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59FE7" w14:textId="07FB1D98" w:rsidR="000B78CE" w:rsidRPr="00721909" w:rsidRDefault="000B78CE" w:rsidP="000B78CE">
      <w:pPr>
        <w:pStyle w:val="Gvdemetni50"/>
        <w:shd w:val="clear" w:color="auto" w:fill="auto"/>
        <w:spacing w:after="0"/>
        <w:rPr>
          <w:rFonts w:asciiTheme="minorHAnsi" w:hAnsiTheme="minorHAnsi" w:cstheme="minorHAnsi"/>
          <w:sz w:val="28"/>
          <w:szCs w:val="28"/>
        </w:rPr>
      </w:pPr>
      <w:r w:rsidRPr="00721909">
        <w:rPr>
          <w:rFonts w:asciiTheme="minorHAnsi" w:hAnsiTheme="minorHAnsi" w:cstheme="minorHAnsi"/>
          <w:sz w:val="28"/>
          <w:szCs w:val="28"/>
        </w:rPr>
        <w:t>ELDE YIKAMA BULAŞIK DETERJANLARI</w:t>
      </w:r>
      <w:r w:rsidR="0033594A" w:rsidRPr="00721909">
        <w:rPr>
          <w:rFonts w:asciiTheme="minorHAnsi" w:hAnsiTheme="minorHAnsi" w:cstheme="minorHAnsi"/>
          <w:sz w:val="28"/>
          <w:szCs w:val="28"/>
        </w:rPr>
        <w:t>NA</w:t>
      </w:r>
      <w:r w:rsidRPr="00721909">
        <w:rPr>
          <w:rFonts w:asciiTheme="minorHAnsi" w:hAnsiTheme="minorHAnsi" w:cstheme="minorHAnsi"/>
          <w:sz w:val="28"/>
          <w:szCs w:val="28"/>
        </w:rPr>
        <w:t xml:space="preserve"> ÇEVRE ETİKETİ</w:t>
      </w:r>
      <w:r w:rsidR="0033594A" w:rsidRPr="00721909">
        <w:rPr>
          <w:rFonts w:asciiTheme="minorHAnsi" w:hAnsiTheme="minorHAnsi" w:cstheme="minorHAnsi"/>
          <w:sz w:val="28"/>
          <w:szCs w:val="28"/>
        </w:rPr>
        <w:t xml:space="preserve"> VERİLMESİNE DAİR</w:t>
      </w:r>
      <w:r w:rsidRPr="00721909">
        <w:rPr>
          <w:rFonts w:asciiTheme="minorHAnsi" w:hAnsiTheme="minorHAnsi" w:cstheme="minorHAnsi"/>
          <w:sz w:val="28"/>
          <w:szCs w:val="28"/>
        </w:rPr>
        <w:t xml:space="preserve"> KRİTERLER</w:t>
      </w:r>
    </w:p>
    <w:p w14:paraId="5DEA845E" w14:textId="111030E6" w:rsidR="0033594A" w:rsidRPr="00721909" w:rsidRDefault="0033594A" w:rsidP="0033594A">
      <w:pPr>
        <w:pStyle w:val="Gvdemetni50"/>
        <w:spacing w:after="0"/>
        <w:ind w:firstLine="708"/>
        <w:jc w:val="left"/>
        <w:rPr>
          <w:rFonts w:asciiTheme="minorHAnsi" w:hAnsiTheme="minorHAnsi" w:cstheme="minorHAnsi"/>
          <w:b w:val="0"/>
          <w:bCs w:val="0"/>
          <w:sz w:val="20"/>
          <w:szCs w:val="20"/>
        </w:rPr>
      </w:pPr>
      <w:r w:rsidRPr="00721909">
        <w:rPr>
          <w:rFonts w:asciiTheme="minorHAnsi" w:hAnsiTheme="minorHAnsi" w:cstheme="minorHAnsi"/>
          <w:sz w:val="20"/>
          <w:szCs w:val="20"/>
        </w:rPr>
        <w:t>MADDE 1-</w:t>
      </w:r>
      <w:r w:rsidRPr="00721909">
        <w:rPr>
          <w:rFonts w:asciiTheme="minorHAnsi" w:hAnsiTheme="minorHAnsi" w:cstheme="minorHAnsi"/>
          <w:b w:val="0"/>
          <w:bCs w:val="0"/>
          <w:sz w:val="20"/>
          <w:szCs w:val="20"/>
        </w:rPr>
        <w:t xml:space="preserve"> </w:t>
      </w:r>
      <w:bookmarkStart w:id="0" w:name="_GoBack"/>
      <w:r w:rsidR="00F4347E" w:rsidRPr="00F4347E">
        <w:rPr>
          <w:rFonts w:asciiTheme="minorHAnsi" w:hAnsiTheme="minorHAnsi" w:cstheme="minorHAnsi"/>
          <w:b w:val="0"/>
          <w:bCs w:val="0"/>
          <w:sz w:val="20"/>
          <w:szCs w:val="20"/>
        </w:rPr>
        <w:t xml:space="preserve">Bu kriterler 19.10.2018 tarih ve 30570 </w:t>
      </w:r>
      <w:proofErr w:type="gramStart"/>
      <w:r w:rsidR="00F4347E" w:rsidRPr="00F4347E">
        <w:rPr>
          <w:rFonts w:asciiTheme="minorHAnsi" w:hAnsiTheme="minorHAnsi" w:cstheme="minorHAnsi"/>
          <w:b w:val="0"/>
          <w:bCs w:val="0"/>
          <w:sz w:val="20"/>
          <w:szCs w:val="20"/>
        </w:rPr>
        <w:t>sayılı  Çevre</w:t>
      </w:r>
      <w:proofErr w:type="gramEnd"/>
      <w:r w:rsidR="00F4347E" w:rsidRPr="00F4347E">
        <w:rPr>
          <w:rFonts w:asciiTheme="minorHAnsi" w:hAnsiTheme="minorHAnsi" w:cstheme="minorHAnsi"/>
          <w:b w:val="0"/>
          <w:bCs w:val="0"/>
          <w:sz w:val="20"/>
          <w:szCs w:val="20"/>
        </w:rPr>
        <w:t xml:space="preserve"> Etiketi Yönetmeliği kapsamında düzenlenmiştir.</w:t>
      </w:r>
      <w:bookmarkEnd w:id="0"/>
    </w:p>
    <w:p w14:paraId="08E4F7C6" w14:textId="2AC48963" w:rsidR="00214C6B" w:rsidRPr="00721909" w:rsidRDefault="0033594A" w:rsidP="00214C6B">
      <w:pPr>
        <w:pStyle w:val="Gvdemetni50"/>
        <w:spacing w:after="0"/>
        <w:ind w:firstLine="708"/>
        <w:jc w:val="left"/>
        <w:rPr>
          <w:rFonts w:asciiTheme="minorHAnsi" w:hAnsiTheme="minorHAnsi" w:cstheme="minorHAnsi"/>
          <w:b w:val="0"/>
          <w:bCs w:val="0"/>
          <w:sz w:val="20"/>
          <w:szCs w:val="20"/>
        </w:rPr>
      </w:pPr>
      <w:r w:rsidRPr="00721909">
        <w:rPr>
          <w:rFonts w:asciiTheme="minorHAnsi" w:hAnsiTheme="minorHAnsi" w:cstheme="minorHAnsi"/>
          <w:sz w:val="20"/>
          <w:szCs w:val="20"/>
        </w:rPr>
        <w:t>MADDE 2-</w:t>
      </w:r>
      <w:r w:rsidRPr="00721909">
        <w:rPr>
          <w:rFonts w:asciiTheme="minorHAnsi" w:hAnsiTheme="minorHAnsi" w:cstheme="minorHAnsi"/>
          <w:b w:val="0"/>
          <w:bCs w:val="0"/>
          <w:sz w:val="20"/>
          <w:szCs w:val="20"/>
        </w:rPr>
        <w:t xml:space="preserve"> Elde yıkama</w:t>
      </w:r>
      <w:r w:rsidR="00214C6B" w:rsidRPr="00721909">
        <w:rPr>
          <w:rFonts w:asciiTheme="minorHAnsi" w:hAnsiTheme="minorHAnsi" w:cstheme="minorHAnsi"/>
          <w:b w:val="0"/>
          <w:bCs w:val="0"/>
          <w:sz w:val="20"/>
          <w:szCs w:val="20"/>
        </w:rPr>
        <w:t xml:space="preserve"> bulaşık deterjanı</w:t>
      </w:r>
      <w:r w:rsidRPr="00721909">
        <w:rPr>
          <w:rFonts w:asciiTheme="minorHAnsi" w:hAnsiTheme="minorHAnsi" w:cstheme="minorHAnsi"/>
          <w:b w:val="0"/>
          <w:bCs w:val="0"/>
          <w:sz w:val="20"/>
          <w:szCs w:val="20"/>
        </w:rPr>
        <w:t xml:space="preserve"> ürün grubu,</w:t>
      </w:r>
      <w:r w:rsidR="00214C6B" w:rsidRPr="00721909">
        <w:rPr>
          <w:rFonts w:asciiTheme="minorHAnsi" w:hAnsiTheme="minorHAnsi" w:cstheme="minorHAnsi"/>
          <w:b w:val="0"/>
          <w:bCs w:val="0"/>
          <w:sz w:val="20"/>
          <w:szCs w:val="20"/>
        </w:rPr>
        <w:t xml:space="preserve"> </w:t>
      </w:r>
      <w:r w:rsidR="00F4347E">
        <w:rPr>
          <w:rFonts w:asciiTheme="minorHAnsi" w:hAnsiTheme="minorHAnsi" w:cstheme="minorHAnsi"/>
          <w:b w:val="0"/>
          <w:bCs w:val="0"/>
          <w:sz w:val="20"/>
          <w:szCs w:val="20"/>
        </w:rPr>
        <w:t xml:space="preserve">27 Ocak 2018 tarihli ve 30314 sayılı Resmi </w:t>
      </w:r>
      <w:proofErr w:type="spellStart"/>
      <w:r w:rsidR="00F4347E">
        <w:rPr>
          <w:rFonts w:asciiTheme="minorHAnsi" w:hAnsiTheme="minorHAnsi" w:cstheme="minorHAnsi"/>
          <w:b w:val="0"/>
          <w:bCs w:val="0"/>
          <w:sz w:val="20"/>
          <w:szCs w:val="20"/>
        </w:rPr>
        <w:t>Gazete’de</w:t>
      </w:r>
      <w:proofErr w:type="spellEnd"/>
      <w:r w:rsidR="00F4347E">
        <w:rPr>
          <w:rFonts w:asciiTheme="minorHAnsi" w:hAnsiTheme="minorHAnsi" w:cstheme="minorHAnsi"/>
          <w:b w:val="0"/>
          <w:bCs w:val="0"/>
          <w:sz w:val="20"/>
          <w:szCs w:val="20"/>
        </w:rPr>
        <w:t xml:space="preserve"> yayımlanan Deterjanlar Hakkında Yönetmelik hükümlerine uygun olarak</w:t>
      </w:r>
      <w:r w:rsidR="00F4347E" w:rsidRPr="00721909">
        <w:rPr>
          <w:rFonts w:asciiTheme="minorHAnsi" w:hAnsiTheme="minorHAnsi" w:cstheme="minorHAnsi"/>
          <w:b w:val="0"/>
          <w:bCs w:val="0"/>
          <w:sz w:val="20"/>
          <w:szCs w:val="20"/>
        </w:rPr>
        <w:t xml:space="preserve"> </w:t>
      </w:r>
      <w:r w:rsidR="00214C6B" w:rsidRPr="00721909">
        <w:rPr>
          <w:rFonts w:asciiTheme="minorHAnsi" w:hAnsiTheme="minorHAnsi" w:cstheme="minorHAnsi"/>
          <w:b w:val="0"/>
          <w:bCs w:val="0"/>
          <w:sz w:val="20"/>
          <w:szCs w:val="20"/>
        </w:rPr>
        <w:t xml:space="preserve">çatal-bıçak, tencere, tava ve kaplar </w:t>
      </w:r>
      <w:proofErr w:type="gramStart"/>
      <w:r w:rsidR="00214C6B" w:rsidRPr="00721909">
        <w:rPr>
          <w:rFonts w:asciiTheme="minorHAnsi" w:hAnsiTheme="minorHAnsi" w:cstheme="minorHAnsi"/>
          <w:b w:val="0"/>
          <w:bCs w:val="0"/>
          <w:sz w:val="20"/>
          <w:szCs w:val="20"/>
        </w:rPr>
        <w:t>dahil</w:t>
      </w:r>
      <w:proofErr w:type="gramEnd"/>
      <w:r w:rsidR="00214C6B" w:rsidRPr="00721909">
        <w:rPr>
          <w:rFonts w:asciiTheme="minorHAnsi" w:hAnsiTheme="minorHAnsi" w:cstheme="minorHAnsi"/>
          <w:b w:val="0"/>
          <w:bCs w:val="0"/>
          <w:sz w:val="20"/>
          <w:szCs w:val="20"/>
        </w:rPr>
        <w:t xml:space="preserve"> olmak üzere cam eşyalar, tabaklar ve mutfak eşyaları gibi eşyaların el ile yıkanması için </w:t>
      </w:r>
      <w:r w:rsidR="00F65A4C" w:rsidRPr="00721909">
        <w:rPr>
          <w:rFonts w:asciiTheme="minorHAnsi" w:hAnsiTheme="minorHAnsi" w:cstheme="minorHAnsi"/>
          <w:b w:val="0"/>
          <w:bCs w:val="0"/>
          <w:sz w:val="20"/>
          <w:szCs w:val="20"/>
        </w:rPr>
        <w:t>üretilmiş</w:t>
      </w:r>
      <w:r w:rsidR="00214C6B" w:rsidRPr="00721909">
        <w:rPr>
          <w:rFonts w:asciiTheme="minorHAnsi" w:hAnsiTheme="minorHAnsi" w:cstheme="minorHAnsi"/>
          <w:b w:val="0"/>
          <w:bCs w:val="0"/>
          <w:sz w:val="20"/>
          <w:szCs w:val="20"/>
        </w:rPr>
        <w:t xml:space="preserve"> ve pazarlanmış deterjan</w:t>
      </w:r>
      <w:r w:rsidR="00F65A4C" w:rsidRPr="00721909">
        <w:rPr>
          <w:rFonts w:asciiTheme="minorHAnsi" w:hAnsiTheme="minorHAnsi" w:cstheme="minorHAnsi"/>
          <w:b w:val="0"/>
          <w:bCs w:val="0"/>
          <w:sz w:val="20"/>
          <w:szCs w:val="20"/>
        </w:rPr>
        <w:t xml:space="preserve"> ürünlerinden</w:t>
      </w:r>
      <w:r w:rsidR="00214C6B" w:rsidRPr="00721909">
        <w:rPr>
          <w:rFonts w:asciiTheme="minorHAnsi" w:hAnsiTheme="minorHAnsi" w:cstheme="minorHAnsi"/>
          <w:b w:val="0"/>
          <w:bCs w:val="0"/>
          <w:sz w:val="20"/>
          <w:szCs w:val="20"/>
        </w:rPr>
        <w:t xml:space="preserve"> oluşur. Ürün grubu, hem </w:t>
      </w:r>
      <w:r w:rsidR="00223ECB" w:rsidRPr="00721909">
        <w:rPr>
          <w:rFonts w:asciiTheme="minorHAnsi" w:hAnsiTheme="minorHAnsi" w:cstheme="minorHAnsi"/>
          <w:b w:val="0"/>
          <w:bCs w:val="0"/>
          <w:sz w:val="20"/>
          <w:szCs w:val="20"/>
        </w:rPr>
        <w:t>hususi</w:t>
      </w:r>
      <w:r w:rsidR="00214C6B" w:rsidRPr="00721909">
        <w:rPr>
          <w:rFonts w:asciiTheme="minorHAnsi" w:hAnsiTheme="minorHAnsi" w:cstheme="minorHAnsi"/>
          <w:b w:val="0"/>
          <w:bCs w:val="0"/>
          <w:sz w:val="20"/>
          <w:szCs w:val="20"/>
        </w:rPr>
        <w:t xml:space="preserve"> hem de </w:t>
      </w:r>
      <w:r w:rsidR="00223ECB" w:rsidRPr="00721909">
        <w:rPr>
          <w:rFonts w:asciiTheme="minorHAnsi" w:hAnsiTheme="minorHAnsi" w:cstheme="minorHAnsi"/>
          <w:b w:val="0"/>
          <w:bCs w:val="0"/>
          <w:sz w:val="20"/>
          <w:szCs w:val="20"/>
        </w:rPr>
        <w:t xml:space="preserve">ticari </w:t>
      </w:r>
      <w:r w:rsidR="00214C6B" w:rsidRPr="00721909">
        <w:rPr>
          <w:rFonts w:asciiTheme="minorHAnsi" w:hAnsiTheme="minorHAnsi" w:cstheme="minorHAnsi"/>
          <w:b w:val="0"/>
          <w:bCs w:val="0"/>
          <w:sz w:val="20"/>
          <w:szCs w:val="20"/>
        </w:rPr>
        <w:t xml:space="preserve">kullanıma yönelik ürünleri kapsamaktadır. </w:t>
      </w:r>
      <w:r w:rsidR="00223ECB" w:rsidRPr="00721909">
        <w:rPr>
          <w:rFonts w:asciiTheme="minorHAnsi" w:hAnsiTheme="minorHAnsi" w:cstheme="minorHAnsi"/>
          <w:b w:val="0"/>
          <w:bCs w:val="0"/>
          <w:sz w:val="20"/>
          <w:szCs w:val="20"/>
        </w:rPr>
        <w:t>Elde yıkama bulaşık deterjanı ü</w:t>
      </w:r>
      <w:r w:rsidR="00214C6B" w:rsidRPr="00721909">
        <w:rPr>
          <w:rFonts w:asciiTheme="minorHAnsi" w:hAnsiTheme="minorHAnsi" w:cstheme="minorHAnsi"/>
          <w:b w:val="0"/>
          <w:bCs w:val="0"/>
          <w:sz w:val="20"/>
          <w:szCs w:val="20"/>
        </w:rPr>
        <w:t>rünler</w:t>
      </w:r>
      <w:r w:rsidR="00223ECB" w:rsidRPr="00721909">
        <w:rPr>
          <w:rFonts w:asciiTheme="minorHAnsi" w:hAnsiTheme="minorHAnsi" w:cstheme="minorHAnsi"/>
          <w:b w:val="0"/>
          <w:bCs w:val="0"/>
          <w:sz w:val="20"/>
          <w:szCs w:val="20"/>
        </w:rPr>
        <w:t>i,</w:t>
      </w:r>
      <w:r w:rsidR="00214C6B" w:rsidRPr="00721909">
        <w:rPr>
          <w:rFonts w:asciiTheme="minorHAnsi" w:hAnsiTheme="minorHAnsi" w:cstheme="minorHAnsi"/>
          <w:b w:val="0"/>
          <w:bCs w:val="0"/>
          <w:sz w:val="20"/>
          <w:szCs w:val="20"/>
        </w:rPr>
        <w:t xml:space="preserve"> kimyasal maddelerin bir karışımı ol</w:t>
      </w:r>
      <w:r w:rsidR="00223ECB" w:rsidRPr="00721909">
        <w:rPr>
          <w:rFonts w:asciiTheme="minorHAnsi" w:hAnsiTheme="minorHAnsi" w:cstheme="minorHAnsi"/>
          <w:b w:val="0"/>
          <w:bCs w:val="0"/>
          <w:sz w:val="20"/>
          <w:szCs w:val="20"/>
        </w:rPr>
        <w:t>up,</w:t>
      </w:r>
      <w:r w:rsidR="00214C6B" w:rsidRPr="00721909">
        <w:rPr>
          <w:rFonts w:asciiTheme="minorHAnsi" w:hAnsiTheme="minorHAnsi" w:cstheme="minorHAnsi"/>
          <w:b w:val="0"/>
          <w:bCs w:val="0"/>
          <w:sz w:val="20"/>
          <w:szCs w:val="20"/>
        </w:rPr>
        <w:t xml:space="preserve"> üretici tarafından </w:t>
      </w:r>
      <w:r w:rsidR="00223ECB" w:rsidRPr="00721909">
        <w:rPr>
          <w:rFonts w:asciiTheme="minorHAnsi" w:hAnsiTheme="minorHAnsi" w:cstheme="minorHAnsi"/>
          <w:b w:val="0"/>
          <w:bCs w:val="0"/>
          <w:sz w:val="20"/>
          <w:szCs w:val="20"/>
        </w:rPr>
        <w:t>bilinçli</w:t>
      </w:r>
      <w:r w:rsidR="00214C6B" w:rsidRPr="00721909">
        <w:rPr>
          <w:rFonts w:asciiTheme="minorHAnsi" w:hAnsiTheme="minorHAnsi" w:cstheme="minorHAnsi"/>
          <w:b w:val="0"/>
          <w:bCs w:val="0"/>
          <w:sz w:val="20"/>
          <w:szCs w:val="20"/>
        </w:rPr>
        <w:t xml:space="preserve"> olarak </w:t>
      </w:r>
      <w:r w:rsidR="00223ECB" w:rsidRPr="00721909">
        <w:rPr>
          <w:rFonts w:asciiTheme="minorHAnsi" w:hAnsiTheme="minorHAnsi" w:cstheme="minorHAnsi"/>
          <w:b w:val="0"/>
          <w:bCs w:val="0"/>
          <w:sz w:val="20"/>
          <w:szCs w:val="20"/>
        </w:rPr>
        <w:t>ilave edilmiş</w:t>
      </w:r>
      <w:r w:rsidR="00214C6B" w:rsidRPr="00721909">
        <w:rPr>
          <w:rFonts w:asciiTheme="minorHAnsi" w:hAnsiTheme="minorHAnsi" w:cstheme="minorHAnsi"/>
          <w:b w:val="0"/>
          <w:bCs w:val="0"/>
          <w:sz w:val="20"/>
          <w:szCs w:val="20"/>
        </w:rPr>
        <w:t xml:space="preserve"> mikroorganizmaları içermemelidir.</w:t>
      </w:r>
    </w:p>
    <w:p w14:paraId="06EB54AB" w14:textId="35309ABB" w:rsidR="0033594A" w:rsidRPr="00721909" w:rsidRDefault="0033594A" w:rsidP="00DD7830">
      <w:pPr>
        <w:pStyle w:val="Gvdemetni50"/>
        <w:spacing w:after="0"/>
        <w:ind w:firstLine="708"/>
        <w:jc w:val="left"/>
        <w:rPr>
          <w:rFonts w:asciiTheme="minorHAnsi" w:hAnsiTheme="minorHAnsi" w:cstheme="minorHAnsi"/>
          <w:b w:val="0"/>
          <w:bCs w:val="0"/>
          <w:sz w:val="20"/>
          <w:szCs w:val="20"/>
        </w:rPr>
      </w:pPr>
      <w:r w:rsidRPr="00721909">
        <w:rPr>
          <w:rFonts w:asciiTheme="minorHAnsi" w:hAnsiTheme="minorHAnsi" w:cstheme="minorHAnsi"/>
          <w:sz w:val="20"/>
          <w:szCs w:val="20"/>
        </w:rPr>
        <w:t>MADDE 3-</w:t>
      </w:r>
      <w:r w:rsidRPr="00721909">
        <w:rPr>
          <w:rFonts w:asciiTheme="minorHAnsi" w:hAnsiTheme="minorHAnsi" w:cstheme="minorHAnsi"/>
          <w:b w:val="0"/>
          <w:bCs w:val="0"/>
          <w:sz w:val="20"/>
          <w:szCs w:val="20"/>
        </w:rPr>
        <w:t xml:space="preserve"> Çevre Etiketi Yönetmeliği kapsamında </w:t>
      </w:r>
      <w:r w:rsidR="00DD7830" w:rsidRPr="00721909">
        <w:rPr>
          <w:rFonts w:asciiTheme="minorHAnsi" w:hAnsiTheme="minorHAnsi" w:cstheme="minorHAnsi"/>
          <w:b w:val="0"/>
          <w:bCs w:val="0"/>
          <w:sz w:val="20"/>
          <w:szCs w:val="20"/>
        </w:rPr>
        <w:t>elde yıkama bulaşık deterjanı</w:t>
      </w:r>
      <w:r w:rsidRPr="00721909">
        <w:rPr>
          <w:rFonts w:asciiTheme="minorHAnsi" w:hAnsiTheme="minorHAnsi" w:cstheme="minorHAnsi"/>
          <w:b w:val="0"/>
          <w:bCs w:val="0"/>
          <w:sz w:val="20"/>
          <w:szCs w:val="20"/>
        </w:rPr>
        <w:t xml:space="preserve"> ürün grubunda yer alan ürünlere çevre</w:t>
      </w:r>
      <w:r w:rsidR="00DD7830" w:rsidRPr="00721909">
        <w:rPr>
          <w:rFonts w:asciiTheme="minorHAnsi" w:hAnsiTheme="minorHAnsi" w:cstheme="minorHAnsi"/>
          <w:b w:val="0"/>
          <w:bCs w:val="0"/>
          <w:sz w:val="20"/>
          <w:szCs w:val="20"/>
        </w:rPr>
        <w:t xml:space="preserve"> </w:t>
      </w:r>
      <w:r w:rsidRPr="00721909">
        <w:rPr>
          <w:rFonts w:asciiTheme="minorHAnsi" w:hAnsiTheme="minorHAnsi" w:cstheme="minorHAnsi"/>
          <w:b w:val="0"/>
          <w:bCs w:val="0"/>
          <w:sz w:val="20"/>
          <w:szCs w:val="20"/>
        </w:rPr>
        <w:t xml:space="preserve">etiketi verilebilmesi için, işbu </w:t>
      </w:r>
      <w:r w:rsidR="00F4347E">
        <w:rPr>
          <w:rFonts w:asciiTheme="minorHAnsi" w:hAnsiTheme="minorHAnsi" w:cstheme="minorHAnsi"/>
          <w:b w:val="0"/>
          <w:bCs w:val="0"/>
          <w:sz w:val="20"/>
          <w:szCs w:val="20"/>
        </w:rPr>
        <w:t>belgede</w:t>
      </w:r>
      <w:r w:rsidR="00F4347E" w:rsidRPr="00721909">
        <w:rPr>
          <w:rFonts w:asciiTheme="minorHAnsi" w:hAnsiTheme="minorHAnsi" w:cstheme="minorHAnsi"/>
          <w:b w:val="0"/>
          <w:bCs w:val="0"/>
          <w:sz w:val="20"/>
          <w:szCs w:val="20"/>
        </w:rPr>
        <w:t xml:space="preserve"> </w:t>
      </w:r>
      <w:r w:rsidRPr="00721909">
        <w:rPr>
          <w:rFonts w:asciiTheme="minorHAnsi" w:hAnsiTheme="minorHAnsi" w:cstheme="minorHAnsi"/>
          <w:b w:val="0"/>
          <w:bCs w:val="0"/>
          <w:sz w:val="20"/>
          <w:szCs w:val="20"/>
        </w:rPr>
        <w:t xml:space="preserve">belirtilen </w:t>
      </w:r>
      <w:proofErr w:type="gramStart"/>
      <w:r w:rsidRPr="00721909">
        <w:rPr>
          <w:rFonts w:asciiTheme="minorHAnsi" w:hAnsiTheme="minorHAnsi" w:cstheme="minorHAnsi"/>
          <w:b w:val="0"/>
          <w:bCs w:val="0"/>
          <w:sz w:val="20"/>
          <w:szCs w:val="20"/>
        </w:rPr>
        <w:t>kriterleri</w:t>
      </w:r>
      <w:r w:rsidR="00DD7830" w:rsidRPr="00721909">
        <w:rPr>
          <w:rFonts w:asciiTheme="minorHAnsi" w:hAnsiTheme="minorHAnsi" w:cstheme="minorHAnsi"/>
          <w:b w:val="0"/>
          <w:bCs w:val="0"/>
          <w:sz w:val="20"/>
          <w:szCs w:val="20"/>
        </w:rPr>
        <w:t>n</w:t>
      </w:r>
      <w:proofErr w:type="gramEnd"/>
      <w:r w:rsidRPr="00721909">
        <w:rPr>
          <w:rFonts w:asciiTheme="minorHAnsi" w:hAnsiTheme="minorHAnsi" w:cstheme="minorHAnsi"/>
          <w:b w:val="0"/>
          <w:bCs w:val="0"/>
          <w:sz w:val="20"/>
          <w:szCs w:val="20"/>
        </w:rPr>
        <w:t xml:space="preserve"> yerine getir</w:t>
      </w:r>
      <w:r w:rsidR="00DD7830" w:rsidRPr="00721909">
        <w:rPr>
          <w:rFonts w:asciiTheme="minorHAnsi" w:hAnsiTheme="minorHAnsi" w:cstheme="minorHAnsi"/>
          <w:b w:val="0"/>
          <w:bCs w:val="0"/>
          <w:sz w:val="20"/>
          <w:szCs w:val="20"/>
        </w:rPr>
        <w:t>il</w:t>
      </w:r>
      <w:r w:rsidRPr="00721909">
        <w:rPr>
          <w:rFonts w:asciiTheme="minorHAnsi" w:hAnsiTheme="minorHAnsi" w:cstheme="minorHAnsi"/>
          <w:b w:val="0"/>
          <w:bCs w:val="0"/>
          <w:sz w:val="20"/>
          <w:szCs w:val="20"/>
        </w:rPr>
        <w:t>mesi gereklidir.</w:t>
      </w:r>
    </w:p>
    <w:p w14:paraId="7F42103A" w14:textId="130C4FDD" w:rsidR="0033594A" w:rsidRPr="00721909" w:rsidRDefault="0033594A" w:rsidP="00DD7830">
      <w:pPr>
        <w:pStyle w:val="Gvdemetni50"/>
        <w:spacing w:after="0"/>
        <w:ind w:firstLine="708"/>
        <w:jc w:val="left"/>
        <w:rPr>
          <w:rFonts w:asciiTheme="minorHAnsi" w:hAnsiTheme="minorHAnsi" w:cstheme="minorHAnsi"/>
          <w:b w:val="0"/>
          <w:bCs w:val="0"/>
          <w:sz w:val="20"/>
          <w:szCs w:val="20"/>
        </w:rPr>
      </w:pPr>
      <w:r w:rsidRPr="00721909">
        <w:rPr>
          <w:rFonts w:asciiTheme="minorHAnsi" w:hAnsiTheme="minorHAnsi" w:cstheme="minorHAnsi"/>
          <w:sz w:val="20"/>
          <w:szCs w:val="20"/>
        </w:rPr>
        <w:t xml:space="preserve">MADDE 4- </w:t>
      </w:r>
      <w:r w:rsidR="00F4347E" w:rsidRPr="00356ADE">
        <w:rPr>
          <w:rFonts w:asciiTheme="minorHAnsi" w:hAnsiTheme="minorHAnsi" w:cstheme="minorHAnsi"/>
          <w:b w:val="0"/>
          <w:sz w:val="20"/>
          <w:szCs w:val="20"/>
        </w:rPr>
        <w:t xml:space="preserve">Elde yıkama bulaşık deterjanı ürün grubu için belirlenen çevre etiketi </w:t>
      </w:r>
      <w:proofErr w:type="gramStart"/>
      <w:r w:rsidR="00F4347E" w:rsidRPr="00356ADE">
        <w:rPr>
          <w:rFonts w:asciiTheme="minorHAnsi" w:hAnsiTheme="minorHAnsi" w:cstheme="minorHAnsi"/>
          <w:b w:val="0"/>
          <w:sz w:val="20"/>
          <w:szCs w:val="20"/>
        </w:rPr>
        <w:t>kriterleri</w:t>
      </w:r>
      <w:proofErr w:type="gramEnd"/>
      <w:r w:rsidR="00F4347E" w:rsidRPr="00356ADE">
        <w:rPr>
          <w:rFonts w:asciiTheme="minorHAnsi" w:hAnsiTheme="minorHAnsi" w:cstheme="minorHAnsi"/>
          <w:b w:val="0"/>
          <w:sz w:val="20"/>
          <w:szCs w:val="20"/>
        </w:rPr>
        <w:t xml:space="preserve"> ile ilgili değerlendirme ve doğrulama gereklilikleri 5 (beş) yıl geçerli olacaktır. Beş yıllık süre içinde, Çevre Etiketi Kurulu tarafından gerekli görüldüğünde </w:t>
      </w:r>
      <w:proofErr w:type="gramStart"/>
      <w:r w:rsidR="00F4347E" w:rsidRPr="00356ADE">
        <w:rPr>
          <w:rFonts w:asciiTheme="minorHAnsi" w:hAnsiTheme="minorHAnsi" w:cstheme="minorHAnsi"/>
          <w:b w:val="0"/>
          <w:sz w:val="20"/>
          <w:szCs w:val="20"/>
        </w:rPr>
        <w:t>kriterler</w:t>
      </w:r>
      <w:proofErr w:type="gramEnd"/>
      <w:r w:rsidR="00F4347E" w:rsidRPr="00356ADE">
        <w:rPr>
          <w:rFonts w:asciiTheme="minorHAnsi" w:hAnsiTheme="minorHAnsi" w:cstheme="minorHAnsi"/>
          <w:b w:val="0"/>
          <w:sz w:val="20"/>
          <w:szCs w:val="20"/>
        </w:rPr>
        <w:t xml:space="preserve"> güncellenebilecektir. Çevre Etiketi Kurulu’nun uygun görüşüne istinaden </w:t>
      </w:r>
      <w:proofErr w:type="gramStart"/>
      <w:r w:rsidR="00F4347E" w:rsidRPr="00356ADE">
        <w:rPr>
          <w:rFonts w:asciiTheme="minorHAnsi" w:hAnsiTheme="minorHAnsi" w:cstheme="minorHAnsi"/>
          <w:b w:val="0"/>
          <w:sz w:val="20"/>
          <w:szCs w:val="20"/>
        </w:rPr>
        <w:t>kriterlerin</w:t>
      </w:r>
      <w:proofErr w:type="gramEnd"/>
      <w:r w:rsidR="00F4347E" w:rsidRPr="00356ADE">
        <w:rPr>
          <w:rFonts w:asciiTheme="minorHAnsi" w:hAnsiTheme="minorHAnsi" w:cstheme="minorHAnsi"/>
          <w:b w:val="0"/>
          <w:sz w:val="20"/>
          <w:szCs w:val="20"/>
        </w:rPr>
        <w:t xml:space="preserve"> geçerlilik süresi uzatılabilir.</w:t>
      </w:r>
    </w:p>
    <w:p w14:paraId="58D5AFB1" w14:textId="77777777" w:rsidR="00DD7830" w:rsidRPr="00721909" w:rsidRDefault="00DD7830" w:rsidP="0033594A">
      <w:pPr>
        <w:pStyle w:val="Gvdemetni50"/>
        <w:spacing w:after="0"/>
        <w:jc w:val="left"/>
        <w:rPr>
          <w:rFonts w:asciiTheme="minorHAnsi" w:hAnsiTheme="minorHAnsi" w:cstheme="minorHAnsi"/>
          <w:b w:val="0"/>
          <w:bCs w:val="0"/>
          <w:sz w:val="20"/>
          <w:szCs w:val="20"/>
        </w:rPr>
      </w:pPr>
    </w:p>
    <w:p w14:paraId="151B0D84" w14:textId="4B113A02" w:rsidR="00DD7830" w:rsidRPr="00721909" w:rsidRDefault="001D2FEB" w:rsidP="000B78CE">
      <w:pPr>
        <w:rPr>
          <w:b/>
          <w:bCs/>
          <w:sz w:val="22"/>
        </w:rPr>
      </w:pPr>
      <w:r w:rsidRPr="00721909">
        <w:rPr>
          <w:b/>
          <w:bCs/>
          <w:sz w:val="22"/>
        </w:rPr>
        <w:t>Değerlendirme ve Doğrulama Gereklilikleri</w:t>
      </w:r>
    </w:p>
    <w:p w14:paraId="22FDBE4C" w14:textId="77777777" w:rsidR="000B78CE" w:rsidRPr="00721909" w:rsidRDefault="000B78CE" w:rsidP="000B78CE">
      <w:pPr>
        <w:pStyle w:val="ListeParagraf"/>
        <w:numPr>
          <w:ilvl w:val="0"/>
          <w:numId w:val="4"/>
        </w:numPr>
        <w:rPr>
          <w:b/>
          <w:bCs/>
          <w:sz w:val="22"/>
        </w:rPr>
      </w:pPr>
      <w:bookmarkStart w:id="1" w:name="bookmark0"/>
      <w:r w:rsidRPr="00721909">
        <w:rPr>
          <w:b/>
          <w:bCs/>
          <w:sz w:val="22"/>
        </w:rPr>
        <w:t>Gereksinimler</w:t>
      </w:r>
      <w:bookmarkEnd w:id="1"/>
    </w:p>
    <w:p w14:paraId="7A525937" w14:textId="77777777" w:rsidR="00F4347E" w:rsidRPr="000E598A" w:rsidRDefault="00F4347E" w:rsidP="00356ADE">
      <w:pPr>
        <w:spacing w:after="60" w:line="276" w:lineRule="auto"/>
        <w:jc w:val="both"/>
      </w:pPr>
      <w:r w:rsidRPr="000E598A">
        <w:t xml:space="preserve">Her bir </w:t>
      </w:r>
      <w:proofErr w:type="gramStart"/>
      <w:r w:rsidRPr="000E598A">
        <w:t>kritere</w:t>
      </w:r>
      <w:proofErr w:type="gramEnd"/>
      <w:r w:rsidRPr="000E598A">
        <w:t xml:space="preserve"> ait değerlendirme ve doğrulama gereklilikleri belirlenmiştir. </w:t>
      </w:r>
    </w:p>
    <w:p w14:paraId="44358133" w14:textId="77777777" w:rsidR="00F4347E" w:rsidRPr="000E598A" w:rsidRDefault="00F4347E" w:rsidP="00356ADE">
      <w:pPr>
        <w:spacing w:after="60" w:line="276" w:lineRule="auto"/>
        <w:jc w:val="both"/>
      </w:pPr>
      <w:r w:rsidRPr="000E598A">
        <w:t xml:space="preserve">Başvuru sahibinden </w:t>
      </w:r>
      <w:proofErr w:type="gramStart"/>
      <w:r w:rsidRPr="000E598A">
        <w:t>kriterlere</w:t>
      </w:r>
      <w:proofErr w:type="gramEnd"/>
      <w:r w:rsidRPr="000E598A">
        <w:t xml:space="preserve"> uygunluğunu kanıtlamak üzere beyan, belge, analiz, test raporu ya da diğer kanıtlar talep edildiğinde, içinde bulunulan duruma uygun olarak talep edilen bu belgeler başvuru sahibi ve/veya tedarikçisi/tedarikçileri ve/veya onların tedarikçisi/tedarikçileri tarafından düzenlenebilir. </w:t>
      </w:r>
    </w:p>
    <w:p w14:paraId="53AA62DC" w14:textId="457FA9F8" w:rsidR="00F4347E" w:rsidRPr="00F4347E" w:rsidRDefault="00F4347E" w:rsidP="00356ADE">
      <w:pPr>
        <w:jc w:val="both"/>
        <w:rPr>
          <w:szCs w:val="20"/>
        </w:rPr>
      </w:pPr>
      <w:r w:rsidRPr="000E598A">
        <w:t xml:space="preserve">İçinde bulunulan duruma uygun olarak, her bir </w:t>
      </w:r>
      <w:proofErr w:type="gramStart"/>
      <w:r w:rsidRPr="000E598A">
        <w:t>kriter</w:t>
      </w:r>
      <w:proofErr w:type="gramEnd"/>
      <w:r w:rsidRPr="000E598A">
        <w:t xml:space="preserve"> için belirlenmiş olan test yöntemlerinden farklı bir yöntem, başvuruyu değerlendiren </w:t>
      </w:r>
      <w:r>
        <w:t>Bakanlık</w:t>
      </w:r>
      <w:r w:rsidRPr="000E598A">
        <w:t xml:space="preserve"> tarafından denkliği kabul edilmesi koşuluyla, kullanılabilir</w:t>
      </w:r>
      <w:r>
        <w:t>.</w:t>
      </w:r>
    </w:p>
    <w:p w14:paraId="29403CAB" w14:textId="77777777" w:rsidR="00F4347E" w:rsidRDefault="00F4347E" w:rsidP="00F4347E">
      <w:pPr>
        <w:jc w:val="both"/>
        <w:rPr>
          <w:rFonts w:eastAsia="Palatino Linotype"/>
          <w:color w:val="FF0000"/>
          <w:lang w:bidi="tr-TR"/>
        </w:rPr>
      </w:pPr>
      <w:r w:rsidRPr="00721909">
        <w:t xml:space="preserve">Testler, </w:t>
      </w:r>
      <w:proofErr w:type="gramStart"/>
      <w:r w:rsidRPr="00721909">
        <w:t>27/01/2018</w:t>
      </w:r>
      <w:proofErr w:type="gramEnd"/>
      <w:r w:rsidRPr="00721909">
        <w:t xml:space="preserve"> tarihli ve 30314 sayılı Resmî </w:t>
      </w:r>
      <w:proofErr w:type="spellStart"/>
      <w:r w:rsidRPr="00721909">
        <w:t>Gazete’de</w:t>
      </w:r>
      <w:proofErr w:type="spellEnd"/>
      <w:r w:rsidRPr="00721909">
        <w:t xml:space="preserve"> yayımlanan Deterjanlar Hakkında Yönetmeliğin Ek-1’inde de belirtildiği üzere, ISO 17025 standardı genel gerekliliklerini karşılayan ve usulüne uygun olarak akredite olmuş laboratuvarlarda yapılmalıdır.</w:t>
      </w:r>
      <w:r>
        <w:t xml:space="preserve"> </w:t>
      </w:r>
      <w:r w:rsidRPr="00356ADE">
        <w:t>Değerlendirme ve doğrulama gereklilikleri kapsamında yapılması zorunlu olan test yöntem için, akredite bir kuruluş bulunmadığının belgelenmesi halinde TS EN ISO/IEC 17025 akreditasyon şartı aranmaz.</w:t>
      </w:r>
    </w:p>
    <w:p w14:paraId="5E72DCFC" w14:textId="77777777" w:rsidR="00F4347E" w:rsidRDefault="00F4347E" w:rsidP="00F4347E">
      <w:pPr>
        <w:spacing w:after="60" w:line="276" w:lineRule="auto"/>
        <w:jc w:val="both"/>
      </w:pPr>
      <w:r w:rsidRPr="000E598A">
        <w:t xml:space="preserve">Uygun görülmesi durumunda, </w:t>
      </w:r>
      <w:r>
        <w:t>Bakanlık</w:t>
      </w:r>
      <w:r w:rsidRPr="000E598A">
        <w:t xml:space="preserve"> destekleyici belge talep edebilir ve bağımsız doğrulama yapabilir.</w:t>
      </w:r>
    </w:p>
    <w:p w14:paraId="25AAF047" w14:textId="77777777" w:rsidR="00F4347E" w:rsidRPr="00553E46" w:rsidRDefault="00F4347E" w:rsidP="00F4347E">
      <w:pPr>
        <w:spacing w:after="60" w:line="276" w:lineRule="auto"/>
        <w:jc w:val="both"/>
        <w:rPr>
          <w:lang w:bidi="tr-TR"/>
        </w:rPr>
      </w:pPr>
      <w:r w:rsidRPr="00553E46">
        <w:rPr>
          <w:lang w:bidi="tr-TR"/>
        </w:rPr>
        <w:t xml:space="preserve">Maddelerin veya karışımların sınıflandırılmasına ilişkin veri üretilirken, 11.12.2013 tarihli ve 28848 ikinci mükerrer sayılı Resmi </w:t>
      </w:r>
      <w:proofErr w:type="spellStart"/>
      <w:r w:rsidRPr="00553E46">
        <w:rPr>
          <w:lang w:bidi="tr-TR"/>
        </w:rPr>
        <w:t>Gazete’de</w:t>
      </w:r>
      <w:proofErr w:type="spellEnd"/>
      <w:r w:rsidRPr="00553E46">
        <w:rPr>
          <w:lang w:bidi="tr-TR"/>
        </w:rPr>
        <w:t xml:space="preserve"> yayımlanan ‘Maddelerin ve Karışımların </w:t>
      </w:r>
      <w:proofErr w:type="spellStart"/>
      <w:r w:rsidRPr="00553E46">
        <w:rPr>
          <w:lang w:bidi="tr-TR"/>
        </w:rPr>
        <w:t>Fiziko</w:t>
      </w:r>
      <w:proofErr w:type="spellEnd"/>
      <w:r w:rsidRPr="00553E46">
        <w:rPr>
          <w:lang w:bidi="tr-TR"/>
        </w:rPr>
        <w:t xml:space="preserve">-Kimyasal, </w:t>
      </w:r>
      <w:proofErr w:type="spellStart"/>
      <w:r w:rsidRPr="00553E46">
        <w:rPr>
          <w:lang w:bidi="tr-TR"/>
        </w:rPr>
        <w:t>Toksikolojik</w:t>
      </w:r>
      <w:proofErr w:type="spellEnd"/>
      <w:r w:rsidRPr="00553E46">
        <w:rPr>
          <w:lang w:bidi="tr-TR"/>
        </w:rPr>
        <w:t xml:space="preserve"> ve </w:t>
      </w:r>
      <w:proofErr w:type="spellStart"/>
      <w:r w:rsidRPr="00553E46">
        <w:rPr>
          <w:lang w:bidi="tr-TR"/>
        </w:rPr>
        <w:t>Ekotoksikolojik</w:t>
      </w:r>
      <w:proofErr w:type="spellEnd"/>
      <w:r w:rsidRPr="00553E46">
        <w:rPr>
          <w:lang w:bidi="tr-TR"/>
        </w:rPr>
        <w:t xml:space="preserve"> Özelliklerinin Belirlenmesinde Uygulanacak Test Yöntemleri Hakkında Yönetmelik’ hükümleri ya da uluslararası tanınmış bilimsel ilkelerle veya uluslararası </w:t>
      </w:r>
      <w:proofErr w:type="gramStart"/>
      <w:r w:rsidRPr="00553E46">
        <w:rPr>
          <w:lang w:bidi="tr-TR"/>
        </w:rPr>
        <w:t>prosedürlere</w:t>
      </w:r>
      <w:proofErr w:type="gramEnd"/>
      <w:r w:rsidRPr="00553E46">
        <w:rPr>
          <w:lang w:bidi="tr-TR"/>
        </w:rPr>
        <w:t xml:space="preserve"> uygun olarak doğrulanmış yöntemler göz önünde bulundurulmalıdır.</w:t>
      </w:r>
    </w:p>
    <w:p w14:paraId="29D08E17" w14:textId="76ED4A66" w:rsidR="00F4347E" w:rsidRPr="00553E46" w:rsidRDefault="00F4347E" w:rsidP="00F4347E">
      <w:pPr>
        <w:spacing w:after="60" w:line="276" w:lineRule="auto"/>
        <w:jc w:val="both"/>
        <w:rPr>
          <w:lang w:bidi="en-US"/>
        </w:rPr>
      </w:pPr>
      <w:r w:rsidRPr="00553E46">
        <w:rPr>
          <w:lang w:bidi="tr-TR"/>
        </w:rPr>
        <w:t>Başvuru sahibi,</w:t>
      </w:r>
      <w:r>
        <w:rPr>
          <w:lang w:bidi="tr-TR"/>
        </w:rPr>
        <w:t xml:space="preserve"> </w:t>
      </w:r>
      <w:r w:rsidRPr="00B51EEE">
        <w:t>7223</w:t>
      </w:r>
      <w:r>
        <w:t xml:space="preserve"> sayılı</w:t>
      </w:r>
      <w:r w:rsidRPr="00B51EEE">
        <w:t xml:space="preserve"> Ürün Güvenliği ve Teknik Düzenlemeler Kanunu</w:t>
      </w:r>
      <w:r>
        <w:t xml:space="preserve"> ile birlikte</w:t>
      </w:r>
      <w:r w:rsidRPr="00553E46">
        <w:rPr>
          <w:lang w:bidi="tr-TR"/>
        </w:rPr>
        <w:t xml:space="preserve"> Çevre Kanunu ve bu kanuna istinaden yürürlüğe giren mer’i mevzuat kapsamında gerekli yükümlülüklerini yerine getirmiş olmalıdır. Bu doğrultuda, ÇED Kararı, Çevre İzin Belgesi, Sıfır Atık Belgesi, Atık Yönetimi Planı ve Bakanlıkça talep edilecek diğer belgeleri sunmakla yükümlüdür.</w:t>
      </w:r>
    </w:p>
    <w:p w14:paraId="4FFC85EF" w14:textId="77777777" w:rsidR="00F4347E" w:rsidRDefault="00F4347E" w:rsidP="00F4347E">
      <w:pPr>
        <w:spacing w:after="60" w:line="276" w:lineRule="auto"/>
        <w:jc w:val="both"/>
      </w:pPr>
    </w:p>
    <w:p w14:paraId="4E30C5A6" w14:textId="00A70046" w:rsidR="000B78CE" w:rsidRPr="00721909" w:rsidRDefault="000B78CE" w:rsidP="000B78CE">
      <w:pPr>
        <w:rPr>
          <w:szCs w:val="20"/>
        </w:rPr>
      </w:pPr>
    </w:p>
    <w:p w14:paraId="46416578" w14:textId="2C53A88B" w:rsidR="000B78CE" w:rsidRPr="00721909" w:rsidRDefault="00524EC9" w:rsidP="00356ADE">
      <w:pPr>
        <w:jc w:val="both"/>
        <w:rPr>
          <w:szCs w:val="20"/>
        </w:rPr>
      </w:pPr>
      <w:r w:rsidRPr="00721909">
        <w:rPr>
          <w:szCs w:val="20"/>
        </w:rPr>
        <w:lastRenderedPageBreak/>
        <w:t xml:space="preserve">Bu ürün grubunda kullanılan kimyasal madde ve karışımların, sucul ortamlara </w:t>
      </w:r>
      <w:proofErr w:type="spellStart"/>
      <w:r w:rsidRPr="00721909">
        <w:rPr>
          <w:szCs w:val="20"/>
        </w:rPr>
        <w:t>toksisite</w:t>
      </w:r>
      <w:proofErr w:type="spellEnd"/>
      <w:r w:rsidRPr="00721909">
        <w:rPr>
          <w:szCs w:val="20"/>
        </w:rPr>
        <w:t xml:space="preserve"> ve biyolojik </w:t>
      </w:r>
      <w:proofErr w:type="spellStart"/>
      <w:r w:rsidRPr="00721909">
        <w:rPr>
          <w:szCs w:val="20"/>
        </w:rPr>
        <w:t>bozunabilirlik</w:t>
      </w:r>
      <w:proofErr w:type="spellEnd"/>
      <w:r w:rsidRPr="00721909">
        <w:rPr>
          <w:szCs w:val="20"/>
        </w:rPr>
        <w:t xml:space="preserve"> etkileri</w:t>
      </w:r>
      <w:r w:rsidR="00041276" w:rsidRPr="00721909">
        <w:rPr>
          <w:szCs w:val="20"/>
        </w:rPr>
        <w:t xml:space="preserve">nin ortaya konulabilmesi gereklidir. Bunun için </w:t>
      </w:r>
      <w:r w:rsidR="00F65A4C" w:rsidRPr="00721909">
        <w:rPr>
          <w:szCs w:val="20"/>
        </w:rPr>
        <w:t>“</w:t>
      </w:r>
      <w:r w:rsidR="00041276" w:rsidRPr="00721909">
        <w:rPr>
          <w:szCs w:val="20"/>
        </w:rPr>
        <w:t xml:space="preserve">AB Komisyonu </w:t>
      </w:r>
      <w:r w:rsidR="000B78CE" w:rsidRPr="00721909">
        <w:rPr>
          <w:szCs w:val="20"/>
        </w:rPr>
        <w:t xml:space="preserve">Deterjan İçerik </w:t>
      </w:r>
      <w:proofErr w:type="spellStart"/>
      <w:r w:rsidR="000B78CE" w:rsidRPr="00721909">
        <w:rPr>
          <w:szCs w:val="20"/>
        </w:rPr>
        <w:t>Veritabanı</w:t>
      </w:r>
      <w:proofErr w:type="spellEnd"/>
      <w:r w:rsidR="00F65A4C" w:rsidRPr="00721909">
        <w:rPr>
          <w:szCs w:val="20"/>
        </w:rPr>
        <w:t>”</w:t>
      </w:r>
      <w:r w:rsidR="000B78CE" w:rsidRPr="00721909">
        <w:rPr>
          <w:szCs w:val="20"/>
        </w:rPr>
        <w:t xml:space="preserve"> (</w:t>
      </w:r>
      <w:proofErr w:type="spellStart"/>
      <w:r w:rsidR="000B78CE" w:rsidRPr="00721909">
        <w:rPr>
          <w:szCs w:val="20"/>
        </w:rPr>
        <w:t>Detergent</w:t>
      </w:r>
      <w:proofErr w:type="spellEnd"/>
      <w:r w:rsidR="000B78CE" w:rsidRPr="00721909">
        <w:rPr>
          <w:szCs w:val="20"/>
        </w:rPr>
        <w:t xml:space="preserve"> </w:t>
      </w:r>
      <w:proofErr w:type="spellStart"/>
      <w:r w:rsidR="000B78CE" w:rsidRPr="00721909">
        <w:rPr>
          <w:szCs w:val="20"/>
        </w:rPr>
        <w:t>Ingredient</w:t>
      </w:r>
      <w:proofErr w:type="spellEnd"/>
      <w:r w:rsidR="000B78CE" w:rsidRPr="00721909">
        <w:rPr>
          <w:szCs w:val="20"/>
        </w:rPr>
        <w:t xml:space="preserve"> Database - DID </w:t>
      </w:r>
      <w:proofErr w:type="spellStart"/>
      <w:r w:rsidR="000B78CE" w:rsidRPr="00721909">
        <w:rPr>
          <w:szCs w:val="20"/>
        </w:rPr>
        <w:t>list</w:t>
      </w:r>
      <w:proofErr w:type="spellEnd"/>
      <w:r w:rsidR="000B78CE" w:rsidRPr="00721909">
        <w:rPr>
          <w:szCs w:val="20"/>
        </w:rPr>
        <w:t>)</w:t>
      </w:r>
      <w:r w:rsidR="00041276" w:rsidRPr="00721909">
        <w:rPr>
          <w:szCs w:val="20"/>
        </w:rPr>
        <w:t xml:space="preserve"> geliştirilmiş olup,</w:t>
      </w:r>
      <w:r w:rsidR="000B78CE" w:rsidRPr="00721909">
        <w:rPr>
          <w:szCs w:val="20"/>
        </w:rPr>
        <w:t xml:space="preserve"> deterjan ve kozmetik </w:t>
      </w:r>
      <w:proofErr w:type="spellStart"/>
      <w:r w:rsidR="000B78CE" w:rsidRPr="00721909">
        <w:rPr>
          <w:szCs w:val="20"/>
        </w:rPr>
        <w:t>formülasyonlarında</w:t>
      </w:r>
      <w:proofErr w:type="spellEnd"/>
      <w:r w:rsidR="000B78CE" w:rsidRPr="00721909">
        <w:rPr>
          <w:szCs w:val="20"/>
        </w:rPr>
        <w:t xml:space="preserve"> en çok kullanılan maddeleri içerir. Bu liste, Kritik Seyreltme Hacmi (Critical </w:t>
      </w:r>
      <w:proofErr w:type="spellStart"/>
      <w:r w:rsidR="000B78CE" w:rsidRPr="00721909">
        <w:rPr>
          <w:szCs w:val="20"/>
        </w:rPr>
        <w:t>Dilution</w:t>
      </w:r>
      <w:proofErr w:type="spellEnd"/>
      <w:r w:rsidR="000B78CE" w:rsidRPr="00721909">
        <w:rPr>
          <w:szCs w:val="20"/>
        </w:rPr>
        <w:t xml:space="preserve"> Volume - CDV) ile ilgili hesaplamalar için </w:t>
      </w:r>
      <w:r w:rsidR="00041276" w:rsidRPr="00721909">
        <w:rPr>
          <w:szCs w:val="20"/>
        </w:rPr>
        <w:t xml:space="preserve">gerekli </w:t>
      </w:r>
      <w:r w:rsidR="000B78CE" w:rsidRPr="00721909">
        <w:rPr>
          <w:szCs w:val="20"/>
        </w:rPr>
        <w:t xml:space="preserve">verilerin türetilmesi ve üründe kullanılan maddelerin biyolojik </w:t>
      </w:r>
      <w:proofErr w:type="spellStart"/>
      <w:r w:rsidR="000B78CE" w:rsidRPr="00721909">
        <w:rPr>
          <w:szCs w:val="20"/>
        </w:rPr>
        <w:t>bozunabilirliğinin</w:t>
      </w:r>
      <w:proofErr w:type="spellEnd"/>
      <w:r w:rsidR="000B78CE" w:rsidRPr="00721909">
        <w:rPr>
          <w:szCs w:val="20"/>
        </w:rPr>
        <w:t xml:space="preserve"> değerlendirilmesi için kullanılacaktır. DID listesinde bulunmayan maddeler için, ilgili verilerin nasıl </w:t>
      </w:r>
      <w:r w:rsidR="00041276" w:rsidRPr="00721909">
        <w:rPr>
          <w:szCs w:val="20"/>
        </w:rPr>
        <w:t>elde edileceği</w:t>
      </w:r>
      <w:r w:rsidR="000B78CE" w:rsidRPr="00721909">
        <w:rPr>
          <w:szCs w:val="20"/>
        </w:rPr>
        <w:t xml:space="preserve"> konusunda rehberlik sağlanır.</w:t>
      </w:r>
    </w:p>
    <w:p w14:paraId="4C795C26" w14:textId="50F5FC64" w:rsidR="00B53A7B" w:rsidRPr="00721909" w:rsidRDefault="00B53A7B" w:rsidP="00356ADE">
      <w:pPr>
        <w:jc w:val="both"/>
        <w:rPr>
          <w:szCs w:val="20"/>
        </w:rPr>
      </w:pPr>
      <w:r w:rsidRPr="00721909">
        <w:rPr>
          <w:szCs w:val="20"/>
        </w:rPr>
        <w:t xml:space="preserve">Üründe kullanılan tüm maddelerin listesi; kimyasal adı, CAS </w:t>
      </w:r>
      <w:proofErr w:type="spellStart"/>
      <w:r w:rsidRPr="00721909">
        <w:rPr>
          <w:szCs w:val="20"/>
        </w:rPr>
        <w:t>no</w:t>
      </w:r>
      <w:proofErr w:type="spellEnd"/>
      <w:proofErr w:type="gramStart"/>
      <w:r w:rsidRPr="00721909">
        <w:rPr>
          <w:szCs w:val="20"/>
        </w:rPr>
        <w:t>.,</w:t>
      </w:r>
      <w:proofErr w:type="gramEnd"/>
      <w:r w:rsidRPr="00721909">
        <w:rPr>
          <w:szCs w:val="20"/>
        </w:rPr>
        <w:t xml:space="preserve"> DID </w:t>
      </w:r>
      <w:proofErr w:type="spellStart"/>
      <w:r w:rsidRPr="00721909">
        <w:rPr>
          <w:szCs w:val="20"/>
        </w:rPr>
        <w:t>no</w:t>
      </w:r>
      <w:proofErr w:type="spellEnd"/>
      <w:r w:rsidRPr="00721909">
        <w:rPr>
          <w:szCs w:val="20"/>
        </w:rPr>
        <w:t>.</w:t>
      </w:r>
      <w:r w:rsidR="00B37EDF" w:rsidRPr="00721909">
        <w:rPr>
          <w:szCs w:val="20"/>
        </w:rPr>
        <w:t xml:space="preserve"> (DID listesinden elde edilen)</w:t>
      </w:r>
      <w:r w:rsidRPr="00721909">
        <w:rPr>
          <w:szCs w:val="20"/>
        </w:rPr>
        <w:t xml:space="preserve"> ve nihai ürün </w:t>
      </w:r>
      <w:proofErr w:type="spellStart"/>
      <w:r w:rsidRPr="00721909">
        <w:rPr>
          <w:szCs w:val="20"/>
        </w:rPr>
        <w:t>formülasyonunda</w:t>
      </w:r>
      <w:r w:rsidR="00B37EDF" w:rsidRPr="00721909">
        <w:rPr>
          <w:szCs w:val="20"/>
        </w:rPr>
        <w:t>ki</w:t>
      </w:r>
      <w:proofErr w:type="spellEnd"/>
      <w:r w:rsidRPr="00721909">
        <w:rPr>
          <w:szCs w:val="20"/>
        </w:rPr>
        <w:t xml:space="preserve"> miktar</w:t>
      </w:r>
      <w:r w:rsidR="00B37EDF" w:rsidRPr="00721909">
        <w:rPr>
          <w:szCs w:val="20"/>
        </w:rPr>
        <w:t>ları</w:t>
      </w:r>
      <w:r w:rsidRPr="00721909">
        <w:rPr>
          <w:szCs w:val="20"/>
        </w:rPr>
        <w:t>, işlev</w:t>
      </w:r>
      <w:r w:rsidR="00B37EDF" w:rsidRPr="00721909">
        <w:rPr>
          <w:szCs w:val="20"/>
        </w:rPr>
        <w:t>i</w:t>
      </w:r>
      <w:r w:rsidRPr="00721909">
        <w:rPr>
          <w:szCs w:val="20"/>
        </w:rPr>
        <w:t xml:space="preserve"> ve form</w:t>
      </w:r>
      <w:r w:rsidR="00B37EDF" w:rsidRPr="00721909">
        <w:rPr>
          <w:szCs w:val="20"/>
        </w:rPr>
        <w:t>u</w:t>
      </w:r>
      <w:r w:rsidRPr="00721909">
        <w:rPr>
          <w:szCs w:val="20"/>
        </w:rPr>
        <w:t xml:space="preserve"> (kullanılmışsa suda çözü</w:t>
      </w:r>
      <w:r w:rsidR="00B37EDF" w:rsidRPr="00721909">
        <w:rPr>
          <w:szCs w:val="20"/>
        </w:rPr>
        <w:t>nebili</w:t>
      </w:r>
      <w:r w:rsidRPr="00721909">
        <w:rPr>
          <w:szCs w:val="20"/>
        </w:rPr>
        <w:t>r f</w:t>
      </w:r>
      <w:r w:rsidR="00B37EDF" w:rsidRPr="00721909">
        <w:rPr>
          <w:szCs w:val="20"/>
        </w:rPr>
        <w:t>ilmler</w:t>
      </w:r>
      <w:r w:rsidRPr="00721909">
        <w:rPr>
          <w:szCs w:val="20"/>
        </w:rPr>
        <w:t xml:space="preserve"> d</w:t>
      </w:r>
      <w:r w:rsidR="00B37EDF" w:rsidRPr="00721909">
        <w:rPr>
          <w:szCs w:val="20"/>
        </w:rPr>
        <w:t>e</w:t>
      </w:r>
      <w:r w:rsidRPr="00721909">
        <w:rPr>
          <w:szCs w:val="20"/>
        </w:rPr>
        <w:t xml:space="preserve"> dahil) belirtilerek yetkili kuruma </w:t>
      </w:r>
      <w:r w:rsidR="00B37EDF" w:rsidRPr="00721909">
        <w:rPr>
          <w:szCs w:val="20"/>
        </w:rPr>
        <w:t>sunulacaktır</w:t>
      </w:r>
      <w:r w:rsidRPr="00721909">
        <w:rPr>
          <w:szCs w:val="20"/>
        </w:rPr>
        <w:t>.</w:t>
      </w:r>
      <w:r w:rsidR="000375E1" w:rsidRPr="00721909">
        <w:rPr>
          <w:szCs w:val="20"/>
        </w:rPr>
        <w:t xml:space="preserve"> Bu konu ile ilişkili olarak yapılacak çalışmalarda, </w:t>
      </w:r>
      <w:proofErr w:type="gramStart"/>
      <w:r w:rsidR="000375E1" w:rsidRPr="00721909">
        <w:t>27/01/2018</w:t>
      </w:r>
      <w:proofErr w:type="gramEnd"/>
      <w:r w:rsidR="000375E1" w:rsidRPr="00721909">
        <w:t xml:space="preserve"> tarihli ve 30314 sayılı Resmî </w:t>
      </w:r>
      <w:proofErr w:type="spellStart"/>
      <w:r w:rsidR="000375E1" w:rsidRPr="00721909">
        <w:t>Gazete’de</w:t>
      </w:r>
      <w:proofErr w:type="spellEnd"/>
      <w:r w:rsidR="000375E1" w:rsidRPr="00721909">
        <w:t xml:space="preserve"> yayımlanan Deterjanlar Hakkında Yönetmeliğin</w:t>
      </w:r>
      <w:r w:rsidR="000375E1" w:rsidRPr="00721909">
        <w:rPr>
          <w:szCs w:val="20"/>
        </w:rPr>
        <w:t xml:space="preserve"> Ek-7’nin C bölümünde öngörülen içerik veri belgesi temel alınarak hareket edilmelidir.</w:t>
      </w:r>
    </w:p>
    <w:p w14:paraId="66D0F625" w14:textId="0D2A5F2B" w:rsidR="00B53A7B" w:rsidRPr="00721909" w:rsidRDefault="00B53A7B" w:rsidP="00356ADE">
      <w:pPr>
        <w:jc w:val="both"/>
        <w:rPr>
          <w:szCs w:val="20"/>
        </w:rPr>
      </w:pPr>
      <w:r w:rsidRPr="00721909">
        <w:rPr>
          <w:szCs w:val="20"/>
        </w:rPr>
        <w:t xml:space="preserve">Koruyucular, esanslar ve renklendirici maddeler </w:t>
      </w:r>
      <w:proofErr w:type="gramStart"/>
      <w:r w:rsidRPr="00721909">
        <w:rPr>
          <w:szCs w:val="20"/>
        </w:rPr>
        <w:t>konsantrasyonları</w:t>
      </w:r>
      <w:proofErr w:type="gramEnd"/>
      <w:r w:rsidRPr="00721909">
        <w:rPr>
          <w:szCs w:val="20"/>
        </w:rPr>
        <w:t xml:space="preserve"> ne olursa olsun belirtilmelidir. Üründe kullanılan diğer maddeler, ağırlıkça %0,010 veya üzerindeki </w:t>
      </w:r>
      <w:proofErr w:type="gramStart"/>
      <w:r w:rsidRPr="00721909">
        <w:rPr>
          <w:szCs w:val="20"/>
        </w:rPr>
        <w:t>konsantrasyonlarda</w:t>
      </w:r>
      <w:proofErr w:type="gramEnd"/>
      <w:r w:rsidRPr="00721909">
        <w:rPr>
          <w:szCs w:val="20"/>
        </w:rPr>
        <w:t xml:space="preserve"> olduklarında belirtilmelidir.</w:t>
      </w:r>
    </w:p>
    <w:p w14:paraId="797FC932" w14:textId="77777777" w:rsidR="00B53A7B" w:rsidRPr="00721909" w:rsidRDefault="00B53A7B" w:rsidP="00356ADE">
      <w:pPr>
        <w:jc w:val="both"/>
        <w:rPr>
          <w:szCs w:val="20"/>
        </w:rPr>
      </w:pPr>
      <w:proofErr w:type="spellStart"/>
      <w:r w:rsidRPr="00721909">
        <w:rPr>
          <w:szCs w:val="20"/>
        </w:rPr>
        <w:t>Nanomalzemeler</w:t>
      </w:r>
      <w:proofErr w:type="spellEnd"/>
      <w:r w:rsidRPr="00721909">
        <w:rPr>
          <w:szCs w:val="20"/>
        </w:rPr>
        <w:t xml:space="preserve"> şeklinde bulunan tüm maddeler, listede ‘</w:t>
      </w:r>
      <w:proofErr w:type="spellStart"/>
      <w:r w:rsidRPr="00721909">
        <w:rPr>
          <w:szCs w:val="20"/>
        </w:rPr>
        <w:t>nano</w:t>
      </w:r>
      <w:proofErr w:type="spellEnd"/>
      <w:r w:rsidRPr="00721909">
        <w:rPr>
          <w:szCs w:val="20"/>
        </w:rPr>
        <w:t>’ kelimesi parantez içinde yazılı olacak şekilde açıkça belirtilmelidir.</w:t>
      </w:r>
    </w:p>
    <w:p w14:paraId="5A192371" w14:textId="21C230FC" w:rsidR="007D278E" w:rsidRPr="00721909" w:rsidRDefault="008A776E" w:rsidP="00356ADE">
      <w:pPr>
        <w:jc w:val="both"/>
        <w:rPr>
          <w:szCs w:val="20"/>
        </w:rPr>
        <w:sectPr w:rsidR="007D278E" w:rsidRPr="00721909">
          <w:pgSz w:w="11906" w:h="16838"/>
          <w:pgMar w:top="1417" w:right="1417" w:bottom="1417" w:left="1417" w:header="708" w:footer="708" w:gutter="0"/>
          <w:cols w:space="708"/>
          <w:docGrid w:linePitch="360"/>
        </w:sectPr>
      </w:pPr>
      <w:proofErr w:type="gramStart"/>
      <w:r>
        <w:t>23/06/2017</w:t>
      </w:r>
      <w:proofErr w:type="gramEnd"/>
      <w:r>
        <w:t xml:space="preserve"> tarihli ve 30105 mükerrer </w:t>
      </w:r>
      <w:r w:rsidR="000E2D41" w:rsidRPr="00721909">
        <w:t xml:space="preserve">sayılı Resmi </w:t>
      </w:r>
      <w:proofErr w:type="spellStart"/>
      <w:r w:rsidR="000E2D41" w:rsidRPr="00721909">
        <w:t>Gazete’de</w:t>
      </w:r>
      <w:proofErr w:type="spellEnd"/>
      <w:r w:rsidR="000E2D41" w:rsidRPr="00721909">
        <w:t xml:space="preserve"> yayımlanarak yürürlüğe giren Kimyasalların Kaydı, Değerlendirilmesi, İzni Ve Kısıtlanması Hakkında Yönetmelik (KKDİK)</w:t>
      </w:r>
      <w:r w:rsidR="00B53A7B" w:rsidRPr="00721909">
        <w:rPr>
          <w:szCs w:val="20"/>
        </w:rPr>
        <w:t xml:space="preserve"> uyarınca, listelenen her bir madde için Güvenlik Bilgi Formu (GBF) temin edilecektir. Bir karışımın parçası olduğu için tek bir madde için GBF mevcut değilse, başvuru sahibi karışımın </w:t>
      </w:r>
      <w:proofErr w:type="spellStart"/>
      <w:r w:rsidR="00B53A7B" w:rsidRPr="00721909">
        <w:rPr>
          <w:szCs w:val="20"/>
        </w:rPr>
        <w:t>GBF’sini</w:t>
      </w:r>
      <w:proofErr w:type="spellEnd"/>
      <w:r w:rsidR="00B53A7B" w:rsidRPr="00721909">
        <w:rPr>
          <w:szCs w:val="20"/>
        </w:rPr>
        <w:t xml:space="preserve"> temin edecektir.</w:t>
      </w:r>
    </w:p>
    <w:p w14:paraId="4F2544A3" w14:textId="54C30EBC" w:rsidR="001D2FEB" w:rsidRPr="00721909" w:rsidRDefault="001D2FEB" w:rsidP="00B53A7B">
      <w:pPr>
        <w:rPr>
          <w:szCs w:val="20"/>
        </w:rPr>
      </w:pPr>
    </w:p>
    <w:p w14:paraId="6CA860E1" w14:textId="52484C7A" w:rsidR="00B53A7B" w:rsidRPr="00721909" w:rsidRDefault="00B53A7B" w:rsidP="00B53A7B">
      <w:pPr>
        <w:pStyle w:val="ListeParagraf"/>
        <w:numPr>
          <w:ilvl w:val="0"/>
          <w:numId w:val="4"/>
        </w:numPr>
        <w:rPr>
          <w:b/>
          <w:bCs/>
          <w:sz w:val="22"/>
        </w:rPr>
      </w:pPr>
      <w:r w:rsidRPr="00721909">
        <w:rPr>
          <w:b/>
          <w:bCs/>
          <w:sz w:val="22"/>
        </w:rPr>
        <w:t>Ölçüm eşikleri</w:t>
      </w:r>
    </w:p>
    <w:tbl>
      <w:tblPr>
        <w:tblOverlap w:val="never"/>
        <w:tblW w:w="8975" w:type="dxa"/>
        <w:tblInd w:w="10" w:type="dxa"/>
        <w:tblLayout w:type="fixed"/>
        <w:tblCellMar>
          <w:left w:w="10" w:type="dxa"/>
          <w:right w:w="10" w:type="dxa"/>
        </w:tblCellMar>
        <w:tblLook w:val="04A0" w:firstRow="1" w:lastRow="0" w:firstColumn="1" w:lastColumn="0" w:noHBand="0" w:noVBand="1"/>
      </w:tblPr>
      <w:tblGrid>
        <w:gridCol w:w="1555"/>
        <w:gridCol w:w="1412"/>
        <w:gridCol w:w="1276"/>
        <w:gridCol w:w="1134"/>
        <w:gridCol w:w="1134"/>
        <w:gridCol w:w="1134"/>
        <w:gridCol w:w="1330"/>
      </w:tblGrid>
      <w:tr w:rsidR="00D9767D" w:rsidRPr="00721909" w14:paraId="28780560" w14:textId="77777777" w:rsidTr="00B53A7B">
        <w:trPr>
          <w:trHeight w:hRule="exact" w:val="562"/>
        </w:trPr>
        <w:tc>
          <w:tcPr>
            <w:tcW w:w="2967" w:type="dxa"/>
            <w:gridSpan w:val="2"/>
            <w:tcBorders>
              <w:top w:val="single" w:sz="4" w:space="0" w:color="auto"/>
            </w:tcBorders>
            <w:shd w:val="clear" w:color="auto" w:fill="FFFFFF"/>
            <w:vAlign w:val="center"/>
          </w:tcPr>
          <w:p w14:paraId="3F6688E3"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Kriterin adı</w:t>
            </w:r>
          </w:p>
        </w:tc>
        <w:tc>
          <w:tcPr>
            <w:tcW w:w="1276" w:type="dxa"/>
            <w:tcBorders>
              <w:top w:val="single" w:sz="4" w:space="0" w:color="auto"/>
              <w:left w:val="single" w:sz="4" w:space="0" w:color="auto"/>
            </w:tcBorders>
            <w:shd w:val="clear" w:color="auto" w:fill="FFFFFF"/>
            <w:vAlign w:val="center"/>
          </w:tcPr>
          <w:p w14:paraId="5B9E50B8" w14:textId="270A415A" w:rsidR="00D9767D" w:rsidRPr="00721909" w:rsidRDefault="00D9767D" w:rsidP="00D9767D">
            <w:pPr>
              <w:pStyle w:val="Gvdemetni21"/>
              <w:framePr w:w="8976" w:h="6895" w:wrap="around" w:vAnchor="page" w:hAnchor="page" w:x="1501" w:y="3091"/>
              <w:shd w:val="clear" w:color="auto" w:fill="auto"/>
              <w:spacing w:before="0" w:after="0" w:line="150" w:lineRule="exact"/>
              <w:ind w:left="200" w:firstLine="0"/>
              <w:jc w:val="left"/>
            </w:pPr>
            <w:proofErr w:type="spellStart"/>
            <w:r w:rsidRPr="00721909">
              <w:rPr>
                <w:rStyle w:val="Gvdemetni20"/>
                <w:lang w:val="tr-TR"/>
              </w:rPr>
              <w:t>Sürfaktanlar</w:t>
            </w:r>
            <w:proofErr w:type="spellEnd"/>
            <w:r w:rsidR="00B6145E" w:rsidRPr="00721909">
              <w:rPr>
                <w:rStyle w:val="Gvdemetni20"/>
                <w:lang w:val="tr-TR"/>
              </w:rPr>
              <w:t xml:space="preserve"> (Yüzey aktif maddeler)</w:t>
            </w:r>
          </w:p>
        </w:tc>
        <w:tc>
          <w:tcPr>
            <w:tcW w:w="1134" w:type="dxa"/>
            <w:tcBorders>
              <w:top w:val="single" w:sz="4" w:space="0" w:color="auto"/>
              <w:left w:val="single" w:sz="4" w:space="0" w:color="auto"/>
            </w:tcBorders>
            <w:shd w:val="clear" w:color="auto" w:fill="FFFFFF"/>
            <w:vAlign w:val="center"/>
          </w:tcPr>
          <w:p w14:paraId="638B7E08"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r w:rsidRPr="00721909">
              <w:rPr>
                <w:rStyle w:val="Gvdemetni20"/>
                <w:lang w:val="tr-TR"/>
              </w:rPr>
              <w:t>Koruyucu maddeler</w:t>
            </w:r>
          </w:p>
        </w:tc>
        <w:tc>
          <w:tcPr>
            <w:tcW w:w="1134" w:type="dxa"/>
            <w:tcBorders>
              <w:top w:val="single" w:sz="4" w:space="0" w:color="auto"/>
              <w:left w:val="single" w:sz="4" w:space="0" w:color="auto"/>
            </w:tcBorders>
            <w:shd w:val="clear" w:color="auto" w:fill="FFFFFF"/>
            <w:vAlign w:val="center"/>
          </w:tcPr>
          <w:p w14:paraId="796ED4EA" w14:textId="77777777" w:rsidR="00D9767D" w:rsidRPr="00721909" w:rsidRDefault="00D9767D" w:rsidP="00D9767D">
            <w:pPr>
              <w:pStyle w:val="Gvdemetni21"/>
              <w:framePr w:w="8976" w:h="6895" w:wrap="around" w:vAnchor="page" w:hAnchor="page" w:x="1501" w:y="3091"/>
              <w:shd w:val="clear" w:color="auto" w:fill="auto"/>
              <w:spacing w:before="0" w:after="60" w:line="150" w:lineRule="exact"/>
              <w:ind w:firstLine="0"/>
              <w:jc w:val="center"/>
            </w:pPr>
            <w:r w:rsidRPr="00721909">
              <w:rPr>
                <w:rStyle w:val="Gvdemetni20"/>
                <w:lang w:val="tr-TR"/>
              </w:rPr>
              <w:t>Renklendirici</w:t>
            </w:r>
          </w:p>
          <w:p w14:paraId="2BEB174F" w14:textId="77777777" w:rsidR="00D9767D" w:rsidRPr="00721909" w:rsidRDefault="00D9767D" w:rsidP="00D9767D">
            <w:pPr>
              <w:pStyle w:val="Gvdemetni21"/>
              <w:framePr w:w="8976" w:h="6895" w:wrap="around" w:vAnchor="page" w:hAnchor="page" w:x="1501" w:y="3091"/>
              <w:shd w:val="clear" w:color="auto" w:fill="auto"/>
              <w:spacing w:before="60" w:after="0" w:line="150" w:lineRule="exact"/>
              <w:ind w:firstLine="0"/>
              <w:jc w:val="center"/>
            </w:pPr>
            <w:proofErr w:type="gramStart"/>
            <w:r w:rsidRPr="00721909">
              <w:rPr>
                <w:rStyle w:val="Gvdemetni20"/>
                <w:lang w:val="tr-TR"/>
              </w:rPr>
              <w:t>maddeler</w:t>
            </w:r>
            <w:proofErr w:type="gramEnd"/>
          </w:p>
        </w:tc>
        <w:tc>
          <w:tcPr>
            <w:tcW w:w="1134" w:type="dxa"/>
            <w:tcBorders>
              <w:top w:val="single" w:sz="4" w:space="0" w:color="auto"/>
              <w:left w:val="single" w:sz="4" w:space="0" w:color="auto"/>
            </w:tcBorders>
            <w:shd w:val="clear" w:color="auto" w:fill="FFFFFF"/>
            <w:vAlign w:val="center"/>
          </w:tcPr>
          <w:p w14:paraId="74EA06BD"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Esanslar</w:t>
            </w:r>
          </w:p>
        </w:tc>
        <w:tc>
          <w:tcPr>
            <w:tcW w:w="1330" w:type="dxa"/>
            <w:tcBorders>
              <w:top w:val="single" w:sz="4" w:space="0" w:color="auto"/>
              <w:left w:val="single" w:sz="4" w:space="0" w:color="auto"/>
            </w:tcBorders>
            <w:shd w:val="clear" w:color="auto" w:fill="FFFFFF"/>
            <w:vAlign w:val="center"/>
          </w:tcPr>
          <w:p w14:paraId="51118715" w14:textId="124645C9" w:rsidR="00D9767D" w:rsidRPr="00721909" w:rsidRDefault="00D9767D" w:rsidP="00D9767D">
            <w:pPr>
              <w:pStyle w:val="Gvdemetni21"/>
              <w:framePr w:w="8976" w:h="6895" w:wrap="around" w:vAnchor="page" w:hAnchor="page" w:x="1501" w:y="3091"/>
              <w:shd w:val="clear" w:color="auto" w:fill="auto"/>
              <w:spacing w:before="0" w:after="0" w:line="187" w:lineRule="exact"/>
              <w:ind w:left="280" w:firstLine="0"/>
              <w:jc w:val="left"/>
            </w:pPr>
            <w:r w:rsidRPr="00721909">
              <w:rPr>
                <w:rStyle w:val="Gvdemetni20"/>
                <w:lang w:val="tr-TR"/>
              </w:rPr>
              <w:t>Diğer (</w:t>
            </w:r>
            <w:proofErr w:type="spellStart"/>
            <w:r w:rsidRPr="00721909">
              <w:rPr>
                <w:rStyle w:val="Gvdemetni20"/>
                <w:lang w:val="tr-TR"/>
              </w:rPr>
              <w:t>örn</w:t>
            </w:r>
            <w:proofErr w:type="spellEnd"/>
            <w:r w:rsidRPr="00721909">
              <w:rPr>
                <w:rStyle w:val="Gvdemetni20"/>
                <w:lang w:val="tr-TR"/>
              </w:rPr>
              <w:t>;</w:t>
            </w:r>
            <w:r w:rsidR="00B6145E" w:rsidRPr="00721909">
              <w:rPr>
                <w:rStyle w:val="Gvdemetni20"/>
                <w:lang w:val="tr-TR"/>
              </w:rPr>
              <w:t xml:space="preserve"> </w:t>
            </w:r>
            <w:r w:rsidRPr="00721909">
              <w:rPr>
                <w:rStyle w:val="Gvdemetni20"/>
                <w:lang w:val="tr-TR"/>
              </w:rPr>
              <w:t>enzimler)</w:t>
            </w:r>
          </w:p>
        </w:tc>
      </w:tr>
      <w:tr w:rsidR="00D9767D" w:rsidRPr="00721909" w14:paraId="3ADFE238" w14:textId="77777777" w:rsidTr="00B53A7B">
        <w:trPr>
          <w:trHeight w:hRule="exact" w:val="509"/>
        </w:trPr>
        <w:tc>
          <w:tcPr>
            <w:tcW w:w="2967" w:type="dxa"/>
            <w:gridSpan w:val="2"/>
            <w:tcBorders>
              <w:top w:val="single" w:sz="4" w:space="0" w:color="auto"/>
            </w:tcBorders>
            <w:shd w:val="clear" w:color="auto" w:fill="FFFFFF"/>
            <w:vAlign w:val="center"/>
          </w:tcPr>
          <w:p w14:paraId="1F72F810"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left"/>
            </w:pPr>
            <w:r w:rsidRPr="00721909">
              <w:rPr>
                <w:rStyle w:val="Gvdemetni20"/>
                <w:lang w:val="tr-TR"/>
              </w:rPr>
              <w:t xml:space="preserve">Sucul canlılar için </w:t>
            </w:r>
            <w:proofErr w:type="spellStart"/>
            <w:r w:rsidRPr="00721909">
              <w:rPr>
                <w:rStyle w:val="Gvdemetni20"/>
                <w:lang w:val="tr-TR"/>
              </w:rPr>
              <w:t>toksisite</w:t>
            </w:r>
            <w:proofErr w:type="spellEnd"/>
          </w:p>
        </w:tc>
        <w:tc>
          <w:tcPr>
            <w:tcW w:w="1276" w:type="dxa"/>
            <w:tcBorders>
              <w:top w:val="single" w:sz="4" w:space="0" w:color="auto"/>
              <w:left w:val="single" w:sz="4" w:space="0" w:color="auto"/>
            </w:tcBorders>
            <w:shd w:val="clear" w:color="auto" w:fill="FFFFFF"/>
            <w:vAlign w:val="center"/>
          </w:tcPr>
          <w:p w14:paraId="18A33C88"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 0,010</w:t>
            </w:r>
          </w:p>
        </w:tc>
        <w:tc>
          <w:tcPr>
            <w:tcW w:w="1134" w:type="dxa"/>
            <w:tcBorders>
              <w:top w:val="single" w:sz="4" w:space="0" w:color="auto"/>
              <w:left w:val="single" w:sz="4" w:space="0" w:color="auto"/>
            </w:tcBorders>
            <w:shd w:val="clear" w:color="auto" w:fill="FFFFFF"/>
            <w:vAlign w:val="center"/>
          </w:tcPr>
          <w:p w14:paraId="4955E228"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134" w:type="dxa"/>
            <w:tcBorders>
              <w:top w:val="single" w:sz="4" w:space="0" w:color="auto"/>
              <w:left w:val="single" w:sz="4" w:space="0" w:color="auto"/>
            </w:tcBorders>
            <w:shd w:val="clear" w:color="auto" w:fill="FFFFFF"/>
            <w:vAlign w:val="center"/>
          </w:tcPr>
          <w:p w14:paraId="7ED1ED92"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134" w:type="dxa"/>
            <w:tcBorders>
              <w:top w:val="single" w:sz="4" w:space="0" w:color="auto"/>
              <w:left w:val="single" w:sz="4" w:space="0" w:color="auto"/>
            </w:tcBorders>
            <w:shd w:val="clear" w:color="auto" w:fill="FFFFFF"/>
            <w:vAlign w:val="center"/>
          </w:tcPr>
          <w:p w14:paraId="56940076"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330" w:type="dxa"/>
            <w:tcBorders>
              <w:top w:val="single" w:sz="4" w:space="0" w:color="auto"/>
              <w:left w:val="single" w:sz="4" w:space="0" w:color="auto"/>
            </w:tcBorders>
            <w:shd w:val="clear" w:color="auto" w:fill="FFFFFF"/>
            <w:vAlign w:val="center"/>
          </w:tcPr>
          <w:p w14:paraId="06E2839D"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 0,010</w:t>
            </w:r>
          </w:p>
        </w:tc>
      </w:tr>
      <w:tr w:rsidR="00D9767D" w:rsidRPr="00721909" w14:paraId="3A0B3CBA" w14:textId="77777777" w:rsidTr="00B53A7B">
        <w:trPr>
          <w:trHeight w:hRule="exact" w:val="538"/>
        </w:trPr>
        <w:tc>
          <w:tcPr>
            <w:tcW w:w="1555" w:type="dxa"/>
            <w:vMerge w:val="restart"/>
            <w:tcBorders>
              <w:top w:val="single" w:sz="4" w:space="0" w:color="auto"/>
            </w:tcBorders>
            <w:shd w:val="clear" w:color="auto" w:fill="FFFFFF"/>
            <w:vAlign w:val="center"/>
          </w:tcPr>
          <w:p w14:paraId="39F6636C"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left"/>
            </w:pPr>
            <w:r w:rsidRPr="00721909">
              <w:rPr>
                <w:rStyle w:val="Gvdemetni20"/>
                <w:lang w:val="tr-TR"/>
              </w:rPr>
              <w:t xml:space="preserve">Biyolojik </w:t>
            </w:r>
            <w:proofErr w:type="spellStart"/>
            <w:r w:rsidRPr="00721909">
              <w:rPr>
                <w:rStyle w:val="Gvdemetni20"/>
                <w:lang w:val="tr-TR"/>
              </w:rPr>
              <w:t>parçalanabilirlik</w:t>
            </w:r>
            <w:proofErr w:type="spellEnd"/>
          </w:p>
        </w:tc>
        <w:tc>
          <w:tcPr>
            <w:tcW w:w="1412" w:type="dxa"/>
            <w:tcBorders>
              <w:top w:val="single" w:sz="4" w:space="0" w:color="auto"/>
              <w:left w:val="single" w:sz="4" w:space="0" w:color="auto"/>
            </w:tcBorders>
            <w:shd w:val="clear" w:color="auto" w:fill="FFFFFF"/>
            <w:vAlign w:val="center"/>
          </w:tcPr>
          <w:p w14:paraId="3C510159"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left"/>
            </w:pPr>
            <w:proofErr w:type="spellStart"/>
            <w:r w:rsidRPr="00721909">
              <w:rPr>
                <w:rStyle w:val="Gvdemetni20"/>
                <w:lang w:val="tr-TR"/>
              </w:rPr>
              <w:t>Sürfaktanlar</w:t>
            </w:r>
            <w:proofErr w:type="spellEnd"/>
          </w:p>
        </w:tc>
        <w:tc>
          <w:tcPr>
            <w:tcW w:w="1276" w:type="dxa"/>
            <w:tcBorders>
              <w:top w:val="single" w:sz="4" w:space="0" w:color="auto"/>
              <w:left w:val="single" w:sz="4" w:space="0" w:color="auto"/>
            </w:tcBorders>
            <w:shd w:val="clear" w:color="auto" w:fill="FFFFFF"/>
            <w:vAlign w:val="center"/>
          </w:tcPr>
          <w:p w14:paraId="0AAD8861"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 0,010</w:t>
            </w:r>
          </w:p>
        </w:tc>
        <w:tc>
          <w:tcPr>
            <w:tcW w:w="1134" w:type="dxa"/>
            <w:tcBorders>
              <w:top w:val="single" w:sz="4" w:space="0" w:color="auto"/>
              <w:left w:val="single" w:sz="4" w:space="0" w:color="auto"/>
            </w:tcBorders>
            <w:shd w:val="clear" w:color="auto" w:fill="FFFFFF"/>
            <w:vAlign w:val="center"/>
          </w:tcPr>
          <w:p w14:paraId="3E55AAEF"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tcBorders>
            <w:shd w:val="clear" w:color="auto" w:fill="FFFFFF"/>
            <w:vAlign w:val="center"/>
          </w:tcPr>
          <w:p w14:paraId="778B676A"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tcBorders>
            <w:shd w:val="clear" w:color="auto" w:fill="FFFFFF"/>
            <w:vAlign w:val="center"/>
          </w:tcPr>
          <w:p w14:paraId="3A0B507C"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330" w:type="dxa"/>
            <w:tcBorders>
              <w:top w:val="single" w:sz="4" w:space="0" w:color="auto"/>
              <w:left w:val="single" w:sz="4" w:space="0" w:color="auto"/>
            </w:tcBorders>
            <w:shd w:val="clear" w:color="auto" w:fill="FFFFFF"/>
            <w:vAlign w:val="center"/>
          </w:tcPr>
          <w:p w14:paraId="5F1B6C01"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r>
      <w:tr w:rsidR="00D9767D" w:rsidRPr="00721909" w14:paraId="4E85C9B6" w14:textId="77777777" w:rsidTr="00B53A7B">
        <w:trPr>
          <w:trHeight w:hRule="exact" w:val="542"/>
        </w:trPr>
        <w:tc>
          <w:tcPr>
            <w:tcW w:w="1555" w:type="dxa"/>
            <w:vMerge/>
            <w:shd w:val="clear" w:color="auto" w:fill="FFFFFF"/>
            <w:vAlign w:val="center"/>
          </w:tcPr>
          <w:p w14:paraId="5C2587A8" w14:textId="77777777" w:rsidR="00D9767D" w:rsidRPr="00721909" w:rsidRDefault="00D9767D" w:rsidP="00D9767D">
            <w:pPr>
              <w:framePr w:w="8976" w:h="6895" w:wrap="around" w:vAnchor="page" w:hAnchor="page" w:x="1501" w:y="3091"/>
            </w:pPr>
          </w:p>
        </w:tc>
        <w:tc>
          <w:tcPr>
            <w:tcW w:w="1412" w:type="dxa"/>
            <w:tcBorders>
              <w:top w:val="single" w:sz="4" w:space="0" w:color="auto"/>
              <w:left w:val="single" w:sz="4" w:space="0" w:color="auto"/>
            </w:tcBorders>
            <w:shd w:val="clear" w:color="auto" w:fill="FFFFFF"/>
            <w:vAlign w:val="center"/>
          </w:tcPr>
          <w:p w14:paraId="26D21AF0"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left"/>
            </w:pPr>
            <w:r w:rsidRPr="00721909">
              <w:rPr>
                <w:rStyle w:val="Gvdemetni20"/>
                <w:lang w:val="tr-TR"/>
              </w:rPr>
              <w:t>Organikler</w:t>
            </w:r>
          </w:p>
        </w:tc>
        <w:tc>
          <w:tcPr>
            <w:tcW w:w="1276" w:type="dxa"/>
            <w:tcBorders>
              <w:top w:val="single" w:sz="4" w:space="0" w:color="auto"/>
              <w:left w:val="single" w:sz="4" w:space="0" w:color="auto"/>
            </w:tcBorders>
            <w:shd w:val="clear" w:color="auto" w:fill="FFFFFF"/>
            <w:vAlign w:val="center"/>
          </w:tcPr>
          <w:p w14:paraId="65603A08"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 0,010</w:t>
            </w:r>
          </w:p>
        </w:tc>
        <w:tc>
          <w:tcPr>
            <w:tcW w:w="1134" w:type="dxa"/>
            <w:tcBorders>
              <w:top w:val="single" w:sz="4" w:space="0" w:color="auto"/>
              <w:left w:val="single" w:sz="4" w:space="0" w:color="auto"/>
            </w:tcBorders>
            <w:shd w:val="clear" w:color="auto" w:fill="FFFFFF"/>
            <w:vAlign w:val="center"/>
          </w:tcPr>
          <w:p w14:paraId="379F44BC"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134" w:type="dxa"/>
            <w:tcBorders>
              <w:top w:val="single" w:sz="4" w:space="0" w:color="auto"/>
              <w:left w:val="single" w:sz="4" w:space="0" w:color="auto"/>
            </w:tcBorders>
            <w:shd w:val="clear" w:color="auto" w:fill="FFFFFF"/>
            <w:vAlign w:val="center"/>
          </w:tcPr>
          <w:p w14:paraId="741CB57D"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134" w:type="dxa"/>
            <w:tcBorders>
              <w:top w:val="single" w:sz="4" w:space="0" w:color="auto"/>
              <w:left w:val="single" w:sz="4" w:space="0" w:color="auto"/>
            </w:tcBorders>
            <w:shd w:val="clear" w:color="auto" w:fill="FFFFFF"/>
            <w:vAlign w:val="center"/>
          </w:tcPr>
          <w:p w14:paraId="0C6B6A69"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330" w:type="dxa"/>
            <w:tcBorders>
              <w:top w:val="single" w:sz="4" w:space="0" w:color="auto"/>
              <w:left w:val="single" w:sz="4" w:space="0" w:color="auto"/>
            </w:tcBorders>
            <w:shd w:val="clear" w:color="auto" w:fill="FFFFFF"/>
            <w:vAlign w:val="center"/>
          </w:tcPr>
          <w:p w14:paraId="0FDDE423"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 0,010</w:t>
            </w:r>
          </w:p>
        </w:tc>
      </w:tr>
      <w:tr w:rsidR="00D9767D" w:rsidRPr="00721909" w14:paraId="4C734DD0" w14:textId="77777777" w:rsidTr="00B53A7B">
        <w:trPr>
          <w:trHeight w:hRule="exact" w:val="538"/>
        </w:trPr>
        <w:tc>
          <w:tcPr>
            <w:tcW w:w="2967" w:type="dxa"/>
            <w:gridSpan w:val="2"/>
            <w:tcBorders>
              <w:top w:val="single" w:sz="4" w:space="0" w:color="auto"/>
            </w:tcBorders>
            <w:shd w:val="clear" w:color="auto" w:fill="FFFFFF"/>
            <w:vAlign w:val="center"/>
          </w:tcPr>
          <w:p w14:paraId="7D983164"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left"/>
            </w:pPr>
            <w:r w:rsidRPr="00721909">
              <w:rPr>
                <w:rStyle w:val="Gvdemetni20"/>
                <w:lang w:val="tr-TR"/>
              </w:rPr>
              <w:t xml:space="preserve">Sürdürülebilir </w:t>
            </w:r>
            <w:proofErr w:type="spellStart"/>
            <w:r w:rsidRPr="00721909">
              <w:rPr>
                <w:rStyle w:val="Gvdemetni20"/>
                <w:lang w:val="tr-TR"/>
              </w:rPr>
              <w:t>palm</w:t>
            </w:r>
            <w:proofErr w:type="spellEnd"/>
            <w:r w:rsidRPr="00721909">
              <w:rPr>
                <w:rStyle w:val="Gvdemetni20"/>
                <w:lang w:val="tr-TR"/>
              </w:rPr>
              <w:t xml:space="preserve"> yağı tedariki</w:t>
            </w:r>
          </w:p>
        </w:tc>
        <w:tc>
          <w:tcPr>
            <w:tcW w:w="1276" w:type="dxa"/>
            <w:tcBorders>
              <w:top w:val="single" w:sz="4" w:space="0" w:color="auto"/>
              <w:left w:val="single" w:sz="4" w:space="0" w:color="auto"/>
            </w:tcBorders>
            <w:shd w:val="clear" w:color="auto" w:fill="FFFFFF"/>
            <w:vAlign w:val="center"/>
          </w:tcPr>
          <w:p w14:paraId="52ABC735"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 0,010</w:t>
            </w:r>
          </w:p>
        </w:tc>
        <w:tc>
          <w:tcPr>
            <w:tcW w:w="1134" w:type="dxa"/>
            <w:tcBorders>
              <w:top w:val="single" w:sz="4" w:space="0" w:color="auto"/>
              <w:left w:val="single" w:sz="4" w:space="0" w:color="auto"/>
            </w:tcBorders>
            <w:shd w:val="clear" w:color="auto" w:fill="FFFFFF"/>
            <w:vAlign w:val="center"/>
          </w:tcPr>
          <w:p w14:paraId="23061C17"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tcBorders>
            <w:shd w:val="clear" w:color="auto" w:fill="FFFFFF"/>
            <w:vAlign w:val="center"/>
          </w:tcPr>
          <w:p w14:paraId="3C705E0C"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tcBorders>
            <w:shd w:val="clear" w:color="auto" w:fill="FFFFFF"/>
            <w:vAlign w:val="center"/>
          </w:tcPr>
          <w:p w14:paraId="3DD4B4F9"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330" w:type="dxa"/>
            <w:tcBorders>
              <w:top w:val="single" w:sz="4" w:space="0" w:color="auto"/>
              <w:left w:val="single" w:sz="4" w:space="0" w:color="auto"/>
            </w:tcBorders>
            <w:shd w:val="clear" w:color="auto" w:fill="FFFFFF"/>
            <w:vAlign w:val="center"/>
          </w:tcPr>
          <w:p w14:paraId="242F7A4B"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 0,010</w:t>
            </w:r>
          </w:p>
        </w:tc>
      </w:tr>
      <w:tr w:rsidR="00D9767D" w:rsidRPr="00721909" w14:paraId="3A3FEFC2" w14:textId="77777777" w:rsidTr="00B53A7B">
        <w:trPr>
          <w:trHeight w:hRule="exact" w:val="960"/>
        </w:trPr>
        <w:tc>
          <w:tcPr>
            <w:tcW w:w="1555" w:type="dxa"/>
            <w:tcBorders>
              <w:top w:val="single" w:sz="4" w:space="0" w:color="auto"/>
            </w:tcBorders>
            <w:shd w:val="clear" w:color="auto" w:fill="FFFFFF"/>
          </w:tcPr>
          <w:p w14:paraId="7E7CF1BC" w14:textId="77777777" w:rsidR="00D9767D" w:rsidRPr="00721909" w:rsidRDefault="00D9767D" w:rsidP="00D9767D">
            <w:pPr>
              <w:framePr w:w="8976" w:h="6895" w:wrap="around" w:vAnchor="page" w:hAnchor="page" w:x="1501" w:y="3091"/>
              <w:rPr>
                <w:sz w:val="10"/>
                <w:szCs w:val="10"/>
              </w:rPr>
            </w:pPr>
          </w:p>
        </w:tc>
        <w:tc>
          <w:tcPr>
            <w:tcW w:w="1412" w:type="dxa"/>
            <w:tcBorders>
              <w:top w:val="single" w:sz="4" w:space="0" w:color="auto"/>
              <w:left w:val="single" w:sz="4" w:space="0" w:color="auto"/>
            </w:tcBorders>
            <w:shd w:val="clear" w:color="auto" w:fill="FFFFFF"/>
            <w:vAlign w:val="center"/>
          </w:tcPr>
          <w:p w14:paraId="1A52BCF3" w14:textId="77777777" w:rsidR="00D9767D" w:rsidRPr="00721909" w:rsidRDefault="00D9767D" w:rsidP="00D9767D">
            <w:pPr>
              <w:pStyle w:val="Gvdemetni21"/>
              <w:framePr w:w="8976" w:h="6895" w:wrap="around" w:vAnchor="page" w:hAnchor="page" w:x="1501" w:y="3091"/>
              <w:shd w:val="clear" w:color="auto" w:fill="auto"/>
              <w:spacing w:before="0" w:after="0" w:line="206" w:lineRule="exact"/>
              <w:ind w:firstLine="0"/>
              <w:jc w:val="left"/>
            </w:pPr>
            <w:r w:rsidRPr="00721909">
              <w:rPr>
                <w:rStyle w:val="Gvdemetni20"/>
                <w:lang w:val="tr-TR"/>
              </w:rPr>
              <w:t>Belirtilen hariç tutulmuş ve kısıtlanmış maddeler</w:t>
            </w:r>
          </w:p>
        </w:tc>
        <w:tc>
          <w:tcPr>
            <w:tcW w:w="1276" w:type="dxa"/>
            <w:tcBorders>
              <w:top w:val="single" w:sz="4" w:space="0" w:color="auto"/>
              <w:left w:val="single" w:sz="4" w:space="0" w:color="auto"/>
            </w:tcBorders>
            <w:shd w:val="clear" w:color="auto" w:fill="FFFFFF"/>
            <w:vAlign w:val="center"/>
          </w:tcPr>
          <w:p w14:paraId="73276F4C"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20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134" w:type="dxa"/>
            <w:tcBorders>
              <w:top w:val="single" w:sz="4" w:space="0" w:color="auto"/>
              <w:left w:val="single" w:sz="4" w:space="0" w:color="auto"/>
            </w:tcBorders>
            <w:shd w:val="clear" w:color="auto" w:fill="FFFFFF"/>
            <w:vAlign w:val="center"/>
          </w:tcPr>
          <w:p w14:paraId="4AE59937"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134" w:type="dxa"/>
            <w:tcBorders>
              <w:top w:val="single" w:sz="4" w:space="0" w:color="auto"/>
              <w:left w:val="single" w:sz="4" w:space="0" w:color="auto"/>
            </w:tcBorders>
            <w:shd w:val="clear" w:color="auto" w:fill="FFFFFF"/>
            <w:vAlign w:val="center"/>
          </w:tcPr>
          <w:p w14:paraId="6533AE51"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134" w:type="dxa"/>
            <w:tcBorders>
              <w:top w:val="single" w:sz="4" w:space="0" w:color="auto"/>
              <w:left w:val="single" w:sz="4" w:space="0" w:color="auto"/>
            </w:tcBorders>
            <w:shd w:val="clear" w:color="auto" w:fill="FFFFFF"/>
            <w:vAlign w:val="center"/>
          </w:tcPr>
          <w:p w14:paraId="0AB34361"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330" w:type="dxa"/>
            <w:tcBorders>
              <w:top w:val="single" w:sz="4" w:space="0" w:color="auto"/>
              <w:left w:val="single" w:sz="4" w:space="0" w:color="auto"/>
            </w:tcBorders>
            <w:shd w:val="clear" w:color="auto" w:fill="FFFFFF"/>
            <w:vAlign w:val="center"/>
          </w:tcPr>
          <w:p w14:paraId="1A2C8D93"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r>
      <w:tr w:rsidR="00D9767D" w:rsidRPr="00721909" w14:paraId="5C5FEDB6" w14:textId="77777777" w:rsidTr="00B53A7B">
        <w:trPr>
          <w:trHeight w:hRule="exact" w:val="542"/>
        </w:trPr>
        <w:tc>
          <w:tcPr>
            <w:tcW w:w="1555" w:type="dxa"/>
            <w:shd w:val="clear" w:color="auto" w:fill="FFFFFF"/>
          </w:tcPr>
          <w:p w14:paraId="41DDB786" w14:textId="77777777" w:rsidR="00D9767D" w:rsidRPr="00721909" w:rsidRDefault="00D9767D" w:rsidP="00D9767D">
            <w:pPr>
              <w:framePr w:w="8976" w:h="6895" w:wrap="around" w:vAnchor="page" w:hAnchor="page" w:x="1501" w:y="3091"/>
              <w:rPr>
                <w:sz w:val="10"/>
                <w:szCs w:val="10"/>
              </w:rPr>
            </w:pPr>
          </w:p>
        </w:tc>
        <w:tc>
          <w:tcPr>
            <w:tcW w:w="1412" w:type="dxa"/>
            <w:tcBorders>
              <w:top w:val="single" w:sz="4" w:space="0" w:color="auto"/>
              <w:left w:val="single" w:sz="4" w:space="0" w:color="auto"/>
            </w:tcBorders>
            <w:shd w:val="clear" w:color="auto" w:fill="FFFFFF"/>
            <w:vAlign w:val="center"/>
          </w:tcPr>
          <w:p w14:paraId="71D6658B" w14:textId="28C6B06D" w:rsidR="00D9767D" w:rsidRPr="00721909" w:rsidRDefault="008A776E" w:rsidP="00D9767D">
            <w:pPr>
              <w:pStyle w:val="Gvdemetni21"/>
              <w:framePr w:w="8976" w:h="6895" w:wrap="around" w:vAnchor="page" w:hAnchor="page" w:x="1501" w:y="3091"/>
              <w:shd w:val="clear" w:color="auto" w:fill="auto"/>
              <w:spacing w:before="0" w:after="0" w:line="150" w:lineRule="exact"/>
              <w:ind w:firstLine="0"/>
              <w:jc w:val="left"/>
            </w:pPr>
            <w:r>
              <w:rPr>
                <w:rStyle w:val="Gvdemetni20"/>
                <w:lang w:val="tr-TR"/>
              </w:rPr>
              <w:t>Zararlı</w:t>
            </w:r>
            <w:r w:rsidRPr="00721909">
              <w:rPr>
                <w:rStyle w:val="Gvdemetni20"/>
                <w:lang w:val="tr-TR"/>
              </w:rPr>
              <w:t xml:space="preserve"> </w:t>
            </w:r>
            <w:r w:rsidR="00D9767D" w:rsidRPr="00721909">
              <w:rPr>
                <w:rStyle w:val="Gvdemetni20"/>
                <w:lang w:val="tr-TR"/>
              </w:rPr>
              <w:t>maddeler</w:t>
            </w:r>
          </w:p>
        </w:tc>
        <w:tc>
          <w:tcPr>
            <w:tcW w:w="1276" w:type="dxa"/>
            <w:tcBorders>
              <w:top w:val="single" w:sz="4" w:space="0" w:color="auto"/>
              <w:left w:val="single" w:sz="4" w:space="0" w:color="auto"/>
            </w:tcBorders>
            <w:shd w:val="clear" w:color="auto" w:fill="FFFFFF"/>
            <w:vAlign w:val="center"/>
          </w:tcPr>
          <w:p w14:paraId="49028BD8"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 0,010</w:t>
            </w:r>
          </w:p>
        </w:tc>
        <w:tc>
          <w:tcPr>
            <w:tcW w:w="1134" w:type="dxa"/>
            <w:tcBorders>
              <w:top w:val="single" w:sz="4" w:space="0" w:color="auto"/>
              <w:left w:val="single" w:sz="4" w:space="0" w:color="auto"/>
            </w:tcBorders>
            <w:shd w:val="clear" w:color="auto" w:fill="FFFFFF"/>
            <w:vAlign w:val="center"/>
          </w:tcPr>
          <w:p w14:paraId="01BBAB2C"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 0,010</w:t>
            </w:r>
          </w:p>
        </w:tc>
        <w:tc>
          <w:tcPr>
            <w:tcW w:w="1134" w:type="dxa"/>
            <w:tcBorders>
              <w:top w:val="single" w:sz="4" w:space="0" w:color="auto"/>
              <w:left w:val="single" w:sz="4" w:space="0" w:color="auto"/>
            </w:tcBorders>
            <w:shd w:val="clear" w:color="auto" w:fill="FFFFFF"/>
            <w:vAlign w:val="center"/>
          </w:tcPr>
          <w:p w14:paraId="17A27853"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 0,010</w:t>
            </w:r>
          </w:p>
        </w:tc>
        <w:tc>
          <w:tcPr>
            <w:tcW w:w="1134" w:type="dxa"/>
            <w:tcBorders>
              <w:top w:val="single" w:sz="4" w:space="0" w:color="auto"/>
              <w:left w:val="single" w:sz="4" w:space="0" w:color="auto"/>
            </w:tcBorders>
            <w:shd w:val="clear" w:color="auto" w:fill="FFFFFF"/>
            <w:vAlign w:val="center"/>
          </w:tcPr>
          <w:p w14:paraId="4EEECA9E"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 0,010</w:t>
            </w:r>
          </w:p>
        </w:tc>
        <w:tc>
          <w:tcPr>
            <w:tcW w:w="1330" w:type="dxa"/>
            <w:tcBorders>
              <w:top w:val="single" w:sz="4" w:space="0" w:color="auto"/>
              <w:left w:val="single" w:sz="4" w:space="0" w:color="auto"/>
            </w:tcBorders>
            <w:shd w:val="clear" w:color="auto" w:fill="FFFFFF"/>
            <w:vAlign w:val="center"/>
          </w:tcPr>
          <w:p w14:paraId="39DFDE4C"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 0,010</w:t>
            </w:r>
          </w:p>
        </w:tc>
      </w:tr>
      <w:tr w:rsidR="00D9767D" w:rsidRPr="00721909" w14:paraId="77F3D20C" w14:textId="77777777" w:rsidTr="00B53A7B">
        <w:trPr>
          <w:trHeight w:hRule="exact" w:val="538"/>
        </w:trPr>
        <w:tc>
          <w:tcPr>
            <w:tcW w:w="1555" w:type="dxa"/>
            <w:shd w:val="clear" w:color="auto" w:fill="FFFFFF"/>
            <w:vAlign w:val="bottom"/>
          </w:tcPr>
          <w:p w14:paraId="672F52BB"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left"/>
            </w:pPr>
            <w:r w:rsidRPr="00721909">
              <w:rPr>
                <w:rStyle w:val="Gvdemetni20"/>
                <w:lang w:val="tr-TR"/>
              </w:rPr>
              <w:t>Hariç tutulmuş veya</w:t>
            </w:r>
          </w:p>
        </w:tc>
        <w:tc>
          <w:tcPr>
            <w:tcW w:w="1412" w:type="dxa"/>
            <w:tcBorders>
              <w:top w:val="single" w:sz="4" w:space="0" w:color="auto"/>
              <w:left w:val="single" w:sz="4" w:space="0" w:color="auto"/>
            </w:tcBorders>
            <w:shd w:val="clear" w:color="auto" w:fill="FFFFFF"/>
            <w:vAlign w:val="center"/>
          </w:tcPr>
          <w:p w14:paraId="1D85B431" w14:textId="696AFC7B"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left"/>
            </w:pPr>
            <w:r w:rsidRPr="00721909">
              <w:rPr>
                <w:rStyle w:val="Gvdemetni20"/>
                <w:lang w:val="tr-TR"/>
              </w:rPr>
              <w:t xml:space="preserve">Yüksek </w:t>
            </w:r>
            <w:r w:rsidR="008A776E">
              <w:rPr>
                <w:rStyle w:val="Gvdemetni20"/>
                <w:lang w:val="tr-TR"/>
              </w:rPr>
              <w:t>önem</w:t>
            </w:r>
            <w:r w:rsidR="008A776E" w:rsidRPr="00721909">
              <w:rPr>
                <w:rStyle w:val="Gvdemetni20"/>
                <w:lang w:val="tr-TR"/>
              </w:rPr>
              <w:t xml:space="preserve"> </w:t>
            </w:r>
            <w:r w:rsidRPr="00721909">
              <w:rPr>
                <w:rStyle w:val="Gvdemetni20"/>
                <w:lang w:val="tr-TR"/>
              </w:rPr>
              <w:t>arz eden maddeler</w:t>
            </w:r>
          </w:p>
        </w:tc>
        <w:tc>
          <w:tcPr>
            <w:tcW w:w="1276" w:type="dxa"/>
            <w:tcBorders>
              <w:top w:val="single" w:sz="4" w:space="0" w:color="auto"/>
              <w:left w:val="single" w:sz="4" w:space="0" w:color="auto"/>
            </w:tcBorders>
            <w:shd w:val="clear" w:color="auto" w:fill="FFFFFF"/>
            <w:vAlign w:val="center"/>
          </w:tcPr>
          <w:p w14:paraId="2D5E70A0"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20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134" w:type="dxa"/>
            <w:tcBorders>
              <w:top w:val="single" w:sz="4" w:space="0" w:color="auto"/>
              <w:left w:val="single" w:sz="4" w:space="0" w:color="auto"/>
            </w:tcBorders>
            <w:shd w:val="clear" w:color="auto" w:fill="FFFFFF"/>
            <w:vAlign w:val="center"/>
          </w:tcPr>
          <w:p w14:paraId="1B138624"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134" w:type="dxa"/>
            <w:tcBorders>
              <w:top w:val="single" w:sz="4" w:space="0" w:color="auto"/>
              <w:left w:val="single" w:sz="4" w:space="0" w:color="auto"/>
            </w:tcBorders>
            <w:shd w:val="clear" w:color="auto" w:fill="FFFFFF"/>
            <w:vAlign w:val="center"/>
          </w:tcPr>
          <w:p w14:paraId="570DC8A7"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134" w:type="dxa"/>
            <w:tcBorders>
              <w:top w:val="single" w:sz="4" w:space="0" w:color="auto"/>
              <w:left w:val="single" w:sz="4" w:space="0" w:color="auto"/>
            </w:tcBorders>
            <w:shd w:val="clear" w:color="auto" w:fill="FFFFFF"/>
            <w:vAlign w:val="center"/>
          </w:tcPr>
          <w:p w14:paraId="46D783A3"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330" w:type="dxa"/>
            <w:tcBorders>
              <w:top w:val="single" w:sz="4" w:space="0" w:color="auto"/>
              <w:left w:val="single" w:sz="4" w:space="0" w:color="auto"/>
            </w:tcBorders>
            <w:shd w:val="clear" w:color="auto" w:fill="FFFFFF"/>
            <w:vAlign w:val="center"/>
          </w:tcPr>
          <w:p w14:paraId="54E1DD4E"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r>
      <w:tr w:rsidR="00D9767D" w:rsidRPr="00721909" w14:paraId="06F7B718" w14:textId="77777777" w:rsidTr="00B53A7B">
        <w:trPr>
          <w:trHeight w:hRule="exact" w:val="538"/>
        </w:trPr>
        <w:tc>
          <w:tcPr>
            <w:tcW w:w="1555" w:type="dxa"/>
            <w:shd w:val="clear" w:color="auto" w:fill="FFFFFF"/>
          </w:tcPr>
          <w:p w14:paraId="5FCE18F5"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left"/>
            </w:pPr>
            <w:proofErr w:type="gramStart"/>
            <w:r w:rsidRPr="00721909">
              <w:rPr>
                <w:rStyle w:val="Gvdemetni20"/>
                <w:lang w:val="tr-TR"/>
              </w:rPr>
              <w:t>kısıtlanmış</w:t>
            </w:r>
            <w:proofErr w:type="gramEnd"/>
            <w:r w:rsidRPr="00721909">
              <w:rPr>
                <w:rStyle w:val="Gvdemetni20"/>
                <w:lang w:val="tr-TR"/>
              </w:rPr>
              <w:t xml:space="preserve"> maddeler</w:t>
            </w:r>
          </w:p>
        </w:tc>
        <w:tc>
          <w:tcPr>
            <w:tcW w:w="1412" w:type="dxa"/>
            <w:tcBorders>
              <w:top w:val="single" w:sz="4" w:space="0" w:color="auto"/>
              <w:left w:val="single" w:sz="4" w:space="0" w:color="auto"/>
            </w:tcBorders>
            <w:shd w:val="clear" w:color="auto" w:fill="FFFFFF"/>
            <w:vAlign w:val="center"/>
          </w:tcPr>
          <w:p w14:paraId="00A05FED"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left"/>
            </w:pPr>
            <w:r w:rsidRPr="00721909">
              <w:rPr>
                <w:rStyle w:val="Gvdemetni20"/>
                <w:lang w:val="tr-TR"/>
              </w:rPr>
              <w:t>Esanslar</w:t>
            </w:r>
          </w:p>
        </w:tc>
        <w:tc>
          <w:tcPr>
            <w:tcW w:w="1276" w:type="dxa"/>
            <w:tcBorders>
              <w:top w:val="single" w:sz="4" w:space="0" w:color="auto"/>
              <w:left w:val="single" w:sz="4" w:space="0" w:color="auto"/>
            </w:tcBorders>
            <w:shd w:val="clear" w:color="auto" w:fill="FFFFFF"/>
            <w:vAlign w:val="center"/>
          </w:tcPr>
          <w:p w14:paraId="238CB04F"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tcBorders>
            <w:shd w:val="clear" w:color="auto" w:fill="FFFFFF"/>
            <w:vAlign w:val="center"/>
          </w:tcPr>
          <w:p w14:paraId="67549CCA"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tcBorders>
            <w:shd w:val="clear" w:color="auto" w:fill="FFFFFF"/>
            <w:vAlign w:val="center"/>
          </w:tcPr>
          <w:p w14:paraId="340FF1C6"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tcBorders>
            <w:shd w:val="clear" w:color="auto" w:fill="FFFFFF"/>
            <w:vAlign w:val="center"/>
          </w:tcPr>
          <w:p w14:paraId="62BB08CD"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330" w:type="dxa"/>
            <w:tcBorders>
              <w:top w:val="single" w:sz="4" w:space="0" w:color="auto"/>
              <w:left w:val="single" w:sz="4" w:space="0" w:color="auto"/>
            </w:tcBorders>
            <w:shd w:val="clear" w:color="auto" w:fill="FFFFFF"/>
            <w:vAlign w:val="center"/>
          </w:tcPr>
          <w:p w14:paraId="3C4D9270"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r>
      <w:tr w:rsidR="00D9767D" w:rsidRPr="00721909" w14:paraId="0879BED3" w14:textId="77777777" w:rsidTr="00B53A7B">
        <w:trPr>
          <w:trHeight w:hRule="exact" w:val="538"/>
        </w:trPr>
        <w:tc>
          <w:tcPr>
            <w:tcW w:w="1555" w:type="dxa"/>
            <w:shd w:val="clear" w:color="auto" w:fill="FFFFFF"/>
          </w:tcPr>
          <w:p w14:paraId="6837D67A" w14:textId="77777777" w:rsidR="00D9767D" w:rsidRPr="00721909" w:rsidRDefault="00D9767D" w:rsidP="00D9767D">
            <w:pPr>
              <w:framePr w:w="8976" w:h="6895" w:wrap="around" w:vAnchor="page" w:hAnchor="page" w:x="1501" w:y="3091"/>
              <w:rPr>
                <w:sz w:val="10"/>
                <w:szCs w:val="10"/>
              </w:rPr>
            </w:pPr>
          </w:p>
        </w:tc>
        <w:tc>
          <w:tcPr>
            <w:tcW w:w="1412" w:type="dxa"/>
            <w:tcBorders>
              <w:top w:val="single" w:sz="4" w:space="0" w:color="auto"/>
              <w:left w:val="single" w:sz="4" w:space="0" w:color="auto"/>
            </w:tcBorders>
            <w:shd w:val="clear" w:color="auto" w:fill="FFFFFF"/>
            <w:vAlign w:val="center"/>
          </w:tcPr>
          <w:p w14:paraId="412C0074"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left"/>
            </w:pPr>
            <w:r w:rsidRPr="00721909">
              <w:rPr>
                <w:rStyle w:val="Gvdemetni20"/>
                <w:lang w:val="tr-TR"/>
              </w:rPr>
              <w:t>Koruyucu maddeler</w:t>
            </w:r>
          </w:p>
        </w:tc>
        <w:tc>
          <w:tcPr>
            <w:tcW w:w="1276" w:type="dxa"/>
            <w:tcBorders>
              <w:top w:val="single" w:sz="4" w:space="0" w:color="auto"/>
              <w:left w:val="single" w:sz="4" w:space="0" w:color="auto"/>
            </w:tcBorders>
            <w:shd w:val="clear" w:color="auto" w:fill="FFFFFF"/>
            <w:vAlign w:val="center"/>
          </w:tcPr>
          <w:p w14:paraId="501A3ED4"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tcBorders>
            <w:shd w:val="clear" w:color="auto" w:fill="FFFFFF"/>
            <w:vAlign w:val="center"/>
          </w:tcPr>
          <w:p w14:paraId="19E918F2"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134" w:type="dxa"/>
            <w:tcBorders>
              <w:top w:val="single" w:sz="4" w:space="0" w:color="auto"/>
              <w:left w:val="single" w:sz="4" w:space="0" w:color="auto"/>
            </w:tcBorders>
            <w:shd w:val="clear" w:color="auto" w:fill="FFFFFF"/>
            <w:vAlign w:val="center"/>
          </w:tcPr>
          <w:p w14:paraId="1E6EABCC"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tcBorders>
            <w:shd w:val="clear" w:color="auto" w:fill="FFFFFF"/>
            <w:vAlign w:val="center"/>
          </w:tcPr>
          <w:p w14:paraId="16C16736"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330" w:type="dxa"/>
            <w:tcBorders>
              <w:top w:val="single" w:sz="4" w:space="0" w:color="auto"/>
              <w:left w:val="single" w:sz="4" w:space="0" w:color="auto"/>
            </w:tcBorders>
            <w:shd w:val="clear" w:color="auto" w:fill="FFFFFF"/>
            <w:vAlign w:val="center"/>
          </w:tcPr>
          <w:p w14:paraId="14A13BA4"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r>
      <w:tr w:rsidR="00D9767D" w:rsidRPr="00721909" w14:paraId="138AD952" w14:textId="77777777" w:rsidTr="00B53A7B">
        <w:trPr>
          <w:trHeight w:hRule="exact" w:val="542"/>
        </w:trPr>
        <w:tc>
          <w:tcPr>
            <w:tcW w:w="1555" w:type="dxa"/>
            <w:shd w:val="clear" w:color="auto" w:fill="FFFFFF"/>
          </w:tcPr>
          <w:p w14:paraId="419A59A0" w14:textId="77777777" w:rsidR="00D9767D" w:rsidRPr="00721909" w:rsidRDefault="00D9767D" w:rsidP="00D9767D">
            <w:pPr>
              <w:framePr w:w="8976" w:h="6895" w:wrap="around" w:vAnchor="page" w:hAnchor="page" w:x="1501" w:y="3091"/>
              <w:rPr>
                <w:sz w:val="10"/>
                <w:szCs w:val="10"/>
              </w:rPr>
            </w:pPr>
          </w:p>
        </w:tc>
        <w:tc>
          <w:tcPr>
            <w:tcW w:w="1412" w:type="dxa"/>
            <w:tcBorders>
              <w:top w:val="single" w:sz="4" w:space="0" w:color="auto"/>
              <w:left w:val="single" w:sz="4" w:space="0" w:color="auto"/>
            </w:tcBorders>
            <w:shd w:val="clear" w:color="auto" w:fill="FFFFFF"/>
            <w:vAlign w:val="center"/>
          </w:tcPr>
          <w:p w14:paraId="596D3913"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left"/>
            </w:pPr>
            <w:r w:rsidRPr="00721909">
              <w:rPr>
                <w:rStyle w:val="Gvdemetni20"/>
                <w:lang w:val="tr-TR"/>
              </w:rPr>
              <w:t>Renklendirici maddeler</w:t>
            </w:r>
          </w:p>
        </w:tc>
        <w:tc>
          <w:tcPr>
            <w:tcW w:w="1276" w:type="dxa"/>
            <w:tcBorders>
              <w:top w:val="single" w:sz="4" w:space="0" w:color="auto"/>
              <w:left w:val="single" w:sz="4" w:space="0" w:color="auto"/>
            </w:tcBorders>
            <w:shd w:val="clear" w:color="auto" w:fill="FFFFFF"/>
            <w:vAlign w:val="center"/>
          </w:tcPr>
          <w:p w14:paraId="4E336199"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tcBorders>
            <w:shd w:val="clear" w:color="auto" w:fill="FFFFFF"/>
            <w:vAlign w:val="center"/>
          </w:tcPr>
          <w:p w14:paraId="2434004D"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tcBorders>
            <w:shd w:val="clear" w:color="auto" w:fill="FFFFFF"/>
            <w:vAlign w:val="center"/>
          </w:tcPr>
          <w:p w14:paraId="79FC5C04"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c>
          <w:tcPr>
            <w:tcW w:w="1134" w:type="dxa"/>
            <w:tcBorders>
              <w:top w:val="single" w:sz="4" w:space="0" w:color="auto"/>
              <w:left w:val="single" w:sz="4" w:space="0" w:color="auto"/>
            </w:tcBorders>
            <w:shd w:val="clear" w:color="auto" w:fill="FFFFFF"/>
            <w:vAlign w:val="center"/>
          </w:tcPr>
          <w:p w14:paraId="616301AF"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330" w:type="dxa"/>
            <w:tcBorders>
              <w:top w:val="single" w:sz="4" w:space="0" w:color="auto"/>
              <w:left w:val="single" w:sz="4" w:space="0" w:color="auto"/>
            </w:tcBorders>
            <w:shd w:val="clear" w:color="auto" w:fill="FFFFFF"/>
            <w:vAlign w:val="center"/>
          </w:tcPr>
          <w:p w14:paraId="2E4476B5"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r>
      <w:tr w:rsidR="00D9767D" w:rsidRPr="00721909" w14:paraId="6A75405E" w14:textId="77777777" w:rsidTr="00B53A7B">
        <w:trPr>
          <w:trHeight w:hRule="exact" w:val="547"/>
        </w:trPr>
        <w:tc>
          <w:tcPr>
            <w:tcW w:w="1555" w:type="dxa"/>
            <w:tcBorders>
              <w:bottom w:val="single" w:sz="4" w:space="0" w:color="auto"/>
            </w:tcBorders>
            <w:shd w:val="clear" w:color="auto" w:fill="FFFFFF"/>
          </w:tcPr>
          <w:p w14:paraId="50BFD0EA" w14:textId="77777777" w:rsidR="00D9767D" w:rsidRPr="00721909" w:rsidRDefault="00D9767D" w:rsidP="00D9767D">
            <w:pPr>
              <w:framePr w:w="8976" w:h="6895" w:wrap="around" w:vAnchor="page" w:hAnchor="page" w:x="1501" w:y="3091"/>
              <w:rPr>
                <w:sz w:val="10"/>
                <w:szCs w:val="10"/>
              </w:rPr>
            </w:pPr>
          </w:p>
        </w:tc>
        <w:tc>
          <w:tcPr>
            <w:tcW w:w="1412" w:type="dxa"/>
            <w:tcBorders>
              <w:top w:val="single" w:sz="4" w:space="0" w:color="auto"/>
              <w:left w:val="single" w:sz="4" w:space="0" w:color="auto"/>
              <w:bottom w:val="single" w:sz="4" w:space="0" w:color="auto"/>
            </w:tcBorders>
            <w:shd w:val="clear" w:color="auto" w:fill="FFFFFF"/>
            <w:vAlign w:val="center"/>
          </w:tcPr>
          <w:p w14:paraId="69BE8EB3"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left"/>
            </w:pPr>
            <w:r w:rsidRPr="00721909">
              <w:rPr>
                <w:rStyle w:val="Gvdemetni20"/>
                <w:lang w:val="tr-TR"/>
              </w:rPr>
              <w:t>Enzimler</w:t>
            </w:r>
          </w:p>
        </w:tc>
        <w:tc>
          <w:tcPr>
            <w:tcW w:w="1276" w:type="dxa"/>
            <w:tcBorders>
              <w:top w:val="single" w:sz="4" w:space="0" w:color="auto"/>
              <w:left w:val="single" w:sz="4" w:space="0" w:color="auto"/>
              <w:bottom w:val="single" w:sz="4" w:space="0" w:color="auto"/>
            </w:tcBorders>
            <w:shd w:val="clear" w:color="auto" w:fill="FFFFFF"/>
            <w:vAlign w:val="center"/>
          </w:tcPr>
          <w:p w14:paraId="4E75663B"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bottom w:val="single" w:sz="4" w:space="0" w:color="auto"/>
            </w:tcBorders>
            <w:shd w:val="clear" w:color="auto" w:fill="FFFFFF"/>
            <w:vAlign w:val="center"/>
          </w:tcPr>
          <w:p w14:paraId="08DFD348"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bottom w:val="single" w:sz="4" w:space="0" w:color="auto"/>
            </w:tcBorders>
            <w:shd w:val="clear" w:color="auto" w:fill="FFFFFF"/>
            <w:vAlign w:val="center"/>
          </w:tcPr>
          <w:p w14:paraId="0DB92F93"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134" w:type="dxa"/>
            <w:tcBorders>
              <w:top w:val="single" w:sz="4" w:space="0" w:color="auto"/>
              <w:left w:val="single" w:sz="4" w:space="0" w:color="auto"/>
              <w:bottom w:val="single" w:sz="4" w:space="0" w:color="auto"/>
            </w:tcBorders>
            <w:shd w:val="clear" w:color="auto" w:fill="FFFFFF"/>
            <w:vAlign w:val="center"/>
          </w:tcPr>
          <w:p w14:paraId="1462D9A5"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firstLine="0"/>
              <w:jc w:val="center"/>
            </w:pPr>
            <w:r w:rsidRPr="00721909">
              <w:rPr>
                <w:rStyle w:val="Gvdemetni20"/>
                <w:lang w:val="tr-TR"/>
              </w:rPr>
              <w:t>G/D</w:t>
            </w:r>
          </w:p>
        </w:tc>
        <w:tc>
          <w:tcPr>
            <w:tcW w:w="1330" w:type="dxa"/>
            <w:tcBorders>
              <w:top w:val="single" w:sz="4" w:space="0" w:color="auto"/>
              <w:left w:val="single" w:sz="4" w:space="0" w:color="auto"/>
              <w:bottom w:val="single" w:sz="4" w:space="0" w:color="auto"/>
            </w:tcBorders>
            <w:shd w:val="clear" w:color="auto" w:fill="FFFFFF"/>
            <w:vAlign w:val="center"/>
          </w:tcPr>
          <w:p w14:paraId="2F444E1B" w14:textId="77777777" w:rsidR="00D9767D" w:rsidRPr="00721909" w:rsidRDefault="00D9767D" w:rsidP="00D9767D">
            <w:pPr>
              <w:pStyle w:val="Gvdemetni21"/>
              <w:framePr w:w="8976" w:h="6895" w:wrap="around" w:vAnchor="page" w:hAnchor="page" w:x="1501" w:y="3091"/>
              <w:shd w:val="clear" w:color="auto" w:fill="auto"/>
              <w:spacing w:before="0" w:after="0" w:line="150" w:lineRule="exact"/>
              <w:ind w:left="180" w:firstLine="0"/>
              <w:jc w:val="left"/>
            </w:pPr>
            <w:proofErr w:type="gramStart"/>
            <w:r w:rsidRPr="00721909">
              <w:rPr>
                <w:rStyle w:val="Gvdemetni20"/>
                <w:lang w:val="tr-TR"/>
              </w:rPr>
              <w:t>limit</w:t>
            </w:r>
            <w:proofErr w:type="gramEnd"/>
            <w:r w:rsidRPr="00721909">
              <w:rPr>
                <w:rStyle w:val="Gvdemetni20"/>
                <w:lang w:val="tr-TR"/>
              </w:rPr>
              <w:t xml:space="preserve"> yok (*)</w:t>
            </w:r>
          </w:p>
        </w:tc>
      </w:tr>
    </w:tbl>
    <w:p w14:paraId="3AAAD1B7" w14:textId="375BA4E8" w:rsidR="00B53A7B" w:rsidRPr="00721909" w:rsidRDefault="00B53A7B" w:rsidP="00B53A7B">
      <w:pPr>
        <w:rPr>
          <w:sz w:val="22"/>
        </w:rPr>
      </w:pPr>
      <w:r w:rsidRPr="00721909">
        <w:rPr>
          <w:sz w:val="22"/>
        </w:rPr>
        <w:t xml:space="preserve">Tablo 1'de belirtilen tüm üründe kullanılan maddelerin </w:t>
      </w:r>
      <w:proofErr w:type="gramStart"/>
      <w:r w:rsidRPr="00721909">
        <w:rPr>
          <w:sz w:val="22"/>
        </w:rPr>
        <w:t>ekolojik</w:t>
      </w:r>
      <w:proofErr w:type="gramEnd"/>
      <w:r w:rsidRPr="00721909">
        <w:rPr>
          <w:sz w:val="22"/>
        </w:rPr>
        <w:t xml:space="preserve"> kriterlere uygun olması gereklidir.</w:t>
      </w:r>
    </w:p>
    <w:p w14:paraId="31E1C5A4" w14:textId="513293C8" w:rsidR="00EB48CA" w:rsidRPr="00721909" w:rsidRDefault="00EB48CA" w:rsidP="00EB48CA">
      <w:pPr>
        <w:pStyle w:val="ResimYazs"/>
        <w:jc w:val="center"/>
        <w:rPr>
          <w:color w:val="auto"/>
        </w:rPr>
      </w:pPr>
      <w:bookmarkStart w:id="2" w:name="bookmark2"/>
      <w:r w:rsidRPr="00721909">
        <w:rPr>
          <w:b/>
          <w:bCs/>
          <w:color w:val="auto"/>
        </w:rPr>
        <w:t xml:space="preserve">Tablo </w:t>
      </w:r>
      <w:r w:rsidRPr="00721909">
        <w:rPr>
          <w:b/>
          <w:bCs/>
          <w:color w:val="auto"/>
        </w:rPr>
        <w:fldChar w:fldCharType="begin"/>
      </w:r>
      <w:r w:rsidRPr="00721909">
        <w:rPr>
          <w:b/>
          <w:bCs/>
          <w:color w:val="auto"/>
        </w:rPr>
        <w:instrText xml:space="preserve"> SEQ Tablo \* ARABIC </w:instrText>
      </w:r>
      <w:r w:rsidRPr="00721909">
        <w:rPr>
          <w:b/>
          <w:bCs/>
          <w:color w:val="auto"/>
        </w:rPr>
        <w:fldChar w:fldCharType="separate"/>
      </w:r>
      <w:r w:rsidR="00C920EC" w:rsidRPr="00721909">
        <w:rPr>
          <w:b/>
          <w:bCs/>
          <w:noProof/>
          <w:color w:val="auto"/>
        </w:rPr>
        <w:t>1</w:t>
      </w:r>
      <w:r w:rsidRPr="00721909">
        <w:rPr>
          <w:b/>
          <w:bCs/>
          <w:color w:val="auto"/>
        </w:rPr>
        <w:fldChar w:fldCharType="end"/>
      </w:r>
      <w:r w:rsidRPr="00721909">
        <w:rPr>
          <w:b/>
          <w:bCs/>
          <w:color w:val="auto"/>
        </w:rPr>
        <w:t xml:space="preserve"> </w:t>
      </w:r>
      <w:r w:rsidRPr="00721909">
        <w:rPr>
          <w:color w:val="auto"/>
        </w:rPr>
        <w:t xml:space="preserve">Elde yıkama bulaşık deterjanlarında kullanılan maddeler için </w:t>
      </w:r>
      <w:proofErr w:type="gramStart"/>
      <w:r w:rsidRPr="00721909">
        <w:rPr>
          <w:color w:val="auto"/>
        </w:rPr>
        <w:t>kritere</w:t>
      </w:r>
      <w:proofErr w:type="gramEnd"/>
      <w:r w:rsidRPr="00721909">
        <w:rPr>
          <w:color w:val="auto"/>
        </w:rPr>
        <w:t xml:space="preserve"> göre eşik seviyeleri</w:t>
      </w:r>
      <w:bookmarkStart w:id="3" w:name="bookmark3"/>
      <w:bookmarkEnd w:id="2"/>
      <w:r w:rsidRPr="00721909">
        <w:rPr>
          <w:color w:val="auto"/>
        </w:rPr>
        <w:t xml:space="preserve"> (ağırlıkça %)</w:t>
      </w:r>
      <w:bookmarkEnd w:id="3"/>
    </w:p>
    <w:p w14:paraId="3875AEA9" w14:textId="77777777" w:rsidR="00EB48CA" w:rsidRPr="00721909" w:rsidRDefault="00EB48CA" w:rsidP="00EB48CA">
      <w:pPr>
        <w:pStyle w:val="Gvdemetni21"/>
        <w:shd w:val="clear" w:color="auto" w:fill="auto"/>
        <w:spacing w:before="0" w:after="0" w:line="187" w:lineRule="exact"/>
        <w:ind w:left="560" w:hanging="260"/>
        <w:jc w:val="left"/>
      </w:pPr>
      <w:r w:rsidRPr="00721909">
        <w:t xml:space="preserve">(*) 'limit yok' </w:t>
      </w:r>
      <w:proofErr w:type="gramStart"/>
      <w:r w:rsidRPr="00721909">
        <w:t>konsantrasyondan</w:t>
      </w:r>
      <w:proofErr w:type="gramEnd"/>
      <w:r w:rsidRPr="00721909">
        <w:t xml:space="preserve"> bağımsız olarak, kasıtlı olarak eklenen tüm maddeler, yan ürünler ve ham maddelerden gelen </w:t>
      </w:r>
      <w:proofErr w:type="spellStart"/>
      <w:r w:rsidRPr="00721909">
        <w:t>safsızlıklar</w:t>
      </w:r>
      <w:proofErr w:type="spellEnd"/>
      <w:r w:rsidRPr="00721909">
        <w:t xml:space="preserve"> (analitik tespit sınırı) anlamına gelir.</w:t>
      </w:r>
    </w:p>
    <w:p w14:paraId="15BA6C87" w14:textId="77777777" w:rsidR="00EB48CA" w:rsidRPr="00721909" w:rsidRDefault="00EB48CA" w:rsidP="00EB48CA">
      <w:pPr>
        <w:pStyle w:val="Gvdemetni21"/>
        <w:shd w:val="clear" w:color="auto" w:fill="auto"/>
        <w:spacing w:before="0" w:after="0" w:line="187" w:lineRule="exact"/>
        <w:ind w:left="300" w:firstLine="0"/>
      </w:pPr>
      <w:r w:rsidRPr="00721909">
        <w:t>G/D: Geçerli değil.</w:t>
      </w:r>
    </w:p>
    <w:p w14:paraId="4B0758B8" w14:textId="77777777" w:rsidR="001D2FEB" w:rsidRPr="00721909" w:rsidRDefault="001D2FEB" w:rsidP="001D2FEB">
      <w:pPr>
        <w:rPr>
          <w:b/>
          <w:bCs/>
          <w:sz w:val="22"/>
        </w:rPr>
      </w:pPr>
    </w:p>
    <w:p w14:paraId="120BEE04" w14:textId="7F4D140E" w:rsidR="00EB48CA" w:rsidRPr="00721909" w:rsidRDefault="00EB48CA" w:rsidP="001D2FEB">
      <w:pPr>
        <w:rPr>
          <w:b/>
          <w:bCs/>
          <w:sz w:val="22"/>
        </w:rPr>
      </w:pPr>
      <w:r w:rsidRPr="00721909">
        <w:rPr>
          <w:b/>
          <w:bCs/>
          <w:sz w:val="22"/>
        </w:rPr>
        <w:t>REFERANS DOZAJ</w:t>
      </w:r>
    </w:p>
    <w:p w14:paraId="3C4DD165" w14:textId="22CC7589" w:rsidR="00B53A7B" w:rsidRPr="00721909" w:rsidRDefault="00EB48CA" w:rsidP="00B53A7B">
      <w:pPr>
        <w:rPr>
          <w:sz w:val="22"/>
        </w:rPr>
      </w:pPr>
      <w:r w:rsidRPr="00721909">
        <w:rPr>
          <w:sz w:val="22"/>
        </w:rPr>
        <w:t>Aşağıdaki dozaj, Türk</w:t>
      </w:r>
      <w:r w:rsidR="00B6145E" w:rsidRPr="00721909">
        <w:rPr>
          <w:sz w:val="22"/>
        </w:rPr>
        <w:t>iye</w:t>
      </w:r>
      <w:r w:rsidRPr="00721909">
        <w:rPr>
          <w:sz w:val="22"/>
        </w:rPr>
        <w:t xml:space="preserve"> Çevre Etiketi </w:t>
      </w:r>
      <w:proofErr w:type="gramStart"/>
      <w:r w:rsidRPr="00721909">
        <w:rPr>
          <w:sz w:val="22"/>
        </w:rPr>
        <w:t>kriterlerine</w:t>
      </w:r>
      <w:proofErr w:type="gramEnd"/>
      <w:r w:rsidRPr="00721909">
        <w:rPr>
          <w:sz w:val="22"/>
        </w:rPr>
        <w:t xml:space="preserve"> uygunluğu belgelemeyi ve temizleme kabiliyetinin test edilmesini amaçlayan hesaplamalar için referans dozaj olarak alınacaktır:</w:t>
      </w:r>
    </w:p>
    <w:p w14:paraId="565C1969" w14:textId="7B56DA50" w:rsidR="00EB48CA" w:rsidRPr="00721909" w:rsidRDefault="00EB48CA" w:rsidP="00EB48CA">
      <w:pPr>
        <w:ind w:left="708"/>
        <w:jc w:val="both"/>
        <w:rPr>
          <w:i/>
          <w:iCs/>
          <w:sz w:val="22"/>
        </w:rPr>
      </w:pPr>
      <w:r w:rsidRPr="00721909">
        <w:rPr>
          <w:i/>
          <w:iCs/>
          <w:sz w:val="22"/>
        </w:rPr>
        <w:t>Normal düzeyde kirli bulaşıkları temizlemek için kullanılacak 1 litre yıkama suyu için üretici tarafından önerilen en yüksek dozaj (g/l yıkama suyu veya ml/l yıkama suyu şeklinde belirtilir.</w:t>
      </w:r>
      <w:r w:rsidR="00DE6384" w:rsidRPr="00721909">
        <w:rPr>
          <w:i/>
          <w:iCs/>
          <w:sz w:val="22"/>
        </w:rPr>
        <w:t>)</w:t>
      </w:r>
    </w:p>
    <w:p w14:paraId="3E6B765A" w14:textId="39D095B4" w:rsidR="00EB48CA" w:rsidRPr="00721909" w:rsidRDefault="00EB48CA" w:rsidP="00EB48CA">
      <w:pPr>
        <w:pStyle w:val="Gvdemetni21"/>
        <w:shd w:val="clear" w:color="auto" w:fill="auto"/>
        <w:spacing w:before="0" w:after="0" w:line="150" w:lineRule="exact"/>
        <w:ind w:left="300" w:hanging="300"/>
      </w:pPr>
    </w:p>
    <w:p w14:paraId="1FCAB416" w14:textId="4864E9B1" w:rsidR="00EB48CA" w:rsidRPr="00721909" w:rsidRDefault="001D2FEB" w:rsidP="00B53A7B">
      <w:pPr>
        <w:rPr>
          <w:sz w:val="22"/>
        </w:rPr>
      </w:pPr>
      <w:r w:rsidRPr="00721909">
        <w:rPr>
          <w:b/>
          <w:bCs/>
          <w:i/>
          <w:iCs/>
          <w:sz w:val="22"/>
        </w:rPr>
        <w:t>Değerlendirme ve doğrulama:</w:t>
      </w:r>
      <w:r w:rsidRPr="00721909">
        <w:rPr>
          <w:sz w:val="22"/>
        </w:rPr>
        <w:t xml:space="preserve"> Başvuru sahibi, </w:t>
      </w:r>
      <w:r w:rsidR="00B6145E" w:rsidRPr="00721909">
        <w:rPr>
          <w:sz w:val="22"/>
        </w:rPr>
        <w:t>kullanım dozajı</w:t>
      </w:r>
      <w:r w:rsidRPr="00721909">
        <w:rPr>
          <w:sz w:val="22"/>
        </w:rPr>
        <w:t xml:space="preserve"> talimatlarını içeren ürün etiketini veya kullanıcı talimat </w:t>
      </w:r>
      <w:r w:rsidR="0003074C">
        <w:rPr>
          <w:sz w:val="22"/>
        </w:rPr>
        <w:t>bilgisini</w:t>
      </w:r>
      <w:r w:rsidR="0003074C" w:rsidRPr="00721909">
        <w:rPr>
          <w:sz w:val="22"/>
        </w:rPr>
        <w:t xml:space="preserve"> </w:t>
      </w:r>
      <w:r w:rsidRPr="00721909">
        <w:rPr>
          <w:sz w:val="22"/>
        </w:rPr>
        <w:t>sunacaktır.</w:t>
      </w:r>
    </w:p>
    <w:p w14:paraId="5393888D" w14:textId="5DEA599F" w:rsidR="003F59F7" w:rsidRPr="00721909" w:rsidRDefault="003F59F7" w:rsidP="00B53A7B">
      <w:pPr>
        <w:rPr>
          <w:sz w:val="22"/>
        </w:rPr>
      </w:pPr>
    </w:p>
    <w:p w14:paraId="027CFEC9" w14:textId="10470637" w:rsidR="003F59F7" w:rsidRPr="00721909" w:rsidRDefault="003F59F7" w:rsidP="00B53A7B">
      <w:pPr>
        <w:rPr>
          <w:sz w:val="22"/>
        </w:rPr>
      </w:pPr>
    </w:p>
    <w:p w14:paraId="0FC6315F" w14:textId="4160B545" w:rsidR="003F59F7" w:rsidRPr="00721909" w:rsidRDefault="003F59F7" w:rsidP="00B53A7B">
      <w:pPr>
        <w:rPr>
          <w:sz w:val="22"/>
        </w:rPr>
      </w:pPr>
    </w:p>
    <w:p w14:paraId="00A85352" w14:textId="77777777" w:rsidR="007D278E" w:rsidRPr="00721909" w:rsidRDefault="007D278E" w:rsidP="00B53A7B">
      <w:pPr>
        <w:rPr>
          <w:sz w:val="22"/>
        </w:rPr>
        <w:sectPr w:rsidR="007D278E" w:rsidRPr="00721909">
          <w:footerReference w:type="default" r:id="rId9"/>
          <w:pgSz w:w="11906" w:h="16838"/>
          <w:pgMar w:top="1417" w:right="1417" w:bottom="1417" w:left="1417" w:header="708" w:footer="708" w:gutter="0"/>
          <w:cols w:space="708"/>
          <w:docGrid w:linePitch="360"/>
        </w:sectPr>
      </w:pPr>
    </w:p>
    <w:p w14:paraId="3616F4E7" w14:textId="193E289A" w:rsidR="003F59F7" w:rsidRPr="00721909" w:rsidRDefault="003F59F7" w:rsidP="00B53A7B">
      <w:pPr>
        <w:rPr>
          <w:sz w:val="22"/>
        </w:rPr>
      </w:pPr>
    </w:p>
    <w:p w14:paraId="7ABF713F" w14:textId="29BE1DC8" w:rsidR="001D2FEB" w:rsidRPr="00721909" w:rsidRDefault="001D2FEB" w:rsidP="003F59F7">
      <w:pPr>
        <w:pStyle w:val="Balk1"/>
      </w:pPr>
      <w:r w:rsidRPr="00721909">
        <w:t>KRİTERLER</w:t>
      </w:r>
    </w:p>
    <w:p w14:paraId="3D24245B" w14:textId="3A3CD23C" w:rsidR="003F59F7" w:rsidRPr="00721909" w:rsidRDefault="003F59F7" w:rsidP="003F59F7">
      <w:pPr>
        <w:pStyle w:val="Balk2"/>
      </w:pPr>
      <w:r w:rsidRPr="00721909">
        <w:t>Kriter 1</w:t>
      </w:r>
      <w:r w:rsidRPr="00721909">
        <w:tab/>
        <w:t xml:space="preserve">  Sucul </w:t>
      </w:r>
      <w:r w:rsidR="00171E6A" w:rsidRPr="00721909">
        <w:t>ortam</w:t>
      </w:r>
      <w:r w:rsidRPr="00721909">
        <w:t xml:space="preserve"> için </w:t>
      </w:r>
      <w:proofErr w:type="spellStart"/>
      <w:r w:rsidRPr="00721909">
        <w:t>toksisite</w:t>
      </w:r>
      <w:proofErr w:type="spellEnd"/>
    </w:p>
    <w:p w14:paraId="7D894FA7" w14:textId="476003FF" w:rsidR="003F59F7" w:rsidRPr="00721909" w:rsidRDefault="00393873" w:rsidP="003F59F7">
      <w:r w:rsidRPr="00721909">
        <w:t xml:space="preserve">Ürünün kritik seyreltme hacmi, bir ürünün sucul tatlı su ekosistemleri üzerindeki etkisini, ürünün (veya fonksiyonel birimin) bir miktarının su üzerinde herhangi bir öngörülebilir zararlı etki yaratmadığı </w:t>
      </w:r>
      <w:proofErr w:type="gramStart"/>
      <w:r w:rsidRPr="00721909">
        <w:t>konsantrasyona</w:t>
      </w:r>
      <w:proofErr w:type="gramEnd"/>
      <w:r w:rsidRPr="00721909">
        <w:t xml:space="preserve"> kadar seyreltmek için gerekli olan doğal su hacminin hesaplanması yoluyla tahmin eder. </w:t>
      </w:r>
      <w:r w:rsidR="003F59F7" w:rsidRPr="00721909">
        <w:t>Ürünün kritik seyreltme hacmi (</w:t>
      </w:r>
      <w:proofErr w:type="spellStart"/>
      <w:r w:rsidR="003F59F7" w:rsidRPr="00721909">
        <w:t>CDV</w:t>
      </w:r>
      <w:r w:rsidR="003F59F7" w:rsidRPr="00721909">
        <w:rPr>
          <w:vertAlign w:val="subscript"/>
        </w:rPr>
        <w:t>kronik</w:t>
      </w:r>
      <w:proofErr w:type="spellEnd"/>
      <w:r w:rsidR="003F59F7" w:rsidRPr="00721909">
        <w:t>), referans dozajı için belirtilen aşağıdaki sınırları aşmamalıdır.</w:t>
      </w:r>
    </w:p>
    <w:tbl>
      <w:tblPr>
        <w:tblW w:w="9349" w:type="dxa"/>
        <w:tblLayout w:type="fixed"/>
        <w:tblCellMar>
          <w:left w:w="10" w:type="dxa"/>
          <w:right w:w="10" w:type="dxa"/>
        </w:tblCellMar>
        <w:tblLook w:val="04A0" w:firstRow="1" w:lastRow="0" w:firstColumn="1" w:lastColumn="0" w:noHBand="0" w:noVBand="1"/>
      </w:tblPr>
      <w:tblGrid>
        <w:gridCol w:w="4669"/>
        <w:gridCol w:w="4680"/>
      </w:tblGrid>
      <w:tr w:rsidR="003F59F7" w:rsidRPr="00721909" w14:paraId="0EBADAE8" w14:textId="77777777" w:rsidTr="003F59F7">
        <w:trPr>
          <w:trHeight w:hRule="exact" w:val="652"/>
        </w:trPr>
        <w:tc>
          <w:tcPr>
            <w:tcW w:w="4669" w:type="dxa"/>
            <w:tcBorders>
              <w:top w:val="single" w:sz="4" w:space="0" w:color="auto"/>
            </w:tcBorders>
            <w:shd w:val="clear" w:color="auto" w:fill="FFFFFF"/>
            <w:vAlign w:val="center"/>
          </w:tcPr>
          <w:p w14:paraId="618D9FAF" w14:textId="77777777" w:rsidR="003F59F7" w:rsidRPr="00721909" w:rsidRDefault="003F59F7" w:rsidP="003F59F7">
            <w:pPr>
              <w:pStyle w:val="Gvdemetni21"/>
              <w:shd w:val="clear" w:color="auto" w:fill="auto"/>
              <w:spacing w:before="0" w:after="0" w:line="276" w:lineRule="auto"/>
              <w:ind w:firstLine="0"/>
              <w:jc w:val="center"/>
            </w:pPr>
            <w:r w:rsidRPr="00721909">
              <w:rPr>
                <w:rStyle w:val="Gvdemetni20"/>
                <w:lang w:val="tr-TR"/>
              </w:rPr>
              <w:t>Ürün tipi</w:t>
            </w:r>
          </w:p>
        </w:tc>
        <w:tc>
          <w:tcPr>
            <w:tcW w:w="4680" w:type="dxa"/>
            <w:tcBorders>
              <w:top w:val="single" w:sz="4" w:space="0" w:color="auto"/>
              <w:left w:val="single" w:sz="4" w:space="0" w:color="auto"/>
            </w:tcBorders>
            <w:shd w:val="clear" w:color="auto" w:fill="FFFFFF"/>
            <w:vAlign w:val="center"/>
          </w:tcPr>
          <w:p w14:paraId="1133E3E7" w14:textId="77777777" w:rsidR="003F59F7" w:rsidRPr="00721909" w:rsidRDefault="003F59F7" w:rsidP="003F59F7">
            <w:pPr>
              <w:pStyle w:val="Gvdemetni21"/>
              <w:shd w:val="clear" w:color="auto" w:fill="auto"/>
              <w:spacing w:before="0" w:after="0" w:line="187" w:lineRule="exact"/>
              <w:ind w:firstLine="0"/>
              <w:jc w:val="center"/>
            </w:pPr>
            <w:r w:rsidRPr="00721909">
              <w:rPr>
                <w:rStyle w:val="Gvdemetni20"/>
                <w:lang w:val="tr-TR"/>
              </w:rPr>
              <w:t>Limit CDV (l/l yıkama suyu)</w:t>
            </w:r>
          </w:p>
        </w:tc>
      </w:tr>
      <w:tr w:rsidR="003F59F7" w:rsidRPr="00721909" w14:paraId="22426FA9" w14:textId="77777777" w:rsidTr="003F59F7">
        <w:trPr>
          <w:trHeight w:hRule="exact" w:val="646"/>
        </w:trPr>
        <w:tc>
          <w:tcPr>
            <w:tcW w:w="4669" w:type="dxa"/>
            <w:tcBorders>
              <w:top w:val="single" w:sz="4" w:space="0" w:color="auto"/>
              <w:bottom w:val="single" w:sz="4" w:space="0" w:color="auto"/>
            </w:tcBorders>
            <w:shd w:val="clear" w:color="auto" w:fill="FFFFFF"/>
            <w:vAlign w:val="center"/>
          </w:tcPr>
          <w:p w14:paraId="316C9C6C" w14:textId="1B244D61" w:rsidR="003F59F7" w:rsidRPr="00721909" w:rsidRDefault="003F59F7" w:rsidP="003F59F7">
            <w:pPr>
              <w:pStyle w:val="Gvdemetni21"/>
              <w:shd w:val="clear" w:color="auto" w:fill="auto"/>
              <w:spacing w:before="0" w:after="0" w:line="150" w:lineRule="exact"/>
              <w:ind w:firstLine="0"/>
              <w:jc w:val="left"/>
            </w:pPr>
            <w:r w:rsidRPr="00721909">
              <w:rPr>
                <w:rStyle w:val="Gvdemetni20"/>
                <w:lang w:val="tr-TR"/>
              </w:rPr>
              <w:t>Elde yıkama bulaşık deterjanları</w:t>
            </w:r>
          </w:p>
        </w:tc>
        <w:tc>
          <w:tcPr>
            <w:tcW w:w="4680" w:type="dxa"/>
            <w:tcBorders>
              <w:top w:val="single" w:sz="4" w:space="0" w:color="auto"/>
              <w:left w:val="single" w:sz="4" w:space="0" w:color="auto"/>
              <w:bottom w:val="single" w:sz="4" w:space="0" w:color="auto"/>
            </w:tcBorders>
            <w:shd w:val="clear" w:color="auto" w:fill="FFFFFF"/>
            <w:vAlign w:val="center"/>
          </w:tcPr>
          <w:p w14:paraId="2EB9A02B" w14:textId="77777777" w:rsidR="003F59F7" w:rsidRPr="00721909" w:rsidRDefault="003F59F7" w:rsidP="003F59F7">
            <w:pPr>
              <w:pStyle w:val="Gvdemetni21"/>
              <w:shd w:val="clear" w:color="auto" w:fill="auto"/>
              <w:spacing w:before="0" w:after="0" w:line="150" w:lineRule="exact"/>
              <w:ind w:firstLine="0"/>
              <w:jc w:val="center"/>
            </w:pPr>
            <w:r w:rsidRPr="00721909">
              <w:rPr>
                <w:rStyle w:val="Gvdemetni20"/>
                <w:lang w:val="tr-TR"/>
              </w:rPr>
              <w:t>2500</w:t>
            </w:r>
          </w:p>
        </w:tc>
      </w:tr>
    </w:tbl>
    <w:p w14:paraId="36B10D52" w14:textId="77777777" w:rsidR="003F59F7" w:rsidRPr="00721909" w:rsidRDefault="003F59F7" w:rsidP="003F59F7"/>
    <w:p w14:paraId="3393BE67" w14:textId="46F1D7A8" w:rsidR="003F59F7" w:rsidRPr="00721909" w:rsidRDefault="003F59F7" w:rsidP="003F59F7">
      <w:r w:rsidRPr="00721909">
        <w:rPr>
          <w:b/>
          <w:bCs/>
          <w:i/>
          <w:iCs/>
        </w:rPr>
        <w:t>Değerlendirme ve doğrulama:</w:t>
      </w:r>
      <w:r w:rsidRPr="00721909">
        <w:t xml:space="preserve"> Başvuru sahibi ürünün </w:t>
      </w:r>
      <w:proofErr w:type="spellStart"/>
      <w:r w:rsidRPr="00721909">
        <w:t>CDV</w:t>
      </w:r>
      <w:r w:rsidRPr="00721909">
        <w:rPr>
          <w:vertAlign w:val="subscript"/>
        </w:rPr>
        <w:t>kronik</w:t>
      </w:r>
      <w:proofErr w:type="spellEnd"/>
      <w:r w:rsidRPr="00721909">
        <w:t xml:space="preserve"> hesaplamasını temin edecektir.</w:t>
      </w:r>
    </w:p>
    <w:p w14:paraId="0DDF7FF4" w14:textId="445826C7" w:rsidR="003F59F7" w:rsidRPr="00721909" w:rsidRDefault="003F59F7" w:rsidP="003F59F7">
      <w:proofErr w:type="spellStart"/>
      <w:proofErr w:type="gramStart"/>
      <w:r w:rsidRPr="00721909">
        <w:t>CDV</w:t>
      </w:r>
      <w:r w:rsidRPr="00721909">
        <w:rPr>
          <w:vertAlign w:val="subscript"/>
        </w:rPr>
        <w:t>kronik</w:t>
      </w:r>
      <w:proofErr w:type="spellEnd"/>
      <w:r w:rsidRPr="00721909">
        <w:t xml:space="preserve"> , üründeki</w:t>
      </w:r>
      <w:proofErr w:type="gramEnd"/>
      <w:r w:rsidRPr="00721909">
        <w:t xml:space="preserve"> tüm maddeler (i) için aşağıdaki denklem kullanılarak hesaplanır:</w:t>
      </w:r>
    </w:p>
    <w:p w14:paraId="04D46F6C" w14:textId="65DB4225" w:rsidR="003F59F7" w:rsidRPr="00721909" w:rsidRDefault="003F59F7" w:rsidP="003F59F7">
      <w:pPr>
        <w:rPr>
          <w:rFonts w:eastAsiaTheme="minorEastAsia"/>
        </w:rPr>
      </w:pPr>
      <m:oMathPara>
        <m:oMath>
          <m:r>
            <m:rPr>
              <m:sty m:val="p"/>
            </m:rPr>
            <w:rPr>
              <w:rFonts w:ascii="Cambria Math" w:hAnsi="Cambria Math"/>
            </w:rPr>
            <m:t>CDV</m:t>
          </m:r>
          <m:r>
            <m:rPr>
              <m:sty m:val="p"/>
            </m:rPr>
            <w:rPr>
              <w:rFonts w:ascii="Cambria Math" w:hAnsi="Cambria Math"/>
              <w:position w:val="-6"/>
              <w:vertAlign w:val="subscript"/>
            </w:rPr>
            <m:t>kronik</m:t>
          </m:r>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CDV(i)</m:t>
              </m:r>
            </m:e>
          </m:nary>
          <m:r>
            <m:rPr>
              <m:sty m:val="p"/>
            </m:rPr>
            <w:rPr>
              <w:rFonts w:ascii="Cambria Math" w:hAnsi="Cambria Math"/>
            </w:rPr>
            <m:t xml:space="preserve">=100 </m:t>
          </m:r>
          <m: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dozaj(i)</m:t>
              </m:r>
            </m:e>
          </m:nary>
          <m:r>
            <w:rPr>
              <w:rFonts w:ascii="Cambria Math" w:hAnsi="Cambria Math"/>
            </w:rPr>
            <m:t xml:space="preserve"> •</m:t>
          </m:r>
          <m:f>
            <m:fPr>
              <m:ctrlPr>
                <w:rPr>
                  <w:rFonts w:ascii="Cambria Math" w:hAnsi="Cambria Math"/>
                  <w:i/>
                </w:rPr>
              </m:ctrlPr>
            </m:fPr>
            <m:num>
              <m:r>
                <w:rPr>
                  <w:rFonts w:ascii="Cambria Math" w:hAnsi="Cambria Math"/>
                </w:rPr>
                <m:t>DF(i)</m:t>
              </m:r>
            </m:num>
            <m:den>
              <m:r>
                <w:rPr>
                  <w:rFonts w:ascii="Cambria Math" w:hAnsi="Cambria Math"/>
                </w:rPr>
                <m:t>TF</m:t>
              </m:r>
              <m:r>
                <w:rPr>
                  <w:rFonts w:ascii="Cambria Math" w:hAnsi="Cambria Math"/>
                  <w:position w:val="-6"/>
                </w:rPr>
                <m:t>kronik</m:t>
              </m:r>
              <m:r>
                <w:rPr>
                  <w:rFonts w:ascii="Cambria Math" w:hAnsi="Cambria Math"/>
                </w:rPr>
                <m:t xml:space="preserve"> (i)</m:t>
              </m:r>
            </m:den>
          </m:f>
        </m:oMath>
      </m:oMathPara>
    </w:p>
    <w:p w14:paraId="5F29A4CF" w14:textId="77777777" w:rsidR="003F59F7" w:rsidRPr="00721909" w:rsidRDefault="003F59F7" w:rsidP="003F59F7">
      <w:r w:rsidRPr="00721909">
        <w:t>Burada;</w:t>
      </w:r>
    </w:p>
    <w:p w14:paraId="5BA4792E" w14:textId="034A5DDD" w:rsidR="003F59F7" w:rsidRPr="00721909" w:rsidRDefault="003F59F7" w:rsidP="007D278E">
      <w:pPr>
        <w:ind w:left="708"/>
      </w:pPr>
      <w:proofErr w:type="gramStart"/>
      <w:r w:rsidRPr="00721909">
        <w:t>dozaj</w:t>
      </w:r>
      <w:proofErr w:type="gramEnd"/>
      <w:r w:rsidRPr="00721909">
        <w:t xml:space="preserve"> (i):</w:t>
      </w:r>
      <w:r w:rsidR="007D278E" w:rsidRPr="00721909">
        <w:t xml:space="preserve"> </w:t>
      </w:r>
      <w:r w:rsidRPr="00721909">
        <w:t>(i) maddesinin referans dozdaki ağırlığı (g</w:t>
      </w:r>
      <w:r w:rsidR="007D278E" w:rsidRPr="00721909">
        <w:t>r</w:t>
      </w:r>
      <w:r w:rsidRPr="00721909">
        <w:t>),</w:t>
      </w:r>
    </w:p>
    <w:p w14:paraId="4FC9CDB3" w14:textId="2526506F" w:rsidR="003F59F7" w:rsidRPr="00721909" w:rsidRDefault="003F59F7" w:rsidP="007D278E">
      <w:pPr>
        <w:ind w:left="708"/>
      </w:pPr>
      <w:r w:rsidRPr="00721909">
        <w:t>DF(i):</w:t>
      </w:r>
      <w:r w:rsidR="007D278E" w:rsidRPr="00721909">
        <w:t xml:space="preserve"> </w:t>
      </w:r>
      <w:r w:rsidRPr="00721909">
        <w:t xml:space="preserve">(i) maddesinin </w:t>
      </w:r>
      <w:proofErr w:type="spellStart"/>
      <w:r w:rsidRPr="00721909">
        <w:t>bozunma</w:t>
      </w:r>
      <w:proofErr w:type="spellEnd"/>
      <w:r w:rsidRPr="00721909">
        <w:t xml:space="preserve"> faktörü;</w:t>
      </w:r>
    </w:p>
    <w:p w14:paraId="0F505497" w14:textId="41D58A81" w:rsidR="003F59F7" w:rsidRPr="00721909" w:rsidRDefault="003F59F7" w:rsidP="007D278E">
      <w:pPr>
        <w:ind w:left="708"/>
      </w:pPr>
      <w:proofErr w:type="spellStart"/>
      <w:r w:rsidRPr="00721909">
        <w:t>TF</w:t>
      </w:r>
      <w:r w:rsidR="007D278E" w:rsidRPr="00721909">
        <w:rPr>
          <w:vertAlign w:val="subscript"/>
        </w:rPr>
        <w:t>kronik</w:t>
      </w:r>
      <w:proofErr w:type="spellEnd"/>
      <w:r w:rsidRPr="00721909">
        <w:t xml:space="preserve"> (i):</w:t>
      </w:r>
      <w:r w:rsidR="007D278E" w:rsidRPr="00721909">
        <w:t xml:space="preserve"> </w:t>
      </w:r>
      <w:r w:rsidRPr="00721909">
        <w:t xml:space="preserve">(i) maddesinin kronik </w:t>
      </w:r>
      <w:proofErr w:type="spellStart"/>
      <w:r w:rsidRPr="00721909">
        <w:t>toksisite</w:t>
      </w:r>
      <w:proofErr w:type="spellEnd"/>
      <w:r w:rsidRPr="00721909">
        <w:t xml:space="preserve"> faktörüdür.</w:t>
      </w:r>
    </w:p>
    <w:p w14:paraId="7523F5A6" w14:textId="50FC3DF3" w:rsidR="007D278E" w:rsidRPr="00721909" w:rsidRDefault="007D278E" w:rsidP="007D278E">
      <w:r w:rsidRPr="00721909">
        <w:t xml:space="preserve">DF(i) ve </w:t>
      </w:r>
      <w:proofErr w:type="spellStart"/>
      <w:r w:rsidRPr="00721909">
        <w:t>TF</w:t>
      </w:r>
      <w:r w:rsidRPr="00721909">
        <w:rPr>
          <w:vertAlign w:val="subscript"/>
        </w:rPr>
        <w:t>kronik</w:t>
      </w:r>
      <w:proofErr w:type="spellEnd"/>
      <w:r w:rsidRPr="00721909">
        <w:t xml:space="preserve"> (i) değerleri, DID listesinin en güncel A Bölümünde belirtildiği gibi alınacaktır. Üründe kullanılan bir maddenin A Bölümüne </w:t>
      </w:r>
      <w:proofErr w:type="gramStart"/>
      <w:r w:rsidRPr="00721909">
        <w:t>dahil</w:t>
      </w:r>
      <w:proofErr w:type="gramEnd"/>
      <w:r w:rsidRPr="00721909">
        <w:t xml:space="preserve"> edilmemiş olması durumunda, başvuru sahibi bu listenin B Bölümünde açıklanan yaklaşımı izleyerek ve ilgili belgeleri ekleyerek söz konusu değerleri </w:t>
      </w:r>
      <w:r w:rsidR="0063582B" w:rsidRPr="00721909">
        <w:t>hesaplayacaktır</w:t>
      </w:r>
      <w:r w:rsidRPr="00721909">
        <w:t>.</w:t>
      </w:r>
    </w:p>
    <w:p w14:paraId="15C36D27" w14:textId="7F93D3B7" w:rsidR="007D278E" w:rsidRPr="00721909" w:rsidRDefault="007D278E" w:rsidP="007D278E">
      <w:pPr>
        <w:pStyle w:val="Balk2"/>
      </w:pPr>
      <w:r w:rsidRPr="00721909">
        <w:t xml:space="preserve">Kriter </w:t>
      </w:r>
      <w:proofErr w:type="gramStart"/>
      <w:r w:rsidRPr="00721909">
        <w:t>2   Biyolojik</w:t>
      </w:r>
      <w:proofErr w:type="gramEnd"/>
      <w:r w:rsidRPr="00721909">
        <w:t xml:space="preserve"> </w:t>
      </w:r>
      <w:proofErr w:type="spellStart"/>
      <w:r w:rsidRPr="00721909">
        <w:t>bozunabilirlik</w:t>
      </w:r>
      <w:proofErr w:type="spellEnd"/>
    </w:p>
    <w:p w14:paraId="652E21C4" w14:textId="4D9FFAE4" w:rsidR="007D278E" w:rsidRPr="00721909" w:rsidRDefault="007D278E" w:rsidP="007D278E">
      <w:pPr>
        <w:pStyle w:val="ListeParagraf"/>
        <w:numPr>
          <w:ilvl w:val="0"/>
          <w:numId w:val="7"/>
        </w:numPr>
        <w:rPr>
          <w:b/>
          <w:bCs/>
        </w:rPr>
      </w:pPr>
      <w:proofErr w:type="spellStart"/>
      <w:r w:rsidRPr="00721909">
        <w:rPr>
          <w:b/>
          <w:bCs/>
        </w:rPr>
        <w:t>Sürfaktanların</w:t>
      </w:r>
      <w:proofErr w:type="spellEnd"/>
      <w:r w:rsidRPr="00721909">
        <w:rPr>
          <w:b/>
          <w:bCs/>
        </w:rPr>
        <w:t xml:space="preserve"> biyolojik </w:t>
      </w:r>
      <w:proofErr w:type="spellStart"/>
      <w:r w:rsidRPr="00721909">
        <w:rPr>
          <w:b/>
          <w:bCs/>
        </w:rPr>
        <w:t>bozunabilirliği</w:t>
      </w:r>
      <w:proofErr w:type="spellEnd"/>
    </w:p>
    <w:p w14:paraId="0D68DEEA" w14:textId="722937D8" w:rsidR="007D278E" w:rsidRPr="00721909" w:rsidRDefault="007D278E" w:rsidP="007D278E">
      <w:r w:rsidRPr="00721909">
        <w:t xml:space="preserve">Tüm </w:t>
      </w:r>
      <w:proofErr w:type="spellStart"/>
      <w:r w:rsidRPr="00721909">
        <w:t>sürfaktanlar</w:t>
      </w:r>
      <w:proofErr w:type="spellEnd"/>
      <w:r w:rsidRPr="00721909">
        <w:t xml:space="preserve"> (aerobik olarak) kolayca </w:t>
      </w:r>
      <w:proofErr w:type="spellStart"/>
      <w:r w:rsidRPr="00721909">
        <w:t>bozunabilir</w:t>
      </w:r>
      <w:proofErr w:type="spellEnd"/>
      <w:r w:rsidRPr="00721909">
        <w:t xml:space="preserve"> olmalıdır.</w:t>
      </w:r>
    </w:p>
    <w:p w14:paraId="32504C09" w14:textId="7C92C242" w:rsidR="007D278E" w:rsidRPr="00721909" w:rsidRDefault="00CE2D53" w:rsidP="007D278E">
      <w:r w:rsidRPr="00721909">
        <w:t xml:space="preserve">Buna ek olarak, </w:t>
      </w:r>
      <w:proofErr w:type="gramStart"/>
      <w:r w:rsidR="004D792F">
        <w:t>11/12/2013</w:t>
      </w:r>
      <w:proofErr w:type="gramEnd"/>
      <w:r w:rsidR="004D792F">
        <w:t xml:space="preserve"> tarihli ve 28848 mükerrer sayılı </w:t>
      </w:r>
      <w:r w:rsidRPr="00721909">
        <w:t xml:space="preserve">Resmî </w:t>
      </w:r>
      <w:proofErr w:type="spellStart"/>
      <w:r w:rsidRPr="00721909">
        <w:t>Gazete’de</w:t>
      </w:r>
      <w:proofErr w:type="spellEnd"/>
      <w:r w:rsidRPr="00721909">
        <w:t xml:space="preserve"> yayımlanan Maddelerin ve Karışımların Sınıflandırılması, Etiketlenmesi ve Ambalajlanması Hakkında Yönetmelik uyarınca </w:t>
      </w:r>
      <w:r w:rsidR="00A52F65" w:rsidRPr="00721909">
        <w:t>s</w:t>
      </w:r>
      <w:r w:rsidR="007D278E" w:rsidRPr="00721909">
        <w:t xml:space="preserve">ucul ortam için </w:t>
      </w:r>
      <w:r w:rsidR="008A776E">
        <w:t>tehlikeli</w:t>
      </w:r>
      <w:r w:rsidR="008A776E" w:rsidRPr="00721909">
        <w:t xml:space="preserve"> </w:t>
      </w:r>
      <w:r w:rsidR="007D278E" w:rsidRPr="00721909">
        <w:t xml:space="preserve">olarak sınıflandırılan tüm </w:t>
      </w:r>
      <w:proofErr w:type="spellStart"/>
      <w:r w:rsidR="007D278E" w:rsidRPr="00721909">
        <w:t>sürfaktanlar</w:t>
      </w:r>
      <w:proofErr w:type="spellEnd"/>
      <w:r w:rsidRPr="00721909">
        <w:t xml:space="preserve"> (</w:t>
      </w:r>
      <w:r w:rsidR="007D278E" w:rsidRPr="00721909">
        <w:t>Akut Kategori 1 (H400) veya Kronik Kategori 3 (H412</w:t>
      </w:r>
      <w:r w:rsidRPr="00721909">
        <w:t>)</w:t>
      </w:r>
      <w:r w:rsidR="00F84AB6" w:rsidRPr="00721909">
        <w:t>)</w:t>
      </w:r>
      <w:r w:rsidRPr="00721909">
        <w:t xml:space="preserve"> aynı zaman</w:t>
      </w:r>
      <w:r w:rsidR="004E11B0" w:rsidRPr="00721909">
        <w:t>d</w:t>
      </w:r>
      <w:r w:rsidRPr="00721909">
        <w:t xml:space="preserve">a </w:t>
      </w:r>
      <w:r w:rsidR="007D278E" w:rsidRPr="00721909">
        <w:t xml:space="preserve">anaerobik olarak </w:t>
      </w:r>
      <w:proofErr w:type="spellStart"/>
      <w:r w:rsidR="007D278E" w:rsidRPr="00721909">
        <w:t>biyo</w:t>
      </w:r>
      <w:r w:rsidR="004E11B0" w:rsidRPr="00721909">
        <w:t>-</w:t>
      </w:r>
      <w:r w:rsidR="007D278E" w:rsidRPr="00721909">
        <w:t>bozunabilir</w:t>
      </w:r>
      <w:proofErr w:type="spellEnd"/>
      <w:r w:rsidR="007D278E" w:rsidRPr="00721909">
        <w:t xml:space="preserve"> olmalıdır.</w:t>
      </w:r>
    </w:p>
    <w:p w14:paraId="6B711586" w14:textId="561B05DA" w:rsidR="005C43F0" w:rsidRPr="00721909" w:rsidRDefault="005C43F0" w:rsidP="005C43F0">
      <w:pPr>
        <w:pStyle w:val="ListeParagraf"/>
        <w:numPr>
          <w:ilvl w:val="0"/>
          <w:numId w:val="7"/>
        </w:numPr>
        <w:rPr>
          <w:b/>
          <w:bCs/>
        </w:rPr>
      </w:pPr>
      <w:r w:rsidRPr="00721909">
        <w:rPr>
          <w:b/>
          <w:bCs/>
        </w:rPr>
        <w:t xml:space="preserve">Organik bileşiklerin biyolojik </w:t>
      </w:r>
      <w:proofErr w:type="spellStart"/>
      <w:r w:rsidRPr="00721909">
        <w:rPr>
          <w:b/>
          <w:bCs/>
        </w:rPr>
        <w:t>bozunabilirliği</w:t>
      </w:r>
      <w:proofErr w:type="spellEnd"/>
    </w:p>
    <w:p w14:paraId="65BC60BF" w14:textId="3CDAED60" w:rsidR="005C43F0" w:rsidRPr="00721909" w:rsidRDefault="005C43F0" w:rsidP="005C43F0">
      <w:r w:rsidRPr="00721909">
        <w:t xml:space="preserve">Üründeki aerobik olarak biyolojik </w:t>
      </w:r>
      <w:proofErr w:type="spellStart"/>
      <w:r w:rsidRPr="00721909">
        <w:t>bozunabilir</w:t>
      </w:r>
      <w:proofErr w:type="spellEnd"/>
      <w:r w:rsidRPr="00721909">
        <w:t xml:space="preserve"> olmayan (kolayca biyolojik olarak </w:t>
      </w:r>
      <w:proofErr w:type="spellStart"/>
      <w:r w:rsidRPr="00721909">
        <w:t>bozunamayan</w:t>
      </w:r>
      <w:proofErr w:type="spellEnd"/>
      <w:r w:rsidRPr="00721909">
        <w:t xml:space="preserve">, </w:t>
      </w:r>
      <w:proofErr w:type="spellStart"/>
      <w:r w:rsidRPr="00721909">
        <w:t>aNBO</w:t>
      </w:r>
      <w:proofErr w:type="spellEnd"/>
      <w:r w:rsidRPr="00721909">
        <w:t xml:space="preserve">) veya anaerobik olarak biyolojik </w:t>
      </w:r>
      <w:proofErr w:type="spellStart"/>
      <w:r w:rsidRPr="00721909">
        <w:t>bozunabilir</w:t>
      </w:r>
      <w:proofErr w:type="spellEnd"/>
      <w:r w:rsidRPr="00721909">
        <w:t xml:space="preserve"> olmayan (</w:t>
      </w:r>
      <w:proofErr w:type="spellStart"/>
      <w:r w:rsidRPr="00721909">
        <w:t>anNBO</w:t>
      </w:r>
      <w:proofErr w:type="spellEnd"/>
      <w:r w:rsidRPr="00721909">
        <w:t>) organik madde içeriği, referans dozajı için belirtilen aşağıdaki sınırları aşmamalıdır:</w:t>
      </w:r>
    </w:p>
    <w:tbl>
      <w:tblPr>
        <w:tblW w:w="0" w:type="auto"/>
        <w:tblLayout w:type="fixed"/>
        <w:tblCellMar>
          <w:left w:w="10" w:type="dxa"/>
          <w:right w:w="10" w:type="dxa"/>
        </w:tblCellMar>
        <w:tblLook w:val="04A0" w:firstRow="1" w:lastRow="0" w:firstColumn="1" w:lastColumn="0" w:noHBand="0" w:noVBand="1"/>
      </w:tblPr>
      <w:tblGrid>
        <w:gridCol w:w="2995"/>
        <w:gridCol w:w="2971"/>
        <w:gridCol w:w="3010"/>
      </w:tblGrid>
      <w:tr w:rsidR="005C43F0" w:rsidRPr="00721909" w14:paraId="26BB4754" w14:textId="77777777" w:rsidTr="005C43F0">
        <w:trPr>
          <w:trHeight w:hRule="exact" w:val="566"/>
        </w:trPr>
        <w:tc>
          <w:tcPr>
            <w:tcW w:w="2995" w:type="dxa"/>
            <w:tcBorders>
              <w:top w:val="single" w:sz="4" w:space="0" w:color="auto"/>
            </w:tcBorders>
            <w:shd w:val="clear" w:color="auto" w:fill="FFFFFF"/>
            <w:vAlign w:val="center"/>
          </w:tcPr>
          <w:p w14:paraId="139B6856" w14:textId="5376B936" w:rsidR="005C43F0" w:rsidRPr="00721909" w:rsidRDefault="00F65924" w:rsidP="005C43F0">
            <w:pPr>
              <w:pStyle w:val="Gvdemetni21"/>
              <w:shd w:val="clear" w:color="auto" w:fill="auto"/>
              <w:spacing w:before="0" w:after="0" w:line="150" w:lineRule="exact"/>
              <w:ind w:firstLine="0"/>
              <w:jc w:val="center"/>
            </w:pPr>
            <w:r w:rsidRPr="00721909">
              <w:rPr>
                <w:rStyle w:val="Gvdemetni20"/>
                <w:lang w:val="tr-TR"/>
              </w:rPr>
              <w:t>Ü</w:t>
            </w:r>
            <w:r w:rsidR="005C43F0" w:rsidRPr="00721909">
              <w:rPr>
                <w:rStyle w:val="Gvdemetni20"/>
                <w:lang w:val="tr-TR"/>
              </w:rPr>
              <w:t>rün tipi</w:t>
            </w:r>
          </w:p>
        </w:tc>
        <w:tc>
          <w:tcPr>
            <w:tcW w:w="2971" w:type="dxa"/>
            <w:tcBorders>
              <w:top w:val="single" w:sz="4" w:space="0" w:color="auto"/>
              <w:left w:val="single" w:sz="4" w:space="0" w:color="auto"/>
            </w:tcBorders>
            <w:shd w:val="clear" w:color="auto" w:fill="FFFFFF"/>
            <w:vAlign w:val="center"/>
          </w:tcPr>
          <w:p w14:paraId="4BFE74F9" w14:textId="77777777" w:rsidR="005C43F0" w:rsidRPr="00721909" w:rsidRDefault="005C43F0" w:rsidP="005C43F0">
            <w:pPr>
              <w:pStyle w:val="Gvdemetni21"/>
              <w:shd w:val="clear" w:color="auto" w:fill="auto"/>
              <w:spacing w:before="0" w:after="0" w:line="150" w:lineRule="exact"/>
              <w:ind w:firstLine="0"/>
              <w:jc w:val="center"/>
            </w:pPr>
            <w:proofErr w:type="spellStart"/>
            <w:r w:rsidRPr="00721909">
              <w:rPr>
                <w:rStyle w:val="Gvdemetni20"/>
                <w:lang w:val="tr-TR"/>
              </w:rPr>
              <w:t>aNBO</w:t>
            </w:r>
            <w:proofErr w:type="spellEnd"/>
          </w:p>
          <w:p w14:paraId="7BDA441A" w14:textId="77777777" w:rsidR="005C43F0" w:rsidRPr="00721909" w:rsidRDefault="005C43F0" w:rsidP="005C43F0">
            <w:pPr>
              <w:pStyle w:val="Gvdemetni21"/>
              <w:shd w:val="clear" w:color="auto" w:fill="auto"/>
              <w:spacing w:before="0" w:after="0" w:line="150" w:lineRule="exact"/>
              <w:ind w:firstLine="0"/>
              <w:jc w:val="center"/>
            </w:pPr>
            <w:r w:rsidRPr="00721909">
              <w:rPr>
                <w:rStyle w:val="Gvdemetni20"/>
                <w:lang w:val="tr-TR"/>
              </w:rPr>
              <w:t>(g/l yıkama suyu)</w:t>
            </w:r>
          </w:p>
        </w:tc>
        <w:tc>
          <w:tcPr>
            <w:tcW w:w="3010" w:type="dxa"/>
            <w:tcBorders>
              <w:top w:val="single" w:sz="4" w:space="0" w:color="auto"/>
              <w:left w:val="single" w:sz="4" w:space="0" w:color="auto"/>
            </w:tcBorders>
            <w:shd w:val="clear" w:color="auto" w:fill="FFFFFF"/>
            <w:vAlign w:val="center"/>
          </w:tcPr>
          <w:p w14:paraId="7F739CDE" w14:textId="77777777" w:rsidR="005C43F0" w:rsidRPr="00721909" w:rsidRDefault="005C43F0" w:rsidP="005C43F0">
            <w:pPr>
              <w:pStyle w:val="Gvdemetni21"/>
              <w:shd w:val="clear" w:color="auto" w:fill="auto"/>
              <w:spacing w:before="0" w:after="0" w:line="150" w:lineRule="exact"/>
              <w:ind w:firstLine="0"/>
              <w:jc w:val="center"/>
            </w:pPr>
            <w:proofErr w:type="spellStart"/>
            <w:r w:rsidRPr="00721909">
              <w:rPr>
                <w:rStyle w:val="Gvdemetni20"/>
                <w:lang w:val="tr-TR"/>
              </w:rPr>
              <w:t>anNBO</w:t>
            </w:r>
            <w:proofErr w:type="spellEnd"/>
          </w:p>
          <w:p w14:paraId="1155E192" w14:textId="77777777" w:rsidR="005C43F0" w:rsidRPr="00721909" w:rsidRDefault="005C43F0" w:rsidP="005C43F0">
            <w:pPr>
              <w:pStyle w:val="Gvdemetni21"/>
              <w:shd w:val="clear" w:color="auto" w:fill="auto"/>
              <w:spacing w:before="0" w:after="0" w:line="150" w:lineRule="exact"/>
              <w:ind w:firstLine="0"/>
              <w:jc w:val="center"/>
            </w:pPr>
            <w:r w:rsidRPr="00721909">
              <w:rPr>
                <w:rStyle w:val="Gvdemetni20"/>
                <w:lang w:val="tr-TR"/>
              </w:rPr>
              <w:t>(g/l yıkama suyu)</w:t>
            </w:r>
          </w:p>
        </w:tc>
      </w:tr>
      <w:tr w:rsidR="005C43F0" w:rsidRPr="00721909" w14:paraId="6A1E6D26" w14:textId="77777777" w:rsidTr="005C43F0">
        <w:trPr>
          <w:trHeight w:hRule="exact" w:val="590"/>
        </w:trPr>
        <w:tc>
          <w:tcPr>
            <w:tcW w:w="2995" w:type="dxa"/>
            <w:tcBorders>
              <w:top w:val="single" w:sz="4" w:space="0" w:color="auto"/>
              <w:bottom w:val="single" w:sz="4" w:space="0" w:color="auto"/>
            </w:tcBorders>
            <w:shd w:val="clear" w:color="auto" w:fill="FFFFFF"/>
            <w:vAlign w:val="center"/>
          </w:tcPr>
          <w:p w14:paraId="79AC1836" w14:textId="2FD66F5F" w:rsidR="005C43F0" w:rsidRPr="00721909" w:rsidRDefault="005C43F0" w:rsidP="005C43F0">
            <w:pPr>
              <w:pStyle w:val="Gvdemetni21"/>
              <w:shd w:val="clear" w:color="auto" w:fill="auto"/>
              <w:spacing w:before="0" w:after="0" w:line="150" w:lineRule="exact"/>
              <w:ind w:firstLine="0"/>
              <w:jc w:val="left"/>
            </w:pPr>
            <w:r w:rsidRPr="00721909">
              <w:rPr>
                <w:rStyle w:val="Gvdemetni20"/>
                <w:lang w:val="tr-TR"/>
              </w:rPr>
              <w:t>El</w:t>
            </w:r>
            <w:r w:rsidR="00F65924" w:rsidRPr="00721909">
              <w:rPr>
                <w:rStyle w:val="Gvdemetni20"/>
                <w:lang w:val="tr-TR"/>
              </w:rPr>
              <w:t>de yıkama</w:t>
            </w:r>
            <w:r w:rsidRPr="00721909">
              <w:rPr>
                <w:rStyle w:val="Gvdemetni20"/>
                <w:lang w:val="tr-TR"/>
              </w:rPr>
              <w:t xml:space="preserve"> bulaşık deterjanları</w:t>
            </w:r>
          </w:p>
        </w:tc>
        <w:tc>
          <w:tcPr>
            <w:tcW w:w="2971" w:type="dxa"/>
            <w:tcBorders>
              <w:top w:val="single" w:sz="4" w:space="0" w:color="auto"/>
              <w:left w:val="single" w:sz="4" w:space="0" w:color="auto"/>
              <w:bottom w:val="single" w:sz="4" w:space="0" w:color="auto"/>
            </w:tcBorders>
            <w:shd w:val="clear" w:color="auto" w:fill="FFFFFF"/>
            <w:vAlign w:val="center"/>
          </w:tcPr>
          <w:p w14:paraId="5A29C062" w14:textId="77777777" w:rsidR="005C43F0" w:rsidRPr="00721909" w:rsidRDefault="005C43F0" w:rsidP="005C43F0">
            <w:pPr>
              <w:pStyle w:val="Gvdemetni21"/>
              <w:shd w:val="clear" w:color="auto" w:fill="auto"/>
              <w:spacing w:before="0" w:after="0" w:line="150" w:lineRule="exact"/>
              <w:ind w:firstLine="0"/>
              <w:jc w:val="center"/>
            </w:pPr>
            <w:r w:rsidRPr="00721909">
              <w:rPr>
                <w:rStyle w:val="Gvdemetni20"/>
                <w:lang w:val="tr-TR"/>
              </w:rPr>
              <w:t>0,03</w:t>
            </w:r>
          </w:p>
        </w:tc>
        <w:tc>
          <w:tcPr>
            <w:tcW w:w="3010" w:type="dxa"/>
            <w:tcBorders>
              <w:top w:val="single" w:sz="4" w:space="0" w:color="auto"/>
              <w:left w:val="single" w:sz="4" w:space="0" w:color="auto"/>
              <w:bottom w:val="single" w:sz="4" w:space="0" w:color="auto"/>
            </w:tcBorders>
            <w:shd w:val="clear" w:color="auto" w:fill="FFFFFF"/>
            <w:vAlign w:val="center"/>
          </w:tcPr>
          <w:p w14:paraId="0EC657AE" w14:textId="77777777" w:rsidR="005C43F0" w:rsidRPr="00721909" w:rsidRDefault="005C43F0" w:rsidP="005C43F0">
            <w:pPr>
              <w:pStyle w:val="Gvdemetni21"/>
              <w:shd w:val="clear" w:color="auto" w:fill="auto"/>
              <w:spacing w:before="0" w:after="0" w:line="150" w:lineRule="exact"/>
              <w:ind w:firstLine="0"/>
              <w:jc w:val="center"/>
            </w:pPr>
            <w:r w:rsidRPr="00721909">
              <w:rPr>
                <w:rStyle w:val="Gvdemetni20"/>
                <w:lang w:val="tr-TR"/>
              </w:rPr>
              <w:t>0,08</w:t>
            </w:r>
          </w:p>
        </w:tc>
      </w:tr>
    </w:tbl>
    <w:p w14:paraId="069C360F" w14:textId="77777777" w:rsidR="005C43F0" w:rsidRPr="00721909" w:rsidRDefault="005C43F0" w:rsidP="005C43F0">
      <w:pPr>
        <w:sectPr w:rsidR="005C43F0" w:rsidRPr="00721909">
          <w:footerReference w:type="default" r:id="rId10"/>
          <w:pgSz w:w="11906" w:h="16838"/>
          <w:pgMar w:top="1417" w:right="1417" w:bottom="1417" w:left="1417" w:header="708" w:footer="708" w:gutter="0"/>
          <w:cols w:space="708"/>
          <w:docGrid w:linePitch="360"/>
        </w:sectPr>
      </w:pPr>
    </w:p>
    <w:p w14:paraId="74DE53A4" w14:textId="77777777" w:rsidR="00983DEC" w:rsidRPr="00721909" w:rsidRDefault="005C43F0" w:rsidP="005C43F0">
      <w:r w:rsidRPr="00721909">
        <w:rPr>
          <w:b/>
          <w:bCs/>
          <w:i/>
          <w:iCs/>
        </w:rPr>
        <w:lastRenderedPageBreak/>
        <w:t>Değerlendirme ve doğrulama:</w:t>
      </w:r>
      <w:r w:rsidRPr="00721909">
        <w:t xml:space="preserve"> Başvuru sahibi, </w:t>
      </w:r>
      <w:proofErr w:type="spellStart"/>
      <w:r w:rsidRPr="00721909">
        <w:t>sürfaktanların</w:t>
      </w:r>
      <w:proofErr w:type="spellEnd"/>
      <w:r w:rsidRPr="00721909">
        <w:t xml:space="preserve"> </w:t>
      </w:r>
      <w:proofErr w:type="spellStart"/>
      <w:r w:rsidRPr="00721909">
        <w:t>bozunabilirliği</w:t>
      </w:r>
      <w:proofErr w:type="spellEnd"/>
      <w:r w:rsidRPr="00721909">
        <w:t xml:space="preserve"> ve üründeki </w:t>
      </w:r>
      <w:proofErr w:type="spellStart"/>
      <w:r w:rsidRPr="00721909">
        <w:t>aNBO</w:t>
      </w:r>
      <w:proofErr w:type="spellEnd"/>
      <w:r w:rsidRPr="00721909">
        <w:t xml:space="preserve"> ve </w:t>
      </w:r>
      <w:proofErr w:type="spellStart"/>
      <w:r w:rsidRPr="00721909">
        <w:t>anNBO</w:t>
      </w:r>
      <w:proofErr w:type="spellEnd"/>
      <w:r w:rsidRPr="00721909">
        <w:t xml:space="preserve"> hesaplaması için gerekli belgeleri temin edecektir.</w:t>
      </w:r>
    </w:p>
    <w:p w14:paraId="451F7B5A" w14:textId="3543A7FB" w:rsidR="005C43F0" w:rsidRPr="00721909" w:rsidRDefault="005C43F0" w:rsidP="005C43F0">
      <w:proofErr w:type="spellStart"/>
      <w:r w:rsidRPr="00721909">
        <w:t>Sürfaktanların</w:t>
      </w:r>
      <w:proofErr w:type="spellEnd"/>
      <w:r w:rsidRPr="00721909">
        <w:t xml:space="preserve"> </w:t>
      </w:r>
      <w:proofErr w:type="spellStart"/>
      <w:r w:rsidRPr="00721909">
        <w:t>bozunabilirliği</w:t>
      </w:r>
      <w:proofErr w:type="spellEnd"/>
      <w:r w:rsidRPr="00721909">
        <w:t xml:space="preserve"> ve organik bileşikler</w:t>
      </w:r>
      <w:r w:rsidR="00810DE9" w:rsidRPr="00721909">
        <w:t>e ait</w:t>
      </w:r>
      <w:r w:rsidRPr="00721909">
        <w:t xml:space="preserve"> </w:t>
      </w:r>
      <w:proofErr w:type="spellStart"/>
      <w:r w:rsidRPr="00721909">
        <w:t>aNBO</w:t>
      </w:r>
      <w:proofErr w:type="spellEnd"/>
      <w:r w:rsidRPr="00721909">
        <w:t xml:space="preserve"> ve </w:t>
      </w:r>
      <w:proofErr w:type="spellStart"/>
      <w:r w:rsidRPr="00721909">
        <w:t>anNBO</w:t>
      </w:r>
      <w:proofErr w:type="spellEnd"/>
      <w:r w:rsidRPr="00721909">
        <w:t xml:space="preserve"> değerleri için, en güncel DID listesine atıfta bulunulacaktır.</w:t>
      </w:r>
    </w:p>
    <w:p w14:paraId="1CABDB51" w14:textId="4B28BAA8" w:rsidR="005C43F0" w:rsidRPr="00721909" w:rsidRDefault="005C43F0" w:rsidP="005C43F0">
      <w:r w:rsidRPr="00721909">
        <w:t xml:space="preserve">DID listesinin A Bölümünde yer almayan maddeler için, söz konusu listenin B Bölümünde açıklandığı gibi, aerobik ve anaerobik olarak biyolojik olarak </w:t>
      </w:r>
      <w:proofErr w:type="spellStart"/>
      <w:r w:rsidRPr="00721909">
        <w:t>bozunabilir</w:t>
      </w:r>
      <w:proofErr w:type="spellEnd"/>
      <w:r w:rsidRPr="00721909">
        <w:t xml:space="preserve"> olduklarını gösteren </w:t>
      </w:r>
      <w:proofErr w:type="gramStart"/>
      <w:r w:rsidRPr="00721909">
        <w:t>literatür</w:t>
      </w:r>
      <w:proofErr w:type="gramEnd"/>
      <w:r w:rsidRPr="00721909">
        <w:t xml:space="preserve"> veya diğer kaynaklardan alınan bilgiler ya da uygun test sonuçları temin edilecektir.</w:t>
      </w:r>
      <w:r w:rsidR="00983DEC" w:rsidRPr="00721909">
        <w:t xml:space="preserve"> </w:t>
      </w:r>
      <w:proofErr w:type="spellStart"/>
      <w:r w:rsidR="00983DEC" w:rsidRPr="00721909">
        <w:t>Sürfaktanların</w:t>
      </w:r>
      <w:proofErr w:type="spellEnd"/>
      <w:r w:rsidR="00983DEC" w:rsidRPr="00721909">
        <w:t xml:space="preserve"> </w:t>
      </w:r>
      <w:proofErr w:type="spellStart"/>
      <w:r w:rsidR="00983DEC" w:rsidRPr="00721909">
        <w:t>biyobozunurluğunun</w:t>
      </w:r>
      <w:proofErr w:type="spellEnd"/>
      <w:r w:rsidR="00983DEC" w:rsidRPr="00721909">
        <w:t xml:space="preserve"> belirlenmesine ilişkin uygulanacak testlerde </w:t>
      </w:r>
      <w:proofErr w:type="gramStart"/>
      <w:r w:rsidR="00983DEC" w:rsidRPr="00721909">
        <w:t>27/01/2018</w:t>
      </w:r>
      <w:proofErr w:type="gramEnd"/>
      <w:r w:rsidR="00983DEC" w:rsidRPr="00721909">
        <w:t xml:space="preserve"> tarihli ve 30314 sayılı Resmî </w:t>
      </w:r>
      <w:proofErr w:type="spellStart"/>
      <w:r w:rsidR="00983DEC" w:rsidRPr="00721909">
        <w:t>Gazete’de</w:t>
      </w:r>
      <w:proofErr w:type="spellEnd"/>
      <w:r w:rsidR="00983DEC" w:rsidRPr="00721909">
        <w:t xml:space="preserve"> yayımlanan Deterjanlar Hakkında Yönetmeliğin Ek-3’ünde belirtilen yöntemler takip edilmelidir</w:t>
      </w:r>
    </w:p>
    <w:p w14:paraId="5A69E713" w14:textId="77777777" w:rsidR="005C43F0" w:rsidRPr="00721909" w:rsidRDefault="005C43F0" w:rsidP="005C43F0">
      <w:r w:rsidRPr="00721909">
        <w:t xml:space="preserve">Yukarıda tarif edilen </w:t>
      </w:r>
      <w:proofErr w:type="spellStart"/>
      <w:r w:rsidRPr="00721909">
        <w:t>bozunabilirlik</w:t>
      </w:r>
      <w:proofErr w:type="spellEnd"/>
      <w:r w:rsidRPr="00721909">
        <w:t xml:space="preserve"> ile ilgili belgelerin mevcut olmaması halinde, aşağıdaki üç alternatiften biri yerine getirilirse, </w:t>
      </w:r>
      <w:proofErr w:type="spellStart"/>
      <w:r w:rsidRPr="00721909">
        <w:t>sürfaktanlar</w:t>
      </w:r>
      <w:proofErr w:type="spellEnd"/>
      <w:r w:rsidRPr="00721909">
        <w:t xml:space="preserve"> dışındaki maddeler anaerobik </w:t>
      </w:r>
      <w:proofErr w:type="spellStart"/>
      <w:r w:rsidRPr="00721909">
        <w:t>bozunabilirlik</w:t>
      </w:r>
      <w:proofErr w:type="spellEnd"/>
      <w:r w:rsidRPr="00721909">
        <w:t xml:space="preserve"> şartından muaf tutulabilir:</w:t>
      </w:r>
    </w:p>
    <w:p w14:paraId="2BD2A2B0" w14:textId="2A9E7100" w:rsidR="005C43F0" w:rsidRPr="00721909" w:rsidRDefault="005C43F0" w:rsidP="005C43F0">
      <w:pPr>
        <w:pStyle w:val="ListeParagraf"/>
        <w:numPr>
          <w:ilvl w:val="0"/>
          <w:numId w:val="8"/>
        </w:numPr>
      </w:pPr>
      <w:proofErr w:type="gramStart"/>
      <w:r w:rsidRPr="00721909">
        <w:t>kolayca</w:t>
      </w:r>
      <w:proofErr w:type="gramEnd"/>
      <w:r w:rsidRPr="00721909">
        <w:t xml:space="preserve"> </w:t>
      </w:r>
      <w:proofErr w:type="spellStart"/>
      <w:r w:rsidRPr="00721909">
        <w:t>bozunabilir</w:t>
      </w:r>
      <w:proofErr w:type="spellEnd"/>
      <w:r w:rsidRPr="00721909">
        <w:t xml:space="preserve"> ve düşük </w:t>
      </w:r>
      <w:proofErr w:type="spellStart"/>
      <w:r w:rsidRPr="00721909">
        <w:t>adsorpsiyona</w:t>
      </w:r>
      <w:proofErr w:type="spellEnd"/>
      <w:r w:rsidRPr="00721909">
        <w:t xml:space="preserve"> sahip (A &lt; %25);</w:t>
      </w:r>
    </w:p>
    <w:p w14:paraId="4AB80B29" w14:textId="03A7E4E5" w:rsidR="005C43F0" w:rsidRPr="00721909" w:rsidRDefault="005C43F0" w:rsidP="005C43F0">
      <w:pPr>
        <w:pStyle w:val="ListeParagraf"/>
        <w:numPr>
          <w:ilvl w:val="0"/>
          <w:numId w:val="8"/>
        </w:numPr>
      </w:pPr>
      <w:proofErr w:type="gramStart"/>
      <w:r w:rsidRPr="00721909">
        <w:t>kolayca</w:t>
      </w:r>
      <w:proofErr w:type="gramEnd"/>
      <w:r w:rsidRPr="00721909">
        <w:t xml:space="preserve"> </w:t>
      </w:r>
      <w:proofErr w:type="spellStart"/>
      <w:r w:rsidRPr="00721909">
        <w:t>bozunabilir</w:t>
      </w:r>
      <w:proofErr w:type="spellEnd"/>
      <w:r w:rsidRPr="00721909">
        <w:t xml:space="preserve"> ve yüksek </w:t>
      </w:r>
      <w:proofErr w:type="spellStart"/>
      <w:r w:rsidRPr="00721909">
        <w:t>desorpsiyona</w:t>
      </w:r>
      <w:proofErr w:type="spellEnd"/>
      <w:r w:rsidRPr="00721909">
        <w:t xml:space="preserve"> sahip (D &gt; %75);</w:t>
      </w:r>
    </w:p>
    <w:p w14:paraId="1190F9D7" w14:textId="459F654D" w:rsidR="005C43F0" w:rsidRPr="00721909" w:rsidRDefault="005C43F0" w:rsidP="005C43F0">
      <w:pPr>
        <w:pStyle w:val="ListeParagraf"/>
        <w:numPr>
          <w:ilvl w:val="0"/>
          <w:numId w:val="8"/>
        </w:numPr>
      </w:pPr>
      <w:proofErr w:type="gramStart"/>
      <w:r w:rsidRPr="00721909">
        <w:t>kolayca</w:t>
      </w:r>
      <w:proofErr w:type="gramEnd"/>
      <w:r w:rsidRPr="00721909">
        <w:t xml:space="preserve"> </w:t>
      </w:r>
      <w:proofErr w:type="spellStart"/>
      <w:r w:rsidRPr="00721909">
        <w:t>bozunabilir</w:t>
      </w:r>
      <w:proofErr w:type="spellEnd"/>
      <w:r w:rsidRPr="00721909">
        <w:t xml:space="preserve"> ve </w:t>
      </w:r>
      <w:proofErr w:type="spellStart"/>
      <w:r w:rsidRPr="00721909">
        <w:t>biyobirikimli</w:t>
      </w:r>
      <w:proofErr w:type="spellEnd"/>
      <w:r w:rsidRPr="00721909">
        <w:t xml:space="preserve"> değil </w:t>
      </w:r>
      <w:r w:rsidRPr="00721909">
        <w:rPr>
          <w:vertAlign w:val="superscript"/>
        </w:rPr>
        <w:t>(1)</w:t>
      </w:r>
      <w:r w:rsidRPr="00721909">
        <w:t>.</w:t>
      </w:r>
    </w:p>
    <w:p w14:paraId="022618A1" w14:textId="5FB29B8D" w:rsidR="0042435B" w:rsidRPr="00721909" w:rsidRDefault="0042435B" w:rsidP="00356ADE">
      <w:proofErr w:type="spellStart"/>
      <w:proofErr w:type="gramStart"/>
      <w:r w:rsidRPr="00721909">
        <w:t>Adsorpsiyon</w:t>
      </w:r>
      <w:proofErr w:type="spellEnd"/>
      <w:r w:rsidRPr="00721909">
        <w:t>/</w:t>
      </w:r>
      <w:proofErr w:type="spellStart"/>
      <w:r w:rsidRPr="00721909">
        <w:t>desorpsiyon</w:t>
      </w:r>
      <w:proofErr w:type="spellEnd"/>
      <w:r w:rsidRPr="00721909">
        <w:t xml:space="preserve"> testleri</w:t>
      </w:r>
      <w:r>
        <w:t xml:space="preserve"> için, 11.12.2013 tarihli ve 28848 2. Mükerrer sayılı</w:t>
      </w:r>
      <w:r w:rsidR="008A776E">
        <w:t xml:space="preserve"> Resmi </w:t>
      </w:r>
      <w:proofErr w:type="spellStart"/>
      <w:r w:rsidR="008A776E">
        <w:t>Gazete’de</w:t>
      </w:r>
      <w:proofErr w:type="spellEnd"/>
      <w:r w:rsidR="008A776E">
        <w:t xml:space="preserve"> yayımlanan</w:t>
      </w:r>
      <w:r>
        <w:t xml:space="preserve"> </w:t>
      </w:r>
      <w:r w:rsidRPr="0041665C">
        <w:t xml:space="preserve">Maddelerin ve Karışımların </w:t>
      </w:r>
      <w:proofErr w:type="spellStart"/>
      <w:r w:rsidRPr="0041665C">
        <w:t>Fiziko</w:t>
      </w:r>
      <w:proofErr w:type="spellEnd"/>
      <w:r w:rsidRPr="0041665C">
        <w:t xml:space="preserve">-Kimyasal, </w:t>
      </w:r>
      <w:proofErr w:type="spellStart"/>
      <w:r w:rsidRPr="0041665C">
        <w:t>Toksikolojik</w:t>
      </w:r>
      <w:proofErr w:type="spellEnd"/>
      <w:r w:rsidRPr="0041665C">
        <w:t xml:space="preserve"> ve </w:t>
      </w:r>
      <w:proofErr w:type="spellStart"/>
      <w:r w:rsidRPr="0041665C">
        <w:t>Ekotoksikolojik</w:t>
      </w:r>
      <w:proofErr w:type="spellEnd"/>
      <w:r w:rsidRPr="0041665C">
        <w:t xml:space="preserve"> Özelliklerinin Belirlenmesinde Uygulanacak Test Yöntemleri Hakkında Yönetmelik</w:t>
      </w:r>
      <w:r>
        <w:t xml:space="preserve"> Ek-I C Bölümünde yer alan C.18: Kesikli Denge Modeli Kullanarak </w:t>
      </w:r>
      <w:proofErr w:type="spellStart"/>
      <w:r>
        <w:t>Adsorpsiyon</w:t>
      </w:r>
      <w:proofErr w:type="spellEnd"/>
      <w:r>
        <w:t>/</w:t>
      </w:r>
      <w:proofErr w:type="spellStart"/>
      <w:r>
        <w:t>Desorpsiyon</w:t>
      </w:r>
      <w:proofErr w:type="spellEnd"/>
      <w:r>
        <w:t xml:space="preserve"> metodu içerisinde tanımlanan yöntemler takip edilmelidir.</w:t>
      </w:r>
      <w:proofErr w:type="gramEnd"/>
    </w:p>
    <w:p w14:paraId="0EAB4946" w14:textId="53C9FAB4" w:rsidR="005C43F0" w:rsidRPr="00721909" w:rsidRDefault="005C43F0" w:rsidP="005C43F0"/>
    <w:p w14:paraId="06A3A934" w14:textId="57F929D3" w:rsidR="005C43F0" w:rsidRPr="00721909" w:rsidRDefault="005C43F0" w:rsidP="005C43F0">
      <w:pPr>
        <w:pStyle w:val="Balk2"/>
      </w:pPr>
      <w:r w:rsidRPr="00721909">
        <w:t xml:space="preserve">Kriter </w:t>
      </w:r>
      <w:proofErr w:type="gramStart"/>
      <w:r w:rsidRPr="00721909">
        <w:t>3   Palm</w:t>
      </w:r>
      <w:proofErr w:type="gramEnd"/>
      <w:r w:rsidRPr="00721909">
        <w:t xml:space="preserve"> yağı, </w:t>
      </w:r>
      <w:proofErr w:type="spellStart"/>
      <w:r w:rsidRPr="00721909">
        <w:t>palm</w:t>
      </w:r>
      <w:proofErr w:type="spellEnd"/>
      <w:r w:rsidRPr="00721909">
        <w:t xml:space="preserve"> çekirdeği yağı ve türevlerinin sürdürülebilir olarak tedarik edilmesi</w:t>
      </w:r>
    </w:p>
    <w:p w14:paraId="0CC66224" w14:textId="2B606AE0" w:rsidR="005C43F0" w:rsidRPr="00721909" w:rsidRDefault="005C43F0" w:rsidP="005C43F0">
      <w:r w:rsidRPr="00721909">
        <w:t xml:space="preserve">Palm yağı ve </w:t>
      </w:r>
      <w:proofErr w:type="spellStart"/>
      <w:r w:rsidRPr="00721909">
        <w:t>palm</w:t>
      </w:r>
      <w:proofErr w:type="spellEnd"/>
      <w:r w:rsidRPr="00721909">
        <w:t xml:space="preserve"> çekirdeği yağından elde edilen ürünlerde kullanılan maddeler sivil toplum kuruluşları, sanayi örgütleri ve hükümet de </w:t>
      </w:r>
      <w:proofErr w:type="gramStart"/>
      <w:r w:rsidRPr="00721909">
        <w:t>dahil</w:t>
      </w:r>
      <w:proofErr w:type="gramEnd"/>
      <w:r w:rsidRPr="00721909">
        <w:t xml:space="preserve"> olmak üzere geniş bir üyeliği olan, toprak, </w:t>
      </w:r>
      <w:proofErr w:type="spellStart"/>
      <w:r w:rsidRPr="00721909">
        <w:t>biyoçeşitlilik</w:t>
      </w:r>
      <w:proofErr w:type="spellEnd"/>
      <w:r w:rsidRPr="00721909">
        <w:t xml:space="preserve">, organik karbon stokları ve doğal kaynakların korunması da dahil olmak üzere çevresel etkileri ele alan, çok </w:t>
      </w:r>
      <w:proofErr w:type="spellStart"/>
      <w:r w:rsidRPr="00721909">
        <w:t>paydaşlı</w:t>
      </w:r>
      <w:proofErr w:type="spellEnd"/>
      <w:r w:rsidRPr="00721909">
        <w:t xml:space="preserve"> kuruluşlara dayalı bir sürdürülebilir üretim sert</w:t>
      </w:r>
      <w:r w:rsidR="00FC0220" w:rsidRPr="00721909">
        <w:t>i</w:t>
      </w:r>
      <w:r w:rsidRPr="00721909">
        <w:t>fikalandırma programının gereksinimlerini karşılayan yetiştiricilerden tedarik edilmelidir.</w:t>
      </w:r>
    </w:p>
    <w:p w14:paraId="1D8E88D4" w14:textId="4F94AEF8" w:rsidR="008527C8" w:rsidRPr="00721909" w:rsidRDefault="008527C8" w:rsidP="005C43F0">
      <w:r w:rsidRPr="00721909">
        <w:rPr>
          <w:b/>
          <w:bCs/>
          <w:i/>
          <w:iCs/>
        </w:rPr>
        <w:t>Değerlendirme ve doğrulama</w:t>
      </w:r>
      <w:r w:rsidRPr="00721909">
        <w:t xml:space="preserve">: Başvuru sahibi, üçüncü taraf sertifikaları ve gözetim zinciri yoluyla, üründe kullanılan maddelerin üretiminde kullanılan </w:t>
      </w:r>
      <w:proofErr w:type="spellStart"/>
      <w:r w:rsidRPr="00721909">
        <w:t>palm</w:t>
      </w:r>
      <w:proofErr w:type="spellEnd"/>
      <w:r w:rsidRPr="00721909">
        <w:t xml:space="preserve"> yağı ve </w:t>
      </w:r>
      <w:proofErr w:type="spellStart"/>
      <w:r w:rsidRPr="00721909">
        <w:t>palm</w:t>
      </w:r>
      <w:proofErr w:type="spellEnd"/>
      <w:r w:rsidRPr="00721909">
        <w:t xml:space="preserve"> çekirdeği yağının sürdürülebilir şekilde yönetilen yetiştiricilerden tedarik edildiğine dair kanıt sunmalıdır.</w:t>
      </w:r>
    </w:p>
    <w:p w14:paraId="15880A8B" w14:textId="6BBF1474" w:rsidR="008527C8" w:rsidRPr="00721909" w:rsidRDefault="008527C8" w:rsidP="005C43F0">
      <w:r w:rsidRPr="00721909">
        <w:t xml:space="preserve">Kabul edilen sertifikalar arasında, (ürün çeşidi belli olan </w:t>
      </w:r>
      <w:proofErr w:type="spellStart"/>
      <w:r w:rsidRPr="00721909">
        <w:t>palm</w:t>
      </w:r>
      <w:proofErr w:type="spellEnd"/>
      <w:r w:rsidRPr="00721909">
        <w:t xml:space="preserve"> yağı, ayrıştırılmış veya kütle denkliği ile üretilmiş) Sürdürülebilir Palm Yağı Yuvarlak Masası (RSPO) veya eşdeğeri veya daha katı bir sürdürülebilir üretim şeması bulunacaktır.</w:t>
      </w:r>
    </w:p>
    <w:p w14:paraId="160945C6" w14:textId="1C80A00D" w:rsidR="008527C8" w:rsidRPr="00721909" w:rsidRDefault="008527C8" w:rsidP="005C43F0">
      <w:r w:rsidRPr="00721909">
        <w:t xml:space="preserve">Palm yağının kimyasal türevleri ve </w:t>
      </w:r>
      <w:proofErr w:type="spellStart"/>
      <w:r w:rsidRPr="00721909">
        <w:t>palm</w:t>
      </w:r>
      <w:proofErr w:type="spellEnd"/>
      <w:r w:rsidRPr="00721909">
        <w:t xml:space="preserve"> çekirdeği yağı için, en son ticari yılda Yıllık İlerleme Bildirimi (</w:t>
      </w:r>
      <w:proofErr w:type="spellStart"/>
      <w:r w:rsidRPr="00721909">
        <w:t>Annual</w:t>
      </w:r>
      <w:proofErr w:type="spellEnd"/>
      <w:r w:rsidRPr="00721909">
        <w:t xml:space="preserve"> Communications of </w:t>
      </w:r>
      <w:proofErr w:type="spellStart"/>
      <w:r w:rsidRPr="00721909">
        <w:t>Progress</w:t>
      </w:r>
      <w:proofErr w:type="spellEnd"/>
      <w:r w:rsidRPr="00721909">
        <w:t xml:space="preserve"> - ACOP) kapsamında beyan edilen temin ve itfa edilmiş </w:t>
      </w:r>
      <w:proofErr w:type="spellStart"/>
      <w:r w:rsidRPr="00721909">
        <w:t>GreenPalm</w:t>
      </w:r>
      <w:proofErr w:type="spellEnd"/>
      <w:r w:rsidRPr="00721909">
        <w:t xml:space="preserve"> sertifikalarını sağlayarak, </w:t>
      </w:r>
      <w:proofErr w:type="spellStart"/>
      <w:r w:rsidRPr="00721909">
        <w:t>GreenPalm</w:t>
      </w:r>
      <w:proofErr w:type="spellEnd"/>
      <w:r w:rsidRPr="00721909">
        <w:t xml:space="preserve"> ya da eşdeğeri bir </w:t>
      </w:r>
      <w:proofErr w:type="spellStart"/>
      <w:r w:rsidRPr="00721909">
        <w:t>Book</w:t>
      </w:r>
      <w:proofErr w:type="spellEnd"/>
      <w:r w:rsidRPr="00721909">
        <w:t xml:space="preserve"> </w:t>
      </w:r>
      <w:proofErr w:type="spellStart"/>
      <w:r w:rsidRPr="00721909">
        <w:t>and</w:t>
      </w:r>
      <w:proofErr w:type="spellEnd"/>
      <w:r w:rsidRPr="00721909">
        <w:t xml:space="preserve"> </w:t>
      </w:r>
      <w:proofErr w:type="spellStart"/>
      <w:r w:rsidRPr="00721909">
        <w:t>Claim</w:t>
      </w:r>
      <w:proofErr w:type="spellEnd"/>
      <w:r w:rsidRPr="00721909">
        <w:t xml:space="preserve"> sistemi yoluyla sürdürülebilirliğin gösterilmesi kabul edilebilir olacaktır.</w:t>
      </w:r>
    </w:p>
    <w:p w14:paraId="0D88DA95" w14:textId="4E29F6AF" w:rsidR="008527C8" w:rsidRPr="00721909" w:rsidRDefault="008527C8" w:rsidP="008527C8">
      <w:pPr>
        <w:pStyle w:val="Balk2"/>
      </w:pPr>
      <w:r w:rsidRPr="00721909">
        <w:t xml:space="preserve">Kriter </w:t>
      </w:r>
      <w:proofErr w:type="gramStart"/>
      <w:r w:rsidRPr="00721909">
        <w:t>4    Hariç</w:t>
      </w:r>
      <w:proofErr w:type="gramEnd"/>
      <w:r w:rsidRPr="00721909">
        <w:t xml:space="preserve"> tutulan ve kısıtlanmış maddeler</w:t>
      </w:r>
    </w:p>
    <w:p w14:paraId="531DC6C3" w14:textId="77777777" w:rsidR="008527C8" w:rsidRPr="00721909" w:rsidRDefault="008527C8" w:rsidP="008527C8">
      <w:pPr>
        <w:rPr>
          <w:b/>
          <w:bCs/>
        </w:rPr>
      </w:pPr>
      <w:r w:rsidRPr="00721909">
        <w:rPr>
          <w:b/>
          <w:bCs/>
        </w:rPr>
        <w:t>(a) Belirtilen hariç tutulan ve kısıtlanmış maddeler</w:t>
      </w:r>
    </w:p>
    <w:p w14:paraId="385F0819" w14:textId="30B603FF" w:rsidR="008527C8" w:rsidRPr="00721909" w:rsidRDefault="008527C8" w:rsidP="008527C8">
      <w:pPr>
        <w:ind w:firstLine="708"/>
      </w:pPr>
      <w:r w:rsidRPr="00721909">
        <w:t>(i) Hariç tutulan maddeler</w:t>
      </w:r>
    </w:p>
    <w:p w14:paraId="30C67815" w14:textId="77777777" w:rsidR="008527C8" w:rsidRPr="00721909" w:rsidRDefault="008527C8" w:rsidP="008527C8">
      <w:r w:rsidRPr="00721909">
        <w:t xml:space="preserve">Aşağıda belirtilen maddeler konsantrasyona bakılmaksızın ürün </w:t>
      </w:r>
      <w:proofErr w:type="spellStart"/>
      <w:r w:rsidRPr="00721909">
        <w:t>formülasyonuna</w:t>
      </w:r>
      <w:proofErr w:type="spellEnd"/>
      <w:r w:rsidRPr="00721909">
        <w:t xml:space="preserve"> </w:t>
      </w:r>
      <w:proofErr w:type="gramStart"/>
      <w:r w:rsidRPr="00721909">
        <w:t>dahil</w:t>
      </w:r>
      <w:proofErr w:type="gramEnd"/>
      <w:r w:rsidRPr="00721909">
        <w:t xml:space="preserve"> edilmeyecektir:</w:t>
      </w:r>
    </w:p>
    <w:p w14:paraId="48F97EAB" w14:textId="05AA12B6" w:rsidR="008527C8" w:rsidRPr="00721909" w:rsidRDefault="008527C8" w:rsidP="008527C8">
      <w:pPr>
        <w:pStyle w:val="ListeParagraf"/>
        <w:numPr>
          <w:ilvl w:val="0"/>
          <w:numId w:val="10"/>
        </w:numPr>
      </w:pPr>
      <w:r w:rsidRPr="00721909">
        <w:t xml:space="preserve">Alkil fenol </w:t>
      </w:r>
      <w:proofErr w:type="spellStart"/>
      <w:r w:rsidRPr="00721909">
        <w:t>etoksilatlar</w:t>
      </w:r>
      <w:proofErr w:type="spellEnd"/>
      <w:r w:rsidRPr="00721909">
        <w:t xml:space="preserve"> (APEO) ve diğer alkil fenol türevleri;</w:t>
      </w:r>
    </w:p>
    <w:p w14:paraId="267D3313" w14:textId="0AF1F5D3" w:rsidR="008527C8" w:rsidRPr="00721909" w:rsidRDefault="008527C8" w:rsidP="008527C8">
      <w:pPr>
        <w:pStyle w:val="ListeParagraf"/>
        <w:numPr>
          <w:ilvl w:val="0"/>
          <w:numId w:val="10"/>
        </w:numPr>
      </w:pPr>
      <w:proofErr w:type="spellStart"/>
      <w:r w:rsidRPr="00721909">
        <w:t>Atranol</w:t>
      </w:r>
      <w:proofErr w:type="spellEnd"/>
      <w:r w:rsidRPr="00721909">
        <w:t>;</w:t>
      </w:r>
    </w:p>
    <w:p w14:paraId="2C1D2849" w14:textId="1135F233" w:rsidR="008527C8" w:rsidRPr="00721909" w:rsidRDefault="008527C8" w:rsidP="008527C8">
      <w:pPr>
        <w:pStyle w:val="ListeParagraf"/>
        <w:numPr>
          <w:ilvl w:val="0"/>
          <w:numId w:val="10"/>
        </w:numPr>
      </w:pPr>
      <w:proofErr w:type="spellStart"/>
      <w:r w:rsidRPr="00721909">
        <w:t>Kloroatranol</w:t>
      </w:r>
      <w:proofErr w:type="spellEnd"/>
      <w:r w:rsidRPr="00721909">
        <w:t>;</w:t>
      </w:r>
    </w:p>
    <w:p w14:paraId="759F3DD3" w14:textId="3EBF3BBD" w:rsidR="008527C8" w:rsidRPr="00721909" w:rsidRDefault="008527C8" w:rsidP="008527C8">
      <w:pPr>
        <w:pStyle w:val="ListeParagraf"/>
        <w:numPr>
          <w:ilvl w:val="0"/>
          <w:numId w:val="10"/>
        </w:numPr>
      </w:pPr>
      <w:proofErr w:type="spellStart"/>
      <w:r w:rsidRPr="00721909">
        <w:t>Dietilen</w:t>
      </w:r>
      <w:proofErr w:type="spellEnd"/>
      <w:r w:rsidR="008A776E">
        <w:t xml:space="preserve"> </w:t>
      </w:r>
      <w:proofErr w:type="spellStart"/>
      <w:r w:rsidRPr="00721909">
        <w:t>triamin</w:t>
      </w:r>
      <w:proofErr w:type="spellEnd"/>
      <w:r w:rsidR="008A776E">
        <w:t xml:space="preserve"> </w:t>
      </w:r>
      <w:proofErr w:type="spellStart"/>
      <w:r w:rsidRPr="00721909">
        <w:t>pentaasetik</w:t>
      </w:r>
      <w:proofErr w:type="spellEnd"/>
      <w:r w:rsidRPr="00721909">
        <w:t xml:space="preserve"> asit (DTPA);</w:t>
      </w:r>
    </w:p>
    <w:p w14:paraId="66541600" w14:textId="49638672" w:rsidR="0042435B" w:rsidRDefault="008527C8" w:rsidP="008527C8">
      <w:pPr>
        <w:pStyle w:val="ListeParagraf"/>
        <w:numPr>
          <w:ilvl w:val="0"/>
          <w:numId w:val="10"/>
        </w:numPr>
      </w:pPr>
      <w:proofErr w:type="spellStart"/>
      <w:r w:rsidRPr="00721909">
        <w:lastRenderedPageBreak/>
        <w:t>Etilendiamintetraasetik</w:t>
      </w:r>
      <w:proofErr w:type="spellEnd"/>
      <w:r w:rsidRPr="00721909">
        <w:t xml:space="preserve"> asit (EDTA) ve tuzları;</w:t>
      </w:r>
    </w:p>
    <w:p w14:paraId="0700CD12" w14:textId="0A299384" w:rsidR="008527C8" w:rsidRPr="00721909" w:rsidRDefault="008527C8">
      <w:pPr>
        <w:pStyle w:val="ListeParagraf"/>
        <w:numPr>
          <w:ilvl w:val="0"/>
          <w:numId w:val="10"/>
        </w:numPr>
      </w:pPr>
      <w:r w:rsidRPr="00721909">
        <w:t xml:space="preserve">Formaldehit ve </w:t>
      </w:r>
      <w:r w:rsidR="0003074C">
        <w:t>formaldehit vericileri</w:t>
      </w:r>
      <w:r w:rsidR="0003074C" w:rsidRPr="00721909">
        <w:t xml:space="preserve"> </w:t>
      </w:r>
      <w:r w:rsidRPr="00721909">
        <w:t xml:space="preserve">(örneğin, 2-bromo-2-nitropropan-1,3-diol, 5-bromo-5-nitro-1,3-dioksan, sodyum hidroksil metil </w:t>
      </w:r>
      <w:proofErr w:type="spellStart"/>
      <w:r w:rsidRPr="00721909">
        <w:t>glisinat</w:t>
      </w:r>
      <w:proofErr w:type="spellEnd"/>
      <w:r w:rsidRPr="00721909">
        <w:t xml:space="preserve">, </w:t>
      </w:r>
      <w:proofErr w:type="spellStart"/>
      <w:r w:rsidRPr="00721909">
        <w:t>diazolidinilüre</w:t>
      </w:r>
      <w:proofErr w:type="spellEnd"/>
      <w:r w:rsidRPr="00721909">
        <w:t xml:space="preserve">); ağırlıkça %0,010 </w:t>
      </w:r>
      <w:proofErr w:type="gramStart"/>
      <w:r w:rsidRPr="00721909">
        <w:t>konsantrasyona</w:t>
      </w:r>
      <w:proofErr w:type="gramEnd"/>
      <w:r w:rsidRPr="00721909">
        <w:t xml:space="preserve"> kadar </w:t>
      </w:r>
      <w:proofErr w:type="spellStart"/>
      <w:r w:rsidRPr="00721909">
        <w:t>polialkoksi</w:t>
      </w:r>
      <w:proofErr w:type="spellEnd"/>
      <w:r w:rsidRPr="00721909">
        <w:t xml:space="preserve"> kimyası bazlı </w:t>
      </w:r>
      <w:proofErr w:type="spellStart"/>
      <w:r w:rsidRPr="00721909">
        <w:t>sürfaktanlardaki</w:t>
      </w:r>
      <w:proofErr w:type="spellEnd"/>
      <w:r w:rsidRPr="00721909">
        <w:t xml:space="preserve"> formaldehit </w:t>
      </w:r>
      <w:proofErr w:type="spellStart"/>
      <w:r w:rsidRPr="00721909">
        <w:t>safsızlıkları</w:t>
      </w:r>
      <w:proofErr w:type="spellEnd"/>
      <w:r w:rsidRPr="00721909">
        <w:t xml:space="preserve"> hariç;</w:t>
      </w:r>
    </w:p>
    <w:p w14:paraId="44C7DFEA" w14:textId="24AC1273" w:rsidR="008527C8" w:rsidRPr="00721909" w:rsidRDefault="008527C8" w:rsidP="008527C8">
      <w:pPr>
        <w:pStyle w:val="ListeParagraf"/>
        <w:numPr>
          <w:ilvl w:val="0"/>
          <w:numId w:val="10"/>
        </w:numPr>
      </w:pPr>
      <w:r w:rsidRPr="00721909">
        <w:t xml:space="preserve">Esanslar (sadece profesyonel </w:t>
      </w:r>
      <w:r w:rsidR="00571391" w:rsidRPr="00721909">
        <w:t xml:space="preserve">kullanım amaçlı </w:t>
      </w:r>
      <w:r w:rsidRPr="00721909">
        <w:t>ürünler için);</w:t>
      </w:r>
    </w:p>
    <w:p w14:paraId="42E5EC93" w14:textId="73ECD62E" w:rsidR="008527C8" w:rsidRPr="00721909" w:rsidRDefault="008527C8" w:rsidP="008527C8">
      <w:pPr>
        <w:pStyle w:val="ListeParagraf"/>
        <w:numPr>
          <w:ilvl w:val="0"/>
          <w:numId w:val="10"/>
        </w:numPr>
      </w:pPr>
      <w:proofErr w:type="spellStart"/>
      <w:r w:rsidRPr="00721909">
        <w:t>Glutaraldehit</w:t>
      </w:r>
      <w:proofErr w:type="spellEnd"/>
      <w:r w:rsidRPr="00721909">
        <w:t>;</w:t>
      </w:r>
    </w:p>
    <w:p w14:paraId="09B191B5" w14:textId="25698F45" w:rsidR="008527C8" w:rsidRPr="00721909" w:rsidRDefault="008527C8" w:rsidP="008527C8">
      <w:pPr>
        <w:pStyle w:val="ListeParagraf"/>
        <w:numPr>
          <w:ilvl w:val="0"/>
          <w:numId w:val="10"/>
        </w:numPr>
      </w:pPr>
      <w:proofErr w:type="spellStart"/>
      <w:r w:rsidRPr="00721909">
        <w:t>Hidroksisoheksil</w:t>
      </w:r>
      <w:proofErr w:type="spellEnd"/>
      <w:r w:rsidRPr="00721909">
        <w:t xml:space="preserve"> 3-sikloheksen </w:t>
      </w:r>
      <w:proofErr w:type="spellStart"/>
      <w:r w:rsidRPr="00721909">
        <w:t>karboksaldehit</w:t>
      </w:r>
      <w:proofErr w:type="spellEnd"/>
      <w:r w:rsidRPr="00721909">
        <w:t xml:space="preserve"> (HICC);</w:t>
      </w:r>
    </w:p>
    <w:p w14:paraId="7C2F791C" w14:textId="2ABDEC26" w:rsidR="008527C8" w:rsidRPr="00721909" w:rsidRDefault="008527C8" w:rsidP="008527C8">
      <w:pPr>
        <w:pStyle w:val="ListeParagraf"/>
        <w:numPr>
          <w:ilvl w:val="0"/>
          <w:numId w:val="10"/>
        </w:numPr>
      </w:pPr>
      <w:proofErr w:type="spellStart"/>
      <w:r w:rsidRPr="00721909">
        <w:t>Mikroplastikler</w:t>
      </w:r>
      <w:proofErr w:type="spellEnd"/>
      <w:r w:rsidRPr="00721909">
        <w:t>;</w:t>
      </w:r>
    </w:p>
    <w:p w14:paraId="44461564" w14:textId="13339AF4" w:rsidR="008527C8" w:rsidRPr="00721909" w:rsidRDefault="008527C8" w:rsidP="008527C8">
      <w:pPr>
        <w:pStyle w:val="ListeParagraf"/>
        <w:numPr>
          <w:ilvl w:val="0"/>
          <w:numId w:val="10"/>
        </w:numPr>
      </w:pPr>
      <w:proofErr w:type="spellStart"/>
      <w:r w:rsidRPr="00721909">
        <w:t>Nanogümüş</w:t>
      </w:r>
      <w:proofErr w:type="spellEnd"/>
      <w:r w:rsidRPr="00721909">
        <w:t>;</w:t>
      </w:r>
    </w:p>
    <w:p w14:paraId="4FAF7EA9" w14:textId="36ACF356" w:rsidR="008527C8" w:rsidRPr="00721909" w:rsidRDefault="008527C8" w:rsidP="008527C8">
      <w:pPr>
        <w:pStyle w:val="ListeParagraf"/>
        <w:numPr>
          <w:ilvl w:val="0"/>
          <w:numId w:val="10"/>
        </w:numPr>
      </w:pPr>
      <w:proofErr w:type="spellStart"/>
      <w:r w:rsidRPr="00721909">
        <w:t>Nitromusklar</w:t>
      </w:r>
      <w:proofErr w:type="spellEnd"/>
      <w:r w:rsidRPr="00721909">
        <w:t xml:space="preserve"> ve </w:t>
      </w:r>
      <w:proofErr w:type="spellStart"/>
      <w:r w:rsidRPr="00721909">
        <w:t>polisiklik</w:t>
      </w:r>
      <w:proofErr w:type="spellEnd"/>
      <w:r w:rsidRPr="00721909">
        <w:t xml:space="preserve"> miskler;</w:t>
      </w:r>
    </w:p>
    <w:p w14:paraId="1A9AF15D" w14:textId="32F88627" w:rsidR="008527C8" w:rsidRPr="00721909" w:rsidRDefault="008527C8" w:rsidP="008527C8">
      <w:pPr>
        <w:pStyle w:val="ListeParagraf"/>
        <w:numPr>
          <w:ilvl w:val="0"/>
          <w:numId w:val="10"/>
        </w:numPr>
      </w:pPr>
      <w:r w:rsidRPr="00721909">
        <w:t>Fosfatlar;</w:t>
      </w:r>
    </w:p>
    <w:p w14:paraId="452A39B4" w14:textId="7DC9D415" w:rsidR="008527C8" w:rsidRPr="00721909" w:rsidRDefault="008527C8" w:rsidP="008527C8">
      <w:pPr>
        <w:pStyle w:val="ListeParagraf"/>
        <w:numPr>
          <w:ilvl w:val="0"/>
          <w:numId w:val="10"/>
        </w:numPr>
      </w:pPr>
      <w:proofErr w:type="spellStart"/>
      <w:r w:rsidRPr="00721909">
        <w:t>Perflorlu</w:t>
      </w:r>
      <w:proofErr w:type="spellEnd"/>
      <w:r w:rsidRPr="00721909">
        <w:t xml:space="preserve"> </w:t>
      </w:r>
      <w:proofErr w:type="spellStart"/>
      <w:r w:rsidRPr="00721909">
        <w:t>alkilatlar</w:t>
      </w:r>
      <w:proofErr w:type="spellEnd"/>
      <w:r w:rsidRPr="00721909">
        <w:t>;</w:t>
      </w:r>
    </w:p>
    <w:p w14:paraId="7FF47BB7" w14:textId="7433D062" w:rsidR="008527C8" w:rsidRPr="00721909" w:rsidRDefault="008527C8" w:rsidP="008527C8">
      <w:pPr>
        <w:pStyle w:val="ListeParagraf"/>
        <w:numPr>
          <w:ilvl w:val="0"/>
          <w:numId w:val="10"/>
        </w:numPr>
      </w:pPr>
      <w:r w:rsidRPr="00721909">
        <w:t xml:space="preserve">Kolayca biyolojik olarak </w:t>
      </w:r>
      <w:proofErr w:type="spellStart"/>
      <w:r w:rsidRPr="00721909">
        <w:t>bozunamayan</w:t>
      </w:r>
      <w:proofErr w:type="spellEnd"/>
      <w:r w:rsidRPr="00721909">
        <w:t xml:space="preserve"> </w:t>
      </w:r>
      <w:proofErr w:type="spellStart"/>
      <w:r w:rsidRPr="00721909">
        <w:t>kuaterner</w:t>
      </w:r>
      <w:proofErr w:type="spellEnd"/>
      <w:r w:rsidRPr="00721909">
        <w:t xml:space="preserve"> amonyum tuzları;</w:t>
      </w:r>
    </w:p>
    <w:p w14:paraId="613B06B3" w14:textId="41652249" w:rsidR="008527C8" w:rsidRPr="00721909" w:rsidRDefault="008527C8" w:rsidP="008527C8">
      <w:pPr>
        <w:pStyle w:val="ListeParagraf"/>
        <w:numPr>
          <w:ilvl w:val="0"/>
          <w:numId w:val="10"/>
        </w:numPr>
      </w:pPr>
      <w:r w:rsidRPr="00721909">
        <w:t>Reaktif klor bileşikleri;</w:t>
      </w:r>
    </w:p>
    <w:p w14:paraId="307CFE89" w14:textId="0E0A5710" w:rsidR="008527C8" w:rsidRPr="00721909" w:rsidRDefault="008527C8" w:rsidP="008527C8">
      <w:pPr>
        <w:pStyle w:val="ListeParagraf"/>
        <w:numPr>
          <w:ilvl w:val="0"/>
          <w:numId w:val="10"/>
        </w:numPr>
      </w:pPr>
      <w:proofErr w:type="spellStart"/>
      <w:r w:rsidRPr="00721909">
        <w:t>Rodamin</w:t>
      </w:r>
      <w:proofErr w:type="spellEnd"/>
      <w:r w:rsidRPr="00721909">
        <w:t xml:space="preserve"> B;</w:t>
      </w:r>
    </w:p>
    <w:p w14:paraId="463D8AC3" w14:textId="0787E14A" w:rsidR="008527C8" w:rsidRPr="00721909" w:rsidRDefault="008527C8" w:rsidP="008527C8">
      <w:pPr>
        <w:pStyle w:val="ListeParagraf"/>
        <w:numPr>
          <w:ilvl w:val="0"/>
          <w:numId w:val="10"/>
        </w:numPr>
      </w:pPr>
      <w:proofErr w:type="spellStart"/>
      <w:r w:rsidRPr="00721909">
        <w:t>Triklosan</w:t>
      </w:r>
      <w:proofErr w:type="spellEnd"/>
      <w:r w:rsidRPr="00721909">
        <w:t>;</w:t>
      </w:r>
    </w:p>
    <w:p w14:paraId="42012F22" w14:textId="79BB19FD" w:rsidR="008527C8" w:rsidRPr="00721909" w:rsidRDefault="008527C8" w:rsidP="008527C8">
      <w:pPr>
        <w:pStyle w:val="ListeParagraf"/>
        <w:numPr>
          <w:ilvl w:val="0"/>
          <w:numId w:val="10"/>
        </w:numPr>
      </w:pPr>
      <w:r w:rsidRPr="00721909">
        <w:t xml:space="preserve">3-iyodo-2-propinil </w:t>
      </w:r>
      <w:proofErr w:type="spellStart"/>
      <w:r w:rsidRPr="00721909">
        <w:t>bütilkarbamat</w:t>
      </w:r>
      <w:proofErr w:type="spellEnd"/>
      <w:r w:rsidRPr="00721909">
        <w:t>.</w:t>
      </w:r>
    </w:p>
    <w:p w14:paraId="29CF4FAF" w14:textId="2A1E2984" w:rsidR="005C43F0" w:rsidRPr="00721909" w:rsidRDefault="008527C8" w:rsidP="008527C8">
      <w:r w:rsidRPr="00721909">
        <w:rPr>
          <w:b/>
          <w:bCs/>
          <w:i/>
          <w:iCs/>
        </w:rPr>
        <w:t>Değerlendirme ve doğrulama:</w:t>
      </w:r>
      <w:r w:rsidRPr="00721909">
        <w:t xml:space="preserve"> </w:t>
      </w:r>
      <w:r w:rsidR="00983DEC" w:rsidRPr="00721909">
        <w:t>B</w:t>
      </w:r>
      <w:r w:rsidRPr="00721909">
        <w:t xml:space="preserve">aşvuru sahibi, uygunsa, listelenen maddelerin konsantrasyondan bağımsız olarak ürün </w:t>
      </w:r>
      <w:proofErr w:type="spellStart"/>
      <w:r w:rsidRPr="00721909">
        <w:t>formülasyonuna</w:t>
      </w:r>
      <w:proofErr w:type="spellEnd"/>
      <w:r w:rsidRPr="00721909">
        <w:t xml:space="preserve"> </w:t>
      </w:r>
      <w:proofErr w:type="gramStart"/>
      <w:r w:rsidRPr="00721909">
        <w:t>dahil</w:t>
      </w:r>
      <w:proofErr w:type="gramEnd"/>
      <w:r w:rsidRPr="00721909">
        <w:t xml:space="preserve"> edilmediğini teyit eden, tedarikçilerden gelen beyanlarla desteklenen imzalı bir uygunluk beyanı sunacaktır.</w:t>
      </w:r>
    </w:p>
    <w:p w14:paraId="31974F4B" w14:textId="025E6DBD" w:rsidR="008527C8" w:rsidRPr="00721909" w:rsidRDefault="008527C8" w:rsidP="008527C8">
      <w:pPr>
        <w:ind w:firstLine="708"/>
      </w:pPr>
      <w:r w:rsidRPr="00721909">
        <w:t>(ii) Kısıtlanmış maddeler</w:t>
      </w:r>
    </w:p>
    <w:p w14:paraId="14C9C4FE" w14:textId="77777777" w:rsidR="008527C8" w:rsidRPr="00721909" w:rsidRDefault="008527C8" w:rsidP="008527C8">
      <w:r w:rsidRPr="00721909">
        <w:t xml:space="preserve">Aşağıda belirtilen maddeler, aşağıda belirtilen konsantrasyonların üzerinde ürün </w:t>
      </w:r>
      <w:proofErr w:type="spellStart"/>
      <w:r w:rsidRPr="00721909">
        <w:t>formülasyonuna</w:t>
      </w:r>
      <w:proofErr w:type="spellEnd"/>
      <w:r w:rsidRPr="00721909">
        <w:t xml:space="preserve"> </w:t>
      </w:r>
      <w:proofErr w:type="gramStart"/>
      <w:r w:rsidRPr="00721909">
        <w:t>dahil</w:t>
      </w:r>
      <w:proofErr w:type="gramEnd"/>
      <w:r w:rsidRPr="00721909">
        <w:t xml:space="preserve"> edilmeyecektir:</w:t>
      </w:r>
    </w:p>
    <w:p w14:paraId="1B970876" w14:textId="7BB59F52" w:rsidR="008527C8" w:rsidRPr="00721909" w:rsidRDefault="008527C8" w:rsidP="008527C8">
      <w:pPr>
        <w:pStyle w:val="ListeParagraf"/>
        <w:numPr>
          <w:ilvl w:val="0"/>
          <w:numId w:val="10"/>
        </w:numPr>
      </w:pPr>
      <w:r w:rsidRPr="00721909">
        <w:t>2-metil-2H-izotiyazol-3-on: ağırlıkça %0,0050;</w:t>
      </w:r>
    </w:p>
    <w:p w14:paraId="0C2C5596" w14:textId="3AC8996B" w:rsidR="008527C8" w:rsidRPr="00721909" w:rsidRDefault="008527C8" w:rsidP="008527C8">
      <w:pPr>
        <w:pStyle w:val="ListeParagraf"/>
        <w:numPr>
          <w:ilvl w:val="0"/>
          <w:numId w:val="10"/>
        </w:numPr>
      </w:pPr>
      <w:r w:rsidRPr="00721909">
        <w:t>1,2-Benzizotiyazol-3(2H)-on: ağırlıkça %0,0050;</w:t>
      </w:r>
    </w:p>
    <w:p w14:paraId="0D8C90CA" w14:textId="770C648A" w:rsidR="008527C8" w:rsidRPr="00721909" w:rsidRDefault="008527C8" w:rsidP="008527C8">
      <w:pPr>
        <w:pStyle w:val="ListeParagraf"/>
        <w:numPr>
          <w:ilvl w:val="0"/>
          <w:numId w:val="10"/>
        </w:numPr>
      </w:pPr>
      <w:r w:rsidRPr="00721909">
        <w:t>5-kloro-2-metil-4-izotiyazolin-3-on/2-metil-4-izotiyazolin-3-on: ağırlıkça %0,0015;</w:t>
      </w:r>
    </w:p>
    <w:p w14:paraId="094BAFDA" w14:textId="342FD297" w:rsidR="008527C8" w:rsidRPr="00721909" w:rsidRDefault="008527C8" w:rsidP="008527C8">
      <w:proofErr w:type="spellStart"/>
      <w:r w:rsidRPr="00721909">
        <w:t>Elemental</w:t>
      </w:r>
      <w:proofErr w:type="spellEnd"/>
      <w:r w:rsidRPr="00721909">
        <w:t xml:space="preserve"> P olarak hesaplanan toplam fosfor (P) içeriği 0,08 g/l yıkama suyu ile sınırlandırılacaktır.</w:t>
      </w:r>
    </w:p>
    <w:p w14:paraId="37A5E6CF" w14:textId="2ED74162" w:rsidR="008527C8" w:rsidRPr="00721909" w:rsidRDefault="008527C8" w:rsidP="008527C8"/>
    <w:p w14:paraId="3FFD4EC6" w14:textId="1174F838" w:rsidR="008527C8" w:rsidRPr="00721909" w:rsidRDefault="008527C8" w:rsidP="008527C8">
      <w:r w:rsidRPr="00721909">
        <w:rPr>
          <w:b/>
          <w:bCs/>
          <w:i/>
          <w:iCs/>
        </w:rPr>
        <w:t>Değerlendirme ve doğrulama:</w:t>
      </w:r>
      <w:r w:rsidRPr="00721909">
        <w:t xml:space="preserve"> Başvuru sahibi aşağıdaki belgeleri temin edecektir:</w:t>
      </w:r>
    </w:p>
    <w:p w14:paraId="73C3E68E" w14:textId="6F51E3CB" w:rsidR="008527C8" w:rsidRPr="00721909" w:rsidRDefault="008527C8" w:rsidP="008527C8">
      <w:pPr>
        <w:pStyle w:val="ListeParagraf"/>
        <w:numPr>
          <w:ilvl w:val="0"/>
          <w:numId w:val="12"/>
        </w:numPr>
      </w:pPr>
      <w:proofErr w:type="spellStart"/>
      <w:r w:rsidRPr="00721909">
        <w:t>İzotiazolinonlar</w:t>
      </w:r>
      <w:proofErr w:type="spellEnd"/>
      <w:r w:rsidRPr="00721909">
        <w:t xml:space="preserve"> kullanılıyorsa, uygunsa, kullanılan </w:t>
      </w:r>
      <w:proofErr w:type="spellStart"/>
      <w:r w:rsidRPr="00721909">
        <w:t>izotiazolinonların</w:t>
      </w:r>
      <w:proofErr w:type="spellEnd"/>
      <w:r w:rsidRPr="00721909">
        <w:t xml:space="preserve"> içeriğinin belirlenen sınırlara eşit veya bunlardan daha düşük olduğunu doğrulayan ve tedarikçilerden alınan beyanlarla desteklenen imzalı uygunluk beyanları temin edilecektir;</w:t>
      </w:r>
    </w:p>
    <w:p w14:paraId="3D70D39E" w14:textId="4F99E0DE" w:rsidR="008527C8" w:rsidRPr="00721909" w:rsidRDefault="008527C8" w:rsidP="008527C8">
      <w:pPr>
        <w:pStyle w:val="ListeParagraf"/>
        <w:numPr>
          <w:ilvl w:val="0"/>
          <w:numId w:val="12"/>
        </w:numPr>
      </w:pPr>
      <w:r w:rsidRPr="00721909">
        <w:t>Uygunsa, toplam fosfor miktarının belirlenen sınırlara eşit veya bunlardan daha düşük olduğunu doğrulayan ve tedarikçilerden alınan beyanlarla desteklenen imzalı uygunluk beyanları temin edilecektir. Beyan, ürünün toplam fosfor içeriği hesaplamaları ile desteklenecektir;</w:t>
      </w:r>
    </w:p>
    <w:p w14:paraId="3179F0BA" w14:textId="3321531B" w:rsidR="008527C8" w:rsidRPr="00721909" w:rsidRDefault="008527C8" w:rsidP="008527C8">
      <w:pPr>
        <w:pStyle w:val="ListeParagraf"/>
        <w:numPr>
          <w:ilvl w:val="0"/>
          <w:numId w:val="12"/>
        </w:numPr>
      </w:pPr>
      <w:r w:rsidRPr="00721909">
        <w:t xml:space="preserve">Uygunsa, </w:t>
      </w:r>
      <w:r w:rsidR="00571391" w:rsidRPr="00721909">
        <w:t xml:space="preserve">23.05.2005 tarihli ve 25823 sayılı Kozmetik Yönetmeliği Ek-III içerisinde yer alan koku alerjenlerinin, belirlenen </w:t>
      </w:r>
      <w:r w:rsidRPr="00721909">
        <w:t>sınırlardan daha fazla miktarda bulunmadığını doğrulayan ve tedarikçilerden alınan beyanlarla desteklenen imzalı uygunluk beyanları temin edilecektir. Profesyonel ürünler için, esans bulunmadığına dair imzalı bir beyan sunulacaktır.</w:t>
      </w:r>
    </w:p>
    <w:p w14:paraId="2ABAB7A2" w14:textId="56BEBF68" w:rsidR="00D9767D" w:rsidRPr="00721909" w:rsidRDefault="00D9767D" w:rsidP="00D9767D">
      <w:pPr>
        <w:ind w:left="360"/>
      </w:pPr>
    </w:p>
    <w:p w14:paraId="6EC1D23E" w14:textId="1CAB9015" w:rsidR="00D9767D" w:rsidRPr="00721909" w:rsidRDefault="00D9767D" w:rsidP="00D9767D">
      <w:pPr>
        <w:ind w:left="360"/>
      </w:pPr>
    </w:p>
    <w:p w14:paraId="1723B09F" w14:textId="77777777" w:rsidR="004607D7" w:rsidRPr="00721909" w:rsidRDefault="004607D7" w:rsidP="007F1BBC">
      <w:pPr>
        <w:sectPr w:rsidR="004607D7" w:rsidRPr="00721909">
          <w:footerReference w:type="default" r:id="rId11"/>
          <w:pgSz w:w="11906" w:h="16838"/>
          <w:pgMar w:top="1417" w:right="1417" w:bottom="1417" w:left="1417" w:header="708" w:footer="708" w:gutter="0"/>
          <w:cols w:space="708"/>
          <w:docGrid w:linePitch="360"/>
        </w:sectPr>
      </w:pPr>
    </w:p>
    <w:p w14:paraId="1BE5E481" w14:textId="2A70769C" w:rsidR="008527C8" w:rsidRPr="00721909" w:rsidRDefault="008527C8" w:rsidP="008527C8">
      <w:pPr>
        <w:rPr>
          <w:b/>
          <w:bCs/>
        </w:rPr>
      </w:pPr>
      <w:r w:rsidRPr="00721909">
        <w:rPr>
          <w:b/>
          <w:bCs/>
        </w:rPr>
        <w:lastRenderedPageBreak/>
        <w:t xml:space="preserve">(b) </w:t>
      </w:r>
      <w:r w:rsidR="00956CC8" w:rsidRPr="00721909">
        <w:rPr>
          <w:b/>
          <w:bCs/>
        </w:rPr>
        <w:t>Zararl</w:t>
      </w:r>
      <w:r w:rsidR="00556BFB" w:rsidRPr="00721909">
        <w:rPr>
          <w:b/>
          <w:bCs/>
        </w:rPr>
        <w:t>ı</w:t>
      </w:r>
      <w:r w:rsidRPr="00721909">
        <w:rPr>
          <w:b/>
          <w:bCs/>
        </w:rPr>
        <w:t xml:space="preserve"> maddeler</w:t>
      </w:r>
    </w:p>
    <w:p w14:paraId="3C82278C" w14:textId="77777777" w:rsidR="00D9767D" w:rsidRPr="00721909" w:rsidRDefault="008527C8" w:rsidP="00D9767D">
      <w:pPr>
        <w:ind w:left="360" w:firstLine="348"/>
      </w:pPr>
      <w:r w:rsidRPr="00721909">
        <w:t>(i) Nihai ürün</w:t>
      </w:r>
    </w:p>
    <w:p w14:paraId="78303431" w14:textId="3B4B5089" w:rsidR="008527C8" w:rsidRPr="00721909" w:rsidRDefault="008527C8" w:rsidP="00D9767D">
      <w:r w:rsidRPr="00721909">
        <w:t>Nihai ürün,</w:t>
      </w:r>
      <w:r w:rsidR="00C369D5" w:rsidRPr="00721909">
        <w:t xml:space="preserve"> </w:t>
      </w:r>
      <w:r w:rsidR="004D792F">
        <w:t xml:space="preserve">11/12/2013 tarihli ve 28848 mükerrer sayılı </w:t>
      </w:r>
      <w:r w:rsidR="00C369D5" w:rsidRPr="00721909">
        <w:t xml:space="preserve">Resmî </w:t>
      </w:r>
      <w:proofErr w:type="spellStart"/>
      <w:r w:rsidR="00C369D5" w:rsidRPr="00721909">
        <w:t>Gazete’de</w:t>
      </w:r>
      <w:proofErr w:type="spellEnd"/>
      <w:r w:rsidR="00C369D5" w:rsidRPr="00721909">
        <w:t xml:space="preserve"> yayımlanan Maddelerin ve Karışımların Sınıflandırılması, Etiketlenmesi ve Ambalajlanması Hakkında Yönetmelik kapsamında </w:t>
      </w:r>
      <w:r w:rsidRPr="00721909">
        <w:t>tanımlandığı şekilde ve Tablo 2</w:t>
      </w:r>
      <w:r w:rsidR="00D9767D" w:rsidRPr="00721909">
        <w:t>’</w:t>
      </w:r>
      <w:r w:rsidRPr="00721909">
        <w:t xml:space="preserve">deki liste uyarınca akut </w:t>
      </w:r>
      <w:proofErr w:type="spellStart"/>
      <w:r w:rsidRPr="00721909">
        <w:t>toksik</w:t>
      </w:r>
      <w:proofErr w:type="spellEnd"/>
      <w:r w:rsidRPr="00721909">
        <w:t xml:space="preserve">, belirli hedef organ </w:t>
      </w:r>
      <w:proofErr w:type="spellStart"/>
      <w:r w:rsidRPr="00721909">
        <w:t>toksisitesine</w:t>
      </w:r>
      <w:proofErr w:type="spellEnd"/>
      <w:r w:rsidRPr="00721909">
        <w:t xml:space="preserve"> sahip, solunum veya cilt hassaslaştırıcı, sucul ortam </w:t>
      </w:r>
      <w:r w:rsidR="008A776E" w:rsidRPr="008A776E">
        <w:t xml:space="preserve">zararlı, kanserojen, </w:t>
      </w:r>
      <w:proofErr w:type="spellStart"/>
      <w:r w:rsidR="008A776E" w:rsidRPr="008A776E">
        <w:t>mutajen</w:t>
      </w:r>
      <w:proofErr w:type="spellEnd"/>
      <w:r w:rsidR="008A776E" w:rsidRPr="008A776E">
        <w:t xml:space="preserve"> veya üreme sistemine </w:t>
      </w:r>
      <w:proofErr w:type="spellStart"/>
      <w:proofErr w:type="gramStart"/>
      <w:r w:rsidR="008A776E" w:rsidRPr="008A776E">
        <w:t>toksik</w:t>
      </w:r>
      <w:proofErr w:type="spellEnd"/>
      <w:r w:rsidR="008A776E" w:rsidRPr="008A776E">
        <w:t xml:space="preserve"> </w:t>
      </w:r>
      <w:r w:rsidRPr="00721909">
        <w:t xml:space="preserve"> olarak</w:t>
      </w:r>
      <w:proofErr w:type="gramEnd"/>
      <w:r w:rsidRPr="00721909">
        <w:t xml:space="preserve"> sınıflandırılmış ve etiketlenmiş olmayacaktır.</w:t>
      </w:r>
    </w:p>
    <w:p w14:paraId="6C4F2AFE" w14:textId="60D1708D" w:rsidR="008527C8" w:rsidRPr="00721909" w:rsidRDefault="008527C8" w:rsidP="00D9767D">
      <w:pPr>
        <w:ind w:left="360" w:firstLine="348"/>
      </w:pPr>
      <w:r w:rsidRPr="00721909">
        <w:t>(ii)</w:t>
      </w:r>
      <w:r w:rsidR="00D9767D" w:rsidRPr="00721909">
        <w:t xml:space="preserve"> </w:t>
      </w:r>
      <w:r w:rsidRPr="00721909">
        <w:t>Üründe kullanılan maddeler</w:t>
      </w:r>
    </w:p>
    <w:p w14:paraId="34314165" w14:textId="16F360CA" w:rsidR="008527C8" w:rsidRPr="00721909" w:rsidRDefault="008527C8" w:rsidP="00D9767D">
      <w:r w:rsidRPr="00721909">
        <w:t>Ürün,</w:t>
      </w:r>
      <w:r w:rsidR="00C369D5" w:rsidRPr="00721909">
        <w:t xml:space="preserve"> </w:t>
      </w:r>
      <w:r w:rsidR="004D792F">
        <w:t xml:space="preserve">11/12/2013 tarihli ve 28848 mükerrer sayılı </w:t>
      </w:r>
      <w:r w:rsidR="00C369D5" w:rsidRPr="00721909">
        <w:t xml:space="preserve">Resmî </w:t>
      </w:r>
      <w:proofErr w:type="spellStart"/>
      <w:r w:rsidR="00C369D5" w:rsidRPr="00721909">
        <w:t>Gazete’de</w:t>
      </w:r>
      <w:proofErr w:type="spellEnd"/>
      <w:r w:rsidR="00C369D5" w:rsidRPr="00721909">
        <w:t xml:space="preserve"> yayımlanan Maddelerin ve Karışımların Sınıflandırılması, Etiketlenmesi ve Ambalajlanması Hakkında Yönetmelik</w:t>
      </w:r>
      <w:r w:rsidR="00B51EEE">
        <w:t xml:space="preserve"> Ek-I</w:t>
      </w:r>
      <w:r w:rsidRPr="00721909">
        <w:t xml:space="preserve"> kapsamında ve Tablo 2</w:t>
      </w:r>
      <w:r w:rsidR="00D9767D" w:rsidRPr="00721909">
        <w:t>’</w:t>
      </w:r>
      <w:r w:rsidRPr="00721909">
        <w:t xml:space="preserve">deki liste uyarınca akut </w:t>
      </w:r>
      <w:proofErr w:type="spellStart"/>
      <w:r w:rsidRPr="00721909">
        <w:t>toksik</w:t>
      </w:r>
      <w:proofErr w:type="spellEnd"/>
      <w:r w:rsidRPr="00721909">
        <w:t xml:space="preserve">, belirli hedef organ </w:t>
      </w:r>
      <w:proofErr w:type="spellStart"/>
      <w:r w:rsidRPr="00721909">
        <w:t>toksisitesine</w:t>
      </w:r>
      <w:proofErr w:type="spellEnd"/>
      <w:r w:rsidRPr="00721909">
        <w:t xml:space="preserve"> sahip, solunum veya cilt hassaslaştırıcı, sucul ortam için </w:t>
      </w:r>
      <w:r w:rsidR="008A776E" w:rsidRPr="008A776E">
        <w:t xml:space="preserve">zararlı, kanserojen, </w:t>
      </w:r>
      <w:proofErr w:type="spellStart"/>
      <w:r w:rsidR="008A776E" w:rsidRPr="008A776E">
        <w:t>mutajen</w:t>
      </w:r>
      <w:proofErr w:type="spellEnd"/>
      <w:r w:rsidR="008A776E" w:rsidRPr="008A776E">
        <w:t xml:space="preserve"> veya üreme sistemine </w:t>
      </w:r>
      <w:proofErr w:type="spellStart"/>
      <w:r w:rsidR="008A776E" w:rsidRPr="008A776E">
        <w:t>toksik</w:t>
      </w:r>
      <w:proofErr w:type="spellEnd"/>
      <w:r w:rsidR="008A776E" w:rsidRPr="008A776E">
        <w:t xml:space="preserve"> </w:t>
      </w:r>
      <w:r w:rsidRPr="00721909">
        <w:t xml:space="preserve">olarak sınıflandırılma ya da etiketlenme kriterlerini karşılayacak şekilde, ağırlıkça %0,010 </w:t>
      </w:r>
      <w:proofErr w:type="gramStart"/>
      <w:r w:rsidRPr="00721909">
        <w:t>konsantrasyon</w:t>
      </w:r>
      <w:proofErr w:type="gramEnd"/>
      <w:r w:rsidRPr="00721909">
        <w:t xml:space="preserve"> limitinde ya da üzerinde madde içermeyecektir.</w:t>
      </w:r>
    </w:p>
    <w:p w14:paraId="2C0E92E0" w14:textId="11D4DEEE" w:rsidR="008527C8" w:rsidRPr="00721909" w:rsidRDefault="008527C8" w:rsidP="00D9767D">
      <w:r w:rsidRPr="00721909">
        <w:t>Daha sıkı kontrollerin gerektiği durumlarda,</w:t>
      </w:r>
      <w:r w:rsidR="00386CF0" w:rsidRPr="00721909">
        <w:t xml:space="preserve"> </w:t>
      </w:r>
      <w:r w:rsidR="004D792F">
        <w:t xml:space="preserve">11/12/2013 tarihli ve 28848 mükerrer sayılı </w:t>
      </w:r>
      <w:r w:rsidR="00386CF0" w:rsidRPr="00721909">
        <w:t xml:space="preserve">Resmî </w:t>
      </w:r>
      <w:proofErr w:type="spellStart"/>
      <w:r w:rsidR="00386CF0" w:rsidRPr="00721909">
        <w:t>Gazete’de</w:t>
      </w:r>
      <w:proofErr w:type="spellEnd"/>
      <w:r w:rsidR="00386CF0" w:rsidRPr="00721909">
        <w:t xml:space="preserve"> yayımlanan Maddelerin ve Karışımların Sınıflandırılması, Etiketlenmesi ve Ambalajlanması Hakkında Yönetmelik kapsamında</w:t>
      </w:r>
      <w:r w:rsidRPr="00721909">
        <w:t xml:space="preserve"> belirlen</w:t>
      </w:r>
      <w:r w:rsidR="00D9767D" w:rsidRPr="00721909">
        <w:t>miş</w:t>
      </w:r>
      <w:r w:rsidRPr="00721909">
        <w:t xml:space="preserve"> </w:t>
      </w:r>
      <w:proofErr w:type="gramStart"/>
      <w:r w:rsidRPr="00721909">
        <w:t>konsantrasyon</w:t>
      </w:r>
      <w:proofErr w:type="gramEnd"/>
      <w:r w:rsidRPr="00721909">
        <w:t xml:space="preserve"> sınırları geçerli olacaktır.</w:t>
      </w:r>
    </w:p>
    <w:p w14:paraId="62EAD1D7" w14:textId="668B5B16" w:rsidR="00D9767D" w:rsidRPr="00721909" w:rsidRDefault="00D9767D" w:rsidP="00D9767D">
      <w:pPr>
        <w:pStyle w:val="ResimYazs"/>
        <w:jc w:val="center"/>
        <w:rPr>
          <w:color w:val="auto"/>
        </w:rPr>
      </w:pPr>
      <w:r w:rsidRPr="00721909">
        <w:rPr>
          <w:b/>
          <w:bCs/>
          <w:color w:val="auto"/>
        </w:rPr>
        <w:t xml:space="preserve">Tablo </w:t>
      </w:r>
      <w:r w:rsidRPr="00721909">
        <w:rPr>
          <w:b/>
          <w:bCs/>
          <w:color w:val="auto"/>
        </w:rPr>
        <w:fldChar w:fldCharType="begin"/>
      </w:r>
      <w:r w:rsidRPr="00721909">
        <w:rPr>
          <w:b/>
          <w:bCs/>
          <w:color w:val="auto"/>
        </w:rPr>
        <w:instrText xml:space="preserve"> SEQ Tablo \* ARABIC </w:instrText>
      </w:r>
      <w:r w:rsidRPr="00721909">
        <w:rPr>
          <w:b/>
          <w:bCs/>
          <w:color w:val="auto"/>
        </w:rPr>
        <w:fldChar w:fldCharType="separate"/>
      </w:r>
      <w:r w:rsidR="00C920EC" w:rsidRPr="00721909">
        <w:rPr>
          <w:b/>
          <w:bCs/>
          <w:noProof/>
          <w:color w:val="auto"/>
        </w:rPr>
        <w:t>2</w:t>
      </w:r>
      <w:r w:rsidRPr="00721909">
        <w:rPr>
          <w:b/>
          <w:bCs/>
          <w:color w:val="auto"/>
        </w:rPr>
        <w:fldChar w:fldCharType="end"/>
      </w:r>
      <w:r w:rsidRPr="00721909">
        <w:rPr>
          <w:color w:val="auto"/>
        </w:rPr>
        <w:t xml:space="preserve"> Kısıtlanmış </w:t>
      </w:r>
      <w:r w:rsidR="00956CC8" w:rsidRPr="00721909">
        <w:rPr>
          <w:color w:val="auto"/>
        </w:rPr>
        <w:t>zararlılık</w:t>
      </w:r>
      <w:r w:rsidRPr="00721909">
        <w:rPr>
          <w:color w:val="auto"/>
        </w:rPr>
        <w:t xml:space="preserve"> sınıfları ve </w:t>
      </w:r>
      <w:proofErr w:type="spellStart"/>
      <w:r w:rsidRPr="00721909">
        <w:rPr>
          <w:color w:val="auto"/>
        </w:rPr>
        <w:t>kategorizasyon</w:t>
      </w:r>
      <w:proofErr w:type="spellEnd"/>
    </w:p>
    <w:p w14:paraId="3104BB69" w14:textId="3F8859B6" w:rsidR="00D9767D" w:rsidRPr="00721909" w:rsidRDefault="00D9767D" w:rsidP="00D9767D">
      <w:pPr>
        <w:jc w:val="center"/>
        <w:rPr>
          <w:sz w:val="16"/>
          <w:szCs w:val="16"/>
        </w:rPr>
      </w:pPr>
      <w:r w:rsidRPr="00721909">
        <w:rPr>
          <w:sz w:val="16"/>
          <w:szCs w:val="16"/>
        </w:rPr>
        <w:t xml:space="preserve">Akut </w:t>
      </w:r>
      <w:proofErr w:type="spellStart"/>
      <w:r w:rsidRPr="00721909">
        <w:rPr>
          <w:sz w:val="16"/>
          <w:szCs w:val="16"/>
        </w:rPr>
        <w:t>toksisite</w:t>
      </w:r>
      <w:proofErr w:type="spellEnd"/>
    </w:p>
    <w:tbl>
      <w:tblPr>
        <w:tblW w:w="0" w:type="auto"/>
        <w:tblLayout w:type="fixed"/>
        <w:tblCellMar>
          <w:left w:w="10" w:type="dxa"/>
          <w:right w:w="10" w:type="dxa"/>
        </w:tblCellMar>
        <w:tblLook w:val="04A0" w:firstRow="1" w:lastRow="0" w:firstColumn="1" w:lastColumn="0" w:noHBand="0" w:noVBand="1"/>
      </w:tblPr>
      <w:tblGrid>
        <w:gridCol w:w="4483"/>
        <w:gridCol w:w="4493"/>
      </w:tblGrid>
      <w:tr w:rsidR="00D9767D" w:rsidRPr="00721909" w14:paraId="3A7866B1" w14:textId="77777777" w:rsidTr="00D9767D">
        <w:trPr>
          <w:trHeight w:hRule="exact" w:val="374"/>
        </w:trPr>
        <w:tc>
          <w:tcPr>
            <w:tcW w:w="4483" w:type="dxa"/>
            <w:tcBorders>
              <w:top w:val="single" w:sz="4" w:space="0" w:color="auto"/>
            </w:tcBorders>
            <w:shd w:val="clear" w:color="auto" w:fill="FFFFFF"/>
            <w:vAlign w:val="center"/>
          </w:tcPr>
          <w:p w14:paraId="30146E16" w14:textId="77777777" w:rsidR="00D9767D" w:rsidRPr="00721909" w:rsidRDefault="00D9767D" w:rsidP="00D9767D">
            <w:pPr>
              <w:pStyle w:val="Gvdemetni21"/>
              <w:shd w:val="clear" w:color="auto" w:fill="auto"/>
              <w:spacing w:before="0" w:after="0" w:line="150" w:lineRule="exact"/>
              <w:ind w:firstLine="0"/>
              <w:jc w:val="center"/>
            </w:pPr>
            <w:r w:rsidRPr="00721909">
              <w:rPr>
                <w:rStyle w:val="Gvdemetni20"/>
                <w:lang w:val="tr-TR"/>
              </w:rPr>
              <w:t>Kategori 1 ve 2</w:t>
            </w:r>
          </w:p>
        </w:tc>
        <w:tc>
          <w:tcPr>
            <w:tcW w:w="4493" w:type="dxa"/>
            <w:tcBorders>
              <w:top w:val="single" w:sz="4" w:space="0" w:color="auto"/>
              <w:left w:val="single" w:sz="4" w:space="0" w:color="auto"/>
            </w:tcBorders>
            <w:shd w:val="clear" w:color="auto" w:fill="FFFFFF"/>
            <w:vAlign w:val="center"/>
          </w:tcPr>
          <w:p w14:paraId="1AD00C66" w14:textId="77777777" w:rsidR="00D9767D" w:rsidRPr="00721909" w:rsidRDefault="00D9767D" w:rsidP="00D9767D">
            <w:pPr>
              <w:pStyle w:val="Gvdemetni21"/>
              <w:shd w:val="clear" w:color="auto" w:fill="auto"/>
              <w:spacing w:before="0" w:after="0" w:line="150" w:lineRule="exact"/>
              <w:ind w:firstLine="0"/>
              <w:jc w:val="center"/>
            </w:pPr>
            <w:r w:rsidRPr="00721909">
              <w:rPr>
                <w:rStyle w:val="Gvdemetni20"/>
                <w:lang w:val="tr-TR"/>
              </w:rPr>
              <w:t>Kategori 3</w:t>
            </w:r>
          </w:p>
        </w:tc>
      </w:tr>
      <w:tr w:rsidR="00D9767D" w:rsidRPr="00721909" w14:paraId="47206C94" w14:textId="77777777" w:rsidTr="00D9767D">
        <w:trPr>
          <w:trHeight w:hRule="exact" w:val="499"/>
        </w:trPr>
        <w:tc>
          <w:tcPr>
            <w:tcW w:w="4483" w:type="dxa"/>
            <w:tcBorders>
              <w:top w:val="single" w:sz="4" w:space="0" w:color="auto"/>
            </w:tcBorders>
            <w:shd w:val="clear" w:color="auto" w:fill="FFFFFF"/>
            <w:vAlign w:val="center"/>
          </w:tcPr>
          <w:p w14:paraId="380872A3" w14:textId="77777777" w:rsidR="00D9767D" w:rsidRPr="00721909" w:rsidRDefault="00D9767D" w:rsidP="00D9767D">
            <w:pPr>
              <w:pStyle w:val="Gvdemetni21"/>
              <w:shd w:val="clear" w:color="auto" w:fill="auto"/>
              <w:spacing w:before="0" w:after="0" w:line="150" w:lineRule="exact"/>
              <w:ind w:firstLine="0"/>
              <w:jc w:val="left"/>
            </w:pPr>
            <w:r w:rsidRPr="00721909">
              <w:rPr>
                <w:rStyle w:val="Gvdemetni20"/>
                <w:lang w:val="tr-TR"/>
              </w:rPr>
              <w:t>H300 Yutulması halinde öldürücüdür.</w:t>
            </w:r>
          </w:p>
        </w:tc>
        <w:tc>
          <w:tcPr>
            <w:tcW w:w="4493" w:type="dxa"/>
            <w:tcBorders>
              <w:top w:val="single" w:sz="4" w:space="0" w:color="auto"/>
              <w:left w:val="single" w:sz="4" w:space="0" w:color="auto"/>
            </w:tcBorders>
            <w:shd w:val="clear" w:color="auto" w:fill="FFFFFF"/>
            <w:vAlign w:val="center"/>
          </w:tcPr>
          <w:p w14:paraId="3722A4FE" w14:textId="77777777" w:rsidR="00D9767D" w:rsidRPr="00721909" w:rsidRDefault="00D9767D" w:rsidP="00D9767D">
            <w:pPr>
              <w:pStyle w:val="Gvdemetni21"/>
              <w:shd w:val="clear" w:color="auto" w:fill="auto"/>
              <w:spacing w:before="0" w:after="0" w:line="150" w:lineRule="exact"/>
              <w:ind w:firstLine="0"/>
              <w:jc w:val="left"/>
            </w:pPr>
            <w:r w:rsidRPr="00721909">
              <w:rPr>
                <w:rStyle w:val="Gvdemetni20"/>
                <w:lang w:val="tr-TR"/>
              </w:rPr>
              <w:t xml:space="preserve">H301 Yutulması halinde </w:t>
            </w:r>
            <w:proofErr w:type="spellStart"/>
            <w:r w:rsidRPr="00721909">
              <w:rPr>
                <w:rStyle w:val="Gvdemetni20"/>
                <w:lang w:val="tr-TR"/>
              </w:rPr>
              <w:t>toksiktir</w:t>
            </w:r>
            <w:proofErr w:type="spellEnd"/>
            <w:r w:rsidRPr="00721909">
              <w:rPr>
                <w:rStyle w:val="Gvdemetni20"/>
                <w:lang w:val="tr-TR"/>
              </w:rPr>
              <w:t>.</w:t>
            </w:r>
          </w:p>
        </w:tc>
      </w:tr>
      <w:tr w:rsidR="00D9767D" w:rsidRPr="00721909" w14:paraId="667C0AB8" w14:textId="77777777" w:rsidTr="00D9767D">
        <w:trPr>
          <w:trHeight w:hRule="exact" w:val="518"/>
        </w:trPr>
        <w:tc>
          <w:tcPr>
            <w:tcW w:w="4483" w:type="dxa"/>
            <w:tcBorders>
              <w:top w:val="single" w:sz="4" w:space="0" w:color="auto"/>
            </w:tcBorders>
            <w:shd w:val="clear" w:color="auto" w:fill="FFFFFF"/>
            <w:vAlign w:val="center"/>
          </w:tcPr>
          <w:p w14:paraId="41F24E78" w14:textId="77777777" w:rsidR="00D9767D" w:rsidRPr="00721909" w:rsidRDefault="00D9767D" w:rsidP="00D9767D">
            <w:pPr>
              <w:pStyle w:val="Gvdemetni21"/>
              <w:shd w:val="clear" w:color="auto" w:fill="auto"/>
              <w:spacing w:before="0" w:after="0" w:line="150" w:lineRule="exact"/>
              <w:ind w:firstLine="0"/>
              <w:jc w:val="left"/>
            </w:pPr>
            <w:r w:rsidRPr="00721909">
              <w:rPr>
                <w:rStyle w:val="Gvdemetni20"/>
                <w:lang w:val="tr-TR"/>
              </w:rPr>
              <w:t>H310 Cilt ile teması halinde öldürücüdür.</w:t>
            </w:r>
          </w:p>
        </w:tc>
        <w:tc>
          <w:tcPr>
            <w:tcW w:w="4493" w:type="dxa"/>
            <w:tcBorders>
              <w:top w:val="single" w:sz="4" w:space="0" w:color="auto"/>
              <w:left w:val="single" w:sz="4" w:space="0" w:color="auto"/>
            </w:tcBorders>
            <w:shd w:val="clear" w:color="auto" w:fill="FFFFFF"/>
            <w:vAlign w:val="center"/>
          </w:tcPr>
          <w:p w14:paraId="07B9303B" w14:textId="77777777" w:rsidR="00D9767D" w:rsidRPr="00721909" w:rsidRDefault="00D9767D" w:rsidP="00D9767D">
            <w:pPr>
              <w:pStyle w:val="Gvdemetni21"/>
              <w:shd w:val="clear" w:color="auto" w:fill="auto"/>
              <w:spacing w:before="0" w:after="0" w:line="150" w:lineRule="exact"/>
              <w:ind w:firstLine="0"/>
              <w:jc w:val="left"/>
            </w:pPr>
            <w:r w:rsidRPr="00721909">
              <w:rPr>
                <w:rStyle w:val="Gvdemetni20"/>
                <w:lang w:val="tr-TR"/>
              </w:rPr>
              <w:t xml:space="preserve">H311 Cilt ile teması halinde </w:t>
            </w:r>
            <w:proofErr w:type="spellStart"/>
            <w:r w:rsidRPr="00721909">
              <w:rPr>
                <w:rStyle w:val="Gvdemetni20"/>
                <w:lang w:val="tr-TR"/>
              </w:rPr>
              <w:t>toksiktir</w:t>
            </w:r>
            <w:proofErr w:type="spellEnd"/>
            <w:r w:rsidRPr="00721909">
              <w:rPr>
                <w:rStyle w:val="Gvdemetni20"/>
                <w:lang w:val="tr-TR"/>
              </w:rPr>
              <w:t>.</w:t>
            </w:r>
          </w:p>
        </w:tc>
      </w:tr>
      <w:tr w:rsidR="00D9767D" w:rsidRPr="00721909" w14:paraId="249044F0" w14:textId="77777777" w:rsidTr="00D9767D">
        <w:trPr>
          <w:trHeight w:hRule="exact" w:val="518"/>
        </w:trPr>
        <w:tc>
          <w:tcPr>
            <w:tcW w:w="4483" w:type="dxa"/>
            <w:tcBorders>
              <w:top w:val="single" w:sz="4" w:space="0" w:color="auto"/>
            </w:tcBorders>
            <w:shd w:val="clear" w:color="auto" w:fill="FFFFFF"/>
            <w:vAlign w:val="center"/>
          </w:tcPr>
          <w:p w14:paraId="3FB41307" w14:textId="77777777" w:rsidR="00D9767D" w:rsidRPr="00721909" w:rsidRDefault="00D9767D" w:rsidP="00D9767D">
            <w:pPr>
              <w:pStyle w:val="Gvdemetni21"/>
              <w:shd w:val="clear" w:color="auto" w:fill="auto"/>
              <w:spacing w:before="0" w:after="0" w:line="150" w:lineRule="exact"/>
              <w:ind w:firstLine="0"/>
              <w:jc w:val="left"/>
            </w:pPr>
            <w:r w:rsidRPr="00721909">
              <w:rPr>
                <w:rStyle w:val="Gvdemetni20"/>
                <w:lang w:val="tr-TR"/>
              </w:rPr>
              <w:t>H330 Solunması halinde öldürücüdür.</w:t>
            </w:r>
          </w:p>
        </w:tc>
        <w:tc>
          <w:tcPr>
            <w:tcW w:w="4493" w:type="dxa"/>
            <w:tcBorders>
              <w:top w:val="single" w:sz="4" w:space="0" w:color="auto"/>
              <w:left w:val="single" w:sz="4" w:space="0" w:color="auto"/>
            </w:tcBorders>
            <w:shd w:val="clear" w:color="auto" w:fill="FFFFFF"/>
            <w:vAlign w:val="center"/>
          </w:tcPr>
          <w:p w14:paraId="7A4AD9BE" w14:textId="77777777" w:rsidR="00D9767D" w:rsidRPr="00721909" w:rsidRDefault="00D9767D" w:rsidP="00D9767D">
            <w:pPr>
              <w:pStyle w:val="Gvdemetni21"/>
              <w:shd w:val="clear" w:color="auto" w:fill="auto"/>
              <w:spacing w:before="0" w:after="0" w:line="150" w:lineRule="exact"/>
              <w:ind w:firstLine="0"/>
              <w:jc w:val="left"/>
            </w:pPr>
            <w:r w:rsidRPr="00721909">
              <w:rPr>
                <w:rStyle w:val="Gvdemetni20"/>
                <w:lang w:val="tr-TR"/>
              </w:rPr>
              <w:t xml:space="preserve">H331 Solunması halinde </w:t>
            </w:r>
            <w:proofErr w:type="spellStart"/>
            <w:r w:rsidRPr="00721909">
              <w:rPr>
                <w:rStyle w:val="Gvdemetni20"/>
                <w:lang w:val="tr-TR"/>
              </w:rPr>
              <w:t>toksiktir</w:t>
            </w:r>
            <w:proofErr w:type="spellEnd"/>
            <w:r w:rsidRPr="00721909">
              <w:rPr>
                <w:rStyle w:val="Gvdemetni20"/>
                <w:lang w:val="tr-TR"/>
              </w:rPr>
              <w:t>.</w:t>
            </w:r>
          </w:p>
        </w:tc>
      </w:tr>
      <w:tr w:rsidR="00D9767D" w:rsidRPr="00721909" w14:paraId="5139A37B" w14:textId="77777777" w:rsidTr="00D9767D">
        <w:trPr>
          <w:trHeight w:hRule="exact" w:val="523"/>
        </w:trPr>
        <w:tc>
          <w:tcPr>
            <w:tcW w:w="4483" w:type="dxa"/>
            <w:tcBorders>
              <w:top w:val="single" w:sz="4" w:space="0" w:color="auto"/>
              <w:bottom w:val="single" w:sz="4" w:space="0" w:color="auto"/>
            </w:tcBorders>
            <w:shd w:val="clear" w:color="auto" w:fill="FFFFFF"/>
            <w:vAlign w:val="center"/>
          </w:tcPr>
          <w:p w14:paraId="4DB168DA" w14:textId="2E79171F" w:rsidR="00D9767D" w:rsidRPr="00721909" w:rsidRDefault="00D9767D" w:rsidP="00D9767D">
            <w:pPr>
              <w:pStyle w:val="Gvdemetni21"/>
              <w:shd w:val="clear" w:color="auto" w:fill="auto"/>
              <w:spacing w:before="0" w:after="0" w:line="150" w:lineRule="exact"/>
              <w:ind w:firstLine="0"/>
              <w:jc w:val="left"/>
            </w:pPr>
            <w:proofErr w:type="gramStart"/>
            <w:r w:rsidRPr="00721909">
              <w:rPr>
                <w:rStyle w:val="Gvdemetni20"/>
                <w:lang w:val="tr-TR"/>
              </w:rPr>
              <w:t xml:space="preserve">H304 </w:t>
            </w:r>
            <w:r w:rsidR="008A776E">
              <w:t xml:space="preserve"> </w:t>
            </w:r>
            <w:r w:rsidR="008A776E" w:rsidRPr="008A776E">
              <w:rPr>
                <w:rStyle w:val="Gvdemetni20"/>
                <w:lang w:val="tr-TR"/>
              </w:rPr>
              <w:t>Solunum</w:t>
            </w:r>
            <w:proofErr w:type="gramEnd"/>
            <w:r w:rsidR="008A776E" w:rsidRPr="008A776E">
              <w:rPr>
                <w:rStyle w:val="Gvdemetni20"/>
                <w:lang w:val="tr-TR"/>
              </w:rPr>
              <w:t xml:space="preserve"> yoluna nüfuzu ve yutulması halinde öldürücüdür</w:t>
            </w:r>
            <w:r w:rsidRPr="00721909">
              <w:rPr>
                <w:rStyle w:val="Gvdemetni20"/>
                <w:lang w:val="tr-TR"/>
              </w:rPr>
              <w:t>.</w:t>
            </w:r>
          </w:p>
        </w:tc>
        <w:tc>
          <w:tcPr>
            <w:tcW w:w="4493" w:type="dxa"/>
            <w:tcBorders>
              <w:top w:val="single" w:sz="4" w:space="0" w:color="auto"/>
              <w:left w:val="single" w:sz="4" w:space="0" w:color="auto"/>
              <w:bottom w:val="single" w:sz="4" w:space="0" w:color="auto"/>
            </w:tcBorders>
            <w:shd w:val="clear" w:color="auto" w:fill="FFFFFF"/>
            <w:vAlign w:val="center"/>
          </w:tcPr>
          <w:p w14:paraId="2A105FD8" w14:textId="77777777" w:rsidR="00D9767D" w:rsidRPr="00721909" w:rsidRDefault="00D9767D" w:rsidP="00D9767D">
            <w:pPr>
              <w:pStyle w:val="Gvdemetni21"/>
              <w:shd w:val="clear" w:color="auto" w:fill="auto"/>
              <w:spacing w:before="0" w:after="0" w:line="150" w:lineRule="exact"/>
              <w:ind w:firstLine="0"/>
              <w:jc w:val="left"/>
            </w:pPr>
            <w:r w:rsidRPr="00721909">
              <w:rPr>
                <w:rStyle w:val="Gvdemetni20"/>
                <w:lang w:val="tr-TR"/>
              </w:rPr>
              <w:t xml:space="preserve">EUH070 Gözle teması halinde </w:t>
            </w:r>
            <w:proofErr w:type="spellStart"/>
            <w:r w:rsidRPr="00721909">
              <w:rPr>
                <w:rStyle w:val="Gvdemetni20"/>
                <w:lang w:val="tr-TR"/>
              </w:rPr>
              <w:t>toksiktir</w:t>
            </w:r>
            <w:proofErr w:type="spellEnd"/>
            <w:r w:rsidRPr="00721909">
              <w:rPr>
                <w:rStyle w:val="Gvdemetni20"/>
                <w:lang w:val="tr-TR"/>
              </w:rPr>
              <w:t>.</w:t>
            </w:r>
          </w:p>
        </w:tc>
      </w:tr>
    </w:tbl>
    <w:p w14:paraId="22112C09" w14:textId="7678BEC0" w:rsidR="00D9767D" w:rsidRPr="00721909" w:rsidRDefault="008A776E" w:rsidP="00D9767D">
      <w:pPr>
        <w:jc w:val="center"/>
        <w:rPr>
          <w:sz w:val="16"/>
          <w:szCs w:val="16"/>
        </w:rPr>
      </w:pPr>
      <w:r>
        <w:rPr>
          <w:sz w:val="16"/>
          <w:szCs w:val="16"/>
        </w:rPr>
        <w:t>Belirli</w:t>
      </w:r>
      <w:r w:rsidRPr="00721909">
        <w:rPr>
          <w:sz w:val="16"/>
          <w:szCs w:val="16"/>
        </w:rPr>
        <w:t xml:space="preserve"> </w:t>
      </w:r>
      <w:r w:rsidR="00D9767D" w:rsidRPr="00721909">
        <w:rPr>
          <w:sz w:val="16"/>
          <w:szCs w:val="16"/>
        </w:rPr>
        <w:t xml:space="preserve">hedef organ </w:t>
      </w:r>
      <w:proofErr w:type="spellStart"/>
      <w:r w:rsidR="00D9767D" w:rsidRPr="00721909">
        <w:rPr>
          <w:sz w:val="16"/>
          <w:szCs w:val="16"/>
        </w:rPr>
        <w:t>toksisitesi</w:t>
      </w:r>
      <w:proofErr w:type="spellEnd"/>
    </w:p>
    <w:tbl>
      <w:tblPr>
        <w:tblW w:w="0" w:type="auto"/>
        <w:tblLayout w:type="fixed"/>
        <w:tblCellMar>
          <w:left w:w="10" w:type="dxa"/>
          <w:right w:w="10" w:type="dxa"/>
        </w:tblCellMar>
        <w:tblLook w:val="04A0" w:firstRow="1" w:lastRow="0" w:firstColumn="1" w:lastColumn="0" w:noHBand="0" w:noVBand="1"/>
      </w:tblPr>
      <w:tblGrid>
        <w:gridCol w:w="4483"/>
        <w:gridCol w:w="4493"/>
      </w:tblGrid>
      <w:tr w:rsidR="00D9767D" w:rsidRPr="00721909" w14:paraId="496B8625" w14:textId="77777777" w:rsidTr="00D9767D">
        <w:trPr>
          <w:trHeight w:hRule="exact" w:val="499"/>
        </w:trPr>
        <w:tc>
          <w:tcPr>
            <w:tcW w:w="4483" w:type="dxa"/>
            <w:tcBorders>
              <w:top w:val="single" w:sz="4" w:space="0" w:color="auto"/>
            </w:tcBorders>
            <w:shd w:val="clear" w:color="auto" w:fill="FFFFFF"/>
            <w:vAlign w:val="center"/>
          </w:tcPr>
          <w:p w14:paraId="457E4334" w14:textId="77777777" w:rsidR="00D9767D" w:rsidRPr="00721909" w:rsidRDefault="00D9767D" w:rsidP="00D9767D">
            <w:pPr>
              <w:pStyle w:val="Gvdemetni21"/>
              <w:shd w:val="clear" w:color="auto" w:fill="auto"/>
              <w:spacing w:before="0" w:after="0" w:line="150" w:lineRule="exact"/>
              <w:ind w:firstLine="0"/>
              <w:jc w:val="center"/>
            </w:pPr>
            <w:r w:rsidRPr="00721909">
              <w:rPr>
                <w:rStyle w:val="Gvdemetni20"/>
                <w:lang w:val="tr-TR"/>
              </w:rPr>
              <w:t>Kategori 1</w:t>
            </w:r>
          </w:p>
        </w:tc>
        <w:tc>
          <w:tcPr>
            <w:tcW w:w="4493" w:type="dxa"/>
            <w:tcBorders>
              <w:top w:val="single" w:sz="4" w:space="0" w:color="auto"/>
              <w:left w:val="single" w:sz="4" w:space="0" w:color="auto"/>
            </w:tcBorders>
            <w:shd w:val="clear" w:color="auto" w:fill="FFFFFF"/>
            <w:vAlign w:val="center"/>
          </w:tcPr>
          <w:p w14:paraId="17E50E8A" w14:textId="77777777" w:rsidR="00D9767D" w:rsidRPr="00721909" w:rsidRDefault="00D9767D" w:rsidP="00D9767D">
            <w:pPr>
              <w:pStyle w:val="Gvdemetni21"/>
              <w:shd w:val="clear" w:color="auto" w:fill="auto"/>
              <w:spacing w:before="0" w:after="0" w:line="150" w:lineRule="exact"/>
              <w:ind w:firstLine="0"/>
              <w:jc w:val="center"/>
            </w:pPr>
            <w:r w:rsidRPr="00721909">
              <w:rPr>
                <w:rStyle w:val="Gvdemetni20"/>
                <w:lang w:val="tr-TR"/>
              </w:rPr>
              <w:t>Kategori 2</w:t>
            </w:r>
          </w:p>
        </w:tc>
      </w:tr>
      <w:tr w:rsidR="00D9767D" w:rsidRPr="00721909" w14:paraId="202138FC" w14:textId="77777777" w:rsidTr="00D9767D">
        <w:trPr>
          <w:trHeight w:hRule="exact" w:val="518"/>
        </w:trPr>
        <w:tc>
          <w:tcPr>
            <w:tcW w:w="4483" w:type="dxa"/>
            <w:tcBorders>
              <w:top w:val="single" w:sz="4" w:space="0" w:color="auto"/>
            </w:tcBorders>
            <w:shd w:val="clear" w:color="auto" w:fill="FFFFFF"/>
            <w:vAlign w:val="center"/>
          </w:tcPr>
          <w:p w14:paraId="3D061441" w14:textId="77777777" w:rsidR="00D9767D" w:rsidRPr="00721909" w:rsidRDefault="00D9767D" w:rsidP="00D9767D">
            <w:pPr>
              <w:pStyle w:val="Gvdemetni21"/>
              <w:shd w:val="clear" w:color="auto" w:fill="auto"/>
              <w:spacing w:before="0" w:after="0" w:line="150" w:lineRule="exact"/>
              <w:ind w:firstLine="0"/>
            </w:pPr>
            <w:r w:rsidRPr="00721909">
              <w:rPr>
                <w:rStyle w:val="Gvdemetni20"/>
                <w:lang w:val="tr-TR"/>
              </w:rPr>
              <w:t>H370 Organlarda hasara yol açar.</w:t>
            </w:r>
          </w:p>
        </w:tc>
        <w:tc>
          <w:tcPr>
            <w:tcW w:w="4493" w:type="dxa"/>
            <w:tcBorders>
              <w:top w:val="single" w:sz="4" w:space="0" w:color="auto"/>
              <w:left w:val="single" w:sz="4" w:space="0" w:color="auto"/>
            </w:tcBorders>
            <w:shd w:val="clear" w:color="auto" w:fill="FFFFFF"/>
            <w:vAlign w:val="center"/>
          </w:tcPr>
          <w:p w14:paraId="2D43E126" w14:textId="77777777" w:rsidR="00D9767D" w:rsidRPr="00721909" w:rsidRDefault="00D9767D" w:rsidP="00D9767D">
            <w:pPr>
              <w:pStyle w:val="Gvdemetni21"/>
              <w:shd w:val="clear" w:color="auto" w:fill="auto"/>
              <w:spacing w:before="0" w:after="0" w:line="150" w:lineRule="exact"/>
              <w:ind w:firstLine="0"/>
            </w:pPr>
            <w:r w:rsidRPr="00721909">
              <w:rPr>
                <w:rStyle w:val="Gvdemetni20"/>
                <w:lang w:val="tr-TR"/>
              </w:rPr>
              <w:t>H371 Organlarda hasara yol açabilir.</w:t>
            </w:r>
          </w:p>
        </w:tc>
      </w:tr>
      <w:tr w:rsidR="00D9767D" w:rsidRPr="00721909" w14:paraId="62461471" w14:textId="77777777" w:rsidTr="00D9767D">
        <w:trPr>
          <w:trHeight w:hRule="exact" w:val="739"/>
        </w:trPr>
        <w:tc>
          <w:tcPr>
            <w:tcW w:w="4483" w:type="dxa"/>
            <w:tcBorders>
              <w:top w:val="single" w:sz="4" w:space="0" w:color="auto"/>
              <w:bottom w:val="single" w:sz="4" w:space="0" w:color="auto"/>
            </w:tcBorders>
            <w:shd w:val="clear" w:color="auto" w:fill="FFFFFF"/>
            <w:vAlign w:val="center"/>
          </w:tcPr>
          <w:p w14:paraId="3593EEA5" w14:textId="77777777" w:rsidR="00D9767D" w:rsidRPr="00721909" w:rsidRDefault="00D9767D" w:rsidP="00D9767D">
            <w:pPr>
              <w:pStyle w:val="Gvdemetni21"/>
              <w:shd w:val="clear" w:color="auto" w:fill="auto"/>
              <w:spacing w:before="0" w:after="0" w:line="211" w:lineRule="exact"/>
              <w:ind w:firstLine="0"/>
            </w:pPr>
            <w:r w:rsidRPr="00721909">
              <w:rPr>
                <w:rStyle w:val="Gvdemetni20"/>
                <w:lang w:val="tr-TR"/>
              </w:rPr>
              <w:t>H372 Uzun süreli veya tekrarlı maruz kalma sonucu organlarda hasara yol açar.</w:t>
            </w:r>
          </w:p>
        </w:tc>
        <w:tc>
          <w:tcPr>
            <w:tcW w:w="4493" w:type="dxa"/>
            <w:tcBorders>
              <w:top w:val="single" w:sz="4" w:space="0" w:color="auto"/>
              <w:left w:val="single" w:sz="4" w:space="0" w:color="auto"/>
              <w:bottom w:val="single" w:sz="4" w:space="0" w:color="auto"/>
            </w:tcBorders>
            <w:shd w:val="clear" w:color="auto" w:fill="FFFFFF"/>
            <w:vAlign w:val="center"/>
          </w:tcPr>
          <w:p w14:paraId="0736F448" w14:textId="77777777" w:rsidR="00D9767D" w:rsidRPr="00721909" w:rsidRDefault="00D9767D" w:rsidP="00D9767D">
            <w:pPr>
              <w:pStyle w:val="Gvdemetni21"/>
              <w:shd w:val="clear" w:color="auto" w:fill="auto"/>
              <w:spacing w:before="0" w:after="0" w:line="211" w:lineRule="exact"/>
              <w:ind w:firstLine="0"/>
            </w:pPr>
            <w:r w:rsidRPr="00721909">
              <w:rPr>
                <w:rStyle w:val="Gvdemetni20"/>
                <w:lang w:val="tr-TR"/>
              </w:rPr>
              <w:t>H373 Uzun süreli veya tekrarlı maruz kalma sonucu organlarda hasara yol açabilir.</w:t>
            </w:r>
          </w:p>
        </w:tc>
      </w:tr>
    </w:tbl>
    <w:p w14:paraId="3B36EF11" w14:textId="44D1E10F" w:rsidR="00D9767D" w:rsidRPr="00721909" w:rsidRDefault="00D9767D" w:rsidP="00D9767D">
      <w:pPr>
        <w:jc w:val="center"/>
        <w:rPr>
          <w:sz w:val="16"/>
          <w:szCs w:val="16"/>
        </w:rPr>
      </w:pPr>
      <w:r w:rsidRPr="00721909">
        <w:rPr>
          <w:sz w:val="16"/>
          <w:szCs w:val="16"/>
        </w:rPr>
        <w:t>Solunum ve cilt hassasiyeti</w:t>
      </w:r>
    </w:p>
    <w:tbl>
      <w:tblPr>
        <w:tblW w:w="0" w:type="auto"/>
        <w:tblLayout w:type="fixed"/>
        <w:tblCellMar>
          <w:left w:w="10" w:type="dxa"/>
          <w:right w:w="10" w:type="dxa"/>
        </w:tblCellMar>
        <w:tblLook w:val="04A0" w:firstRow="1" w:lastRow="0" w:firstColumn="1" w:lastColumn="0" w:noHBand="0" w:noVBand="1"/>
      </w:tblPr>
      <w:tblGrid>
        <w:gridCol w:w="4483"/>
        <w:gridCol w:w="4502"/>
      </w:tblGrid>
      <w:tr w:rsidR="00D9767D" w:rsidRPr="00721909" w14:paraId="544F8401" w14:textId="77777777" w:rsidTr="00D9767D">
        <w:trPr>
          <w:trHeight w:hRule="exact" w:val="581"/>
        </w:trPr>
        <w:tc>
          <w:tcPr>
            <w:tcW w:w="4483" w:type="dxa"/>
            <w:tcBorders>
              <w:top w:val="single" w:sz="4" w:space="0" w:color="auto"/>
            </w:tcBorders>
            <w:shd w:val="clear" w:color="auto" w:fill="FFFFFF"/>
            <w:vAlign w:val="center"/>
          </w:tcPr>
          <w:p w14:paraId="0A754C6F" w14:textId="77777777" w:rsidR="00D9767D" w:rsidRPr="00721909" w:rsidRDefault="00D9767D" w:rsidP="00D9767D">
            <w:pPr>
              <w:pStyle w:val="Gvdemetni21"/>
              <w:shd w:val="clear" w:color="auto" w:fill="auto"/>
              <w:spacing w:before="0" w:after="0" w:line="150" w:lineRule="exact"/>
              <w:ind w:firstLine="0"/>
              <w:jc w:val="center"/>
            </w:pPr>
            <w:r w:rsidRPr="00721909">
              <w:t>Kategori 1A/1</w:t>
            </w:r>
          </w:p>
        </w:tc>
        <w:tc>
          <w:tcPr>
            <w:tcW w:w="4502" w:type="dxa"/>
            <w:tcBorders>
              <w:top w:val="single" w:sz="4" w:space="0" w:color="auto"/>
              <w:left w:val="single" w:sz="4" w:space="0" w:color="auto"/>
            </w:tcBorders>
            <w:shd w:val="clear" w:color="auto" w:fill="FFFFFF"/>
            <w:vAlign w:val="center"/>
          </w:tcPr>
          <w:p w14:paraId="5101FCE3" w14:textId="77777777" w:rsidR="00D9767D" w:rsidRPr="00721909" w:rsidRDefault="00D9767D" w:rsidP="00D9767D">
            <w:pPr>
              <w:pStyle w:val="Gvdemetni21"/>
              <w:shd w:val="clear" w:color="auto" w:fill="auto"/>
              <w:spacing w:before="0" w:after="0" w:line="150" w:lineRule="exact"/>
              <w:ind w:firstLine="0"/>
              <w:jc w:val="center"/>
            </w:pPr>
            <w:r w:rsidRPr="00721909">
              <w:t>Kategori 1B</w:t>
            </w:r>
          </w:p>
        </w:tc>
      </w:tr>
      <w:tr w:rsidR="00D9767D" w:rsidRPr="00721909" w14:paraId="3850B4AC" w14:textId="77777777" w:rsidTr="00D9767D">
        <w:trPr>
          <w:trHeight w:hRule="exact" w:val="600"/>
        </w:trPr>
        <w:tc>
          <w:tcPr>
            <w:tcW w:w="4483" w:type="dxa"/>
            <w:tcBorders>
              <w:top w:val="single" w:sz="4" w:space="0" w:color="auto"/>
            </w:tcBorders>
            <w:shd w:val="clear" w:color="auto" w:fill="FFFFFF"/>
            <w:vAlign w:val="center"/>
          </w:tcPr>
          <w:p w14:paraId="0987F7A7" w14:textId="113AB853" w:rsidR="00D9767D" w:rsidRPr="00721909" w:rsidRDefault="00D9767D" w:rsidP="00D9767D">
            <w:pPr>
              <w:pStyle w:val="Gvdemetni21"/>
              <w:shd w:val="clear" w:color="auto" w:fill="auto"/>
              <w:spacing w:before="0" w:after="0" w:line="150" w:lineRule="exact"/>
              <w:ind w:firstLine="0"/>
            </w:pPr>
            <w:r w:rsidRPr="00721909">
              <w:t xml:space="preserve">H317 </w:t>
            </w:r>
            <w:r w:rsidR="008A776E" w:rsidRPr="008A776E">
              <w:t>Alerjik cilt reaksiyonlarına yol açar</w:t>
            </w:r>
            <w:r w:rsidRPr="00721909">
              <w:t>.</w:t>
            </w:r>
          </w:p>
        </w:tc>
        <w:tc>
          <w:tcPr>
            <w:tcW w:w="4502" w:type="dxa"/>
            <w:tcBorders>
              <w:top w:val="single" w:sz="4" w:space="0" w:color="auto"/>
              <w:left w:val="single" w:sz="4" w:space="0" w:color="auto"/>
            </w:tcBorders>
            <w:shd w:val="clear" w:color="auto" w:fill="FFFFFF"/>
            <w:vAlign w:val="center"/>
          </w:tcPr>
          <w:p w14:paraId="40347A9D" w14:textId="77777777" w:rsidR="00D9767D" w:rsidRPr="00721909" w:rsidRDefault="00D9767D" w:rsidP="00D9767D">
            <w:pPr>
              <w:pStyle w:val="Gvdemetni21"/>
              <w:shd w:val="clear" w:color="auto" w:fill="auto"/>
              <w:spacing w:before="0" w:after="0" w:line="150" w:lineRule="exact"/>
              <w:ind w:firstLine="0"/>
            </w:pPr>
            <w:r w:rsidRPr="00721909">
              <w:t>H317 Alerjik cilt reaksiyonuna neden olabilir.</w:t>
            </w:r>
          </w:p>
        </w:tc>
      </w:tr>
      <w:tr w:rsidR="00D9767D" w:rsidRPr="00721909" w14:paraId="39473ED8" w14:textId="77777777" w:rsidTr="00D9767D">
        <w:trPr>
          <w:trHeight w:hRule="exact" w:val="811"/>
        </w:trPr>
        <w:tc>
          <w:tcPr>
            <w:tcW w:w="4483" w:type="dxa"/>
            <w:tcBorders>
              <w:top w:val="single" w:sz="4" w:space="0" w:color="auto"/>
            </w:tcBorders>
            <w:shd w:val="clear" w:color="auto" w:fill="FFFFFF"/>
            <w:vAlign w:val="center"/>
          </w:tcPr>
          <w:p w14:paraId="0B3009F2" w14:textId="77777777" w:rsidR="00D9767D" w:rsidRPr="00721909" w:rsidRDefault="00D9767D" w:rsidP="00D9767D">
            <w:pPr>
              <w:pStyle w:val="Gvdemetni21"/>
              <w:shd w:val="clear" w:color="auto" w:fill="auto"/>
              <w:spacing w:before="0" w:after="0" w:line="211" w:lineRule="exact"/>
              <w:ind w:firstLine="0"/>
            </w:pPr>
            <w:r w:rsidRPr="00721909">
              <w:t>H334 Solunması halinde nefes alma zorlukları, astım nöbetleri veya alerjiye yol açabilir.</w:t>
            </w:r>
          </w:p>
        </w:tc>
        <w:tc>
          <w:tcPr>
            <w:tcW w:w="4502" w:type="dxa"/>
            <w:tcBorders>
              <w:top w:val="single" w:sz="4" w:space="0" w:color="auto"/>
              <w:left w:val="single" w:sz="4" w:space="0" w:color="auto"/>
            </w:tcBorders>
            <w:shd w:val="clear" w:color="auto" w:fill="FFFFFF"/>
            <w:vAlign w:val="center"/>
          </w:tcPr>
          <w:p w14:paraId="4CFA4C20" w14:textId="77777777" w:rsidR="00D9767D" w:rsidRPr="00721909" w:rsidRDefault="00D9767D" w:rsidP="00D9767D">
            <w:pPr>
              <w:pStyle w:val="Gvdemetni21"/>
              <w:shd w:val="clear" w:color="auto" w:fill="auto"/>
              <w:spacing w:before="0" w:after="0" w:line="211" w:lineRule="exact"/>
              <w:ind w:firstLine="0"/>
            </w:pPr>
            <w:r w:rsidRPr="00721909">
              <w:t>H334 Solunması halinde nefes alma zorlukları, astım nöbetleri veya alerjiye yol açabilir.</w:t>
            </w:r>
          </w:p>
        </w:tc>
      </w:tr>
      <w:tr w:rsidR="00D9767D" w:rsidRPr="00721909" w14:paraId="01445423" w14:textId="77777777" w:rsidTr="00D9767D">
        <w:trPr>
          <w:trHeight w:hRule="exact" w:val="576"/>
        </w:trPr>
        <w:tc>
          <w:tcPr>
            <w:tcW w:w="8985" w:type="dxa"/>
            <w:gridSpan w:val="2"/>
            <w:tcBorders>
              <w:top w:val="single" w:sz="4" w:space="0" w:color="auto"/>
            </w:tcBorders>
            <w:shd w:val="clear" w:color="auto" w:fill="FFFFFF"/>
            <w:vAlign w:val="center"/>
          </w:tcPr>
          <w:p w14:paraId="7D42A86D" w14:textId="14BE0346" w:rsidR="00D9767D" w:rsidRPr="00721909" w:rsidRDefault="008A776E" w:rsidP="00D9767D">
            <w:pPr>
              <w:pStyle w:val="Gvdemetni21"/>
              <w:shd w:val="clear" w:color="auto" w:fill="auto"/>
              <w:spacing w:before="0" w:after="0" w:line="150" w:lineRule="exact"/>
              <w:ind w:firstLine="0"/>
              <w:jc w:val="center"/>
              <w:rPr>
                <w:rFonts w:asciiTheme="minorHAnsi" w:hAnsiTheme="minorHAnsi" w:cstheme="minorHAnsi"/>
                <w:sz w:val="16"/>
                <w:szCs w:val="16"/>
              </w:rPr>
            </w:pPr>
            <w:r w:rsidRPr="008A776E">
              <w:rPr>
                <w:rFonts w:asciiTheme="minorHAnsi" w:hAnsiTheme="minorHAnsi" w:cstheme="minorHAnsi"/>
                <w:sz w:val="16"/>
                <w:szCs w:val="16"/>
              </w:rPr>
              <w:tab/>
              <w:t xml:space="preserve">Kanserojen, </w:t>
            </w:r>
            <w:proofErr w:type="spellStart"/>
            <w:r w:rsidRPr="008A776E">
              <w:rPr>
                <w:rFonts w:asciiTheme="minorHAnsi" w:hAnsiTheme="minorHAnsi" w:cstheme="minorHAnsi"/>
                <w:sz w:val="16"/>
                <w:szCs w:val="16"/>
              </w:rPr>
              <w:t>mutajen</w:t>
            </w:r>
            <w:proofErr w:type="spellEnd"/>
            <w:r w:rsidRPr="008A776E">
              <w:rPr>
                <w:rFonts w:asciiTheme="minorHAnsi" w:hAnsiTheme="minorHAnsi" w:cstheme="minorHAnsi"/>
                <w:sz w:val="16"/>
                <w:szCs w:val="16"/>
              </w:rPr>
              <w:t xml:space="preserve"> veya üreme sistemine </w:t>
            </w:r>
            <w:proofErr w:type="spellStart"/>
            <w:r w:rsidRPr="008A776E">
              <w:rPr>
                <w:rFonts w:asciiTheme="minorHAnsi" w:hAnsiTheme="minorHAnsi" w:cstheme="minorHAnsi"/>
                <w:sz w:val="16"/>
                <w:szCs w:val="16"/>
              </w:rPr>
              <w:t>toksik</w:t>
            </w:r>
            <w:proofErr w:type="spellEnd"/>
          </w:p>
        </w:tc>
      </w:tr>
      <w:tr w:rsidR="00D9767D" w:rsidRPr="00721909" w14:paraId="64DAADBA" w14:textId="77777777" w:rsidTr="00D9767D">
        <w:trPr>
          <w:trHeight w:hRule="exact" w:val="576"/>
        </w:trPr>
        <w:tc>
          <w:tcPr>
            <w:tcW w:w="4483" w:type="dxa"/>
            <w:tcBorders>
              <w:top w:val="single" w:sz="4" w:space="0" w:color="auto"/>
            </w:tcBorders>
            <w:shd w:val="clear" w:color="auto" w:fill="FFFFFF"/>
            <w:vAlign w:val="center"/>
          </w:tcPr>
          <w:p w14:paraId="355C83FA" w14:textId="77777777" w:rsidR="00D9767D" w:rsidRPr="00721909" w:rsidRDefault="00D9767D" w:rsidP="00D9767D">
            <w:pPr>
              <w:pStyle w:val="Gvdemetni21"/>
              <w:shd w:val="clear" w:color="auto" w:fill="auto"/>
              <w:spacing w:before="0" w:after="0" w:line="150" w:lineRule="exact"/>
              <w:ind w:firstLine="0"/>
              <w:jc w:val="center"/>
            </w:pPr>
            <w:r w:rsidRPr="00721909">
              <w:lastRenderedPageBreak/>
              <w:t>Kategori 1A ve 1B</w:t>
            </w:r>
          </w:p>
        </w:tc>
        <w:tc>
          <w:tcPr>
            <w:tcW w:w="4502" w:type="dxa"/>
            <w:tcBorders>
              <w:top w:val="single" w:sz="4" w:space="0" w:color="auto"/>
              <w:left w:val="single" w:sz="4" w:space="0" w:color="auto"/>
            </w:tcBorders>
            <w:shd w:val="clear" w:color="auto" w:fill="FFFFFF"/>
            <w:vAlign w:val="center"/>
          </w:tcPr>
          <w:p w14:paraId="393FEFAE" w14:textId="77777777" w:rsidR="00D9767D" w:rsidRPr="00721909" w:rsidRDefault="00D9767D" w:rsidP="00D9767D">
            <w:pPr>
              <w:pStyle w:val="Gvdemetni21"/>
              <w:shd w:val="clear" w:color="auto" w:fill="auto"/>
              <w:spacing w:before="0" w:after="0" w:line="150" w:lineRule="exact"/>
              <w:ind w:firstLine="0"/>
              <w:jc w:val="center"/>
            </w:pPr>
            <w:r w:rsidRPr="00721909">
              <w:t>Kategori 2</w:t>
            </w:r>
          </w:p>
        </w:tc>
      </w:tr>
      <w:tr w:rsidR="00D9767D" w:rsidRPr="00721909" w14:paraId="6BF4BF38" w14:textId="77777777" w:rsidTr="00D9767D">
        <w:trPr>
          <w:trHeight w:hRule="exact" w:val="600"/>
        </w:trPr>
        <w:tc>
          <w:tcPr>
            <w:tcW w:w="4483" w:type="dxa"/>
            <w:tcBorders>
              <w:top w:val="single" w:sz="4" w:space="0" w:color="auto"/>
            </w:tcBorders>
            <w:shd w:val="clear" w:color="auto" w:fill="FFFFFF"/>
            <w:vAlign w:val="center"/>
          </w:tcPr>
          <w:p w14:paraId="3447B40E" w14:textId="77777777" w:rsidR="00D9767D" w:rsidRPr="00721909" w:rsidRDefault="00D9767D" w:rsidP="00D9767D">
            <w:pPr>
              <w:pStyle w:val="Gvdemetni21"/>
              <w:shd w:val="clear" w:color="auto" w:fill="auto"/>
              <w:spacing w:before="0" w:after="0" w:line="150" w:lineRule="exact"/>
              <w:ind w:firstLine="0"/>
            </w:pPr>
            <w:r w:rsidRPr="00721909">
              <w:t>H340 Genetik hasara yol açabilir.</w:t>
            </w:r>
          </w:p>
        </w:tc>
        <w:tc>
          <w:tcPr>
            <w:tcW w:w="4502" w:type="dxa"/>
            <w:tcBorders>
              <w:top w:val="single" w:sz="4" w:space="0" w:color="auto"/>
              <w:left w:val="single" w:sz="4" w:space="0" w:color="auto"/>
            </w:tcBorders>
            <w:shd w:val="clear" w:color="auto" w:fill="FFFFFF"/>
            <w:vAlign w:val="center"/>
          </w:tcPr>
          <w:p w14:paraId="3DD33DC0" w14:textId="77777777" w:rsidR="00D9767D" w:rsidRPr="00721909" w:rsidRDefault="00D9767D" w:rsidP="00D9767D">
            <w:pPr>
              <w:pStyle w:val="Gvdemetni21"/>
              <w:shd w:val="clear" w:color="auto" w:fill="auto"/>
              <w:spacing w:before="0" w:after="0" w:line="150" w:lineRule="exact"/>
              <w:ind w:firstLine="0"/>
            </w:pPr>
            <w:r w:rsidRPr="00721909">
              <w:t>H341 Genetik hasara yol açma şüphesi vardır.</w:t>
            </w:r>
          </w:p>
        </w:tc>
      </w:tr>
      <w:tr w:rsidR="00D9767D" w:rsidRPr="00721909" w14:paraId="7ADFD512" w14:textId="77777777" w:rsidTr="00D9767D">
        <w:trPr>
          <w:trHeight w:hRule="exact" w:val="600"/>
        </w:trPr>
        <w:tc>
          <w:tcPr>
            <w:tcW w:w="4483" w:type="dxa"/>
            <w:tcBorders>
              <w:top w:val="single" w:sz="4" w:space="0" w:color="auto"/>
            </w:tcBorders>
            <w:shd w:val="clear" w:color="auto" w:fill="FFFFFF"/>
            <w:vAlign w:val="center"/>
          </w:tcPr>
          <w:p w14:paraId="2758CAB2" w14:textId="77777777" w:rsidR="00D9767D" w:rsidRPr="00721909" w:rsidRDefault="00D9767D" w:rsidP="00D9767D">
            <w:pPr>
              <w:pStyle w:val="Gvdemetni21"/>
              <w:shd w:val="clear" w:color="auto" w:fill="auto"/>
              <w:spacing w:before="0" w:after="0" w:line="150" w:lineRule="exact"/>
              <w:ind w:firstLine="0"/>
            </w:pPr>
            <w:r w:rsidRPr="00721909">
              <w:t>H350 Kansere yol açabilir.</w:t>
            </w:r>
          </w:p>
        </w:tc>
        <w:tc>
          <w:tcPr>
            <w:tcW w:w="4502" w:type="dxa"/>
            <w:tcBorders>
              <w:top w:val="single" w:sz="4" w:space="0" w:color="auto"/>
              <w:left w:val="single" w:sz="4" w:space="0" w:color="auto"/>
            </w:tcBorders>
            <w:shd w:val="clear" w:color="auto" w:fill="FFFFFF"/>
            <w:vAlign w:val="center"/>
          </w:tcPr>
          <w:p w14:paraId="1464D22D" w14:textId="77777777" w:rsidR="00D9767D" w:rsidRPr="00721909" w:rsidRDefault="00D9767D" w:rsidP="00D9767D">
            <w:pPr>
              <w:pStyle w:val="Gvdemetni21"/>
              <w:shd w:val="clear" w:color="auto" w:fill="auto"/>
              <w:spacing w:before="0" w:after="0" w:line="150" w:lineRule="exact"/>
              <w:ind w:firstLine="0"/>
            </w:pPr>
            <w:r w:rsidRPr="00721909">
              <w:t>H351 Kansere yol açma şüphesi vardır.</w:t>
            </w:r>
          </w:p>
        </w:tc>
      </w:tr>
      <w:tr w:rsidR="00D9767D" w:rsidRPr="00721909" w14:paraId="11AA3301" w14:textId="77777777" w:rsidTr="00D9767D">
        <w:trPr>
          <w:trHeight w:hRule="exact" w:val="595"/>
        </w:trPr>
        <w:tc>
          <w:tcPr>
            <w:tcW w:w="4483" w:type="dxa"/>
            <w:tcBorders>
              <w:top w:val="single" w:sz="4" w:space="0" w:color="auto"/>
            </w:tcBorders>
            <w:shd w:val="clear" w:color="auto" w:fill="FFFFFF"/>
            <w:vAlign w:val="center"/>
          </w:tcPr>
          <w:p w14:paraId="77FE13BD" w14:textId="77777777" w:rsidR="00D9767D" w:rsidRPr="00721909" w:rsidRDefault="00D9767D" w:rsidP="00D9767D">
            <w:pPr>
              <w:pStyle w:val="Gvdemetni21"/>
              <w:shd w:val="clear" w:color="auto" w:fill="auto"/>
              <w:spacing w:before="0" w:after="0" w:line="150" w:lineRule="exact"/>
              <w:ind w:firstLine="0"/>
            </w:pPr>
            <w:r w:rsidRPr="00721909">
              <w:t>H350i Soluma ile kansere yol açabilir.</w:t>
            </w:r>
          </w:p>
        </w:tc>
        <w:tc>
          <w:tcPr>
            <w:tcW w:w="4502" w:type="dxa"/>
            <w:tcBorders>
              <w:top w:val="single" w:sz="4" w:space="0" w:color="auto"/>
              <w:left w:val="single" w:sz="4" w:space="0" w:color="auto"/>
            </w:tcBorders>
            <w:shd w:val="clear" w:color="auto" w:fill="FFFFFF"/>
          </w:tcPr>
          <w:p w14:paraId="694831C5" w14:textId="77777777" w:rsidR="00D9767D" w:rsidRPr="00721909" w:rsidRDefault="00D9767D" w:rsidP="00D9767D">
            <w:pPr>
              <w:rPr>
                <w:sz w:val="10"/>
                <w:szCs w:val="10"/>
              </w:rPr>
            </w:pPr>
          </w:p>
        </w:tc>
      </w:tr>
      <w:tr w:rsidR="00D9767D" w:rsidRPr="00721909" w14:paraId="3D24EB7A" w14:textId="77777777" w:rsidTr="00D9767D">
        <w:trPr>
          <w:trHeight w:hRule="exact" w:val="600"/>
        </w:trPr>
        <w:tc>
          <w:tcPr>
            <w:tcW w:w="4483" w:type="dxa"/>
            <w:tcBorders>
              <w:top w:val="single" w:sz="4" w:space="0" w:color="auto"/>
            </w:tcBorders>
            <w:shd w:val="clear" w:color="auto" w:fill="FFFFFF"/>
            <w:vAlign w:val="center"/>
          </w:tcPr>
          <w:p w14:paraId="49735812" w14:textId="77777777" w:rsidR="00D9767D" w:rsidRPr="00721909" w:rsidRDefault="00D9767D" w:rsidP="00D9767D">
            <w:pPr>
              <w:pStyle w:val="Gvdemetni21"/>
              <w:shd w:val="clear" w:color="auto" w:fill="auto"/>
              <w:spacing w:before="0" w:after="0" w:line="150" w:lineRule="exact"/>
              <w:ind w:firstLine="0"/>
            </w:pPr>
            <w:r w:rsidRPr="00721909">
              <w:t>H360F Üremeye zarar verebilir.</w:t>
            </w:r>
          </w:p>
        </w:tc>
        <w:tc>
          <w:tcPr>
            <w:tcW w:w="4502" w:type="dxa"/>
            <w:tcBorders>
              <w:top w:val="single" w:sz="4" w:space="0" w:color="auto"/>
              <w:left w:val="single" w:sz="4" w:space="0" w:color="auto"/>
            </w:tcBorders>
            <w:shd w:val="clear" w:color="auto" w:fill="FFFFFF"/>
            <w:vAlign w:val="center"/>
          </w:tcPr>
          <w:p w14:paraId="690698E8" w14:textId="77777777" w:rsidR="00D9767D" w:rsidRPr="00721909" w:rsidRDefault="00D9767D" w:rsidP="00D9767D">
            <w:pPr>
              <w:pStyle w:val="Gvdemetni21"/>
              <w:shd w:val="clear" w:color="auto" w:fill="auto"/>
              <w:spacing w:before="0" w:after="0" w:line="150" w:lineRule="exact"/>
              <w:ind w:firstLine="0"/>
            </w:pPr>
            <w:r w:rsidRPr="00721909">
              <w:t>H361f Üremeye zarar verme şüphesi vardır.</w:t>
            </w:r>
          </w:p>
        </w:tc>
      </w:tr>
      <w:tr w:rsidR="00D9767D" w:rsidRPr="00721909" w14:paraId="6AAFEBFE" w14:textId="77777777" w:rsidTr="00D9767D">
        <w:trPr>
          <w:trHeight w:hRule="exact" w:val="600"/>
        </w:trPr>
        <w:tc>
          <w:tcPr>
            <w:tcW w:w="4483" w:type="dxa"/>
            <w:tcBorders>
              <w:top w:val="single" w:sz="4" w:space="0" w:color="auto"/>
            </w:tcBorders>
            <w:shd w:val="clear" w:color="auto" w:fill="FFFFFF"/>
            <w:vAlign w:val="center"/>
          </w:tcPr>
          <w:p w14:paraId="4C6A7013" w14:textId="77777777" w:rsidR="00D9767D" w:rsidRPr="00721909" w:rsidRDefault="00D9767D" w:rsidP="00D9767D">
            <w:pPr>
              <w:pStyle w:val="Gvdemetni21"/>
              <w:shd w:val="clear" w:color="auto" w:fill="auto"/>
              <w:spacing w:before="0" w:after="0" w:line="150" w:lineRule="exact"/>
              <w:ind w:firstLine="0"/>
            </w:pPr>
            <w:r w:rsidRPr="00721909">
              <w:t>H360D Doğmamış çocukta hasara yol açabilir.</w:t>
            </w:r>
          </w:p>
        </w:tc>
        <w:tc>
          <w:tcPr>
            <w:tcW w:w="4502" w:type="dxa"/>
            <w:tcBorders>
              <w:top w:val="single" w:sz="4" w:space="0" w:color="auto"/>
              <w:left w:val="single" w:sz="4" w:space="0" w:color="auto"/>
            </w:tcBorders>
            <w:shd w:val="clear" w:color="auto" w:fill="FFFFFF"/>
            <w:vAlign w:val="center"/>
          </w:tcPr>
          <w:p w14:paraId="2A5A710E" w14:textId="77777777" w:rsidR="00D9767D" w:rsidRPr="00721909" w:rsidRDefault="00D9767D" w:rsidP="00D9767D">
            <w:pPr>
              <w:pStyle w:val="Gvdemetni21"/>
              <w:shd w:val="clear" w:color="auto" w:fill="auto"/>
              <w:spacing w:before="0" w:after="0" w:line="150" w:lineRule="exact"/>
              <w:ind w:firstLine="0"/>
            </w:pPr>
            <w:r w:rsidRPr="00721909">
              <w:t>H361d Doğmamış çocukta hasara yol açma şüphesi vardır.</w:t>
            </w:r>
          </w:p>
        </w:tc>
      </w:tr>
      <w:tr w:rsidR="00D9767D" w:rsidRPr="00721909" w14:paraId="0A9A0D5F" w14:textId="77777777" w:rsidTr="00D9767D">
        <w:trPr>
          <w:trHeight w:hRule="exact" w:val="811"/>
        </w:trPr>
        <w:tc>
          <w:tcPr>
            <w:tcW w:w="4483" w:type="dxa"/>
            <w:tcBorders>
              <w:top w:val="single" w:sz="4" w:space="0" w:color="auto"/>
            </w:tcBorders>
            <w:shd w:val="clear" w:color="auto" w:fill="FFFFFF"/>
            <w:vAlign w:val="center"/>
          </w:tcPr>
          <w:p w14:paraId="79FD5B2B" w14:textId="77777777" w:rsidR="00D9767D" w:rsidRPr="00721909" w:rsidRDefault="00D9767D" w:rsidP="00D9767D">
            <w:pPr>
              <w:pStyle w:val="Gvdemetni21"/>
              <w:shd w:val="clear" w:color="auto" w:fill="auto"/>
              <w:spacing w:before="0" w:after="0" w:line="211" w:lineRule="exact"/>
              <w:ind w:firstLine="0"/>
            </w:pPr>
            <w:r w:rsidRPr="00721909">
              <w:t>H360FD Üremeye zarar verebilir. Doğmamış çocukta hasara yol açabilir.</w:t>
            </w:r>
          </w:p>
        </w:tc>
        <w:tc>
          <w:tcPr>
            <w:tcW w:w="4502" w:type="dxa"/>
            <w:tcBorders>
              <w:top w:val="single" w:sz="4" w:space="0" w:color="auto"/>
              <w:left w:val="single" w:sz="4" w:space="0" w:color="auto"/>
            </w:tcBorders>
            <w:shd w:val="clear" w:color="auto" w:fill="FFFFFF"/>
            <w:vAlign w:val="center"/>
          </w:tcPr>
          <w:p w14:paraId="079F700B" w14:textId="77777777" w:rsidR="00D9767D" w:rsidRPr="00721909" w:rsidRDefault="00D9767D" w:rsidP="00D9767D">
            <w:pPr>
              <w:pStyle w:val="Gvdemetni21"/>
              <w:shd w:val="clear" w:color="auto" w:fill="auto"/>
              <w:spacing w:before="0" w:after="0" w:line="211" w:lineRule="exact"/>
              <w:ind w:firstLine="0"/>
            </w:pPr>
            <w:r w:rsidRPr="00721909">
              <w:t>H361fd Üremeye zarar verme şüphesi vardır. Doğmamış çocukta hasara yol açma şüphesi vardır.</w:t>
            </w:r>
          </w:p>
        </w:tc>
      </w:tr>
      <w:tr w:rsidR="00D9767D" w:rsidRPr="00721909" w14:paraId="08D13D83" w14:textId="77777777" w:rsidTr="00D9767D">
        <w:trPr>
          <w:trHeight w:hRule="exact" w:val="811"/>
        </w:trPr>
        <w:tc>
          <w:tcPr>
            <w:tcW w:w="4483" w:type="dxa"/>
            <w:tcBorders>
              <w:top w:val="single" w:sz="4" w:space="0" w:color="auto"/>
            </w:tcBorders>
            <w:shd w:val="clear" w:color="auto" w:fill="FFFFFF"/>
            <w:vAlign w:val="center"/>
          </w:tcPr>
          <w:p w14:paraId="52FFB1E7" w14:textId="77777777" w:rsidR="00D9767D" w:rsidRPr="00721909" w:rsidRDefault="00D9767D" w:rsidP="00D9767D">
            <w:pPr>
              <w:pStyle w:val="Gvdemetni21"/>
              <w:shd w:val="clear" w:color="auto" w:fill="auto"/>
              <w:spacing w:before="0" w:after="0" w:line="211" w:lineRule="exact"/>
              <w:ind w:firstLine="0"/>
            </w:pPr>
            <w:r w:rsidRPr="00721909">
              <w:t>H360Fd Üremeye zarar verebilir. Doğmamış çocukta hasara yol açma şüphesi vardır.</w:t>
            </w:r>
          </w:p>
        </w:tc>
        <w:tc>
          <w:tcPr>
            <w:tcW w:w="4502" w:type="dxa"/>
            <w:tcBorders>
              <w:top w:val="single" w:sz="4" w:space="0" w:color="auto"/>
              <w:left w:val="single" w:sz="4" w:space="0" w:color="auto"/>
            </w:tcBorders>
            <w:shd w:val="clear" w:color="auto" w:fill="FFFFFF"/>
            <w:vAlign w:val="center"/>
          </w:tcPr>
          <w:p w14:paraId="3658D431" w14:textId="77777777" w:rsidR="00D9767D" w:rsidRPr="00721909" w:rsidRDefault="00D9767D" w:rsidP="00D9767D">
            <w:pPr>
              <w:pStyle w:val="Gvdemetni21"/>
              <w:shd w:val="clear" w:color="auto" w:fill="auto"/>
              <w:spacing w:before="0" w:after="0" w:line="150" w:lineRule="exact"/>
              <w:ind w:firstLine="0"/>
            </w:pPr>
            <w:r w:rsidRPr="00721909">
              <w:t>H362 Emzirilen çocuğa zarar verebilir.</w:t>
            </w:r>
          </w:p>
        </w:tc>
      </w:tr>
      <w:tr w:rsidR="00D9767D" w:rsidRPr="00721909" w14:paraId="34A44D18" w14:textId="77777777" w:rsidTr="00D9767D">
        <w:trPr>
          <w:trHeight w:hRule="exact" w:val="811"/>
        </w:trPr>
        <w:tc>
          <w:tcPr>
            <w:tcW w:w="4483" w:type="dxa"/>
            <w:tcBorders>
              <w:top w:val="single" w:sz="4" w:space="0" w:color="auto"/>
            </w:tcBorders>
            <w:shd w:val="clear" w:color="auto" w:fill="FFFFFF"/>
            <w:vAlign w:val="center"/>
          </w:tcPr>
          <w:p w14:paraId="5E3178AB" w14:textId="77777777" w:rsidR="00D9767D" w:rsidRPr="00721909" w:rsidRDefault="00D9767D" w:rsidP="00D9767D">
            <w:pPr>
              <w:pStyle w:val="Gvdemetni21"/>
              <w:shd w:val="clear" w:color="auto" w:fill="auto"/>
              <w:spacing w:before="0" w:after="0" w:line="211" w:lineRule="exact"/>
              <w:ind w:firstLine="0"/>
            </w:pPr>
            <w:r w:rsidRPr="00721909">
              <w:t>H360Df Doğmamış çocukta hasara yol açabilir. Üremeye zarar verme şüphesi vardır.</w:t>
            </w:r>
          </w:p>
        </w:tc>
        <w:tc>
          <w:tcPr>
            <w:tcW w:w="4502" w:type="dxa"/>
            <w:tcBorders>
              <w:top w:val="single" w:sz="4" w:space="0" w:color="auto"/>
              <w:left w:val="single" w:sz="4" w:space="0" w:color="auto"/>
            </w:tcBorders>
            <w:shd w:val="clear" w:color="auto" w:fill="FFFFFF"/>
          </w:tcPr>
          <w:p w14:paraId="2AEF2D29" w14:textId="77777777" w:rsidR="00D9767D" w:rsidRPr="00721909" w:rsidRDefault="00D9767D" w:rsidP="00D9767D">
            <w:pPr>
              <w:rPr>
                <w:sz w:val="10"/>
                <w:szCs w:val="10"/>
              </w:rPr>
            </w:pPr>
          </w:p>
        </w:tc>
      </w:tr>
      <w:tr w:rsidR="00D9767D" w:rsidRPr="00721909" w14:paraId="75D87F02" w14:textId="77777777" w:rsidTr="00D9767D">
        <w:trPr>
          <w:trHeight w:hRule="exact" w:val="576"/>
        </w:trPr>
        <w:tc>
          <w:tcPr>
            <w:tcW w:w="8985" w:type="dxa"/>
            <w:gridSpan w:val="2"/>
            <w:tcBorders>
              <w:top w:val="single" w:sz="4" w:space="0" w:color="auto"/>
            </w:tcBorders>
            <w:shd w:val="clear" w:color="auto" w:fill="FFFFFF"/>
            <w:vAlign w:val="center"/>
          </w:tcPr>
          <w:p w14:paraId="1E2E6B56" w14:textId="589053F8" w:rsidR="00D9767D" w:rsidRPr="00721909" w:rsidRDefault="00D9767D" w:rsidP="00D9767D">
            <w:pPr>
              <w:pStyle w:val="Gvdemetni21"/>
              <w:shd w:val="clear" w:color="auto" w:fill="auto"/>
              <w:spacing w:before="0" w:after="0" w:line="150" w:lineRule="exact"/>
              <w:ind w:firstLine="0"/>
              <w:jc w:val="center"/>
              <w:rPr>
                <w:rFonts w:asciiTheme="minorHAnsi" w:hAnsiTheme="minorHAnsi" w:cstheme="minorHAnsi"/>
                <w:sz w:val="16"/>
                <w:szCs w:val="16"/>
              </w:rPr>
            </w:pPr>
            <w:r w:rsidRPr="00721909">
              <w:rPr>
                <w:rFonts w:asciiTheme="minorHAnsi" w:hAnsiTheme="minorHAnsi" w:cstheme="minorHAnsi"/>
                <w:sz w:val="16"/>
                <w:szCs w:val="16"/>
              </w:rPr>
              <w:t>Sucul ortam</w:t>
            </w:r>
            <w:r w:rsidR="008A776E">
              <w:rPr>
                <w:rFonts w:asciiTheme="minorHAnsi" w:hAnsiTheme="minorHAnsi" w:cstheme="minorHAnsi"/>
                <w:sz w:val="16"/>
                <w:szCs w:val="16"/>
              </w:rPr>
              <w:t xml:space="preserve"> için zararlı</w:t>
            </w:r>
          </w:p>
        </w:tc>
      </w:tr>
      <w:tr w:rsidR="00D9767D" w:rsidRPr="00721909" w14:paraId="7F03E113" w14:textId="77777777" w:rsidTr="00D9767D">
        <w:trPr>
          <w:trHeight w:hRule="exact" w:val="576"/>
        </w:trPr>
        <w:tc>
          <w:tcPr>
            <w:tcW w:w="4483" w:type="dxa"/>
            <w:tcBorders>
              <w:top w:val="single" w:sz="4" w:space="0" w:color="auto"/>
            </w:tcBorders>
            <w:shd w:val="clear" w:color="auto" w:fill="FFFFFF"/>
            <w:vAlign w:val="center"/>
          </w:tcPr>
          <w:p w14:paraId="0D8D557C" w14:textId="77777777" w:rsidR="00D9767D" w:rsidRPr="00721909" w:rsidRDefault="00D9767D" w:rsidP="00D9767D">
            <w:pPr>
              <w:pStyle w:val="Gvdemetni21"/>
              <w:shd w:val="clear" w:color="auto" w:fill="auto"/>
              <w:spacing w:before="0" w:after="0" w:line="150" w:lineRule="exact"/>
              <w:ind w:firstLine="0"/>
              <w:jc w:val="center"/>
            </w:pPr>
            <w:r w:rsidRPr="00721909">
              <w:t>Kategori 1 ve 2</w:t>
            </w:r>
          </w:p>
        </w:tc>
        <w:tc>
          <w:tcPr>
            <w:tcW w:w="4502" w:type="dxa"/>
            <w:tcBorders>
              <w:top w:val="single" w:sz="4" w:space="0" w:color="auto"/>
              <w:left w:val="single" w:sz="4" w:space="0" w:color="auto"/>
            </w:tcBorders>
            <w:shd w:val="clear" w:color="auto" w:fill="FFFFFF"/>
            <w:vAlign w:val="center"/>
          </w:tcPr>
          <w:p w14:paraId="02151CF0" w14:textId="77777777" w:rsidR="00D9767D" w:rsidRPr="00721909" w:rsidRDefault="00D9767D" w:rsidP="00D9767D">
            <w:pPr>
              <w:pStyle w:val="Gvdemetni21"/>
              <w:shd w:val="clear" w:color="auto" w:fill="auto"/>
              <w:spacing w:before="0" w:after="0" w:line="150" w:lineRule="exact"/>
              <w:ind w:firstLine="0"/>
              <w:jc w:val="center"/>
            </w:pPr>
            <w:r w:rsidRPr="00721909">
              <w:t>Kategori 3 ve 4</w:t>
            </w:r>
          </w:p>
        </w:tc>
      </w:tr>
      <w:tr w:rsidR="00D9767D" w:rsidRPr="00721909" w14:paraId="04F54168" w14:textId="77777777" w:rsidTr="00D9767D">
        <w:trPr>
          <w:trHeight w:hRule="exact" w:val="600"/>
        </w:trPr>
        <w:tc>
          <w:tcPr>
            <w:tcW w:w="4483" w:type="dxa"/>
            <w:tcBorders>
              <w:top w:val="single" w:sz="4" w:space="0" w:color="auto"/>
            </w:tcBorders>
            <w:shd w:val="clear" w:color="auto" w:fill="FFFFFF"/>
            <w:vAlign w:val="center"/>
          </w:tcPr>
          <w:p w14:paraId="52DE9774" w14:textId="33F22C22" w:rsidR="00D9767D" w:rsidRPr="00721909" w:rsidRDefault="00D9767D" w:rsidP="00D9767D">
            <w:pPr>
              <w:pStyle w:val="Gvdemetni21"/>
              <w:shd w:val="clear" w:color="auto" w:fill="auto"/>
              <w:spacing w:before="0" w:after="0" w:line="150" w:lineRule="exact"/>
              <w:ind w:firstLine="0"/>
              <w:jc w:val="left"/>
            </w:pPr>
            <w:r w:rsidRPr="00721909">
              <w:t xml:space="preserve">H400 Sucul ortamda çok </w:t>
            </w:r>
            <w:proofErr w:type="spellStart"/>
            <w:r w:rsidRPr="00721909">
              <w:t>toksik</w:t>
            </w:r>
            <w:r w:rsidR="00783FDC">
              <w:t>tir</w:t>
            </w:r>
            <w:proofErr w:type="spellEnd"/>
            <w:r w:rsidRPr="00721909">
              <w:t>.</w:t>
            </w:r>
          </w:p>
        </w:tc>
        <w:tc>
          <w:tcPr>
            <w:tcW w:w="4502" w:type="dxa"/>
            <w:tcBorders>
              <w:top w:val="single" w:sz="4" w:space="0" w:color="auto"/>
              <w:left w:val="single" w:sz="4" w:space="0" w:color="auto"/>
            </w:tcBorders>
            <w:shd w:val="clear" w:color="auto" w:fill="FFFFFF"/>
            <w:vAlign w:val="center"/>
          </w:tcPr>
          <w:p w14:paraId="40653028" w14:textId="77777777" w:rsidR="00D9767D" w:rsidRPr="00721909" w:rsidRDefault="00D9767D" w:rsidP="00D9767D">
            <w:pPr>
              <w:pStyle w:val="Gvdemetni21"/>
              <w:shd w:val="clear" w:color="auto" w:fill="auto"/>
              <w:spacing w:before="0" w:after="0" w:line="150" w:lineRule="exact"/>
              <w:ind w:firstLine="0"/>
            </w:pPr>
            <w:r w:rsidRPr="00721909">
              <w:t>H412 Sucul ortamda uzun süre kalıcı, zararlı etki.</w:t>
            </w:r>
          </w:p>
        </w:tc>
      </w:tr>
      <w:tr w:rsidR="00D9767D" w:rsidRPr="00721909" w14:paraId="7715BA98" w14:textId="77777777" w:rsidTr="00D9767D">
        <w:trPr>
          <w:trHeight w:hRule="exact" w:val="600"/>
        </w:trPr>
        <w:tc>
          <w:tcPr>
            <w:tcW w:w="4483" w:type="dxa"/>
            <w:tcBorders>
              <w:top w:val="single" w:sz="4" w:space="0" w:color="auto"/>
            </w:tcBorders>
            <w:shd w:val="clear" w:color="auto" w:fill="FFFFFF"/>
            <w:vAlign w:val="center"/>
          </w:tcPr>
          <w:p w14:paraId="4FDAE236" w14:textId="77777777" w:rsidR="00D9767D" w:rsidRPr="00721909" w:rsidRDefault="00D9767D" w:rsidP="00D9767D">
            <w:pPr>
              <w:pStyle w:val="Gvdemetni21"/>
              <w:shd w:val="clear" w:color="auto" w:fill="auto"/>
              <w:spacing w:before="0" w:after="0" w:line="150" w:lineRule="exact"/>
              <w:ind w:firstLine="0"/>
              <w:jc w:val="left"/>
            </w:pPr>
            <w:r w:rsidRPr="00721909">
              <w:t xml:space="preserve">H410 Sucul ortamda uzun süre kalıcı, çok </w:t>
            </w:r>
            <w:proofErr w:type="spellStart"/>
            <w:r w:rsidRPr="00721909">
              <w:t>toksik</w:t>
            </w:r>
            <w:proofErr w:type="spellEnd"/>
            <w:r w:rsidRPr="00721909">
              <w:t xml:space="preserve"> etki.</w:t>
            </w:r>
          </w:p>
        </w:tc>
        <w:tc>
          <w:tcPr>
            <w:tcW w:w="4502" w:type="dxa"/>
            <w:tcBorders>
              <w:top w:val="single" w:sz="4" w:space="0" w:color="auto"/>
              <w:left w:val="single" w:sz="4" w:space="0" w:color="auto"/>
            </w:tcBorders>
            <w:shd w:val="clear" w:color="auto" w:fill="FFFFFF"/>
            <w:vAlign w:val="center"/>
          </w:tcPr>
          <w:p w14:paraId="1B250AA2" w14:textId="77777777" w:rsidR="00D9767D" w:rsidRPr="00721909" w:rsidRDefault="00D9767D" w:rsidP="00D9767D">
            <w:pPr>
              <w:pStyle w:val="Gvdemetni21"/>
              <w:shd w:val="clear" w:color="auto" w:fill="auto"/>
              <w:spacing w:before="0" w:after="0" w:line="150" w:lineRule="exact"/>
              <w:ind w:firstLine="0"/>
            </w:pPr>
            <w:r w:rsidRPr="00721909">
              <w:t>H413 Sucul ortamda uzun süre kalıcı, zararlı etki yapabilir.</w:t>
            </w:r>
          </w:p>
        </w:tc>
      </w:tr>
      <w:tr w:rsidR="00D9767D" w:rsidRPr="00721909" w14:paraId="096B3AE7" w14:textId="77777777" w:rsidTr="00D9767D">
        <w:trPr>
          <w:trHeight w:hRule="exact" w:val="600"/>
        </w:trPr>
        <w:tc>
          <w:tcPr>
            <w:tcW w:w="4483" w:type="dxa"/>
            <w:tcBorders>
              <w:top w:val="single" w:sz="4" w:space="0" w:color="auto"/>
            </w:tcBorders>
            <w:shd w:val="clear" w:color="auto" w:fill="FFFFFF"/>
            <w:vAlign w:val="center"/>
          </w:tcPr>
          <w:p w14:paraId="17A45FF1" w14:textId="77777777" w:rsidR="00D9767D" w:rsidRPr="00721909" w:rsidRDefault="00D9767D" w:rsidP="00D9767D">
            <w:pPr>
              <w:pStyle w:val="Gvdemetni21"/>
              <w:shd w:val="clear" w:color="auto" w:fill="auto"/>
              <w:spacing w:before="0" w:after="0" w:line="150" w:lineRule="exact"/>
              <w:ind w:firstLine="0"/>
              <w:jc w:val="left"/>
            </w:pPr>
            <w:r w:rsidRPr="00721909">
              <w:t xml:space="preserve">H411 Sucul ortamda uzun süre kalıcı, </w:t>
            </w:r>
            <w:proofErr w:type="spellStart"/>
            <w:r w:rsidRPr="00721909">
              <w:t>toksik</w:t>
            </w:r>
            <w:proofErr w:type="spellEnd"/>
            <w:r w:rsidRPr="00721909">
              <w:t xml:space="preserve"> etki.</w:t>
            </w:r>
          </w:p>
        </w:tc>
        <w:tc>
          <w:tcPr>
            <w:tcW w:w="4502" w:type="dxa"/>
            <w:tcBorders>
              <w:top w:val="single" w:sz="4" w:space="0" w:color="auto"/>
              <w:left w:val="single" w:sz="4" w:space="0" w:color="auto"/>
            </w:tcBorders>
            <w:shd w:val="clear" w:color="auto" w:fill="FFFFFF"/>
          </w:tcPr>
          <w:p w14:paraId="18016ACF" w14:textId="77777777" w:rsidR="00D9767D" w:rsidRPr="00721909" w:rsidRDefault="00D9767D" w:rsidP="00D9767D">
            <w:pPr>
              <w:rPr>
                <w:sz w:val="10"/>
                <w:szCs w:val="10"/>
              </w:rPr>
            </w:pPr>
          </w:p>
        </w:tc>
      </w:tr>
      <w:tr w:rsidR="00D9767D" w:rsidRPr="00721909" w14:paraId="583D9560" w14:textId="77777777" w:rsidTr="00D9767D">
        <w:trPr>
          <w:trHeight w:hRule="exact" w:val="576"/>
        </w:trPr>
        <w:tc>
          <w:tcPr>
            <w:tcW w:w="8985" w:type="dxa"/>
            <w:gridSpan w:val="2"/>
            <w:tcBorders>
              <w:top w:val="single" w:sz="4" w:space="0" w:color="auto"/>
            </w:tcBorders>
            <w:shd w:val="clear" w:color="auto" w:fill="FFFFFF"/>
            <w:vAlign w:val="center"/>
          </w:tcPr>
          <w:p w14:paraId="71BF7021" w14:textId="77777777" w:rsidR="00D9767D" w:rsidRPr="00721909" w:rsidRDefault="00D9767D" w:rsidP="00D9767D">
            <w:pPr>
              <w:pStyle w:val="Gvdemetni21"/>
              <w:shd w:val="clear" w:color="auto" w:fill="auto"/>
              <w:spacing w:before="0" w:after="0" w:line="150" w:lineRule="exact"/>
              <w:ind w:firstLine="0"/>
              <w:jc w:val="center"/>
              <w:rPr>
                <w:rFonts w:asciiTheme="minorHAnsi" w:hAnsiTheme="minorHAnsi" w:cstheme="minorHAnsi"/>
                <w:sz w:val="16"/>
                <w:szCs w:val="16"/>
              </w:rPr>
            </w:pPr>
            <w:r w:rsidRPr="00721909">
              <w:rPr>
                <w:rFonts w:asciiTheme="minorHAnsi" w:hAnsiTheme="minorHAnsi" w:cstheme="minorHAnsi"/>
                <w:sz w:val="16"/>
                <w:szCs w:val="16"/>
              </w:rPr>
              <w:t>Ozon tabakasına zararlı</w:t>
            </w:r>
          </w:p>
        </w:tc>
      </w:tr>
      <w:tr w:rsidR="00D9767D" w:rsidRPr="00721909" w14:paraId="7C811BE1" w14:textId="77777777" w:rsidTr="00D9767D">
        <w:trPr>
          <w:trHeight w:hRule="exact" w:val="610"/>
        </w:trPr>
        <w:tc>
          <w:tcPr>
            <w:tcW w:w="4483" w:type="dxa"/>
            <w:tcBorders>
              <w:top w:val="single" w:sz="4" w:space="0" w:color="auto"/>
              <w:bottom w:val="single" w:sz="4" w:space="0" w:color="auto"/>
            </w:tcBorders>
            <w:shd w:val="clear" w:color="auto" w:fill="FFFFFF"/>
            <w:vAlign w:val="center"/>
          </w:tcPr>
          <w:p w14:paraId="4D987996" w14:textId="6C93E26D" w:rsidR="00D9767D" w:rsidRPr="00721909" w:rsidRDefault="00D9767D" w:rsidP="00D9767D">
            <w:pPr>
              <w:pStyle w:val="Gvdemetni21"/>
              <w:shd w:val="clear" w:color="auto" w:fill="auto"/>
              <w:spacing w:before="0" w:after="0" w:line="150" w:lineRule="exact"/>
              <w:ind w:firstLine="0"/>
              <w:jc w:val="left"/>
            </w:pPr>
            <w:r w:rsidRPr="00721909">
              <w:t xml:space="preserve">H420 </w:t>
            </w:r>
            <w:r w:rsidR="00783FDC" w:rsidRPr="00783FDC">
              <w:t>Atmosferin üst katmanındaki ozon tabakasını tahrip ederek kamu sağlığına ve çevreye zarar verir</w:t>
            </w:r>
          </w:p>
        </w:tc>
        <w:tc>
          <w:tcPr>
            <w:tcW w:w="4502" w:type="dxa"/>
            <w:tcBorders>
              <w:top w:val="single" w:sz="4" w:space="0" w:color="auto"/>
              <w:left w:val="single" w:sz="4" w:space="0" w:color="auto"/>
              <w:bottom w:val="single" w:sz="4" w:space="0" w:color="auto"/>
            </w:tcBorders>
            <w:shd w:val="clear" w:color="auto" w:fill="FFFFFF"/>
          </w:tcPr>
          <w:p w14:paraId="6D7D570A" w14:textId="77777777" w:rsidR="00D9767D" w:rsidRPr="00721909" w:rsidRDefault="00D9767D" w:rsidP="00D9767D">
            <w:pPr>
              <w:rPr>
                <w:sz w:val="10"/>
                <w:szCs w:val="10"/>
              </w:rPr>
            </w:pPr>
          </w:p>
        </w:tc>
      </w:tr>
    </w:tbl>
    <w:p w14:paraId="10C1FCA2" w14:textId="77777777" w:rsidR="00C920EC" w:rsidRPr="00721909" w:rsidRDefault="00C920EC" w:rsidP="00C920EC">
      <w:pPr>
        <w:rPr>
          <w:sz w:val="16"/>
          <w:szCs w:val="16"/>
        </w:rPr>
      </w:pPr>
    </w:p>
    <w:p w14:paraId="24011949" w14:textId="2ED19A48" w:rsidR="00C920EC" w:rsidRPr="00721909" w:rsidRDefault="00C920EC" w:rsidP="00C920EC">
      <w:pPr>
        <w:rPr>
          <w:szCs w:val="20"/>
        </w:rPr>
      </w:pPr>
      <w:r w:rsidRPr="00721909">
        <w:rPr>
          <w:szCs w:val="20"/>
        </w:rPr>
        <w:t>Bu kriter,</w:t>
      </w:r>
      <w:r w:rsidR="00CE2D53" w:rsidRPr="00721909">
        <w:rPr>
          <w:szCs w:val="20"/>
        </w:rPr>
        <w:t xml:space="preserve"> </w:t>
      </w:r>
      <w:r w:rsidR="008A776E">
        <w:t xml:space="preserve">23/06/2017 tarihli ve 30105 mükerrer </w:t>
      </w:r>
      <w:r w:rsidR="00CE2D53" w:rsidRPr="00721909">
        <w:t xml:space="preserve">sayılı Resmi </w:t>
      </w:r>
      <w:proofErr w:type="spellStart"/>
      <w:r w:rsidR="00CE2D53" w:rsidRPr="00721909">
        <w:t>Gazete’de</w:t>
      </w:r>
      <w:proofErr w:type="spellEnd"/>
      <w:r w:rsidR="00CE2D53" w:rsidRPr="00721909">
        <w:t xml:space="preserve"> yayımlanarak yürürlüğe giren Kimyasalların Kaydı, Değerlendirilmesi, İzni Ve Kısıtlanması Hakkında Yönetmelik (KKDİK)</w:t>
      </w:r>
      <w:r w:rsidR="00CE2D53" w:rsidRPr="00721909">
        <w:rPr>
          <w:szCs w:val="20"/>
        </w:rPr>
        <w:t xml:space="preserve"> </w:t>
      </w:r>
      <w:r w:rsidR="00783FDC" w:rsidRPr="00783FDC">
        <w:rPr>
          <w:szCs w:val="20"/>
        </w:rPr>
        <w:t xml:space="preserve">’in 2. Maddesinin Beşinci Fıkrasının (a) ve (b) </w:t>
      </w:r>
      <w:proofErr w:type="spellStart"/>
      <w:r w:rsidR="00783FDC" w:rsidRPr="00783FDC">
        <w:rPr>
          <w:szCs w:val="20"/>
        </w:rPr>
        <w:t>Bendleri</w:t>
      </w:r>
      <w:proofErr w:type="spellEnd"/>
      <w:r w:rsidR="00783FDC" w:rsidRPr="00783FDC">
        <w:rPr>
          <w:szCs w:val="20"/>
        </w:rPr>
        <w:t xml:space="preserve"> kapsamında kayıttan </w:t>
      </w:r>
      <w:proofErr w:type="gramStart"/>
      <w:r w:rsidR="00783FDC" w:rsidRPr="00783FDC">
        <w:rPr>
          <w:szCs w:val="20"/>
        </w:rPr>
        <w:t>muaf  tutulan</w:t>
      </w:r>
      <w:proofErr w:type="gramEnd"/>
      <w:r w:rsidR="00783FDC" w:rsidRPr="00783FDC">
        <w:rPr>
          <w:szCs w:val="20"/>
        </w:rPr>
        <w:t xml:space="preserve"> ve aynı yönetmeliğin ek-4 ve ek-5inde yer alan maddeler için geçerli değildir</w:t>
      </w:r>
      <w:r w:rsidRPr="00721909">
        <w:rPr>
          <w:szCs w:val="20"/>
        </w:rPr>
        <w:t xml:space="preserve">. Bu istisnanın geçerli olup olmadığını belirlemek için, başvuru sahibi ağırlıkça %0,010 üzerinde bir </w:t>
      </w:r>
      <w:proofErr w:type="gramStart"/>
      <w:r w:rsidRPr="00721909">
        <w:rPr>
          <w:szCs w:val="20"/>
        </w:rPr>
        <w:t>konsantrasyonda</w:t>
      </w:r>
      <w:proofErr w:type="gramEnd"/>
      <w:r w:rsidRPr="00721909">
        <w:rPr>
          <w:szCs w:val="20"/>
        </w:rPr>
        <w:t xml:space="preserve"> mevcut olan maddeleri tarayacaktır.</w:t>
      </w:r>
    </w:p>
    <w:p w14:paraId="33B6B8FF" w14:textId="03E3CEDB" w:rsidR="00C920EC" w:rsidRPr="00721909" w:rsidRDefault="00C920EC" w:rsidP="00C920EC">
      <w:pPr>
        <w:rPr>
          <w:szCs w:val="20"/>
        </w:rPr>
      </w:pPr>
    </w:p>
    <w:p w14:paraId="55834E38" w14:textId="295CB00F" w:rsidR="00C920EC" w:rsidRPr="00721909" w:rsidRDefault="00C920EC" w:rsidP="00C920EC">
      <w:pPr>
        <w:rPr>
          <w:szCs w:val="20"/>
        </w:rPr>
      </w:pPr>
    </w:p>
    <w:p w14:paraId="63DAF0A3" w14:textId="614E781A" w:rsidR="00C920EC" w:rsidRPr="00721909" w:rsidRDefault="00C920EC" w:rsidP="00C920EC">
      <w:pPr>
        <w:rPr>
          <w:szCs w:val="20"/>
        </w:rPr>
      </w:pPr>
    </w:p>
    <w:p w14:paraId="1A6263F3" w14:textId="4BA12756" w:rsidR="00C920EC" w:rsidRPr="00721909" w:rsidRDefault="00C920EC" w:rsidP="00C920EC">
      <w:pPr>
        <w:rPr>
          <w:szCs w:val="20"/>
        </w:rPr>
      </w:pPr>
    </w:p>
    <w:p w14:paraId="6BD7CC3B" w14:textId="77777777" w:rsidR="004607D7" w:rsidRPr="00721909" w:rsidRDefault="004607D7" w:rsidP="00C920EC">
      <w:pPr>
        <w:rPr>
          <w:szCs w:val="20"/>
        </w:rPr>
        <w:sectPr w:rsidR="004607D7" w:rsidRPr="00721909">
          <w:footerReference w:type="default" r:id="rId12"/>
          <w:pgSz w:w="11906" w:h="16838"/>
          <w:pgMar w:top="1417" w:right="1417" w:bottom="1417" w:left="1417" w:header="708" w:footer="708" w:gutter="0"/>
          <w:cols w:space="708"/>
          <w:docGrid w:linePitch="360"/>
        </w:sectPr>
      </w:pPr>
    </w:p>
    <w:p w14:paraId="3DA80E2C" w14:textId="64A1FC2A" w:rsidR="00C920EC" w:rsidRPr="00721909" w:rsidRDefault="00C920EC" w:rsidP="00C920EC">
      <w:pPr>
        <w:rPr>
          <w:szCs w:val="20"/>
        </w:rPr>
      </w:pPr>
      <w:r w:rsidRPr="00721909">
        <w:rPr>
          <w:szCs w:val="20"/>
        </w:rPr>
        <w:lastRenderedPageBreak/>
        <w:t xml:space="preserve">Tablo 3'te yer alan maddeler ve karışımlar, 4. </w:t>
      </w:r>
      <w:proofErr w:type="gramStart"/>
      <w:r w:rsidRPr="00721909">
        <w:rPr>
          <w:szCs w:val="20"/>
        </w:rPr>
        <w:t>kriterin</w:t>
      </w:r>
      <w:proofErr w:type="gramEnd"/>
      <w:r w:rsidRPr="00721909">
        <w:rPr>
          <w:szCs w:val="20"/>
        </w:rPr>
        <w:t xml:space="preserve"> (b)(ii) maddesinden muaftır.</w:t>
      </w:r>
    </w:p>
    <w:p w14:paraId="01C06725" w14:textId="5C959657" w:rsidR="00C920EC" w:rsidRPr="00721909" w:rsidRDefault="00C920EC" w:rsidP="00C920EC">
      <w:pPr>
        <w:pStyle w:val="ResimYazs"/>
        <w:keepNext/>
        <w:jc w:val="center"/>
        <w:rPr>
          <w:color w:val="auto"/>
          <w:szCs w:val="20"/>
        </w:rPr>
      </w:pPr>
      <w:r w:rsidRPr="00721909">
        <w:rPr>
          <w:b/>
          <w:bCs/>
          <w:color w:val="auto"/>
        </w:rPr>
        <w:t xml:space="preserve">Tablo </w:t>
      </w:r>
      <w:r w:rsidRPr="00721909">
        <w:rPr>
          <w:b/>
          <w:bCs/>
          <w:color w:val="auto"/>
        </w:rPr>
        <w:fldChar w:fldCharType="begin"/>
      </w:r>
      <w:r w:rsidRPr="00721909">
        <w:rPr>
          <w:b/>
          <w:bCs/>
          <w:color w:val="auto"/>
        </w:rPr>
        <w:instrText xml:space="preserve"> SEQ Tablo \* ARABIC </w:instrText>
      </w:r>
      <w:r w:rsidRPr="00721909">
        <w:rPr>
          <w:b/>
          <w:bCs/>
          <w:color w:val="auto"/>
        </w:rPr>
        <w:fldChar w:fldCharType="separate"/>
      </w:r>
      <w:r w:rsidRPr="00721909">
        <w:rPr>
          <w:b/>
          <w:bCs/>
          <w:noProof/>
          <w:color w:val="auto"/>
        </w:rPr>
        <w:t>3</w:t>
      </w:r>
      <w:r w:rsidRPr="00721909">
        <w:rPr>
          <w:b/>
          <w:bCs/>
          <w:color w:val="auto"/>
        </w:rPr>
        <w:fldChar w:fldCharType="end"/>
      </w:r>
      <w:r w:rsidRPr="00721909">
        <w:rPr>
          <w:color w:val="auto"/>
        </w:rPr>
        <w:t xml:space="preserve"> </w:t>
      </w:r>
      <w:r w:rsidRPr="00721909">
        <w:rPr>
          <w:color w:val="auto"/>
          <w:szCs w:val="20"/>
        </w:rPr>
        <w:t>İstisna</w:t>
      </w:r>
      <w:r w:rsidR="00DF3096" w:rsidRPr="00721909">
        <w:rPr>
          <w:color w:val="auto"/>
          <w:szCs w:val="20"/>
        </w:rPr>
        <w:t>i</w:t>
      </w:r>
      <w:r w:rsidRPr="00721909">
        <w:rPr>
          <w:color w:val="auto"/>
          <w:szCs w:val="20"/>
        </w:rPr>
        <w:t xml:space="preserve"> Maddeler</w:t>
      </w:r>
    </w:p>
    <w:tbl>
      <w:tblPr>
        <w:tblW w:w="0" w:type="auto"/>
        <w:tblLayout w:type="fixed"/>
        <w:tblCellMar>
          <w:left w:w="10" w:type="dxa"/>
          <w:right w:w="10" w:type="dxa"/>
        </w:tblCellMar>
        <w:tblLook w:val="04A0" w:firstRow="1" w:lastRow="0" w:firstColumn="1" w:lastColumn="0" w:noHBand="0" w:noVBand="1"/>
      </w:tblPr>
      <w:tblGrid>
        <w:gridCol w:w="2074"/>
        <w:gridCol w:w="6902"/>
      </w:tblGrid>
      <w:tr w:rsidR="00C920EC" w:rsidRPr="00721909" w14:paraId="7BFF04E7" w14:textId="77777777" w:rsidTr="00C920EC">
        <w:trPr>
          <w:trHeight w:hRule="exact" w:val="374"/>
        </w:trPr>
        <w:tc>
          <w:tcPr>
            <w:tcW w:w="2074" w:type="dxa"/>
            <w:tcBorders>
              <w:top w:val="single" w:sz="4" w:space="0" w:color="auto"/>
            </w:tcBorders>
            <w:shd w:val="clear" w:color="auto" w:fill="FFFFFF"/>
            <w:vAlign w:val="center"/>
          </w:tcPr>
          <w:p w14:paraId="73FC79DA" w14:textId="77777777" w:rsidR="00C920EC" w:rsidRPr="00721909" w:rsidRDefault="00C920EC" w:rsidP="00C920EC">
            <w:pPr>
              <w:pStyle w:val="Gvdemetni21"/>
              <w:shd w:val="clear" w:color="auto" w:fill="auto"/>
              <w:spacing w:before="0" w:after="0" w:line="150" w:lineRule="exact"/>
              <w:ind w:firstLine="0"/>
              <w:jc w:val="center"/>
            </w:pPr>
            <w:r w:rsidRPr="00721909">
              <w:rPr>
                <w:rStyle w:val="Gvdemetni20"/>
                <w:lang w:val="tr-TR"/>
              </w:rPr>
              <w:t>Madde</w:t>
            </w:r>
          </w:p>
        </w:tc>
        <w:tc>
          <w:tcPr>
            <w:tcW w:w="6902" w:type="dxa"/>
            <w:tcBorders>
              <w:top w:val="single" w:sz="4" w:space="0" w:color="auto"/>
              <w:left w:val="single" w:sz="4" w:space="0" w:color="auto"/>
            </w:tcBorders>
            <w:shd w:val="clear" w:color="auto" w:fill="FFFFFF"/>
            <w:vAlign w:val="center"/>
          </w:tcPr>
          <w:p w14:paraId="37DB880C" w14:textId="3A188E81" w:rsidR="00C920EC" w:rsidRPr="00721909" w:rsidRDefault="00783FDC" w:rsidP="00C920EC">
            <w:pPr>
              <w:pStyle w:val="Gvdemetni21"/>
              <w:shd w:val="clear" w:color="auto" w:fill="auto"/>
              <w:spacing w:before="0" w:after="0" w:line="150" w:lineRule="exact"/>
              <w:ind w:firstLine="0"/>
              <w:jc w:val="center"/>
            </w:pPr>
            <w:r>
              <w:rPr>
                <w:rStyle w:val="Gvdemetni20"/>
                <w:lang w:val="tr-TR"/>
              </w:rPr>
              <w:t>Zararlılık</w:t>
            </w:r>
            <w:r w:rsidRPr="00721909">
              <w:rPr>
                <w:rStyle w:val="Gvdemetni20"/>
                <w:lang w:val="tr-TR"/>
              </w:rPr>
              <w:t xml:space="preserve"> </w:t>
            </w:r>
            <w:r w:rsidR="00C920EC" w:rsidRPr="00721909">
              <w:rPr>
                <w:rStyle w:val="Gvdemetni20"/>
                <w:lang w:val="tr-TR"/>
              </w:rPr>
              <w:t>ifadesi</w:t>
            </w:r>
          </w:p>
        </w:tc>
      </w:tr>
      <w:tr w:rsidR="00C920EC" w:rsidRPr="00721909" w14:paraId="04584133" w14:textId="77777777" w:rsidTr="00C920EC">
        <w:trPr>
          <w:trHeight w:hRule="exact" w:val="494"/>
        </w:trPr>
        <w:tc>
          <w:tcPr>
            <w:tcW w:w="2074" w:type="dxa"/>
            <w:vMerge w:val="restart"/>
            <w:tcBorders>
              <w:top w:val="single" w:sz="4" w:space="0" w:color="auto"/>
            </w:tcBorders>
            <w:shd w:val="clear" w:color="auto" w:fill="FFFFFF"/>
            <w:vAlign w:val="center"/>
          </w:tcPr>
          <w:p w14:paraId="016C1C3D" w14:textId="77777777" w:rsidR="00C920EC" w:rsidRPr="00721909" w:rsidRDefault="00C920EC" w:rsidP="00C920EC">
            <w:pPr>
              <w:pStyle w:val="Gvdemetni21"/>
              <w:shd w:val="clear" w:color="auto" w:fill="auto"/>
              <w:spacing w:before="0" w:after="0" w:line="150" w:lineRule="exact"/>
              <w:ind w:firstLine="0"/>
              <w:jc w:val="left"/>
            </w:pPr>
            <w:proofErr w:type="spellStart"/>
            <w:r w:rsidRPr="00721909">
              <w:rPr>
                <w:rStyle w:val="Gvdemetni20"/>
                <w:lang w:val="tr-TR"/>
              </w:rPr>
              <w:t>Sürfaktanlar</w:t>
            </w:r>
            <w:proofErr w:type="spellEnd"/>
          </w:p>
        </w:tc>
        <w:tc>
          <w:tcPr>
            <w:tcW w:w="6902" w:type="dxa"/>
            <w:tcBorders>
              <w:top w:val="single" w:sz="4" w:space="0" w:color="auto"/>
              <w:left w:val="single" w:sz="4" w:space="0" w:color="auto"/>
            </w:tcBorders>
            <w:shd w:val="clear" w:color="auto" w:fill="FFFFFF"/>
            <w:vAlign w:val="center"/>
          </w:tcPr>
          <w:p w14:paraId="2B840FA0" w14:textId="6A9F3805" w:rsidR="00C920EC" w:rsidRPr="00721909" w:rsidRDefault="00C920EC" w:rsidP="00C920EC">
            <w:pPr>
              <w:pStyle w:val="Gvdemetni21"/>
              <w:shd w:val="clear" w:color="auto" w:fill="auto"/>
              <w:spacing w:before="0" w:after="0" w:line="150" w:lineRule="exact"/>
              <w:ind w:firstLine="0"/>
              <w:jc w:val="left"/>
            </w:pPr>
            <w:r w:rsidRPr="00721909">
              <w:rPr>
                <w:rStyle w:val="Gvdemetni20"/>
                <w:lang w:val="tr-TR"/>
              </w:rPr>
              <w:t xml:space="preserve">H400 Sucul ortamda çok </w:t>
            </w:r>
            <w:proofErr w:type="spellStart"/>
            <w:r w:rsidRPr="00721909">
              <w:rPr>
                <w:rStyle w:val="Gvdemetni20"/>
                <w:lang w:val="tr-TR"/>
              </w:rPr>
              <w:t>toksik</w:t>
            </w:r>
            <w:r w:rsidR="00783FDC">
              <w:rPr>
                <w:rStyle w:val="Gvdemetni20"/>
                <w:lang w:val="tr-TR"/>
              </w:rPr>
              <w:t>tir</w:t>
            </w:r>
            <w:proofErr w:type="spellEnd"/>
            <w:r w:rsidRPr="00721909">
              <w:rPr>
                <w:rStyle w:val="Gvdemetni20"/>
                <w:lang w:val="tr-TR"/>
              </w:rPr>
              <w:t>.</w:t>
            </w:r>
          </w:p>
        </w:tc>
      </w:tr>
      <w:tr w:rsidR="00C920EC" w:rsidRPr="00721909" w14:paraId="1630F4FE" w14:textId="77777777" w:rsidTr="00C920EC">
        <w:trPr>
          <w:trHeight w:hRule="exact" w:val="518"/>
        </w:trPr>
        <w:tc>
          <w:tcPr>
            <w:tcW w:w="2074" w:type="dxa"/>
            <w:vMerge/>
            <w:shd w:val="clear" w:color="auto" w:fill="FFFFFF"/>
            <w:vAlign w:val="center"/>
          </w:tcPr>
          <w:p w14:paraId="48C9F8DD" w14:textId="77777777" w:rsidR="00C920EC" w:rsidRPr="00721909" w:rsidRDefault="00C920EC" w:rsidP="00C920EC"/>
        </w:tc>
        <w:tc>
          <w:tcPr>
            <w:tcW w:w="6902" w:type="dxa"/>
            <w:tcBorders>
              <w:top w:val="single" w:sz="4" w:space="0" w:color="auto"/>
              <w:left w:val="single" w:sz="4" w:space="0" w:color="auto"/>
            </w:tcBorders>
            <w:shd w:val="clear" w:color="auto" w:fill="FFFFFF"/>
            <w:vAlign w:val="center"/>
          </w:tcPr>
          <w:p w14:paraId="075D0261" w14:textId="77777777" w:rsidR="00C920EC" w:rsidRPr="00721909" w:rsidRDefault="00C920EC" w:rsidP="00C920EC">
            <w:pPr>
              <w:pStyle w:val="Gvdemetni21"/>
              <w:shd w:val="clear" w:color="auto" w:fill="auto"/>
              <w:spacing w:before="0" w:after="0" w:line="150" w:lineRule="exact"/>
              <w:ind w:firstLine="0"/>
              <w:jc w:val="left"/>
            </w:pPr>
            <w:r w:rsidRPr="00721909">
              <w:rPr>
                <w:rStyle w:val="Gvdemetni20"/>
                <w:lang w:val="tr-TR"/>
              </w:rPr>
              <w:t>H412 Sucul ortamda uzun süre kalıcı, zararlı etki.</w:t>
            </w:r>
          </w:p>
        </w:tc>
      </w:tr>
      <w:tr w:rsidR="00C920EC" w:rsidRPr="00721909" w14:paraId="26DAD0AA" w14:textId="77777777" w:rsidTr="00C920EC">
        <w:trPr>
          <w:trHeight w:hRule="exact" w:val="514"/>
        </w:trPr>
        <w:tc>
          <w:tcPr>
            <w:tcW w:w="2074" w:type="dxa"/>
            <w:vMerge w:val="restart"/>
            <w:tcBorders>
              <w:top w:val="single" w:sz="4" w:space="0" w:color="auto"/>
            </w:tcBorders>
            <w:shd w:val="clear" w:color="auto" w:fill="FFFFFF"/>
            <w:vAlign w:val="center"/>
          </w:tcPr>
          <w:p w14:paraId="6F337F20" w14:textId="77777777" w:rsidR="00C920EC" w:rsidRPr="00721909" w:rsidRDefault="00C920EC" w:rsidP="00C920EC">
            <w:pPr>
              <w:pStyle w:val="Gvdemetni21"/>
              <w:shd w:val="clear" w:color="auto" w:fill="auto"/>
              <w:spacing w:before="0" w:after="0" w:line="150" w:lineRule="exact"/>
              <w:ind w:firstLine="0"/>
              <w:jc w:val="left"/>
            </w:pPr>
            <w:proofErr w:type="spellStart"/>
            <w:r w:rsidRPr="00721909">
              <w:rPr>
                <w:rStyle w:val="Gvdemetni20"/>
                <w:lang w:val="tr-TR"/>
              </w:rPr>
              <w:t>Subtilisin</w:t>
            </w:r>
            <w:proofErr w:type="spellEnd"/>
          </w:p>
        </w:tc>
        <w:tc>
          <w:tcPr>
            <w:tcW w:w="6902" w:type="dxa"/>
            <w:tcBorders>
              <w:top w:val="single" w:sz="4" w:space="0" w:color="auto"/>
              <w:left w:val="single" w:sz="4" w:space="0" w:color="auto"/>
            </w:tcBorders>
            <w:shd w:val="clear" w:color="auto" w:fill="FFFFFF"/>
            <w:vAlign w:val="center"/>
          </w:tcPr>
          <w:p w14:paraId="25A0DA13" w14:textId="79350D4D" w:rsidR="00C920EC" w:rsidRPr="00721909" w:rsidRDefault="00C920EC" w:rsidP="00C920EC">
            <w:pPr>
              <w:pStyle w:val="Gvdemetni21"/>
              <w:shd w:val="clear" w:color="auto" w:fill="auto"/>
              <w:spacing w:before="0" w:after="0" w:line="150" w:lineRule="exact"/>
              <w:ind w:firstLine="0"/>
              <w:jc w:val="left"/>
            </w:pPr>
            <w:r w:rsidRPr="00721909">
              <w:rPr>
                <w:rStyle w:val="Gvdemetni20"/>
                <w:lang w:val="tr-TR"/>
              </w:rPr>
              <w:t xml:space="preserve">H400 Sucul ortamda çok </w:t>
            </w:r>
            <w:proofErr w:type="spellStart"/>
            <w:r w:rsidRPr="00721909">
              <w:rPr>
                <w:rStyle w:val="Gvdemetni20"/>
                <w:lang w:val="tr-TR"/>
              </w:rPr>
              <w:t>toksik</w:t>
            </w:r>
            <w:r w:rsidR="00783FDC">
              <w:rPr>
                <w:rStyle w:val="Gvdemetni20"/>
                <w:lang w:val="tr-TR"/>
              </w:rPr>
              <w:t>tir</w:t>
            </w:r>
            <w:proofErr w:type="spellEnd"/>
            <w:r w:rsidRPr="00721909">
              <w:rPr>
                <w:rStyle w:val="Gvdemetni20"/>
                <w:lang w:val="tr-TR"/>
              </w:rPr>
              <w:t>.</w:t>
            </w:r>
          </w:p>
        </w:tc>
      </w:tr>
      <w:tr w:rsidR="00C920EC" w:rsidRPr="00721909" w14:paraId="17DE2CF9" w14:textId="77777777" w:rsidTr="00DD7830">
        <w:trPr>
          <w:trHeight w:hRule="exact" w:val="514"/>
        </w:trPr>
        <w:tc>
          <w:tcPr>
            <w:tcW w:w="2074" w:type="dxa"/>
            <w:vMerge/>
            <w:shd w:val="clear" w:color="auto" w:fill="FFFFFF"/>
          </w:tcPr>
          <w:p w14:paraId="3383C15B" w14:textId="77777777" w:rsidR="00C920EC" w:rsidRPr="00721909" w:rsidRDefault="00C920EC" w:rsidP="00C920EC">
            <w:pPr>
              <w:rPr>
                <w:sz w:val="10"/>
                <w:szCs w:val="10"/>
              </w:rPr>
            </w:pPr>
          </w:p>
        </w:tc>
        <w:tc>
          <w:tcPr>
            <w:tcW w:w="6902" w:type="dxa"/>
            <w:tcBorders>
              <w:top w:val="single" w:sz="4" w:space="0" w:color="auto"/>
              <w:left w:val="single" w:sz="4" w:space="0" w:color="auto"/>
            </w:tcBorders>
            <w:shd w:val="clear" w:color="auto" w:fill="FFFFFF"/>
            <w:vAlign w:val="center"/>
          </w:tcPr>
          <w:p w14:paraId="609D915B" w14:textId="77777777" w:rsidR="00C920EC" w:rsidRPr="00721909" w:rsidRDefault="00C920EC" w:rsidP="00C920EC">
            <w:pPr>
              <w:pStyle w:val="Gvdemetni21"/>
              <w:shd w:val="clear" w:color="auto" w:fill="auto"/>
              <w:spacing w:before="0" w:after="0" w:line="150" w:lineRule="exact"/>
              <w:ind w:firstLine="0"/>
              <w:jc w:val="left"/>
            </w:pPr>
            <w:r w:rsidRPr="00721909">
              <w:rPr>
                <w:rStyle w:val="Gvdemetni20"/>
                <w:lang w:val="tr-TR"/>
              </w:rPr>
              <w:t xml:space="preserve">H411 Sucul ortamda uzun süre kalıcı, </w:t>
            </w:r>
            <w:proofErr w:type="spellStart"/>
            <w:r w:rsidRPr="00721909">
              <w:rPr>
                <w:rStyle w:val="Gvdemetni20"/>
                <w:lang w:val="tr-TR"/>
              </w:rPr>
              <w:t>toksik</w:t>
            </w:r>
            <w:proofErr w:type="spellEnd"/>
            <w:r w:rsidRPr="00721909">
              <w:rPr>
                <w:rStyle w:val="Gvdemetni20"/>
                <w:lang w:val="tr-TR"/>
              </w:rPr>
              <w:t xml:space="preserve"> etki.</w:t>
            </w:r>
          </w:p>
        </w:tc>
      </w:tr>
      <w:tr w:rsidR="00C920EC" w:rsidRPr="00721909" w14:paraId="360A9568" w14:textId="77777777" w:rsidTr="00C920EC">
        <w:trPr>
          <w:trHeight w:hRule="exact" w:val="518"/>
        </w:trPr>
        <w:tc>
          <w:tcPr>
            <w:tcW w:w="2074" w:type="dxa"/>
            <w:vMerge w:val="restart"/>
            <w:tcBorders>
              <w:top w:val="single" w:sz="4" w:space="0" w:color="auto"/>
            </w:tcBorders>
            <w:shd w:val="clear" w:color="auto" w:fill="FFFFFF"/>
            <w:vAlign w:val="center"/>
          </w:tcPr>
          <w:p w14:paraId="417008ED" w14:textId="77777777" w:rsidR="00C920EC" w:rsidRPr="00721909" w:rsidRDefault="00C920EC" w:rsidP="00C920EC">
            <w:pPr>
              <w:pStyle w:val="Gvdemetni21"/>
              <w:shd w:val="clear" w:color="auto" w:fill="auto"/>
              <w:spacing w:before="0" w:after="0" w:line="150" w:lineRule="exact"/>
              <w:ind w:firstLine="0"/>
              <w:jc w:val="left"/>
            </w:pPr>
            <w:r w:rsidRPr="00721909">
              <w:rPr>
                <w:rStyle w:val="Gvdemetni20"/>
                <w:lang w:val="tr-TR"/>
              </w:rPr>
              <w:t>Enzimler (*)</w:t>
            </w:r>
          </w:p>
        </w:tc>
        <w:tc>
          <w:tcPr>
            <w:tcW w:w="6902" w:type="dxa"/>
            <w:tcBorders>
              <w:top w:val="single" w:sz="4" w:space="0" w:color="auto"/>
              <w:left w:val="single" w:sz="4" w:space="0" w:color="auto"/>
            </w:tcBorders>
            <w:shd w:val="clear" w:color="auto" w:fill="FFFFFF"/>
            <w:vAlign w:val="center"/>
          </w:tcPr>
          <w:p w14:paraId="021335FB" w14:textId="1EA5F383" w:rsidR="00C920EC" w:rsidRPr="00721909" w:rsidRDefault="00C920EC" w:rsidP="00C920EC">
            <w:pPr>
              <w:pStyle w:val="Gvdemetni21"/>
              <w:shd w:val="clear" w:color="auto" w:fill="auto"/>
              <w:spacing w:before="0" w:after="0" w:line="150" w:lineRule="exact"/>
              <w:ind w:firstLine="0"/>
              <w:jc w:val="left"/>
            </w:pPr>
            <w:r w:rsidRPr="00721909">
              <w:rPr>
                <w:rStyle w:val="Gvdemetni20"/>
                <w:lang w:val="tr-TR"/>
              </w:rPr>
              <w:t>H317 Alerjik cilt reaksiyon</w:t>
            </w:r>
            <w:r w:rsidR="00783FDC">
              <w:rPr>
                <w:rStyle w:val="Gvdemetni20"/>
                <w:lang w:val="tr-TR"/>
              </w:rPr>
              <w:t>ları</w:t>
            </w:r>
            <w:r w:rsidRPr="00721909">
              <w:rPr>
                <w:rStyle w:val="Gvdemetni20"/>
                <w:lang w:val="tr-TR"/>
              </w:rPr>
              <w:t>na</w:t>
            </w:r>
            <w:r w:rsidR="00783FDC">
              <w:rPr>
                <w:rStyle w:val="Gvdemetni20"/>
                <w:lang w:val="tr-TR"/>
              </w:rPr>
              <w:t xml:space="preserve"> yol açar</w:t>
            </w:r>
          </w:p>
        </w:tc>
      </w:tr>
      <w:tr w:rsidR="00C920EC" w:rsidRPr="00721909" w14:paraId="48D33E56" w14:textId="77777777" w:rsidTr="00C920EC">
        <w:trPr>
          <w:trHeight w:hRule="exact" w:val="514"/>
        </w:trPr>
        <w:tc>
          <w:tcPr>
            <w:tcW w:w="2074" w:type="dxa"/>
            <w:vMerge/>
            <w:shd w:val="clear" w:color="auto" w:fill="FFFFFF"/>
            <w:vAlign w:val="center"/>
          </w:tcPr>
          <w:p w14:paraId="4F128B9A" w14:textId="77777777" w:rsidR="00C920EC" w:rsidRPr="00721909" w:rsidRDefault="00C920EC" w:rsidP="00C920EC"/>
        </w:tc>
        <w:tc>
          <w:tcPr>
            <w:tcW w:w="6902" w:type="dxa"/>
            <w:tcBorders>
              <w:top w:val="single" w:sz="4" w:space="0" w:color="auto"/>
              <w:left w:val="single" w:sz="4" w:space="0" w:color="auto"/>
            </w:tcBorders>
            <w:shd w:val="clear" w:color="auto" w:fill="FFFFFF"/>
            <w:vAlign w:val="center"/>
          </w:tcPr>
          <w:p w14:paraId="1582751B" w14:textId="77777777" w:rsidR="00C920EC" w:rsidRPr="00721909" w:rsidRDefault="00C920EC" w:rsidP="00C920EC">
            <w:pPr>
              <w:pStyle w:val="Gvdemetni21"/>
              <w:shd w:val="clear" w:color="auto" w:fill="auto"/>
              <w:spacing w:before="0" w:after="0" w:line="150" w:lineRule="exact"/>
              <w:ind w:firstLine="0"/>
              <w:jc w:val="left"/>
            </w:pPr>
            <w:r w:rsidRPr="00721909">
              <w:rPr>
                <w:rStyle w:val="Gvdemetni20"/>
                <w:lang w:val="tr-TR"/>
              </w:rPr>
              <w:t>H334 Solunması halinde nefes alma zorlukları, astım nöbetleri veya alerjiye yol açabilir.</w:t>
            </w:r>
          </w:p>
        </w:tc>
      </w:tr>
      <w:tr w:rsidR="00C920EC" w:rsidRPr="00721909" w14:paraId="5EF15FD4" w14:textId="77777777" w:rsidTr="00C920EC">
        <w:trPr>
          <w:trHeight w:hRule="exact" w:val="734"/>
        </w:trPr>
        <w:tc>
          <w:tcPr>
            <w:tcW w:w="2074" w:type="dxa"/>
            <w:tcBorders>
              <w:top w:val="single" w:sz="4" w:space="0" w:color="auto"/>
              <w:bottom w:val="single" w:sz="4" w:space="0" w:color="auto"/>
            </w:tcBorders>
            <w:shd w:val="clear" w:color="auto" w:fill="FFFFFF"/>
            <w:vAlign w:val="center"/>
          </w:tcPr>
          <w:p w14:paraId="6B0B458D" w14:textId="77777777" w:rsidR="00C920EC" w:rsidRPr="00721909" w:rsidRDefault="00C920EC" w:rsidP="00C920EC">
            <w:pPr>
              <w:pStyle w:val="Gvdemetni21"/>
              <w:shd w:val="clear" w:color="auto" w:fill="auto"/>
              <w:spacing w:before="0" w:after="0" w:line="211" w:lineRule="exact"/>
              <w:ind w:firstLine="0"/>
              <w:jc w:val="left"/>
            </w:pPr>
            <w:r w:rsidRPr="00721909">
              <w:rPr>
                <w:rStyle w:val="Gvdemetni20"/>
                <w:lang w:val="tr-TR"/>
              </w:rPr>
              <w:t xml:space="preserve">MGDA ve </w:t>
            </w:r>
            <w:proofErr w:type="spellStart"/>
            <w:r w:rsidRPr="00721909">
              <w:rPr>
                <w:rStyle w:val="Gvdemetni20"/>
                <w:lang w:val="tr-TR"/>
              </w:rPr>
              <w:t>GLDA'da</w:t>
            </w:r>
            <w:proofErr w:type="spellEnd"/>
            <w:r w:rsidRPr="00721909">
              <w:rPr>
                <w:rStyle w:val="Gvdemetni20"/>
                <w:lang w:val="tr-TR"/>
              </w:rPr>
              <w:t xml:space="preserve"> </w:t>
            </w:r>
            <w:proofErr w:type="spellStart"/>
            <w:r w:rsidRPr="00721909">
              <w:rPr>
                <w:rStyle w:val="Gvdemetni20"/>
                <w:lang w:val="tr-TR"/>
              </w:rPr>
              <w:t>safsızlık</w:t>
            </w:r>
            <w:proofErr w:type="spellEnd"/>
            <w:r w:rsidRPr="00721909">
              <w:rPr>
                <w:rStyle w:val="Gvdemetni20"/>
                <w:lang w:val="tr-TR"/>
              </w:rPr>
              <w:t xml:space="preserve"> olarak NTA (**)</w:t>
            </w:r>
          </w:p>
        </w:tc>
        <w:tc>
          <w:tcPr>
            <w:tcW w:w="6902" w:type="dxa"/>
            <w:tcBorders>
              <w:top w:val="single" w:sz="4" w:space="0" w:color="auto"/>
              <w:left w:val="single" w:sz="4" w:space="0" w:color="auto"/>
              <w:bottom w:val="single" w:sz="4" w:space="0" w:color="auto"/>
            </w:tcBorders>
            <w:shd w:val="clear" w:color="auto" w:fill="FFFFFF"/>
            <w:vAlign w:val="center"/>
          </w:tcPr>
          <w:p w14:paraId="2A782A09" w14:textId="77777777" w:rsidR="00C920EC" w:rsidRPr="00721909" w:rsidRDefault="00C920EC" w:rsidP="00C920EC">
            <w:pPr>
              <w:pStyle w:val="Gvdemetni21"/>
              <w:shd w:val="clear" w:color="auto" w:fill="auto"/>
              <w:spacing w:before="0" w:after="0" w:line="150" w:lineRule="exact"/>
              <w:ind w:firstLine="0"/>
              <w:jc w:val="left"/>
            </w:pPr>
            <w:r w:rsidRPr="00721909">
              <w:rPr>
                <w:rStyle w:val="Gvdemetni20"/>
                <w:lang w:val="tr-TR"/>
              </w:rPr>
              <w:t>H351 Kansere yol açma şüphesi vardır.</w:t>
            </w:r>
          </w:p>
        </w:tc>
      </w:tr>
    </w:tbl>
    <w:p w14:paraId="6811B255" w14:textId="77777777" w:rsidR="00C920EC" w:rsidRPr="00721909" w:rsidRDefault="00C920EC" w:rsidP="00C920EC">
      <w:pPr>
        <w:spacing w:after="0" w:line="240" w:lineRule="auto"/>
        <w:rPr>
          <w:sz w:val="16"/>
          <w:szCs w:val="16"/>
        </w:rPr>
      </w:pPr>
      <w:r w:rsidRPr="00721909">
        <w:rPr>
          <w:sz w:val="16"/>
          <w:szCs w:val="16"/>
        </w:rPr>
        <w:t xml:space="preserve">( * ) Preparatlardaki stabilizatörler ve diğer yardımcı maddeler </w:t>
      </w:r>
      <w:proofErr w:type="gramStart"/>
      <w:r w:rsidRPr="00721909">
        <w:rPr>
          <w:sz w:val="16"/>
          <w:szCs w:val="16"/>
        </w:rPr>
        <w:t>dahil</w:t>
      </w:r>
      <w:proofErr w:type="gramEnd"/>
      <w:r w:rsidRPr="00721909">
        <w:rPr>
          <w:sz w:val="16"/>
          <w:szCs w:val="16"/>
        </w:rPr>
        <w:t>.</w:t>
      </w:r>
    </w:p>
    <w:p w14:paraId="2C82FB1D" w14:textId="67361544" w:rsidR="00C920EC" w:rsidRPr="00721909" w:rsidRDefault="00C920EC" w:rsidP="00C920EC">
      <w:pPr>
        <w:spacing w:after="0" w:line="240" w:lineRule="auto"/>
        <w:rPr>
          <w:sz w:val="16"/>
          <w:szCs w:val="16"/>
        </w:rPr>
      </w:pPr>
      <w:r w:rsidRPr="00721909">
        <w:rPr>
          <w:sz w:val="16"/>
          <w:szCs w:val="16"/>
        </w:rPr>
        <w:t xml:space="preserve">(**) Nihai üründeki toplam </w:t>
      </w:r>
      <w:proofErr w:type="gramStart"/>
      <w:r w:rsidRPr="00721909">
        <w:rPr>
          <w:sz w:val="16"/>
          <w:szCs w:val="16"/>
        </w:rPr>
        <w:t>konsantrasyon</w:t>
      </w:r>
      <w:proofErr w:type="gramEnd"/>
      <w:r w:rsidRPr="00721909">
        <w:rPr>
          <w:sz w:val="16"/>
          <w:szCs w:val="16"/>
        </w:rPr>
        <w:t xml:space="preserve"> %0,2'den düşük olduğu sürece, ham maddede %0,10'dan düşük konsantrasyonlarda.</w:t>
      </w:r>
    </w:p>
    <w:p w14:paraId="20DACCE3" w14:textId="77777777" w:rsidR="00C920EC" w:rsidRPr="00721909" w:rsidRDefault="00C920EC" w:rsidP="00C920EC">
      <w:pPr>
        <w:spacing w:after="0" w:line="240" w:lineRule="auto"/>
        <w:rPr>
          <w:sz w:val="16"/>
          <w:szCs w:val="16"/>
        </w:rPr>
      </w:pPr>
    </w:p>
    <w:p w14:paraId="5685CBC5" w14:textId="0D187E57" w:rsidR="00C920EC" w:rsidRPr="00721909" w:rsidRDefault="00C920EC" w:rsidP="00C920EC">
      <w:pPr>
        <w:rPr>
          <w:szCs w:val="20"/>
        </w:rPr>
      </w:pPr>
      <w:r w:rsidRPr="00721909">
        <w:rPr>
          <w:b/>
          <w:bCs/>
          <w:i/>
          <w:iCs/>
          <w:szCs w:val="20"/>
        </w:rPr>
        <w:t>Değerlendirme ve doğrulama:</w:t>
      </w:r>
      <w:r w:rsidRPr="00721909">
        <w:rPr>
          <w:szCs w:val="20"/>
        </w:rPr>
        <w:t xml:space="preserve"> Başvuru sahibi, nihai ürün için ve nihai üründe ağırlıkça %0,010'dan daha fazla </w:t>
      </w:r>
      <w:proofErr w:type="gramStart"/>
      <w:r w:rsidRPr="00721909">
        <w:rPr>
          <w:szCs w:val="20"/>
        </w:rPr>
        <w:t>konsantrasyonda</w:t>
      </w:r>
      <w:proofErr w:type="gramEnd"/>
      <w:r w:rsidRPr="00721909">
        <w:rPr>
          <w:szCs w:val="20"/>
        </w:rPr>
        <w:t xml:space="preserve"> bulunan tüm maddeler için bu kritere uygunluğu gösterecektir. Başvuru sahibi, uygunsa, üründe bulunan maddelerin, üründe mevcut oldukları şekil ya da fiziksel durumlar</w:t>
      </w:r>
      <w:r w:rsidR="004D792F">
        <w:rPr>
          <w:szCs w:val="20"/>
        </w:rPr>
        <w:t xml:space="preserve"> için</w:t>
      </w:r>
      <w:r w:rsidRPr="00721909">
        <w:rPr>
          <w:szCs w:val="20"/>
        </w:rPr>
        <w:t xml:space="preserve"> Tablo 2'de listelenen </w:t>
      </w:r>
      <w:r w:rsidR="00783FDC">
        <w:rPr>
          <w:szCs w:val="20"/>
        </w:rPr>
        <w:t>zararlılık ifadelerinden</w:t>
      </w:r>
      <w:r w:rsidRPr="00721909">
        <w:rPr>
          <w:szCs w:val="20"/>
        </w:rPr>
        <w:t xml:space="preserve"> </w:t>
      </w:r>
      <w:r w:rsidR="00783FDC" w:rsidRPr="00783FDC">
        <w:rPr>
          <w:szCs w:val="20"/>
        </w:rPr>
        <w:t xml:space="preserve">biri veya daha fazlası ile sınıflandırma </w:t>
      </w:r>
      <w:proofErr w:type="gramStart"/>
      <w:r w:rsidR="00783FDC" w:rsidRPr="00783FDC">
        <w:rPr>
          <w:szCs w:val="20"/>
        </w:rPr>
        <w:t>kriterlerini</w:t>
      </w:r>
      <w:proofErr w:type="gramEnd"/>
      <w:r w:rsidR="00783FDC" w:rsidRPr="00783FDC">
        <w:rPr>
          <w:szCs w:val="20"/>
        </w:rPr>
        <w:t xml:space="preserve"> karşılamadığını teyit eden ve tedarikçilerden alınan beyanlarla </w:t>
      </w:r>
      <w:r w:rsidRPr="00721909">
        <w:rPr>
          <w:szCs w:val="20"/>
        </w:rPr>
        <w:t xml:space="preserve">ya da </w:t>
      </w:r>
      <w:proofErr w:type="spellStart"/>
      <w:r w:rsidR="008A776E">
        <w:rPr>
          <w:szCs w:val="20"/>
        </w:rPr>
        <w:t>GBF’ler</w:t>
      </w:r>
      <w:proofErr w:type="spellEnd"/>
      <w:r w:rsidR="008A776E">
        <w:rPr>
          <w:szCs w:val="20"/>
        </w:rPr>
        <w:t xml:space="preserve"> ile </w:t>
      </w:r>
      <w:r w:rsidRPr="00721909">
        <w:rPr>
          <w:szCs w:val="20"/>
        </w:rPr>
        <w:t>desteklenen imzalı bir uygunluk beyanı temin edecektir.</w:t>
      </w:r>
    </w:p>
    <w:p w14:paraId="65E72479" w14:textId="3FDEC0F3" w:rsidR="00C920EC" w:rsidRPr="00721909" w:rsidRDefault="008A776E" w:rsidP="00C920EC">
      <w:pPr>
        <w:rPr>
          <w:szCs w:val="20"/>
        </w:rPr>
      </w:pPr>
      <w:r>
        <w:t xml:space="preserve">23/06/2017 tarihli ve 30105 mükerrer </w:t>
      </w:r>
      <w:r w:rsidR="00CE2D53" w:rsidRPr="00721909">
        <w:t xml:space="preserve">sayılı Resmi </w:t>
      </w:r>
      <w:proofErr w:type="spellStart"/>
      <w:r w:rsidR="00CE2D53" w:rsidRPr="00721909">
        <w:t>Gazete’de</w:t>
      </w:r>
      <w:proofErr w:type="spellEnd"/>
      <w:r w:rsidR="00CE2D53" w:rsidRPr="00721909">
        <w:t xml:space="preserve"> yayımlanarak yürürlüğe giren Kimyasalların Kaydı, Değerlendirilmesi, İzni Ve Kısıtlanması Hakkında Yönetmelik (KKDİK)</w:t>
      </w:r>
      <w:r w:rsidR="00CE2D53" w:rsidRPr="00721909">
        <w:rPr>
          <w:szCs w:val="20"/>
        </w:rPr>
        <w:t xml:space="preserve"> </w:t>
      </w:r>
      <w:r w:rsidR="00783FDC" w:rsidRPr="00783FDC">
        <w:rPr>
          <w:szCs w:val="20"/>
        </w:rPr>
        <w:t xml:space="preserve">Ek IV ve Ek V kapsamında listelenen ve aynı yönetmeliğin 2. Maddesinin Beşinci Fıkrasının (a) ve (b) </w:t>
      </w:r>
      <w:proofErr w:type="spellStart"/>
      <w:proofErr w:type="gramStart"/>
      <w:r w:rsidR="00783FDC" w:rsidRPr="00783FDC">
        <w:rPr>
          <w:szCs w:val="20"/>
        </w:rPr>
        <w:t>Bendlerinde</w:t>
      </w:r>
      <w:proofErr w:type="spellEnd"/>
      <w:r w:rsidR="00783FDC" w:rsidRPr="00783FDC">
        <w:rPr>
          <w:szCs w:val="20"/>
        </w:rPr>
        <w:t xml:space="preserve">  kayıttan</w:t>
      </w:r>
      <w:proofErr w:type="gramEnd"/>
      <w:r w:rsidR="00783FDC" w:rsidRPr="00783FDC">
        <w:rPr>
          <w:szCs w:val="20"/>
        </w:rPr>
        <w:t xml:space="preserve"> muaf tutulan maddeler için</w:t>
      </w:r>
      <w:r w:rsidR="00C920EC" w:rsidRPr="00721909">
        <w:rPr>
          <w:szCs w:val="20"/>
        </w:rPr>
        <w:t>, başvuru sahibi tarafından bu yönde bir beyanda bulunulması uygunluk için yeterli olacaktır.</w:t>
      </w:r>
    </w:p>
    <w:p w14:paraId="5928496A" w14:textId="26B0B931" w:rsidR="00C920EC" w:rsidRPr="00721909" w:rsidRDefault="00C920EC" w:rsidP="00C920EC">
      <w:pPr>
        <w:rPr>
          <w:szCs w:val="20"/>
        </w:rPr>
      </w:pPr>
      <w:r w:rsidRPr="00721909">
        <w:rPr>
          <w:szCs w:val="20"/>
        </w:rPr>
        <w:t xml:space="preserve">Başvuru sahibi, uygunsa, üründe bulunan maddelerin istisna koşullarını karşıladığını teyit eden ve tedarikçilerden alınan beyanlarla ya da </w:t>
      </w:r>
      <w:proofErr w:type="spellStart"/>
      <w:r w:rsidR="008A776E">
        <w:rPr>
          <w:szCs w:val="20"/>
        </w:rPr>
        <w:t>GBF’ler</w:t>
      </w:r>
      <w:proofErr w:type="spellEnd"/>
      <w:r w:rsidR="008A776E">
        <w:rPr>
          <w:szCs w:val="20"/>
        </w:rPr>
        <w:t xml:space="preserve"> ile</w:t>
      </w:r>
      <w:r w:rsidRPr="00721909">
        <w:rPr>
          <w:szCs w:val="20"/>
        </w:rPr>
        <w:t xml:space="preserve"> desteklenen imzalı bir uygunluk beyanı temin edecektir.</w:t>
      </w:r>
    </w:p>
    <w:p w14:paraId="57B0F2D5" w14:textId="77777777" w:rsidR="004607D7" w:rsidRPr="00721909" w:rsidRDefault="004607D7" w:rsidP="00C920EC">
      <w:pPr>
        <w:rPr>
          <w:szCs w:val="20"/>
        </w:rPr>
      </w:pPr>
    </w:p>
    <w:p w14:paraId="74098A72" w14:textId="23A56EAD" w:rsidR="00C920EC" w:rsidRPr="00721909" w:rsidRDefault="00FD258E" w:rsidP="000D2315">
      <w:pPr>
        <w:pStyle w:val="ListeParagraf"/>
        <w:numPr>
          <w:ilvl w:val="0"/>
          <w:numId w:val="7"/>
        </w:numPr>
        <w:ind w:left="284" w:hanging="284"/>
        <w:rPr>
          <w:b/>
          <w:bCs/>
        </w:rPr>
      </w:pPr>
      <w:r w:rsidRPr="00721909">
        <w:rPr>
          <w:b/>
          <w:bCs/>
        </w:rPr>
        <w:t xml:space="preserve">Yüksek </w:t>
      </w:r>
      <w:r w:rsidR="00755BE7" w:rsidRPr="00721909">
        <w:rPr>
          <w:b/>
          <w:bCs/>
        </w:rPr>
        <w:t>önem</w:t>
      </w:r>
      <w:r w:rsidRPr="00721909">
        <w:rPr>
          <w:b/>
          <w:bCs/>
        </w:rPr>
        <w:t xml:space="preserve"> arz eden maddeler (SVCH)</w:t>
      </w:r>
    </w:p>
    <w:p w14:paraId="145D2030" w14:textId="4E6B5207" w:rsidR="004607D7" w:rsidRPr="00721909" w:rsidRDefault="004607D7" w:rsidP="004607D7">
      <w:pPr>
        <w:rPr>
          <w:szCs w:val="20"/>
        </w:rPr>
      </w:pPr>
      <w:r w:rsidRPr="00721909">
        <w:rPr>
          <w:szCs w:val="20"/>
        </w:rPr>
        <w:t>Nihai ürün,</w:t>
      </w:r>
      <w:r w:rsidR="00755BE7" w:rsidRPr="00721909">
        <w:rPr>
          <w:szCs w:val="20"/>
        </w:rPr>
        <w:t xml:space="preserve"> </w:t>
      </w:r>
      <w:r w:rsidR="00755BE7" w:rsidRPr="00721909">
        <w:t xml:space="preserve">Kimyasalların Kaydı, Değerlendirilmesi, İzni </w:t>
      </w:r>
      <w:r w:rsidR="00B6145E" w:rsidRPr="00721909">
        <w:t>v</w:t>
      </w:r>
      <w:r w:rsidR="00755BE7" w:rsidRPr="00721909">
        <w:t xml:space="preserve">e Kısıtlanması Hakkında Yönetmeliğin 47. </w:t>
      </w:r>
      <w:r w:rsidR="00783FDC">
        <w:t xml:space="preserve">Maddesinde </w:t>
      </w:r>
      <w:r w:rsidR="00783FDC" w:rsidRPr="00783FDC">
        <w:t xml:space="preserve">tanımlanan yüksek önem arz eden madde özelliği taşıyan maddeleri ihtiva </w:t>
      </w:r>
      <w:proofErr w:type="gramStart"/>
      <w:r w:rsidR="00783FDC" w:rsidRPr="00783FDC">
        <w:t>edemez</w:t>
      </w:r>
      <w:r w:rsidR="00783FDC" w:rsidRPr="00783FDC" w:rsidDel="00783FDC">
        <w:t xml:space="preserve"> </w:t>
      </w:r>
      <w:r w:rsidR="00755BE7" w:rsidRPr="00721909">
        <w:t>.</w:t>
      </w:r>
      <w:proofErr w:type="gramEnd"/>
      <w:r w:rsidRPr="00721909">
        <w:rPr>
          <w:szCs w:val="20"/>
        </w:rPr>
        <w:t xml:space="preserve"> </w:t>
      </w:r>
    </w:p>
    <w:p w14:paraId="53A8976B" w14:textId="7038DCC4" w:rsidR="004607D7" w:rsidRPr="00721909" w:rsidRDefault="004607D7" w:rsidP="004607D7">
      <w:pPr>
        <w:rPr>
          <w:szCs w:val="20"/>
        </w:rPr>
      </w:pPr>
      <w:r w:rsidRPr="00721909">
        <w:rPr>
          <w:b/>
          <w:bCs/>
          <w:i/>
          <w:iCs/>
          <w:szCs w:val="20"/>
        </w:rPr>
        <w:t>Değerlendirme ve doğrulama:</w:t>
      </w:r>
      <w:r w:rsidRPr="00721909">
        <w:rPr>
          <w:szCs w:val="20"/>
        </w:rPr>
        <w:t xml:space="preserve"> Başvuru sahibi, uygunsa, </w:t>
      </w:r>
      <w:r w:rsidR="00783FDC" w:rsidRPr="00783FDC">
        <w:rPr>
          <w:szCs w:val="20"/>
        </w:rPr>
        <w:t>yüksek önem arz eden maddelerin üründe bulunmadığını</w:t>
      </w:r>
      <w:r w:rsidR="00783FDC" w:rsidRPr="00783FDC" w:rsidDel="00783FDC">
        <w:rPr>
          <w:szCs w:val="20"/>
        </w:rPr>
        <w:t xml:space="preserve"> </w:t>
      </w:r>
      <w:r w:rsidRPr="00721909">
        <w:rPr>
          <w:szCs w:val="20"/>
        </w:rPr>
        <w:t xml:space="preserve">teyit eden ve tedarikçilerden alınan beyanlarla ve </w:t>
      </w:r>
      <w:proofErr w:type="spellStart"/>
      <w:r w:rsidR="008A776E">
        <w:rPr>
          <w:szCs w:val="20"/>
        </w:rPr>
        <w:t>GBF’ler</w:t>
      </w:r>
      <w:proofErr w:type="spellEnd"/>
      <w:r w:rsidR="008A776E">
        <w:rPr>
          <w:szCs w:val="20"/>
        </w:rPr>
        <w:t xml:space="preserve"> ile</w:t>
      </w:r>
      <w:r w:rsidRPr="00721909">
        <w:rPr>
          <w:szCs w:val="20"/>
        </w:rPr>
        <w:t xml:space="preserve"> desteklenen imzalı bir uygunluk beyanı temin edecektir.</w:t>
      </w:r>
    </w:p>
    <w:p w14:paraId="49E32840" w14:textId="77777777" w:rsidR="004607D7" w:rsidRPr="00721909" w:rsidRDefault="004607D7" w:rsidP="004607D7">
      <w:pPr>
        <w:rPr>
          <w:szCs w:val="20"/>
        </w:rPr>
      </w:pPr>
    </w:p>
    <w:p w14:paraId="4922BA4D" w14:textId="0A2A8C66" w:rsidR="004607D7" w:rsidRPr="00721909" w:rsidRDefault="004607D7" w:rsidP="000D2315">
      <w:pPr>
        <w:pStyle w:val="ListeParagraf"/>
        <w:numPr>
          <w:ilvl w:val="0"/>
          <w:numId w:val="7"/>
        </w:numPr>
        <w:ind w:left="284" w:hanging="284"/>
        <w:rPr>
          <w:b/>
          <w:bCs/>
        </w:rPr>
      </w:pPr>
      <w:r w:rsidRPr="00721909">
        <w:rPr>
          <w:b/>
          <w:bCs/>
        </w:rPr>
        <w:t>Esanslar</w:t>
      </w:r>
    </w:p>
    <w:p w14:paraId="094F7155" w14:textId="3720D28E" w:rsidR="004607D7" w:rsidRPr="00721909" w:rsidRDefault="004607D7" w:rsidP="004607D7">
      <w:r w:rsidRPr="00721909">
        <w:t xml:space="preserve">Ürüne esans olarak eklenen tüm maddeler, Uluslararası </w:t>
      </w:r>
      <w:r w:rsidR="00DF3096" w:rsidRPr="00721909">
        <w:t>Parfüm</w:t>
      </w:r>
      <w:r w:rsidRPr="00721909">
        <w:t xml:space="preserve"> Birliği (IFRA) </w:t>
      </w:r>
      <w:r w:rsidRPr="00721909">
        <w:rPr>
          <w:vertAlign w:val="superscript"/>
        </w:rPr>
        <w:t>(1)</w:t>
      </w:r>
      <w:r w:rsidRPr="00721909">
        <w:t xml:space="preserve"> uygulama kuralları uyarınca üretilecek ve işlenecektir. IFRA standartlarının yasaklama, kısıtlanmış kullanım ve maddeler için belirtilen saflık </w:t>
      </w:r>
      <w:proofErr w:type="gramStart"/>
      <w:r w:rsidRPr="00721909">
        <w:t>kriterlerine</w:t>
      </w:r>
      <w:proofErr w:type="gramEnd"/>
      <w:r w:rsidRPr="00721909">
        <w:t xml:space="preserve"> ilişkin önerileri üretici tarafından takip edilecektir.</w:t>
      </w:r>
    </w:p>
    <w:p w14:paraId="7B0F836A" w14:textId="06AF2C9F" w:rsidR="004607D7" w:rsidRPr="00721909" w:rsidRDefault="004607D7" w:rsidP="004607D7">
      <w:pPr>
        <w:sectPr w:rsidR="004607D7" w:rsidRPr="00721909">
          <w:footerReference w:type="default" r:id="rId13"/>
          <w:pgSz w:w="11906" w:h="16838"/>
          <w:pgMar w:top="1417" w:right="1417" w:bottom="1417" w:left="1417" w:header="708" w:footer="708" w:gutter="0"/>
          <w:cols w:space="708"/>
          <w:docGrid w:linePitch="360"/>
        </w:sectPr>
      </w:pPr>
    </w:p>
    <w:p w14:paraId="21F03905" w14:textId="77777777" w:rsidR="004607D7" w:rsidRPr="00721909" w:rsidRDefault="004607D7" w:rsidP="004607D7">
      <w:r w:rsidRPr="00721909">
        <w:lastRenderedPageBreak/>
        <w:t>Esanslar profesyonel kullanım için olan el bulaşık deterjanlarında kullanılmamalıdır.</w:t>
      </w:r>
    </w:p>
    <w:p w14:paraId="1D58D323" w14:textId="36E4F524" w:rsidR="004607D7" w:rsidRPr="00721909" w:rsidRDefault="004607D7" w:rsidP="004607D7">
      <w:r w:rsidRPr="00721909">
        <w:rPr>
          <w:b/>
          <w:bCs/>
          <w:i/>
          <w:iCs/>
        </w:rPr>
        <w:t>Değerlendirme ve doğrulama:</w:t>
      </w:r>
      <w:r w:rsidRPr="00721909">
        <w:t xml:space="preserve"> Duruma göre tedarikçi veya esans üreticisi, imzalı bir uygunluk beyanı sağlayacaktır.</w:t>
      </w:r>
    </w:p>
    <w:p w14:paraId="7706F8A2" w14:textId="2EFD7298" w:rsidR="009E40D3" w:rsidRPr="00721909" w:rsidRDefault="009E40D3" w:rsidP="000D2315">
      <w:pPr>
        <w:pStyle w:val="ListeParagraf"/>
        <w:numPr>
          <w:ilvl w:val="0"/>
          <w:numId w:val="7"/>
        </w:numPr>
        <w:ind w:left="284" w:hanging="284"/>
        <w:rPr>
          <w:b/>
          <w:bCs/>
        </w:rPr>
      </w:pPr>
      <w:r w:rsidRPr="00721909">
        <w:rPr>
          <w:b/>
          <w:bCs/>
        </w:rPr>
        <w:t>Koruyucu maddeler</w:t>
      </w:r>
    </w:p>
    <w:p w14:paraId="617D5B9B" w14:textId="09518883" w:rsidR="009E40D3" w:rsidRPr="00721909" w:rsidRDefault="009E40D3" w:rsidP="009E40D3">
      <w:pPr>
        <w:ind w:left="708"/>
      </w:pPr>
      <w:r w:rsidRPr="00721909">
        <w:t xml:space="preserve">(i) Ürün sadece ürünü korumak için ve yalnızca bu amaç için uygun dozajda koruyucu madde içerebilir. Burada </w:t>
      </w:r>
      <w:proofErr w:type="spellStart"/>
      <w:r w:rsidRPr="00721909">
        <w:t>biyosidal</w:t>
      </w:r>
      <w:proofErr w:type="spellEnd"/>
      <w:r w:rsidRPr="00721909">
        <w:t xml:space="preserve"> özellikleri de olan </w:t>
      </w:r>
      <w:proofErr w:type="spellStart"/>
      <w:r w:rsidRPr="00721909">
        <w:t>sürfaktanlar</w:t>
      </w:r>
      <w:proofErr w:type="spellEnd"/>
      <w:r w:rsidRPr="00721909">
        <w:t xml:space="preserve"> kast edilmemektedir.</w:t>
      </w:r>
    </w:p>
    <w:p w14:paraId="213033C9" w14:textId="3C792B1E" w:rsidR="009E40D3" w:rsidRPr="00721909" w:rsidRDefault="009E40D3" w:rsidP="009E40D3">
      <w:pPr>
        <w:ind w:left="708"/>
      </w:pPr>
      <w:r w:rsidRPr="00721909">
        <w:t xml:space="preserve">(ii) Ürün, </w:t>
      </w:r>
      <w:proofErr w:type="spellStart"/>
      <w:r w:rsidRPr="00721909">
        <w:t>biyobirikimli</w:t>
      </w:r>
      <w:proofErr w:type="spellEnd"/>
      <w:r w:rsidRPr="00721909">
        <w:t xml:space="preserve"> olmamaları koşuluyla koruyucu madde içerebilir. BCF &lt; 100 veya </w:t>
      </w:r>
      <w:proofErr w:type="spellStart"/>
      <w:r w:rsidRPr="00721909">
        <w:t>log</w:t>
      </w:r>
      <w:proofErr w:type="spellEnd"/>
      <w:r w:rsidRPr="00721909">
        <w:t xml:space="preserve"> </w:t>
      </w:r>
      <w:proofErr w:type="spellStart"/>
      <w:r w:rsidRPr="00721909">
        <w:t>Kow</w:t>
      </w:r>
      <w:proofErr w:type="spellEnd"/>
      <w:r w:rsidRPr="00721909">
        <w:t xml:space="preserve">&lt; 3,0 olan koruyucu maddelerin </w:t>
      </w:r>
      <w:proofErr w:type="spellStart"/>
      <w:r w:rsidRPr="00721909">
        <w:t>biyobirikimli</w:t>
      </w:r>
      <w:proofErr w:type="spellEnd"/>
      <w:r w:rsidRPr="00721909">
        <w:t xml:space="preserve"> olmadığı kabul edilir. Hem BCF hem de </w:t>
      </w:r>
      <w:proofErr w:type="spellStart"/>
      <w:r w:rsidRPr="00721909">
        <w:t>log</w:t>
      </w:r>
      <w:proofErr w:type="spellEnd"/>
      <w:r w:rsidRPr="00721909">
        <w:t xml:space="preserve"> </w:t>
      </w:r>
      <w:proofErr w:type="spellStart"/>
      <w:r w:rsidRPr="00721909">
        <w:t>Kow</w:t>
      </w:r>
      <w:proofErr w:type="spellEnd"/>
      <w:r w:rsidRPr="00721909">
        <w:t xml:space="preserve"> değerleri mevcutsa, ölçülen en yüksek BCF değeri kullanılacaktır.</w:t>
      </w:r>
    </w:p>
    <w:p w14:paraId="513F5DC4" w14:textId="05B8DE3F" w:rsidR="009E40D3" w:rsidRPr="00721909" w:rsidRDefault="009E40D3" w:rsidP="009E40D3">
      <w:pPr>
        <w:ind w:left="708"/>
      </w:pPr>
      <w:r w:rsidRPr="00721909">
        <w:t xml:space="preserve">(iii) Ambalaj üzerinde veya başka herhangi bir şekilde ürünün </w:t>
      </w:r>
      <w:proofErr w:type="spellStart"/>
      <w:r w:rsidRPr="00721909">
        <w:t>antimikrobiyal</w:t>
      </w:r>
      <w:proofErr w:type="spellEnd"/>
      <w:r w:rsidRPr="00721909">
        <w:t xml:space="preserve"> veya </w:t>
      </w:r>
      <w:proofErr w:type="gramStart"/>
      <w:r w:rsidRPr="00721909">
        <w:t>dezenfekte</w:t>
      </w:r>
      <w:proofErr w:type="gramEnd"/>
      <w:r w:rsidRPr="00721909">
        <w:t xml:space="preserve"> edici bir etkiye sahip olduğunu iddia etmek veya önermek yasaktır.</w:t>
      </w:r>
    </w:p>
    <w:p w14:paraId="06FD0771" w14:textId="6F2BE12D" w:rsidR="009E40D3" w:rsidRPr="00721909" w:rsidRDefault="009E40D3" w:rsidP="009E40D3">
      <w:r w:rsidRPr="00721909">
        <w:rPr>
          <w:b/>
          <w:bCs/>
          <w:i/>
          <w:iCs/>
        </w:rPr>
        <w:t>Değerlendirme ve doğrulama</w:t>
      </w:r>
      <w:r w:rsidRPr="00721909">
        <w:t xml:space="preserve">: Başvuru sahibi, uygunsa, ürüne eklenen tüm koruyucu maddeleri ve bunların BCF ya da </w:t>
      </w:r>
      <w:proofErr w:type="spellStart"/>
      <w:r w:rsidRPr="00721909">
        <w:t>log</w:t>
      </w:r>
      <w:proofErr w:type="spellEnd"/>
      <w:r w:rsidRPr="00721909">
        <w:t xml:space="preserve"> </w:t>
      </w:r>
      <w:proofErr w:type="spellStart"/>
      <w:r w:rsidRPr="00721909">
        <w:t>Kow</w:t>
      </w:r>
      <w:proofErr w:type="spellEnd"/>
      <w:r w:rsidRPr="00721909">
        <w:t xml:space="preserve"> değerleriyle ilgili bilgi sağlayan ve tedarikçilerden alınan beyanlarla ve ayrıca </w:t>
      </w:r>
      <w:proofErr w:type="spellStart"/>
      <w:r w:rsidR="008A776E">
        <w:t>GBF’ler</w:t>
      </w:r>
      <w:proofErr w:type="spellEnd"/>
      <w:r w:rsidR="008A776E">
        <w:t xml:space="preserve"> ile </w:t>
      </w:r>
      <w:r w:rsidRPr="00721909">
        <w:t>desteklenen imzalı bir uygunluk beyanı temin edecektir. Başvuru sahibi ayrıca ambalajın tasarımını da sunacaktır.</w:t>
      </w:r>
    </w:p>
    <w:p w14:paraId="3413285C" w14:textId="736E781E" w:rsidR="009E40D3" w:rsidRPr="00721909" w:rsidRDefault="009E40D3" w:rsidP="000D2315">
      <w:pPr>
        <w:pStyle w:val="ListeParagraf"/>
        <w:numPr>
          <w:ilvl w:val="0"/>
          <w:numId w:val="7"/>
        </w:numPr>
        <w:ind w:left="284" w:hanging="284"/>
        <w:rPr>
          <w:b/>
          <w:bCs/>
        </w:rPr>
      </w:pPr>
      <w:r w:rsidRPr="00721909">
        <w:rPr>
          <w:b/>
          <w:bCs/>
        </w:rPr>
        <w:t>Renklendirici maddeler</w:t>
      </w:r>
    </w:p>
    <w:p w14:paraId="5E000EA3" w14:textId="77777777" w:rsidR="009E40D3" w:rsidRPr="00721909" w:rsidRDefault="009E40D3" w:rsidP="009E40D3">
      <w:r w:rsidRPr="00721909">
        <w:t xml:space="preserve">Ürün içindeki renklendirici maddeler </w:t>
      </w:r>
      <w:proofErr w:type="spellStart"/>
      <w:r w:rsidRPr="00721909">
        <w:t>biyobirikimli</w:t>
      </w:r>
      <w:proofErr w:type="spellEnd"/>
      <w:r w:rsidRPr="00721909">
        <w:t xml:space="preserve"> olmamalıdır.</w:t>
      </w:r>
    </w:p>
    <w:p w14:paraId="433E6C6A" w14:textId="01ADF6D1" w:rsidR="009E40D3" w:rsidRPr="00721909" w:rsidRDefault="009E40D3" w:rsidP="009E40D3">
      <w:r w:rsidRPr="00721909">
        <w:t xml:space="preserve">BCF &lt; 100 veya </w:t>
      </w:r>
      <w:proofErr w:type="spellStart"/>
      <w:r w:rsidRPr="00721909">
        <w:t>log</w:t>
      </w:r>
      <w:proofErr w:type="spellEnd"/>
      <w:r w:rsidRPr="00721909">
        <w:t xml:space="preserve"> </w:t>
      </w:r>
      <w:proofErr w:type="spellStart"/>
      <w:r w:rsidRPr="00721909">
        <w:t>Kow</w:t>
      </w:r>
      <w:proofErr w:type="spellEnd"/>
      <w:r w:rsidR="00171E6A" w:rsidRPr="00721909">
        <w:t xml:space="preserve"> </w:t>
      </w:r>
      <w:r w:rsidRPr="00721909">
        <w:t xml:space="preserve">&lt; 3,0 olan renklendirici maddelerin </w:t>
      </w:r>
      <w:proofErr w:type="spellStart"/>
      <w:r w:rsidRPr="00721909">
        <w:t>biyobirikimli</w:t>
      </w:r>
      <w:proofErr w:type="spellEnd"/>
      <w:r w:rsidRPr="00721909">
        <w:t xml:space="preserve"> olmadığı kabul edilir. Hem BCF hem de </w:t>
      </w:r>
      <w:proofErr w:type="spellStart"/>
      <w:r w:rsidRPr="00721909">
        <w:t>log</w:t>
      </w:r>
      <w:proofErr w:type="spellEnd"/>
      <w:r w:rsidRPr="00721909">
        <w:t xml:space="preserve"> </w:t>
      </w:r>
      <w:proofErr w:type="spellStart"/>
      <w:r w:rsidRPr="00721909">
        <w:t>Kow</w:t>
      </w:r>
      <w:proofErr w:type="spellEnd"/>
      <w:r w:rsidRPr="00721909">
        <w:t xml:space="preserve"> değerleri mevcutsa, ölçülen en yüksek BCF değeri kullanılacaktır. Gıdalarda kullanılması onaylanmış renklendirici maddeler söz konusu olduğunda, </w:t>
      </w:r>
      <w:proofErr w:type="spellStart"/>
      <w:r w:rsidRPr="00721909">
        <w:t>biyobirikim</w:t>
      </w:r>
      <w:proofErr w:type="spellEnd"/>
      <w:r w:rsidRPr="00721909">
        <w:t xml:space="preserve"> potansiyeli ile ilgili belge sunulması gerekli değildir.</w:t>
      </w:r>
    </w:p>
    <w:p w14:paraId="4CD1F93F" w14:textId="6A9A3E6B" w:rsidR="009E40D3" w:rsidRPr="00721909" w:rsidRDefault="009E40D3" w:rsidP="009E40D3">
      <w:r w:rsidRPr="00721909">
        <w:rPr>
          <w:b/>
          <w:bCs/>
          <w:i/>
          <w:iCs/>
        </w:rPr>
        <w:t>Değerlendirme ve doğrulama:</w:t>
      </w:r>
      <w:r w:rsidRPr="00721909">
        <w:t xml:space="preserve"> Başvuru sahibi, uygunsa, ürüne eklenen tüm renklendirici maddeleri ve bunların BCF ya da </w:t>
      </w:r>
      <w:proofErr w:type="spellStart"/>
      <w:r w:rsidRPr="00721909">
        <w:t>log</w:t>
      </w:r>
      <w:proofErr w:type="spellEnd"/>
      <w:r w:rsidRPr="00721909">
        <w:t xml:space="preserve"> </w:t>
      </w:r>
      <w:proofErr w:type="spellStart"/>
      <w:r w:rsidRPr="00721909">
        <w:t>Kow</w:t>
      </w:r>
      <w:proofErr w:type="spellEnd"/>
      <w:r w:rsidRPr="00721909">
        <w:t xml:space="preserve"> değerleriyle ilgili bilgi sağlayan ve tedarikçilerden alınan beyanlarla ve ayrıca </w:t>
      </w:r>
      <w:proofErr w:type="spellStart"/>
      <w:r w:rsidR="008A776E">
        <w:t>GBF’ler</w:t>
      </w:r>
      <w:proofErr w:type="spellEnd"/>
      <w:r w:rsidR="008A776E">
        <w:t xml:space="preserve"> ile</w:t>
      </w:r>
      <w:r w:rsidRPr="00721909">
        <w:t xml:space="preserve"> desteklenen imzalı bir uygunluk beyanı ya da renklendirici maddelerin gıda kullanımına uygun olduğunu gösteren belgeler temin edecektir.</w:t>
      </w:r>
    </w:p>
    <w:p w14:paraId="2E53BE74" w14:textId="1F57F10A" w:rsidR="009E40D3" w:rsidRPr="00721909" w:rsidRDefault="009E40D3" w:rsidP="000D2315">
      <w:pPr>
        <w:pStyle w:val="ListeParagraf"/>
        <w:numPr>
          <w:ilvl w:val="0"/>
          <w:numId w:val="7"/>
        </w:numPr>
        <w:ind w:left="284" w:hanging="284"/>
        <w:rPr>
          <w:b/>
          <w:bCs/>
        </w:rPr>
      </w:pPr>
      <w:r w:rsidRPr="00721909">
        <w:rPr>
          <w:b/>
          <w:bCs/>
        </w:rPr>
        <w:t>Enzimler</w:t>
      </w:r>
    </w:p>
    <w:p w14:paraId="5DBE3670" w14:textId="77777777" w:rsidR="009E40D3" w:rsidRPr="00721909" w:rsidRDefault="009E40D3" w:rsidP="009E40D3">
      <w:r w:rsidRPr="00721909">
        <w:t xml:space="preserve">Sadece </w:t>
      </w:r>
      <w:proofErr w:type="spellStart"/>
      <w:r w:rsidRPr="00721909">
        <w:t>kapsüllenmiş</w:t>
      </w:r>
      <w:proofErr w:type="spellEnd"/>
      <w:r w:rsidRPr="00721909">
        <w:t xml:space="preserve"> enzimler (katı halde) ve enzim sıvıları/bulamaçları kullanılmalıdır.</w:t>
      </w:r>
    </w:p>
    <w:p w14:paraId="653B5FC5" w14:textId="17B0561A" w:rsidR="009E40D3" w:rsidRPr="00721909" w:rsidRDefault="009E40D3" w:rsidP="009E40D3">
      <w:r w:rsidRPr="00721909">
        <w:rPr>
          <w:b/>
          <w:bCs/>
          <w:i/>
          <w:iCs/>
        </w:rPr>
        <w:t>Değerlendirme ve doğrulama:</w:t>
      </w:r>
      <w:r w:rsidRPr="00721909">
        <w:t xml:space="preserve"> Başvuru sahibi, uygunsa, ürüne eklenen tüm enzimleri gösteren ve tedarikçilerden alınan beyanlarla ve ayrıca </w:t>
      </w:r>
      <w:proofErr w:type="spellStart"/>
      <w:r w:rsidR="008A776E">
        <w:t>GBF’ler</w:t>
      </w:r>
      <w:proofErr w:type="spellEnd"/>
      <w:r w:rsidR="008A776E">
        <w:t xml:space="preserve"> ile</w:t>
      </w:r>
      <w:r w:rsidRPr="00721909">
        <w:t xml:space="preserve"> desteklenen imzalı bir uygunluk beyanı temin edecektir.</w:t>
      </w:r>
    </w:p>
    <w:p w14:paraId="31D5F6CA" w14:textId="699CC9AD" w:rsidR="009E40D3" w:rsidRPr="00721909" w:rsidRDefault="009E40D3" w:rsidP="000D2315">
      <w:pPr>
        <w:pStyle w:val="ListeParagraf"/>
        <w:numPr>
          <w:ilvl w:val="0"/>
          <w:numId w:val="7"/>
        </w:numPr>
        <w:ind w:left="284" w:hanging="284"/>
        <w:rPr>
          <w:b/>
          <w:bCs/>
        </w:rPr>
      </w:pPr>
      <w:r w:rsidRPr="00721909">
        <w:rPr>
          <w:b/>
          <w:bCs/>
        </w:rPr>
        <w:t>Aşındırıcı özellikler</w:t>
      </w:r>
    </w:p>
    <w:p w14:paraId="78695E46" w14:textId="5B09B8F7" w:rsidR="009E40D3" w:rsidRPr="00721909" w:rsidRDefault="009E40D3" w:rsidP="009E40D3">
      <w:r w:rsidRPr="00721909">
        <w:t>Nihai ürün</w:t>
      </w:r>
      <w:r w:rsidR="000E2D41" w:rsidRPr="00721909">
        <w:t xml:space="preserve">, </w:t>
      </w:r>
      <w:proofErr w:type="gramStart"/>
      <w:r w:rsidR="004D792F">
        <w:t>11/12/2013</w:t>
      </w:r>
      <w:proofErr w:type="gramEnd"/>
      <w:r w:rsidR="004D792F">
        <w:t xml:space="preserve"> tarihli ve 28848 mükerrer sayılı </w:t>
      </w:r>
      <w:r w:rsidR="000E2D41" w:rsidRPr="00721909">
        <w:t xml:space="preserve">Resmî </w:t>
      </w:r>
      <w:proofErr w:type="spellStart"/>
      <w:r w:rsidR="000E2D41" w:rsidRPr="00721909">
        <w:t>Gazete’de</w:t>
      </w:r>
      <w:proofErr w:type="spellEnd"/>
      <w:r w:rsidR="000E2D41" w:rsidRPr="00721909">
        <w:t xml:space="preserve"> yayımlanan Maddelerin ve Karışımların Sınıflandırılması, Etiketlenmesi ve Ambalajlanması Hakkında Yönetmelik uyarınca</w:t>
      </w:r>
      <w:r w:rsidRPr="00721909">
        <w:t xml:space="preserve"> “H314 Ciddi cilt yanıklarına ve göz hasarına yol açar” ifadesi ile “Cilt aşındırıcı”, kategori 1A, 1B, 1C karışımı olarak sınıflandırılmış olmamalıdır.</w:t>
      </w:r>
    </w:p>
    <w:p w14:paraId="55DA24CC" w14:textId="4D27655D" w:rsidR="004607D7" w:rsidRPr="00721909" w:rsidRDefault="009E40D3" w:rsidP="00B450E9">
      <w:r w:rsidRPr="00721909">
        <w:rPr>
          <w:b/>
          <w:bCs/>
          <w:i/>
          <w:iCs/>
        </w:rPr>
        <w:t>Değerlendirme ve doğrulama</w:t>
      </w:r>
      <w:r w:rsidRPr="00721909">
        <w:t xml:space="preserve">: Başvuru sahibi, </w:t>
      </w:r>
      <w:proofErr w:type="spellStart"/>
      <w:r w:rsidRPr="00721909">
        <w:t>formülasyonun</w:t>
      </w:r>
      <w:proofErr w:type="spellEnd"/>
      <w:r w:rsidRPr="00721909">
        <w:t xml:space="preserve"> bir parçası olarak veya </w:t>
      </w:r>
      <w:proofErr w:type="spellStart"/>
      <w:r w:rsidRPr="00721909">
        <w:t>formülasyona</w:t>
      </w:r>
      <w:proofErr w:type="spellEnd"/>
      <w:r w:rsidRPr="00721909">
        <w:t xml:space="preserve"> dahil edilen herhangi bir karışımın bir parçası olarak ürün içinde kullanılan </w:t>
      </w:r>
      <w:proofErr w:type="gramStart"/>
      <w:r w:rsidRPr="00721909">
        <w:t xml:space="preserve">ve </w:t>
      </w:r>
      <w:r w:rsidR="000E2D41" w:rsidRPr="00721909">
        <w:t xml:space="preserve">, </w:t>
      </w:r>
      <w:r w:rsidR="004D792F">
        <w:t>11</w:t>
      </w:r>
      <w:proofErr w:type="gramEnd"/>
      <w:r w:rsidR="004D792F">
        <w:t xml:space="preserve">/12/2013 tarihli ve 28848 mükerrer sayılı </w:t>
      </w:r>
      <w:r w:rsidR="000E2D41" w:rsidRPr="00721909">
        <w:t xml:space="preserve">Resmî </w:t>
      </w:r>
      <w:proofErr w:type="spellStart"/>
      <w:r w:rsidR="000E2D41" w:rsidRPr="00721909">
        <w:t>Gazete’de</w:t>
      </w:r>
      <w:proofErr w:type="spellEnd"/>
      <w:r w:rsidR="000E2D41" w:rsidRPr="00721909">
        <w:t xml:space="preserve"> yayımlanan Maddelerin ve Karışımların Sınıflandırılması, Etiketlenmesi ve Ambalajlanması Hakkında Yönetmelik </w:t>
      </w:r>
      <w:r w:rsidRPr="00721909">
        <w:t>uyarınca H314 ifadesi ile “</w:t>
      </w:r>
      <w:r w:rsidR="0003074C">
        <w:t xml:space="preserve">Cilt </w:t>
      </w:r>
      <w:r w:rsidRPr="00721909">
        <w:t xml:space="preserve">Aşındırıcı” olarak sınıflandırılan tüm maddelerin tam konsantrasyonlarını, ürün </w:t>
      </w:r>
      <w:proofErr w:type="spellStart"/>
      <w:r w:rsidR="008A776E">
        <w:t>GBF’ler</w:t>
      </w:r>
      <w:proofErr w:type="spellEnd"/>
      <w:r w:rsidR="008A776E">
        <w:t xml:space="preserve"> ile</w:t>
      </w:r>
      <w:r w:rsidRPr="00721909">
        <w:t xml:space="preserve"> birlikte ye</w:t>
      </w:r>
      <w:r w:rsidR="00B450E9" w:rsidRPr="00721909">
        <w:t>t</w:t>
      </w:r>
      <w:r w:rsidRPr="00721909">
        <w:t>kili kuruma sunacaktır.</w:t>
      </w:r>
    </w:p>
    <w:p w14:paraId="2D81736F" w14:textId="77777777" w:rsidR="00B6145E" w:rsidRPr="00721909" w:rsidRDefault="00B6145E" w:rsidP="00B450E9"/>
    <w:p w14:paraId="0DD2C92F" w14:textId="77777777" w:rsidR="000D2315" w:rsidRPr="00721909" w:rsidRDefault="000D2315" w:rsidP="000D2315">
      <w:pPr>
        <w:pStyle w:val="Balk2"/>
      </w:pPr>
      <w:r w:rsidRPr="00721909">
        <w:t>Kriter 5 – Ambalaj</w:t>
      </w:r>
    </w:p>
    <w:p w14:paraId="6A7CC652" w14:textId="2840D1E6" w:rsidR="000D2315" w:rsidRPr="00721909" w:rsidRDefault="000D2315" w:rsidP="000D2315">
      <w:pPr>
        <w:pStyle w:val="ListeParagraf"/>
        <w:numPr>
          <w:ilvl w:val="0"/>
          <w:numId w:val="17"/>
        </w:numPr>
        <w:ind w:left="284" w:hanging="284"/>
        <w:rPr>
          <w:b/>
          <w:bCs/>
        </w:rPr>
      </w:pPr>
      <w:r w:rsidRPr="00721909">
        <w:rPr>
          <w:b/>
          <w:bCs/>
        </w:rPr>
        <w:t>Ağırlık/amaca uygunluk oranı (</w:t>
      </w:r>
      <w:proofErr w:type="spellStart"/>
      <w:r w:rsidRPr="00721909">
        <w:rPr>
          <w:b/>
          <w:bCs/>
        </w:rPr>
        <w:t>Weight</w:t>
      </w:r>
      <w:proofErr w:type="spellEnd"/>
      <w:r w:rsidRPr="00721909">
        <w:rPr>
          <w:b/>
          <w:bCs/>
        </w:rPr>
        <w:t>/</w:t>
      </w:r>
      <w:proofErr w:type="spellStart"/>
      <w:r w:rsidRPr="00721909">
        <w:rPr>
          <w:b/>
          <w:bCs/>
        </w:rPr>
        <w:t>utility</w:t>
      </w:r>
      <w:proofErr w:type="spellEnd"/>
      <w:r w:rsidRPr="00721909">
        <w:rPr>
          <w:b/>
          <w:bCs/>
        </w:rPr>
        <w:t xml:space="preserve"> </w:t>
      </w:r>
      <w:proofErr w:type="spellStart"/>
      <w:r w:rsidRPr="00721909">
        <w:rPr>
          <w:b/>
          <w:bCs/>
        </w:rPr>
        <w:t>ratio</w:t>
      </w:r>
      <w:proofErr w:type="spellEnd"/>
      <w:r w:rsidRPr="00721909">
        <w:rPr>
          <w:b/>
          <w:bCs/>
        </w:rPr>
        <w:t xml:space="preserve"> - WUR)</w:t>
      </w:r>
    </w:p>
    <w:p w14:paraId="28570624" w14:textId="7617101B" w:rsidR="000D2315" w:rsidRPr="00721909" w:rsidRDefault="000D2315" w:rsidP="000D2315">
      <w:r w:rsidRPr="00721909">
        <w:lastRenderedPageBreak/>
        <w:t>Ürünün ağırlık/amaca uygunluk oranı (WUR) sadece birincil ambalaj için hesaplanmalı ve referans dozaj için aşağıdaki değerleri aşmamalıdır.</w:t>
      </w:r>
    </w:p>
    <w:tbl>
      <w:tblPr>
        <w:tblW w:w="0" w:type="auto"/>
        <w:tblLayout w:type="fixed"/>
        <w:tblCellMar>
          <w:left w:w="10" w:type="dxa"/>
          <w:right w:w="10" w:type="dxa"/>
        </w:tblCellMar>
        <w:tblLook w:val="04A0" w:firstRow="1" w:lastRow="0" w:firstColumn="1" w:lastColumn="0" w:noHBand="0" w:noVBand="1"/>
      </w:tblPr>
      <w:tblGrid>
        <w:gridCol w:w="4478"/>
        <w:gridCol w:w="4498"/>
      </w:tblGrid>
      <w:tr w:rsidR="000D2315" w:rsidRPr="00721909" w14:paraId="7E1EEEEB" w14:textId="77777777" w:rsidTr="000D2315">
        <w:trPr>
          <w:trHeight w:hRule="exact" w:val="562"/>
        </w:trPr>
        <w:tc>
          <w:tcPr>
            <w:tcW w:w="4478" w:type="dxa"/>
            <w:tcBorders>
              <w:top w:val="single" w:sz="4" w:space="0" w:color="auto"/>
            </w:tcBorders>
            <w:shd w:val="clear" w:color="auto" w:fill="FFFFFF"/>
            <w:vAlign w:val="center"/>
          </w:tcPr>
          <w:p w14:paraId="00F37D2E" w14:textId="77777777" w:rsidR="000D2315" w:rsidRPr="00721909" w:rsidRDefault="000D2315" w:rsidP="000D2315">
            <w:pPr>
              <w:pStyle w:val="Gvdemetni21"/>
              <w:shd w:val="clear" w:color="auto" w:fill="auto"/>
              <w:spacing w:before="0" w:after="0" w:line="150" w:lineRule="exact"/>
              <w:ind w:firstLine="0"/>
              <w:jc w:val="center"/>
            </w:pPr>
            <w:r w:rsidRPr="00721909">
              <w:rPr>
                <w:rStyle w:val="Gvdemetni20"/>
                <w:lang w:val="tr-TR"/>
              </w:rPr>
              <w:t>Ürün tipi</w:t>
            </w:r>
          </w:p>
        </w:tc>
        <w:tc>
          <w:tcPr>
            <w:tcW w:w="4498" w:type="dxa"/>
            <w:tcBorders>
              <w:top w:val="single" w:sz="4" w:space="0" w:color="auto"/>
              <w:left w:val="single" w:sz="4" w:space="0" w:color="auto"/>
            </w:tcBorders>
            <w:shd w:val="clear" w:color="auto" w:fill="FFFFFF"/>
            <w:vAlign w:val="center"/>
          </w:tcPr>
          <w:p w14:paraId="1815FFEA" w14:textId="77777777" w:rsidR="000D2315" w:rsidRPr="00721909" w:rsidRDefault="000D2315" w:rsidP="000D2315">
            <w:pPr>
              <w:pStyle w:val="Gvdemetni21"/>
              <w:shd w:val="clear" w:color="auto" w:fill="auto"/>
              <w:spacing w:before="0" w:after="0" w:line="150" w:lineRule="exact"/>
              <w:ind w:firstLine="0"/>
              <w:jc w:val="center"/>
            </w:pPr>
            <w:r w:rsidRPr="00721909">
              <w:rPr>
                <w:rStyle w:val="Gvdemetni20"/>
                <w:lang w:val="tr-TR"/>
              </w:rPr>
              <w:t>WUR</w:t>
            </w:r>
          </w:p>
          <w:p w14:paraId="1F078250" w14:textId="77777777" w:rsidR="000D2315" w:rsidRPr="00721909" w:rsidRDefault="000D2315" w:rsidP="000D2315">
            <w:pPr>
              <w:pStyle w:val="Gvdemetni21"/>
              <w:shd w:val="clear" w:color="auto" w:fill="auto"/>
              <w:spacing w:before="0" w:after="0" w:line="150" w:lineRule="exact"/>
              <w:ind w:firstLine="0"/>
              <w:jc w:val="center"/>
            </w:pPr>
            <w:r w:rsidRPr="00721909">
              <w:rPr>
                <w:rStyle w:val="Gvdemetni20"/>
                <w:lang w:val="tr-TR"/>
              </w:rPr>
              <w:t>(g/l yıkama suyu)</w:t>
            </w:r>
          </w:p>
        </w:tc>
      </w:tr>
      <w:tr w:rsidR="000D2315" w:rsidRPr="00721909" w14:paraId="3CB643F7" w14:textId="77777777" w:rsidTr="000D2315">
        <w:trPr>
          <w:trHeight w:hRule="exact" w:val="446"/>
        </w:trPr>
        <w:tc>
          <w:tcPr>
            <w:tcW w:w="4478" w:type="dxa"/>
            <w:tcBorders>
              <w:top w:val="single" w:sz="4" w:space="0" w:color="auto"/>
              <w:bottom w:val="single" w:sz="4" w:space="0" w:color="auto"/>
            </w:tcBorders>
            <w:shd w:val="clear" w:color="auto" w:fill="FFFFFF"/>
            <w:vAlign w:val="center"/>
          </w:tcPr>
          <w:p w14:paraId="03C0AA3E" w14:textId="4593D0AB" w:rsidR="000D2315" w:rsidRPr="00721909" w:rsidRDefault="000D2315" w:rsidP="000D2315">
            <w:pPr>
              <w:pStyle w:val="Gvdemetni21"/>
              <w:shd w:val="clear" w:color="auto" w:fill="auto"/>
              <w:spacing w:before="0" w:after="0" w:line="150" w:lineRule="exact"/>
              <w:ind w:firstLine="0"/>
              <w:jc w:val="left"/>
            </w:pPr>
            <w:r w:rsidRPr="00721909">
              <w:rPr>
                <w:rStyle w:val="Gvdemetni20"/>
                <w:lang w:val="tr-TR"/>
              </w:rPr>
              <w:t>Elde yıkama bulaşık deterjanları</w:t>
            </w:r>
          </w:p>
        </w:tc>
        <w:tc>
          <w:tcPr>
            <w:tcW w:w="4498" w:type="dxa"/>
            <w:tcBorders>
              <w:top w:val="single" w:sz="4" w:space="0" w:color="auto"/>
              <w:left w:val="single" w:sz="4" w:space="0" w:color="auto"/>
              <w:bottom w:val="single" w:sz="4" w:space="0" w:color="auto"/>
            </w:tcBorders>
            <w:shd w:val="clear" w:color="auto" w:fill="FFFFFF"/>
            <w:vAlign w:val="bottom"/>
          </w:tcPr>
          <w:p w14:paraId="114FC7F2" w14:textId="77777777" w:rsidR="000D2315" w:rsidRPr="00721909" w:rsidRDefault="000D2315" w:rsidP="000D2315">
            <w:pPr>
              <w:pStyle w:val="Gvdemetni21"/>
              <w:shd w:val="clear" w:color="auto" w:fill="auto"/>
              <w:spacing w:before="0" w:after="0" w:line="150" w:lineRule="exact"/>
              <w:ind w:firstLine="0"/>
              <w:jc w:val="center"/>
            </w:pPr>
            <w:r w:rsidRPr="00721909">
              <w:rPr>
                <w:rStyle w:val="Gvdemetni20"/>
                <w:lang w:val="tr-TR"/>
              </w:rPr>
              <w:t>0,6</w:t>
            </w:r>
          </w:p>
        </w:tc>
      </w:tr>
    </w:tbl>
    <w:p w14:paraId="6DD1C72E" w14:textId="52B914D3" w:rsidR="000D2315" w:rsidRPr="00721909" w:rsidRDefault="000D2315" w:rsidP="000D2315"/>
    <w:p w14:paraId="2160C14A" w14:textId="2B5B5BCF" w:rsidR="000D2315" w:rsidRPr="00721909" w:rsidRDefault="000D2315" w:rsidP="000D2315">
      <w:r w:rsidRPr="00721909">
        <w:t>%80'inden fazlası geri dönüştürülmüş malzemelerden imal edilmiş birincil ambalajlar bu gereksinimden muaftır.</w:t>
      </w:r>
    </w:p>
    <w:p w14:paraId="6ADDE3FF" w14:textId="20C6416A" w:rsidR="000D2315" w:rsidRPr="00721909" w:rsidRDefault="000D2315" w:rsidP="000D2315">
      <w:r w:rsidRPr="00721909">
        <w:rPr>
          <w:b/>
          <w:bCs/>
          <w:i/>
          <w:iCs/>
        </w:rPr>
        <w:t>Değerlendirme ve doğrulama:</w:t>
      </w:r>
      <w:r w:rsidRPr="00721909">
        <w:t xml:space="preserve"> Başvuru sahibi ürünün WUR hesaplamasını sunacaktır. Ürün farklı ambalajlarda (yani farklı hacimlerde) satılıyorsa, Türk</w:t>
      </w:r>
      <w:r w:rsidR="00721909" w:rsidRPr="00721909">
        <w:t>iye</w:t>
      </w:r>
      <w:r w:rsidRPr="00721909">
        <w:t xml:space="preserve"> Çevre </w:t>
      </w:r>
      <w:proofErr w:type="spellStart"/>
      <w:r w:rsidRPr="00721909">
        <w:t>Etiketi'nin</w:t>
      </w:r>
      <w:proofErr w:type="spellEnd"/>
      <w:r w:rsidRPr="00721909">
        <w:t xml:space="preserve"> verileceği her ambalaj boyutu için hesaplama yapılacak ve sunulacaktır.</w:t>
      </w:r>
    </w:p>
    <w:p w14:paraId="41A1EE05" w14:textId="3994875E" w:rsidR="000D2315" w:rsidRPr="00721909" w:rsidRDefault="000D2315" w:rsidP="000D2315">
      <w:r w:rsidRPr="00721909">
        <w:t>WUR aşağıdaki gibi hesaplanır:</w:t>
      </w:r>
    </w:p>
    <w:p w14:paraId="1219E75C" w14:textId="631CA655" w:rsidR="000D2315" w:rsidRPr="00721909" w:rsidRDefault="00E00C78" w:rsidP="000D2315">
      <m:oMathPara>
        <m:oMath>
          <m:r>
            <w:rPr>
              <w:rFonts w:ascii="Cambria Math" w:hAnsi="Cambria Math"/>
            </w:rPr>
            <m:t>WUR=</m:t>
          </m:r>
          <m:nary>
            <m:naryPr>
              <m:chr m:val="∑"/>
              <m:limLoc m:val="undOvr"/>
              <m:subHide m:val="1"/>
              <m:supHide m:val="1"/>
              <m:ctrlPr>
                <w:rPr>
                  <w:rFonts w:ascii="Cambria Math" w:hAnsi="Cambria Math"/>
                  <w:i/>
                </w:rPr>
              </m:ctrlPr>
            </m:naryPr>
            <m:sub/>
            <m:sup/>
            <m:e>
              <m:r>
                <w:rPr>
                  <w:rFonts w:ascii="Cambria Math" w:hAnsi="Cambria Math"/>
                </w:rPr>
                <m:t>((Wi+Ui)/(Di+Ri))</m:t>
              </m:r>
            </m:e>
          </m:nary>
        </m:oMath>
      </m:oMathPara>
    </w:p>
    <w:p w14:paraId="6ACFCCE4" w14:textId="77777777" w:rsidR="00E00C78" w:rsidRPr="00721909" w:rsidRDefault="00E00C78" w:rsidP="00E00C78">
      <w:r w:rsidRPr="00721909">
        <w:t>Burada;</w:t>
      </w:r>
    </w:p>
    <w:p w14:paraId="40F43AE4" w14:textId="751AC040" w:rsidR="00E00C78" w:rsidRPr="00721909" w:rsidRDefault="00E00C78" w:rsidP="00E00C78">
      <w:pPr>
        <w:ind w:left="708"/>
      </w:pPr>
      <w:proofErr w:type="spellStart"/>
      <w:r w:rsidRPr="00721909">
        <w:t>Wi</w:t>
      </w:r>
      <w:proofErr w:type="spellEnd"/>
      <w:r w:rsidRPr="00721909">
        <w:t>: (i) birincil ambalajın ağırlığı (g);</w:t>
      </w:r>
    </w:p>
    <w:p w14:paraId="7484249A" w14:textId="3F2D26ED" w:rsidR="00E00C78" w:rsidRPr="00721909" w:rsidRDefault="00E00C78" w:rsidP="00E00C78">
      <w:pPr>
        <w:ind w:left="708"/>
      </w:pPr>
      <w:proofErr w:type="spellStart"/>
      <w:r w:rsidRPr="00721909">
        <w:t>Ui</w:t>
      </w:r>
      <w:proofErr w:type="spellEnd"/>
      <w:r w:rsidRPr="00721909">
        <w:t xml:space="preserve">: (i) birincil ambalajdaki tüketim sonrası geri dönüştürülmüş olmayan ambalajın ağırlığı (g). Başvuru sahibi aksini ispat etmediği müddetçe </w:t>
      </w:r>
      <w:proofErr w:type="spellStart"/>
      <w:r w:rsidRPr="00721909">
        <w:t>Ui</w:t>
      </w:r>
      <w:proofErr w:type="spellEnd"/>
      <w:r w:rsidRPr="00721909">
        <w:t xml:space="preserve"> = </w:t>
      </w:r>
      <w:proofErr w:type="spellStart"/>
      <w:r w:rsidRPr="00721909">
        <w:t>Wi</w:t>
      </w:r>
      <w:proofErr w:type="spellEnd"/>
      <w:r w:rsidRPr="00721909">
        <w:t xml:space="preserve"> olarak alınır;</w:t>
      </w:r>
    </w:p>
    <w:p w14:paraId="0C7D17BE" w14:textId="6FD2AD3B" w:rsidR="00E00C78" w:rsidRPr="00721909" w:rsidRDefault="00E00C78" w:rsidP="00E00C78">
      <w:pPr>
        <w:ind w:left="708"/>
      </w:pPr>
      <w:proofErr w:type="spellStart"/>
      <w:r w:rsidRPr="00721909">
        <w:t>Di</w:t>
      </w:r>
      <w:proofErr w:type="spellEnd"/>
      <w:r w:rsidRPr="00721909">
        <w:t>: (i) birincil ambalajda bulunan referans doz sayısı;</w:t>
      </w:r>
    </w:p>
    <w:p w14:paraId="3B58D292" w14:textId="004CB1EA" w:rsidR="000D2315" w:rsidRPr="00721909" w:rsidRDefault="00E00C78" w:rsidP="00E00C78">
      <w:pPr>
        <w:ind w:left="708"/>
      </w:pPr>
      <w:proofErr w:type="spellStart"/>
      <w:r w:rsidRPr="00721909">
        <w:t>Ri</w:t>
      </w:r>
      <w:proofErr w:type="spellEnd"/>
      <w:r w:rsidRPr="00721909">
        <w:t xml:space="preserve">: yeniden dolum endeksidir. </w:t>
      </w:r>
      <w:proofErr w:type="spellStart"/>
      <w:r w:rsidRPr="00721909">
        <w:t>Ri</w:t>
      </w:r>
      <w:proofErr w:type="spellEnd"/>
      <w:r w:rsidRPr="00721909">
        <w:t xml:space="preserve"> = 1 (ambalaj aynı amaç için tekrar kullanılmıyorsa) ya da </w:t>
      </w:r>
      <w:proofErr w:type="spellStart"/>
      <w:r w:rsidRPr="00721909">
        <w:t>Ri</w:t>
      </w:r>
      <w:proofErr w:type="spellEnd"/>
      <w:r w:rsidRPr="00721909">
        <w:t xml:space="preserve"> = 2 (başvuru sahibi ambalaj bileşeninin aynı amaç için tekrar kullanılabileceğini belgeleyebiliyor ve yeniden doldurulmuş ambalaj satıyorsa).</w:t>
      </w:r>
    </w:p>
    <w:p w14:paraId="19520CB1" w14:textId="55F25F98" w:rsidR="00E00C78" w:rsidRPr="00721909" w:rsidRDefault="00E00C78" w:rsidP="00E00C78">
      <w:r w:rsidRPr="00721909">
        <w:t>Başvuru sahibi, ilgili belgelerle birlikte, tüketim sonrası geri dönüştürülmüş malzemenin içeriğini doğrulayan imzalı bir uygunluk beyanı sunacaktır. Ambalaj imal etmek için kullanılan ham madde, dağıtım aşamasında veya tüketici aşamasında ambalaj üreticilerinden toplanmışsa, ambalaj tüketim sonrası geri dönüştürülmüş ambalaj olarak kabul edilir.</w:t>
      </w:r>
    </w:p>
    <w:p w14:paraId="4E4A2542" w14:textId="77777777" w:rsidR="00E00C78" w:rsidRPr="00721909" w:rsidRDefault="00E00C78" w:rsidP="00E00C78"/>
    <w:p w14:paraId="52DDC796" w14:textId="70FC565F" w:rsidR="00E00C78" w:rsidRPr="00721909" w:rsidRDefault="00E00C78" w:rsidP="00E00C78">
      <w:pPr>
        <w:pStyle w:val="ListeParagraf"/>
        <w:numPr>
          <w:ilvl w:val="0"/>
          <w:numId w:val="17"/>
        </w:numPr>
        <w:ind w:left="284" w:hanging="284"/>
        <w:rPr>
          <w:rFonts w:cstheme="minorHAnsi"/>
          <w:b/>
          <w:bCs/>
          <w:szCs w:val="20"/>
        </w:rPr>
      </w:pPr>
      <w:r w:rsidRPr="00721909">
        <w:rPr>
          <w:rFonts w:cstheme="minorHAnsi"/>
          <w:b/>
          <w:bCs/>
          <w:szCs w:val="20"/>
        </w:rPr>
        <w:t>Geri dönüşüm için tasarım</w:t>
      </w:r>
    </w:p>
    <w:p w14:paraId="1C8DCDC6" w14:textId="5A363813" w:rsidR="00E00C78" w:rsidRPr="00721909" w:rsidRDefault="00E00C78" w:rsidP="00E00C78">
      <w:r w:rsidRPr="00721909">
        <w:t xml:space="preserve">Plastik ambalajlar, ayırma veya yeniden işlemeye engel olduğu veya geri dönüşüm kalitesini düşürdüğü bilinen potansiyel kirletici maddelerden ve uyumsuz malzemelerden kaçınarak etkili geri dönüşümü kolaylaştırmak üzere tasarlanmalıdır. Etiket veya giydirme, kapak kısmı ve varsa bariyer kaplamaları, Tablo 4'te listelenen malzeme ve bileşenleri tek başına veya birlikte içermemelidir. Pompa mekanizmaları (spreyler </w:t>
      </w:r>
      <w:proofErr w:type="gramStart"/>
      <w:r w:rsidRPr="00721909">
        <w:t>dahil</w:t>
      </w:r>
      <w:proofErr w:type="gramEnd"/>
      <w:r w:rsidRPr="00721909">
        <w:t>) bu gereksinimden muaftır.</w:t>
      </w:r>
    </w:p>
    <w:p w14:paraId="6D120711" w14:textId="67A61308" w:rsidR="00B6145E" w:rsidRPr="00721909" w:rsidRDefault="00B6145E" w:rsidP="00E00C78"/>
    <w:p w14:paraId="6934FD7C" w14:textId="30ED673F" w:rsidR="00B6145E" w:rsidRPr="00721909" w:rsidRDefault="00B6145E" w:rsidP="00E00C78"/>
    <w:p w14:paraId="1E9EB6A1" w14:textId="49D0F0B1" w:rsidR="00B6145E" w:rsidRPr="00721909" w:rsidRDefault="00B6145E" w:rsidP="00E00C78"/>
    <w:p w14:paraId="6FAE8499" w14:textId="77777777" w:rsidR="00B6145E" w:rsidRPr="00721909" w:rsidRDefault="00B6145E" w:rsidP="00E00C78">
      <w:pPr>
        <w:rPr>
          <w:i/>
          <w:iCs/>
        </w:rPr>
      </w:pPr>
    </w:p>
    <w:p w14:paraId="39DC25CB" w14:textId="77777777" w:rsidR="0013594D" w:rsidRPr="00721909" w:rsidRDefault="0013594D" w:rsidP="00E00C78">
      <w:pPr>
        <w:sectPr w:rsidR="0013594D" w:rsidRPr="00721909">
          <w:footerReference w:type="default" r:id="rId14"/>
          <w:pgSz w:w="11906" w:h="16838"/>
          <w:pgMar w:top="1417" w:right="1417" w:bottom="1417" w:left="1417" w:header="708" w:footer="708" w:gutter="0"/>
          <w:cols w:space="708"/>
          <w:docGrid w:linePitch="360"/>
        </w:sectPr>
      </w:pPr>
    </w:p>
    <w:p w14:paraId="695D2B4A" w14:textId="7116D689" w:rsidR="00E00C78" w:rsidRPr="00356ADE" w:rsidRDefault="004D792F" w:rsidP="00356ADE">
      <w:pPr>
        <w:jc w:val="center"/>
        <w:rPr>
          <w:rFonts w:cstheme="minorHAnsi"/>
          <w:i/>
          <w:iCs/>
          <w:sz w:val="18"/>
          <w:szCs w:val="18"/>
        </w:rPr>
      </w:pPr>
      <w:r w:rsidRPr="00356ADE">
        <w:rPr>
          <w:rFonts w:cstheme="minorHAnsi"/>
          <w:b/>
          <w:bCs/>
          <w:i/>
          <w:iCs/>
          <w:sz w:val="18"/>
          <w:szCs w:val="18"/>
        </w:rPr>
        <w:lastRenderedPageBreak/>
        <w:t>Tablo 4</w:t>
      </w:r>
      <w:r w:rsidRPr="00356ADE">
        <w:rPr>
          <w:rFonts w:cstheme="minorHAnsi"/>
          <w:i/>
          <w:iCs/>
          <w:sz w:val="18"/>
          <w:szCs w:val="18"/>
        </w:rPr>
        <w:t xml:space="preserve">: </w:t>
      </w:r>
      <w:r w:rsidRPr="00356ADE">
        <w:rPr>
          <w:rStyle w:val="Gvdemetni20"/>
          <w:rFonts w:asciiTheme="minorHAnsi" w:hAnsiTheme="minorHAnsi" w:cstheme="minorHAnsi"/>
          <w:i/>
          <w:iCs/>
          <w:sz w:val="18"/>
          <w:szCs w:val="18"/>
          <w:lang w:val="tr-TR"/>
        </w:rPr>
        <w:t>Hariç tutulan malzemeler ve bileşenler</w:t>
      </w:r>
    </w:p>
    <w:tbl>
      <w:tblPr>
        <w:tblW w:w="0" w:type="auto"/>
        <w:tblLayout w:type="fixed"/>
        <w:tblCellMar>
          <w:left w:w="10" w:type="dxa"/>
          <w:right w:w="10" w:type="dxa"/>
        </w:tblCellMar>
        <w:tblLook w:val="04A0" w:firstRow="1" w:lastRow="0" w:firstColumn="1" w:lastColumn="0" w:noHBand="0" w:noVBand="1"/>
      </w:tblPr>
      <w:tblGrid>
        <w:gridCol w:w="1985"/>
        <w:gridCol w:w="6991"/>
      </w:tblGrid>
      <w:tr w:rsidR="004D792F" w:rsidRPr="00721909" w14:paraId="292F4BC9" w14:textId="77777777" w:rsidTr="004D792F">
        <w:trPr>
          <w:trHeight w:hRule="exact" w:val="374"/>
        </w:trPr>
        <w:tc>
          <w:tcPr>
            <w:tcW w:w="1985" w:type="dxa"/>
            <w:tcBorders>
              <w:top w:val="single" w:sz="4" w:space="0" w:color="auto"/>
            </w:tcBorders>
            <w:shd w:val="clear" w:color="auto" w:fill="FFFFFF"/>
            <w:vAlign w:val="center"/>
          </w:tcPr>
          <w:p w14:paraId="731ADE2B" w14:textId="77777777" w:rsidR="004D792F" w:rsidRPr="00721909" w:rsidRDefault="004D792F" w:rsidP="004D792F">
            <w:pPr>
              <w:pStyle w:val="Gvdemetni21"/>
              <w:shd w:val="clear" w:color="auto" w:fill="auto"/>
              <w:spacing w:before="0" w:after="0" w:line="150" w:lineRule="exact"/>
              <w:ind w:firstLine="0"/>
              <w:jc w:val="center"/>
            </w:pPr>
            <w:r w:rsidRPr="00721909">
              <w:rPr>
                <w:rStyle w:val="Gvdemetni20"/>
                <w:lang w:val="tr-TR"/>
              </w:rPr>
              <w:t>Ambalaj elemanı</w:t>
            </w:r>
          </w:p>
        </w:tc>
        <w:tc>
          <w:tcPr>
            <w:tcW w:w="6991" w:type="dxa"/>
            <w:tcBorders>
              <w:top w:val="single" w:sz="4" w:space="0" w:color="auto"/>
              <w:left w:val="single" w:sz="4" w:space="0" w:color="auto"/>
            </w:tcBorders>
            <w:shd w:val="clear" w:color="auto" w:fill="FFFFFF"/>
            <w:vAlign w:val="center"/>
          </w:tcPr>
          <w:p w14:paraId="68CA0504" w14:textId="77777777" w:rsidR="004D792F" w:rsidRPr="00721909" w:rsidRDefault="004D792F" w:rsidP="004D792F">
            <w:pPr>
              <w:pStyle w:val="Gvdemetni21"/>
              <w:shd w:val="clear" w:color="auto" w:fill="auto"/>
              <w:spacing w:before="0" w:after="0" w:line="150" w:lineRule="exact"/>
              <w:ind w:firstLine="0"/>
              <w:jc w:val="center"/>
            </w:pPr>
            <w:r w:rsidRPr="00721909">
              <w:rPr>
                <w:rStyle w:val="Gvdemetni20"/>
                <w:lang w:val="tr-TR"/>
              </w:rPr>
              <w:t>Hariç tutulan malzemeler ve bileşenler (*)</w:t>
            </w:r>
          </w:p>
        </w:tc>
      </w:tr>
      <w:tr w:rsidR="004D792F" w:rsidRPr="00721909" w14:paraId="0DC3A353" w14:textId="77777777" w:rsidTr="004D792F">
        <w:trPr>
          <w:trHeight w:hRule="exact" w:val="2640"/>
        </w:trPr>
        <w:tc>
          <w:tcPr>
            <w:tcW w:w="1985" w:type="dxa"/>
            <w:tcBorders>
              <w:top w:val="single" w:sz="4" w:space="0" w:color="auto"/>
              <w:bottom w:val="single" w:sz="4" w:space="0" w:color="auto"/>
            </w:tcBorders>
            <w:shd w:val="clear" w:color="auto" w:fill="FFFFFF"/>
            <w:vAlign w:val="center"/>
          </w:tcPr>
          <w:p w14:paraId="167B35FD" w14:textId="77777777" w:rsidR="004D792F" w:rsidRPr="00721909" w:rsidRDefault="004D792F" w:rsidP="004D792F">
            <w:pPr>
              <w:pStyle w:val="Gvdemetni21"/>
              <w:shd w:val="clear" w:color="auto" w:fill="auto"/>
              <w:spacing w:before="0" w:after="0" w:line="150" w:lineRule="exact"/>
              <w:ind w:firstLine="0"/>
              <w:jc w:val="left"/>
            </w:pPr>
            <w:r w:rsidRPr="00721909">
              <w:rPr>
                <w:rStyle w:val="Gvdemetni20"/>
                <w:lang w:val="tr-TR"/>
              </w:rPr>
              <w:t>Etiket veya giydirme</w:t>
            </w:r>
          </w:p>
        </w:tc>
        <w:tc>
          <w:tcPr>
            <w:tcW w:w="6991" w:type="dxa"/>
            <w:tcBorders>
              <w:top w:val="single" w:sz="4" w:space="0" w:color="auto"/>
              <w:left w:val="single" w:sz="4" w:space="0" w:color="auto"/>
              <w:bottom w:val="single" w:sz="4" w:space="0" w:color="auto"/>
            </w:tcBorders>
            <w:shd w:val="clear" w:color="auto" w:fill="FFFFFF"/>
            <w:vAlign w:val="center"/>
          </w:tcPr>
          <w:p w14:paraId="0FD2E7D5" w14:textId="77777777" w:rsidR="004D792F" w:rsidRPr="00721909" w:rsidRDefault="004D792F" w:rsidP="004D792F">
            <w:pPr>
              <w:pStyle w:val="Gvdemetni21"/>
              <w:numPr>
                <w:ilvl w:val="0"/>
                <w:numId w:val="22"/>
              </w:numPr>
              <w:shd w:val="clear" w:color="auto" w:fill="auto"/>
              <w:tabs>
                <w:tab w:val="left" w:pos="288"/>
              </w:tabs>
              <w:spacing w:before="0" w:after="0" w:line="298" w:lineRule="exact"/>
              <w:ind w:firstLine="0"/>
            </w:pPr>
            <w:r w:rsidRPr="00721909">
              <w:rPr>
                <w:rStyle w:val="Gvdemetni20"/>
                <w:lang w:val="tr-TR"/>
              </w:rPr>
              <w:t>PET, PP veya HDPE şişe ile birlikte PS etiket veya giydirme</w:t>
            </w:r>
          </w:p>
          <w:p w14:paraId="29147D58" w14:textId="77777777" w:rsidR="004D792F" w:rsidRPr="00721909" w:rsidRDefault="004D792F" w:rsidP="004D792F">
            <w:pPr>
              <w:pStyle w:val="Gvdemetni21"/>
              <w:numPr>
                <w:ilvl w:val="0"/>
                <w:numId w:val="22"/>
              </w:numPr>
              <w:shd w:val="clear" w:color="auto" w:fill="auto"/>
              <w:tabs>
                <w:tab w:val="left" w:pos="288"/>
              </w:tabs>
              <w:spacing w:before="0" w:after="0" w:line="298" w:lineRule="exact"/>
              <w:ind w:firstLine="0"/>
            </w:pPr>
            <w:r w:rsidRPr="00721909">
              <w:rPr>
                <w:rStyle w:val="Gvdemetni20"/>
                <w:lang w:val="tr-TR"/>
              </w:rPr>
              <w:t>PET, PP veya HDPE şişe ile birlikte PVC etiket veya giydirme</w:t>
            </w:r>
          </w:p>
          <w:p w14:paraId="12195DD5" w14:textId="77777777" w:rsidR="004D792F" w:rsidRPr="00721909" w:rsidRDefault="004D792F" w:rsidP="004D792F">
            <w:pPr>
              <w:pStyle w:val="Gvdemetni21"/>
              <w:numPr>
                <w:ilvl w:val="0"/>
                <w:numId w:val="22"/>
              </w:numPr>
              <w:shd w:val="clear" w:color="auto" w:fill="auto"/>
              <w:tabs>
                <w:tab w:val="left" w:pos="288"/>
              </w:tabs>
              <w:spacing w:before="0" w:after="0" w:line="298" w:lineRule="exact"/>
              <w:ind w:firstLine="0"/>
            </w:pPr>
            <w:r w:rsidRPr="00721909">
              <w:rPr>
                <w:rStyle w:val="Gvdemetni20"/>
                <w:lang w:val="tr-TR"/>
              </w:rPr>
              <w:t>PET şişe ile birlikte PETG etiket veya giydirme</w:t>
            </w:r>
          </w:p>
          <w:p w14:paraId="72316514" w14:textId="77777777" w:rsidR="004D792F" w:rsidRPr="00721909" w:rsidRDefault="004D792F" w:rsidP="004D792F">
            <w:pPr>
              <w:pStyle w:val="Gvdemetni21"/>
              <w:numPr>
                <w:ilvl w:val="0"/>
                <w:numId w:val="22"/>
              </w:numPr>
              <w:shd w:val="clear" w:color="auto" w:fill="auto"/>
              <w:tabs>
                <w:tab w:val="left" w:pos="283"/>
              </w:tabs>
              <w:spacing w:before="0" w:after="60" w:line="211" w:lineRule="exact"/>
              <w:ind w:left="380"/>
              <w:jc w:val="left"/>
            </w:pPr>
            <w:r w:rsidRPr="00721909">
              <w:rPr>
                <w:rStyle w:val="Gvdemetni20"/>
                <w:lang w:val="tr-TR"/>
              </w:rPr>
              <w:t>PET şişe ile birlikte kullanılan ve &gt; 1 g/cm</w:t>
            </w:r>
            <w:r w:rsidRPr="00721909">
              <w:rPr>
                <w:rStyle w:val="Gvdemetni20"/>
                <w:vertAlign w:val="superscript"/>
                <w:lang w:val="tr-TR"/>
              </w:rPr>
              <w:t>3</w:t>
            </w:r>
            <w:r w:rsidRPr="00721909">
              <w:rPr>
                <w:rStyle w:val="Gvdemetni20"/>
                <w:lang w:val="tr-TR"/>
              </w:rPr>
              <w:t xml:space="preserve"> yoğunluğa sahip, herhangi bir plastik malzemeden imal giydirmeler/etiketler</w:t>
            </w:r>
          </w:p>
          <w:p w14:paraId="6BFFB303" w14:textId="77777777" w:rsidR="004D792F" w:rsidRPr="00721909" w:rsidRDefault="004D792F" w:rsidP="004D792F">
            <w:pPr>
              <w:pStyle w:val="Gvdemetni21"/>
              <w:numPr>
                <w:ilvl w:val="0"/>
                <w:numId w:val="22"/>
              </w:numPr>
              <w:shd w:val="clear" w:color="auto" w:fill="auto"/>
              <w:tabs>
                <w:tab w:val="left" w:pos="283"/>
              </w:tabs>
              <w:spacing w:before="60" w:after="60" w:line="211" w:lineRule="exact"/>
              <w:ind w:left="380"/>
              <w:jc w:val="left"/>
            </w:pPr>
            <w:r w:rsidRPr="00721909">
              <w:rPr>
                <w:rStyle w:val="Gvdemetni20"/>
                <w:lang w:val="tr-TR"/>
              </w:rPr>
              <w:t>PP ya da HDPE şişe ile birlikte kullanılan ve &lt; 1 g/cm</w:t>
            </w:r>
            <w:r w:rsidRPr="00721909">
              <w:rPr>
                <w:rStyle w:val="Gvdemetni20"/>
                <w:vertAlign w:val="superscript"/>
                <w:lang w:val="tr-TR"/>
              </w:rPr>
              <w:t>3</w:t>
            </w:r>
            <w:r w:rsidRPr="00721909">
              <w:rPr>
                <w:rStyle w:val="Gvdemetni20"/>
                <w:lang w:val="tr-TR"/>
              </w:rPr>
              <w:t xml:space="preserve"> yoğunluğa sahip, herhangi bir plastik malzemeden imal giydirmeler/etiketler</w:t>
            </w:r>
          </w:p>
          <w:p w14:paraId="4B8378F1" w14:textId="77777777" w:rsidR="004D792F" w:rsidRPr="00721909" w:rsidRDefault="004D792F" w:rsidP="004D792F">
            <w:pPr>
              <w:pStyle w:val="Gvdemetni21"/>
              <w:numPr>
                <w:ilvl w:val="0"/>
                <w:numId w:val="22"/>
              </w:numPr>
              <w:shd w:val="clear" w:color="auto" w:fill="auto"/>
              <w:tabs>
                <w:tab w:val="left" w:pos="288"/>
              </w:tabs>
              <w:spacing w:before="60" w:after="0" w:line="211" w:lineRule="exact"/>
              <w:ind w:left="380"/>
              <w:jc w:val="left"/>
            </w:pPr>
            <w:proofErr w:type="spellStart"/>
            <w:r w:rsidRPr="00721909">
              <w:rPr>
                <w:rStyle w:val="Gvdemetni20"/>
                <w:lang w:val="tr-TR"/>
              </w:rPr>
              <w:t>Metalize</w:t>
            </w:r>
            <w:proofErr w:type="spellEnd"/>
            <w:r w:rsidRPr="00721909">
              <w:rPr>
                <w:rStyle w:val="Gvdemetni20"/>
                <w:lang w:val="tr-TR"/>
              </w:rPr>
              <w:t xml:space="preserve"> edilmiş veya ambalaj gövdesine kaynaklanmış etiketler veya giydirmeler (kalıp etiketlemede)</w:t>
            </w:r>
          </w:p>
        </w:tc>
      </w:tr>
      <w:tr w:rsidR="004D792F" w:rsidRPr="00721909" w14:paraId="5D4F18B0" w14:textId="77777777" w:rsidTr="004D792F">
        <w:trPr>
          <w:trHeight w:hRule="exact" w:val="2713"/>
        </w:trPr>
        <w:tc>
          <w:tcPr>
            <w:tcW w:w="1985" w:type="dxa"/>
            <w:tcBorders>
              <w:top w:val="single" w:sz="4" w:space="0" w:color="auto"/>
              <w:bottom w:val="single" w:sz="4" w:space="0" w:color="auto"/>
            </w:tcBorders>
            <w:shd w:val="clear" w:color="auto" w:fill="FFFFFF"/>
            <w:vAlign w:val="center"/>
          </w:tcPr>
          <w:p w14:paraId="255D5E9A" w14:textId="77777777" w:rsidR="004D792F" w:rsidRPr="00721909" w:rsidRDefault="004D792F" w:rsidP="004D792F">
            <w:pPr>
              <w:pStyle w:val="Gvdemetni21"/>
              <w:shd w:val="clear" w:color="auto" w:fill="auto"/>
              <w:spacing w:before="0" w:after="0" w:line="150" w:lineRule="exact"/>
              <w:ind w:firstLine="0"/>
              <w:jc w:val="left"/>
            </w:pPr>
            <w:r w:rsidRPr="00721909">
              <w:rPr>
                <w:rStyle w:val="Gvdemetni20"/>
                <w:lang w:val="tr-TR"/>
              </w:rPr>
              <w:t>Kapak kısmı</w:t>
            </w:r>
          </w:p>
        </w:tc>
        <w:tc>
          <w:tcPr>
            <w:tcW w:w="6991" w:type="dxa"/>
            <w:tcBorders>
              <w:top w:val="single" w:sz="4" w:space="0" w:color="auto"/>
              <w:left w:val="single" w:sz="4" w:space="0" w:color="auto"/>
              <w:bottom w:val="single" w:sz="4" w:space="0" w:color="auto"/>
            </w:tcBorders>
            <w:shd w:val="clear" w:color="auto" w:fill="FFFFFF"/>
            <w:vAlign w:val="center"/>
          </w:tcPr>
          <w:p w14:paraId="0A02FD4F" w14:textId="77777777" w:rsidR="004D792F" w:rsidRPr="00721909" w:rsidRDefault="004D792F" w:rsidP="004D792F">
            <w:pPr>
              <w:pStyle w:val="Gvdemetni21"/>
              <w:numPr>
                <w:ilvl w:val="0"/>
                <w:numId w:val="23"/>
              </w:numPr>
              <w:shd w:val="clear" w:color="auto" w:fill="auto"/>
              <w:tabs>
                <w:tab w:val="left" w:pos="288"/>
              </w:tabs>
              <w:spacing w:before="0" w:after="120" w:line="240" w:lineRule="auto"/>
              <w:ind w:left="1065" w:hanging="1065"/>
            </w:pPr>
            <w:r w:rsidRPr="00721909">
              <w:rPr>
                <w:rStyle w:val="Gvdemetni20"/>
                <w:lang w:val="tr-TR"/>
              </w:rPr>
              <w:t>PET, HDPE veya PP şişe ile birlikte PS kapak kısmı</w:t>
            </w:r>
          </w:p>
          <w:p w14:paraId="2FBC7E7E" w14:textId="77777777" w:rsidR="004D792F" w:rsidRPr="00721909" w:rsidRDefault="004D792F" w:rsidP="004D792F">
            <w:pPr>
              <w:pStyle w:val="Gvdemetni21"/>
              <w:numPr>
                <w:ilvl w:val="0"/>
                <w:numId w:val="23"/>
              </w:numPr>
              <w:shd w:val="clear" w:color="auto" w:fill="auto"/>
              <w:tabs>
                <w:tab w:val="left" w:pos="288"/>
              </w:tabs>
              <w:spacing w:before="120" w:after="120" w:line="240" w:lineRule="auto"/>
              <w:ind w:left="699" w:hanging="705"/>
            </w:pPr>
            <w:r w:rsidRPr="00721909">
              <w:rPr>
                <w:rStyle w:val="Gvdemetni20"/>
                <w:lang w:val="tr-TR"/>
              </w:rPr>
              <w:t>PET, PP veya HDPE şişe ile birlikte PVC kapak kısmı</w:t>
            </w:r>
          </w:p>
          <w:p w14:paraId="6D4D637D" w14:textId="77777777" w:rsidR="004D792F" w:rsidRPr="00721909" w:rsidRDefault="004D792F" w:rsidP="004D792F">
            <w:pPr>
              <w:pStyle w:val="Gvdemetni21"/>
              <w:numPr>
                <w:ilvl w:val="0"/>
                <w:numId w:val="23"/>
              </w:numPr>
              <w:shd w:val="clear" w:color="auto" w:fill="auto"/>
              <w:tabs>
                <w:tab w:val="left" w:pos="273"/>
              </w:tabs>
              <w:spacing w:before="120" w:after="0" w:line="240" w:lineRule="auto"/>
              <w:ind w:left="380"/>
              <w:jc w:val="left"/>
              <w:rPr>
                <w:rStyle w:val="Gvdemetni20"/>
                <w:color w:val="auto"/>
                <w:shd w:val="clear" w:color="auto" w:fill="auto"/>
                <w:lang w:val="tr-TR" w:bidi="ar-SA"/>
              </w:rPr>
            </w:pPr>
            <w:r w:rsidRPr="00721909">
              <w:rPr>
                <w:rStyle w:val="Gvdemetni20"/>
                <w:lang w:val="tr-TR"/>
              </w:rPr>
              <w:t>PET şişe ile birlikte kullanılan PETG kapama kısmı veya &gt; 1 g/cm</w:t>
            </w:r>
            <w:r w:rsidRPr="00721909">
              <w:rPr>
                <w:rStyle w:val="Gvdemetni20"/>
                <w:vertAlign w:val="superscript"/>
                <w:lang w:val="tr-TR"/>
              </w:rPr>
              <w:t>3</w:t>
            </w:r>
            <w:r w:rsidRPr="00721909">
              <w:rPr>
                <w:rStyle w:val="Gvdemetni20"/>
                <w:lang w:val="tr-TR"/>
              </w:rPr>
              <w:t xml:space="preserve"> yoğunluğa sahip kapak kısmı malzemesi</w:t>
            </w:r>
          </w:p>
          <w:p w14:paraId="4CEEA9B2" w14:textId="77777777" w:rsidR="004D792F" w:rsidRPr="00721909" w:rsidRDefault="004D792F" w:rsidP="004D792F">
            <w:pPr>
              <w:pStyle w:val="Gvdemetni21"/>
              <w:numPr>
                <w:ilvl w:val="0"/>
                <w:numId w:val="23"/>
              </w:numPr>
              <w:shd w:val="clear" w:color="auto" w:fill="auto"/>
              <w:spacing w:before="0" w:after="60" w:line="240" w:lineRule="auto"/>
              <w:ind w:left="273" w:hanging="283"/>
              <w:rPr>
                <w:rStyle w:val="Gvdemetni20"/>
                <w:lang w:val="tr-TR"/>
              </w:rPr>
            </w:pPr>
            <w:r w:rsidRPr="00721909">
              <w:rPr>
                <w:rStyle w:val="Gvdemetni20"/>
                <w:lang w:val="tr-TR"/>
              </w:rPr>
              <w:t xml:space="preserve">Şişeden kolayca ayrılamayan metal, cam veya </w:t>
            </w:r>
            <w:proofErr w:type="spellStart"/>
            <w:r w:rsidRPr="00721909">
              <w:rPr>
                <w:rStyle w:val="Gvdemetni20"/>
                <w:lang w:val="tr-TR"/>
              </w:rPr>
              <w:t>EVA'dan</w:t>
            </w:r>
            <w:proofErr w:type="spellEnd"/>
            <w:r w:rsidRPr="00721909">
              <w:rPr>
                <w:rStyle w:val="Gvdemetni20"/>
                <w:lang w:val="tr-TR"/>
              </w:rPr>
              <w:t xml:space="preserve"> imal kapak kısımları</w:t>
            </w:r>
          </w:p>
          <w:p w14:paraId="7AF0F218" w14:textId="77777777" w:rsidR="004D792F" w:rsidRPr="00721909" w:rsidRDefault="004D792F" w:rsidP="004D792F">
            <w:pPr>
              <w:pStyle w:val="Gvdemetni21"/>
              <w:numPr>
                <w:ilvl w:val="0"/>
                <w:numId w:val="23"/>
              </w:numPr>
              <w:shd w:val="clear" w:color="auto" w:fill="auto"/>
              <w:spacing w:before="0" w:after="60" w:line="240" w:lineRule="auto"/>
              <w:ind w:left="273" w:hanging="283"/>
              <w:rPr>
                <w:rStyle w:val="Gvdemetni20"/>
                <w:lang w:val="tr-TR"/>
              </w:rPr>
            </w:pPr>
            <w:proofErr w:type="gramStart"/>
            <w:r w:rsidRPr="00721909">
              <w:rPr>
                <w:rStyle w:val="Gvdemetni20"/>
                <w:lang w:val="tr-TR"/>
              </w:rPr>
              <w:t xml:space="preserve">Silikondan imal kapak kısımları. </w:t>
            </w:r>
            <w:proofErr w:type="gramEnd"/>
            <w:r w:rsidRPr="00721909">
              <w:rPr>
                <w:rStyle w:val="Gvdemetni20"/>
                <w:lang w:val="tr-TR"/>
              </w:rPr>
              <w:t>PET şişe ile birlikte kullanılan ve &lt; 1 g/cm</w:t>
            </w:r>
            <w:r w:rsidRPr="00721909">
              <w:rPr>
                <w:rStyle w:val="Gvdemetni20"/>
                <w:vertAlign w:val="superscript"/>
                <w:lang w:val="tr-TR"/>
              </w:rPr>
              <w:t>3</w:t>
            </w:r>
            <w:r w:rsidRPr="00721909">
              <w:rPr>
                <w:rStyle w:val="Gvdemetni20"/>
                <w:lang w:val="tr-TR"/>
              </w:rPr>
              <w:t xml:space="preserve"> yoğunluğa sahip silikon kapak kısımları ve PEHD ya da PP şişe ile birlikte kullanılan ve &gt; 1 g/cm</w:t>
            </w:r>
            <w:r w:rsidRPr="00721909">
              <w:rPr>
                <w:rStyle w:val="Gvdemetni20"/>
                <w:vertAlign w:val="superscript"/>
                <w:lang w:val="tr-TR"/>
              </w:rPr>
              <w:t>3</w:t>
            </w:r>
            <w:r w:rsidRPr="00721909">
              <w:rPr>
                <w:rStyle w:val="Gvdemetni20"/>
                <w:lang w:val="tr-TR"/>
              </w:rPr>
              <w:t xml:space="preserve"> yoğunluğa sahip silikon kapak kısımları muaftır.</w:t>
            </w:r>
          </w:p>
          <w:p w14:paraId="08847A28" w14:textId="77777777" w:rsidR="004D792F" w:rsidRPr="00721909" w:rsidRDefault="004D792F" w:rsidP="004D792F">
            <w:pPr>
              <w:pStyle w:val="Gvdemetni21"/>
              <w:numPr>
                <w:ilvl w:val="0"/>
                <w:numId w:val="23"/>
              </w:numPr>
              <w:shd w:val="clear" w:color="auto" w:fill="auto"/>
              <w:spacing w:before="0" w:after="60" w:line="240" w:lineRule="auto"/>
              <w:ind w:left="273" w:hanging="283"/>
            </w:pPr>
            <w:r w:rsidRPr="00721909">
              <w:rPr>
                <w:rStyle w:val="Gvdemetni20"/>
                <w:lang w:val="tr-TR"/>
              </w:rPr>
              <w:t>Ürün açıldıktan sonra şişede veya kapak kısmında sabit kalan metalik folyolar veya contalar.</w:t>
            </w:r>
          </w:p>
        </w:tc>
      </w:tr>
      <w:tr w:rsidR="004D792F" w:rsidRPr="00721909" w14:paraId="57C6579A" w14:textId="77777777" w:rsidTr="004D792F">
        <w:trPr>
          <w:trHeight w:hRule="exact" w:val="1488"/>
        </w:trPr>
        <w:tc>
          <w:tcPr>
            <w:tcW w:w="1985" w:type="dxa"/>
            <w:tcBorders>
              <w:top w:val="single" w:sz="4" w:space="0" w:color="auto"/>
              <w:bottom w:val="single" w:sz="4" w:space="0" w:color="auto"/>
            </w:tcBorders>
            <w:shd w:val="clear" w:color="auto" w:fill="FFFFFF"/>
            <w:vAlign w:val="center"/>
          </w:tcPr>
          <w:p w14:paraId="3E72EEB4" w14:textId="77777777" w:rsidR="004D792F" w:rsidRPr="00721909" w:rsidRDefault="004D792F" w:rsidP="004D792F">
            <w:pPr>
              <w:pStyle w:val="Gvdemetni21"/>
              <w:shd w:val="clear" w:color="auto" w:fill="auto"/>
              <w:spacing w:before="0" w:after="0" w:line="150" w:lineRule="exact"/>
              <w:ind w:firstLine="0"/>
              <w:jc w:val="left"/>
              <w:rPr>
                <w:color w:val="000000"/>
                <w:shd w:val="clear" w:color="auto" w:fill="FFFFFF"/>
                <w:lang w:bidi="en-US"/>
              </w:rPr>
            </w:pPr>
            <w:r w:rsidRPr="00721909">
              <w:rPr>
                <w:rStyle w:val="Gvdemetni20"/>
                <w:lang w:val="tr-TR"/>
              </w:rPr>
              <w:t>Bariyer kaplamalar</w:t>
            </w:r>
          </w:p>
        </w:tc>
        <w:tc>
          <w:tcPr>
            <w:tcW w:w="6991" w:type="dxa"/>
            <w:tcBorders>
              <w:top w:val="single" w:sz="4" w:space="0" w:color="auto"/>
              <w:left w:val="single" w:sz="4" w:space="0" w:color="auto"/>
              <w:bottom w:val="single" w:sz="4" w:space="0" w:color="auto"/>
            </w:tcBorders>
            <w:shd w:val="clear" w:color="auto" w:fill="FFFFFF"/>
            <w:vAlign w:val="center"/>
          </w:tcPr>
          <w:p w14:paraId="5A3C5644" w14:textId="77777777" w:rsidR="004D792F" w:rsidRPr="00721909" w:rsidRDefault="004D792F" w:rsidP="004D792F">
            <w:pPr>
              <w:pStyle w:val="Gvdemetni21"/>
              <w:shd w:val="clear" w:color="auto" w:fill="auto"/>
              <w:tabs>
                <w:tab w:val="left" w:pos="288"/>
              </w:tabs>
              <w:spacing w:before="0" w:after="120" w:line="150" w:lineRule="exact"/>
              <w:ind w:firstLine="0"/>
              <w:rPr>
                <w:color w:val="000000"/>
                <w:shd w:val="clear" w:color="auto" w:fill="FFFFFF"/>
                <w:lang w:bidi="en-US"/>
              </w:rPr>
            </w:pPr>
            <w:proofErr w:type="spellStart"/>
            <w:r w:rsidRPr="00721909">
              <w:rPr>
                <w:rStyle w:val="Gvdemetni20"/>
                <w:lang w:val="tr-TR"/>
              </w:rPr>
              <w:t>Poliamid</w:t>
            </w:r>
            <w:proofErr w:type="spellEnd"/>
            <w:r w:rsidRPr="00721909">
              <w:rPr>
                <w:rStyle w:val="Gvdemetni20"/>
                <w:lang w:val="tr-TR"/>
              </w:rPr>
              <w:t xml:space="preserve">, fonksiyonel </w:t>
            </w:r>
            <w:proofErr w:type="spellStart"/>
            <w:r w:rsidRPr="00721909">
              <w:rPr>
                <w:rStyle w:val="Gvdemetni20"/>
                <w:lang w:val="tr-TR"/>
              </w:rPr>
              <w:t>poliolefinler</w:t>
            </w:r>
            <w:proofErr w:type="spellEnd"/>
            <w:r w:rsidRPr="00721909">
              <w:rPr>
                <w:rStyle w:val="Gvdemetni20"/>
                <w:lang w:val="tr-TR"/>
              </w:rPr>
              <w:t xml:space="preserve">, </w:t>
            </w:r>
            <w:proofErr w:type="spellStart"/>
            <w:r w:rsidRPr="00721909">
              <w:rPr>
                <w:rStyle w:val="Gvdemetni20"/>
                <w:lang w:val="tr-TR"/>
              </w:rPr>
              <w:t>metalize</w:t>
            </w:r>
            <w:proofErr w:type="spellEnd"/>
            <w:r w:rsidRPr="00721909">
              <w:rPr>
                <w:rStyle w:val="Gvdemetni20"/>
                <w:lang w:val="tr-TR"/>
              </w:rPr>
              <w:t xml:space="preserve"> ve ışık engelleyici bariyerler</w:t>
            </w:r>
          </w:p>
        </w:tc>
      </w:tr>
    </w:tbl>
    <w:p w14:paraId="6F1B942C" w14:textId="77777777" w:rsidR="004D792F" w:rsidRPr="00721909" w:rsidRDefault="004D792F" w:rsidP="004D792F">
      <w:pPr>
        <w:pStyle w:val="Tabloyazs0"/>
        <w:shd w:val="clear" w:color="auto" w:fill="auto"/>
        <w:spacing w:line="187" w:lineRule="exact"/>
        <w:ind w:left="260"/>
      </w:pPr>
      <w:r w:rsidRPr="00721909">
        <w:t xml:space="preserve">(*) EVA - Etilen </w:t>
      </w:r>
      <w:proofErr w:type="spellStart"/>
      <w:r w:rsidRPr="00721909">
        <w:t>vinil</w:t>
      </w:r>
      <w:proofErr w:type="spellEnd"/>
      <w:r w:rsidRPr="00721909">
        <w:t xml:space="preserve"> asetat, HDPE - Yüksek yoğunluklu polietilen, PET - Polietilen </w:t>
      </w:r>
      <w:proofErr w:type="spellStart"/>
      <w:r w:rsidRPr="00721909">
        <w:t>tereftalat</w:t>
      </w:r>
      <w:proofErr w:type="spellEnd"/>
      <w:r w:rsidRPr="00721909">
        <w:t xml:space="preserve">, PETG - Glikol modifiyeli polietilen </w:t>
      </w:r>
      <w:proofErr w:type="spellStart"/>
      <w:r w:rsidRPr="00721909">
        <w:t>tereftalat</w:t>
      </w:r>
      <w:proofErr w:type="spellEnd"/>
      <w:r w:rsidRPr="00721909">
        <w:t xml:space="preserve">, PP - </w:t>
      </w:r>
      <w:proofErr w:type="spellStart"/>
      <w:r w:rsidRPr="00721909">
        <w:t>Polipropilen</w:t>
      </w:r>
      <w:proofErr w:type="spellEnd"/>
      <w:r w:rsidRPr="00721909">
        <w:t xml:space="preserve">, PS - </w:t>
      </w:r>
      <w:proofErr w:type="spellStart"/>
      <w:r w:rsidRPr="00721909">
        <w:t>Polistiren</w:t>
      </w:r>
      <w:proofErr w:type="spellEnd"/>
      <w:r w:rsidRPr="00721909">
        <w:t xml:space="preserve">, PVC - </w:t>
      </w:r>
      <w:proofErr w:type="spellStart"/>
      <w:r w:rsidRPr="00721909">
        <w:t>Polivinilklorür</w:t>
      </w:r>
      <w:proofErr w:type="spellEnd"/>
    </w:p>
    <w:p w14:paraId="3B98E1CA" w14:textId="77777777" w:rsidR="004D792F" w:rsidRPr="00721909" w:rsidRDefault="004D792F" w:rsidP="00E00C78"/>
    <w:p w14:paraId="46685920" w14:textId="5286072A" w:rsidR="00B91B7A" w:rsidRPr="00721909" w:rsidRDefault="0096064F" w:rsidP="00B91B7A">
      <w:r w:rsidRPr="00721909">
        <w:rPr>
          <w:b/>
          <w:bCs/>
          <w:i/>
          <w:iCs/>
        </w:rPr>
        <w:t>Değerlendirme ve doğrulama:</w:t>
      </w:r>
      <w:r w:rsidRPr="00721909">
        <w:t xml:space="preserve"> Başvuru sahibi, konteyner, etiket veya giydirme, yapıştırıcı, kapak kısmı ve bariyer kaplaması </w:t>
      </w:r>
      <w:proofErr w:type="gramStart"/>
      <w:r w:rsidRPr="00721909">
        <w:t>dahil</w:t>
      </w:r>
      <w:proofErr w:type="gramEnd"/>
      <w:r w:rsidRPr="00721909">
        <w:t xml:space="preserve"> olmak üzere, ambalajın malzeme bileşimini belirten imzalı bir uygunluk beyanını, birincil ambalajın fotoğrafları veya teknik çizimleri ile birlikte</w:t>
      </w:r>
      <w:r w:rsidR="00B91B7A" w:rsidRPr="00721909">
        <w:t xml:space="preserve"> yetkili kuruma</w:t>
      </w:r>
      <w:r w:rsidRPr="00721909">
        <w:t xml:space="preserve"> sunacaktır.</w:t>
      </w:r>
      <w:r w:rsidR="00B91B7A" w:rsidRPr="00721909">
        <w:t xml:space="preserve"> </w:t>
      </w:r>
    </w:p>
    <w:p w14:paraId="2C2FF931" w14:textId="38E87498" w:rsidR="00B91B7A" w:rsidRPr="00721909" w:rsidRDefault="00B91B7A" w:rsidP="00B91B7A">
      <w:pPr>
        <w:pStyle w:val="Balk2"/>
      </w:pPr>
      <w:r w:rsidRPr="00721909">
        <w:t>Kriter 6 –Kullanıma uygunluk</w:t>
      </w:r>
    </w:p>
    <w:p w14:paraId="58C25874" w14:textId="74CDB352" w:rsidR="0096064F" w:rsidRPr="00721909" w:rsidRDefault="00B91B7A" w:rsidP="0096064F">
      <w:r w:rsidRPr="00721909">
        <w:t xml:space="preserve">Ürün, </w:t>
      </w:r>
      <w:r w:rsidR="0013594D" w:rsidRPr="00721909">
        <w:t xml:space="preserve">AB Çevre Etiket Sistemi tarafından uygulanan </w:t>
      </w:r>
      <w:r w:rsidRPr="00721909">
        <w:t>'El</w:t>
      </w:r>
      <w:r w:rsidR="00F84AB6" w:rsidRPr="00721909">
        <w:t xml:space="preserve">de yıkama </w:t>
      </w:r>
      <w:r w:rsidRPr="00721909">
        <w:t xml:space="preserve">bulaşık deterjanları için performans testi </w:t>
      </w:r>
      <w:r w:rsidRPr="002549CD">
        <w:t>çerçevesi'</w:t>
      </w:r>
      <w:r w:rsidR="0013594D" w:rsidRPr="002549CD">
        <w:rPr>
          <w:vertAlign w:val="superscript"/>
        </w:rPr>
        <w:t>(1)</w:t>
      </w:r>
      <w:r w:rsidR="0013594D" w:rsidRPr="00721909">
        <w:t xml:space="preserve"> </w:t>
      </w:r>
      <w:r w:rsidRPr="00721909">
        <w:t>uyarınca su sertliği için üretici tarafından önerilen en düşük sıcaklıkta ve dozda tatmin edici bir yıkama performansına sahip olacaktır.</w:t>
      </w:r>
    </w:p>
    <w:p w14:paraId="1ACF0BD2" w14:textId="70073B2A" w:rsidR="00637EA6" w:rsidRPr="00721909" w:rsidRDefault="00B91B7A" w:rsidP="00637EA6">
      <w:r w:rsidRPr="00721909">
        <w:rPr>
          <w:b/>
          <w:bCs/>
          <w:i/>
          <w:iCs/>
        </w:rPr>
        <w:t>Değerlendirme ve doğrulama:</w:t>
      </w:r>
      <w:r w:rsidRPr="00721909">
        <w:t xml:space="preserve"> Başvuru sahibi, ürünün çerçevede belirtilen koşullarda test edildiğini ve sonuçların ürünün en azından gerekli minimum yıkama performansına ulaştığını gösteren belgeleri sunacaktır. Başvuru sahibi ayrıca, uygunsa, test ve </w:t>
      </w:r>
      <w:proofErr w:type="gramStart"/>
      <w:r w:rsidRPr="00721909">
        <w:t>kalibrasyon</w:t>
      </w:r>
      <w:proofErr w:type="gramEnd"/>
      <w:r w:rsidRPr="00721909">
        <w:t xml:space="preserve"> laboratuvarları için ilgili uyumlaştırılmış standartlarda yer alan laboratuvar gerekliliklerine uygunluğu gösteren belgeler</w:t>
      </w:r>
      <w:r w:rsidR="00637EA6" w:rsidRPr="00721909">
        <w:t>i</w:t>
      </w:r>
      <w:r w:rsidRPr="00721909">
        <w:t xml:space="preserve"> de sağlayacaktır. </w:t>
      </w:r>
    </w:p>
    <w:p w14:paraId="6075BAC2" w14:textId="54AE38CC" w:rsidR="00637EA6" w:rsidRPr="00721909" w:rsidRDefault="00637EA6" w:rsidP="00637EA6">
      <w:r w:rsidRPr="00721909">
        <w:t>Denklik yetkili kurum tarafından değerlendirilip kabul edilirse, eşdeğer bir test performansı da kullanılabilir.</w:t>
      </w:r>
    </w:p>
    <w:p w14:paraId="3AC5C05A" w14:textId="77777777" w:rsidR="00637EA6" w:rsidRPr="00721909" w:rsidRDefault="00637EA6" w:rsidP="00637EA6"/>
    <w:p w14:paraId="14052E84" w14:textId="7B687706" w:rsidR="00637EA6" w:rsidRPr="00721909" w:rsidRDefault="00637EA6" w:rsidP="00637EA6">
      <w:pPr>
        <w:pStyle w:val="Balk2"/>
      </w:pPr>
      <w:r w:rsidRPr="00721909">
        <w:t>Kriter 7 –</w:t>
      </w:r>
      <w:r w:rsidR="00057B10">
        <w:t>Tüketicinin bilgilendirilmesi</w:t>
      </w:r>
    </w:p>
    <w:p w14:paraId="0BF224EA" w14:textId="4B1CD879" w:rsidR="00637EA6" w:rsidRPr="00721909" w:rsidRDefault="00637EA6" w:rsidP="00637EA6">
      <w:r w:rsidRPr="00721909">
        <w:t xml:space="preserve">Ürün performansını en üst düzeye çıkarmak, oluşan atıkları en aza indirmek ve su kirliliğini ve kaynak tüketimini azaltmak için gerekli kullanım talimatları ürünle birlikte sunulmalıdır. Bu talimatlar okunaklı olmalı veya grafik gösterimi ya da simgeler içermeli ve aşağıdaki bilgileri kapsamalıdır: </w:t>
      </w:r>
    </w:p>
    <w:p w14:paraId="5D6D1716" w14:textId="77777777" w:rsidR="0013594D" w:rsidRPr="00721909" w:rsidRDefault="0013594D" w:rsidP="00637EA6">
      <w:pPr>
        <w:sectPr w:rsidR="0013594D" w:rsidRPr="00721909">
          <w:footerReference w:type="default" r:id="rId15"/>
          <w:pgSz w:w="11906" w:h="16838"/>
          <w:pgMar w:top="1417" w:right="1417" w:bottom="1417" w:left="1417" w:header="708" w:footer="708" w:gutter="0"/>
          <w:cols w:space="708"/>
          <w:docGrid w:linePitch="360"/>
        </w:sectPr>
      </w:pPr>
    </w:p>
    <w:p w14:paraId="154972F4" w14:textId="0ADD3E3C" w:rsidR="00637EA6" w:rsidRPr="00721909" w:rsidRDefault="00637EA6" w:rsidP="00637EA6">
      <w:pPr>
        <w:pStyle w:val="ListeParagraf"/>
        <w:numPr>
          <w:ilvl w:val="0"/>
          <w:numId w:val="25"/>
        </w:numPr>
        <w:ind w:left="284"/>
        <w:rPr>
          <w:rFonts w:cstheme="minorHAnsi"/>
          <w:b/>
          <w:bCs/>
          <w:szCs w:val="20"/>
        </w:rPr>
      </w:pPr>
      <w:r w:rsidRPr="00721909">
        <w:rPr>
          <w:rFonts w:cstheme="minorHAnsi"/>
          <w:b/>
          <w:bCs/>
          <w:szCs w:val="20"/>
        </w:rPr>
        <w:lastRenderedPageBreak/>
        <w:t>Dozaj talimatları</w:t>
      </w:r>
    </w:p>
    <w:p w14:paraId="427C3148" w14:textId="77777777" w:rsidR="00637EA6" w:rsidRPr="00721909" w:rsidRDefault="00637EA6" w:rsidP="00637EA6">
      <w:r w:rsidRPr="00721909">
        <w:t>Başvuru sahibi, tüketicilerin önerilen dozajı ayarlamasına yardımcı olmak için uygun adımları atacak, dozaj talimatlarını ve uygun bir dozaj sistemini (</w:t>
      </w:r>
      <w:proofErr w:type="spellStart"/>
      <w:r w:rsidRPr="00721909">
        <w:t>örn</w:t>
      </w:r>
      <w:proofErr w:type="spellEnd"/>
      <w:r w:rsidRPr="00721909">
        <w:t>. kapak) kullanıma sunacaktır.</w:t>
      </w:r>
    </w:p>
    <w:p w14:paraId="317B61DC" w14:textId="77777777" w:rsidR="00637EA6" w:rsidRPr="00721909" w:rsidRDefault="00637EA6" w:rsidP="00637EA6">
      <w:r w:rsidRPr="00721909">
        <w:t>Dozaj talimatları, en az iki kirlenme seviyesi için önerilen dozu ve varsa su sertliğinin dozaj üzerindeki etkisini içermelidir.</w:t>
      </w:r>
    </w:p>
    <w:p w14:paraId="7436174D" w14:textId="5B1DE3E0" w:rsidR="00B91B7A" w:rsidRPr="00721909" w:rsidRDefault="00637EA6" w:rsidP="00637EA6">
      <w:r w:rsidRPr="00721909">
        <w:t>Varsa, ürünün pazarlanması planlanan bölgedeki en yaygın su sertliği veya bu bilginin nerede bulunabileceği belirtilecektir.</w:t>
      </w:r>
    </w:p>
    <w:p w14:paraId="26025B16" w14:textId="6BDDC9CD" w:rsidR="00231990" w:rsidRPr="00721909" w:rsidRDefault="00231990" w:rsidP="00231990">
      <w:pPr>
        <w:pStyle w:val="ListeParagraf"/>
        <w:numPr>
          <w:ilvl w:val="0"/>
          <w:numId w:val="25"/>
        </w:numPr>
        <w:ind w:left="284"/>
        <w:rPr>
          <w:rFonts w:cstheme="minorHAnsi"/>
          <w:b/>
          <w:bCs/>
          <w:szCs w:val="20"/>
        </w:rPr>
      </w:pPr>
      <w:r w:rsidRPr="00721909">
        <w:rPr>
          <w:rFonts w:cstheme="minorHAnsi"/>
          <w:b/>
          <w:bCs/>
          <w:szCs w:val="20"/>
        </w:rPr>
        <w:t>Ambalaj imha bilgileri</w:t>
      </w:r>
    </w:p>
    <w:p w14:paraId="3693B283" w14:textId="70E21C51" w:rsidR="00231990" w:rsidRPr="00721909" w:rsidRDefault="00231990" w:rsidP="00231990">
      <w:pPr>
        <w:ind w:left="-76"/>
      </w:pPr>
      <w:r w:rsidRPr="00721909">
        <w:t>Birincil ambalaj, ambalajın yeniden kullanımı, geri dönüşümü ve doğru imhası hakkında bilgi verilmelidir.</w:t>
      </w:r>
    </w:p>
    <w:p w14:paraId="53B02B19" w14:textId="1A218D83" w:rsidR="00231990" w:rsidRPr="00721909" w:rsidRDefault="00231990" w:rsidP="00231990">
      <w:pPr>
        <w:pStyle w:val="ListeParagraf"/>
        <w:numPr>
          <w:ilvl w:val="0"/>
          <w:numId w:val="25"/>
        </w:numPr>
        <w:ind w:left="284"/>
        <w:rPr>
          <w:rFonts w:cstheme="minorHAnsi"/>
          <w:b/>
          <w:bCs/>
          <w:szCs w:val="20"/>
        </w:rPr>
      </w:pPr>
      <w:r w:rsidRPr="00721909">
        <w:rPr>
          <w:rFonts w:cstheme="minorHAnsi"/>
          <w:b/>
          <w:bCs/>
          <w:szCs w:val="20"/>
        </w:rPr>
        <w:t>Çevre ile ilgili bilgiler</w:t>
      </w:r>
    </w:p>
    <w:p w14:paraId="58967B41" w14:textId="3F6A8E8F" w:rsidR="00CB26C9" w:rsidRPr="00721909" w:rsidRDefault="00231990" w:rsidP="00CB26C9">
      <w:r w:rsidRPr="00721909">
        <w:t>Birincil ambalajda, enerji ve su tüketimini en aza indirmek ve su kirliliğini azaltmak için doğru dozu ve önerilen en düşük sıcaklığı kullanmanın önemini belirten bir metin olacaktır.</w:t>
      </w:r>
    </w:p>
    <w:p w14:paraId="5F6842BE" w14:textId="649EA62C" w:rsidR="00CB26C9" w:rsidRPr="00721909" w:rsidRDefault="00CB26C9" w:rsidP="00CB26C9">
      <w:r w:rsidRPr="00721909">
        <w:rPr>
          <w:b/>
          <w:bCs/>
          <w:i/>
          <w:iCs/>
        </w:rPr>
        <w:t>Değerlendirme ve doğrulama:</w:t>
      </w:r>
      <w:r w:rsidRPr="00721909">
        <w:t xml:space="preserve"> Başvuru sahibi, ürün etiketinin bir örneğiyle birlikte imzalı bir uygunluk beyanı sunacaktır.</w:t>
      </w:r>
    </w:p>
    <w:p w14:paraId="3DD55614" w14:textId="77777777" w:rsidR="00CB26C9" w:rsidRPr="00721909" w:rsidRDefault="00CB26C9" w:rsidP="00CB26C9"/>
    <w:p w14:paraId="3C541C0D" w14:textId="529B56CF" w:rsidR="00CB26C9" w:rsidRPr="00721909" w:rsidRDefault="00CB26C9" w:rsidP="00CB26C9">
      <w:pPr>
        <w:pStyle w:val="Balk2"/>
      </w:pPr>
      <w:r w:rsidRPr="00721909">
        <w:t>Kriter 8 –</w:t>
      </w:r>
      <w:r w:rsidR="00057B10">
        <w:t>Çevre Etiketinde Verilen Bilgi</w:t>
      </w:r>
    </w:p>
    <w:p w14:paraId="7F702860" w14:textId="77777777" w:rsidR="00057B10" w:rsidRDefault="00057B10" w:rsidP="00057B10">
      <w:pPr>
        <w:pStyle w:val="YnetmelikNormal"/>
        <w:spacing w:before="144" w:after="144"/>
      </w:pPr>
      <w:r w:rsidRPr="00BE7C45">
        <w:t>Ürün üzerinde çevre etiketi ile birlikte aşağıdaki bilgiler yer alacaktır:</w:t>
      </w:r>
    </w:p>
    <w:p w14:paraId="0CC9D73A" w14:textId="77777777" w:rsidR="00057B10" w:rsidRPr="00093443" w:rsidRDefault="00057B10" w:rsidP="00057B10">
      <w:pPr>
        <w:pStyle w:val="YnetmelikNormal"/>
        <w:spacing w:before="144" w:after="144"/>
        <w:rPr>
          <w:color w:val="FF0000"/>
        </w:rPr>
      </w:pPr>
      <w:r w:rsidRPr="00093443">
        <w:rPr>
          <w:color w:val="FF0000"/>
        </w:rPr>
        <w:t>Çe</w:t>
      </w:r>
      <w:r>
        <w:rPr>
          <w:color w:val="FF0000"/>
        </w:rPr>
        <w:t>vre etiketi,  ürün ambalajında 2*2</w:t>
      </w:r>
      <w:r w:rsidRPr="00093443">
        <w:rPr>
          <w:color w:val="FF0000"/>
        </w:rPr>
        <w:t xml:space="preserve"> cm ebatlarında yer</w:t>
      </w:r>
      <w:r>
        <w:rPr>
          <w:color w:val="FF0000"/>
        </w:rPr>
        <w:t xml:space="preserve"> alacaktır. Etiketin altında, 6</w:t>
      </w:r>
      <w:r w:rsidRPr="00093443">
        <w:rPr>
          <w:color w:val="FF0000"/>
        </w:rPr>
        <w:t xml:space="preserve"> punto büyüklüğünde belge numarası ve  “Bu üründe çevre etiketi kullanımı, çevresel performansından dolayı 19.10.2018 tarihli ve 30570 sayılı Resmi </w:t>
      </w:r>
      <w:proofErr w:type="spellStart"/>
      <w:r w:rsidRPr="00093443">
        <w:rPr>
          <w:color w:val="FF0000"/>
        </w:rPr>
        <w:t>Gazete’de</w:t>
      </w:r>
      <w:proofErr w:type="spellEnd"/>
      <w:r w:rsidRPr="00093443">
        <w:rPr>
          <w:color w:val="FF0000"/>
        </w:rPr>
        <w:t xml:space="preserve"> yayımlanan Çevre Etiketi Yönetmeliği uyarınca Çevre ve Şehircilik Bakanlığı’nca uygun görülmüştür.” ifadesi yer almalıdır.</w:t>
      </w:r>
    </w:p>
    <w:p w14:paraId="3652725C" w14:textId="77777777" w:rsidR="00057B10" w:rsidRPr="00093443" w:rsidRDefault="00057B10" w:rsidP="00057B10">
      <w:pPr>
        <w:pStyle w:val="YnetmelikNormal"/>
        <w:spacing w:before="144" w:after="144"/>
        <w:rPr>
          <w:color w:val="FF0000"/>
        </w:rPr>
      </w:pPr>
      <w:r w:rsidRPr="00093443">
        <w:rPr>
          <w:color w:val="FF0000"/>
        </w:rPr>
        <w:t>Ürüne ilişkin başvuru sürecinde onaylanması durumunda aşağıdaki ifadelerde yer alabilir.</w:t>
      </w:r>
    </w:p>
    <w:p w14:paraId="13FA064C" w14:textId="77777777" w:rsidR="00057B10" w:rsidRPr="00721909" w:rsidRDefault="00057B10" w:rsidP="00057B10">
      <w:pPr>
        <w:pStyle w:val="ListeParagraf"/>
        <w:numPr>
          <w:ilvl w:val="0"/>
          <w:numId w:val="26"/>
        </w:numPr>
      </w:pPr>
      <w:r w:rsidRPr="00721909">
        <w:t>Sucul ortam üzerinde düşük etki</w:t>
      </w:r>
    </w:p>
    <w:p w14:paraId="79D04109" w14:textId="77777777" w:rsidR="00057B10" w:rsidRPr="00721909" w:rsidRDefault="00057B10" w:rsidP="00057B10">
      <w:pPr>
        <w:pStyle w:val="ListeParagraf"/>
        <w:numPr>
          <w:ilvl w:val="0"/>
          <w:numId w:val="26"/>
        </w:numPr>
      </w:pPr>
      <w:r>
        <w:t>Sürdürülebilir hammadde kullanımı,</w:t>
      </w:r>
    </w:p>
    <w:p w14:paraId="455BF5A6" w14:textId="77777777" w:rsidR="00057B10" w:rsidRPr="00721909" w:rsidRDefault="00057B10" w:rsidP="00057B10">
      <w:pPr>
        <w:pStyle w:val="ListeParagraf"/>
        <w:numPr>
          <w:ilvl w:val="0"/>
          <w:numId w:val="26"/>
        </w:numPr>
      </w:pPr>
      <w:r>
        <w:t>Üretim sürecinde tehlikeli kimyasalların kısıtlanması,</w:t>
      </w:r>
    </w:p>
    <w:p w14:paraId="5E2788B1" w14:textId="1E2C5314" w:rsidR="00165274" w:rsidRPr="00721909" w:rsidRDefault="00165274" w:rsidP="00165274"/>
    <w:p w14:paraId="1001463A" w14:textId="60C94F16" w:rsidR="00206C84" w:rsidRPr="00721909" w:rsidRDefault="00165274" w:rsidP="00206C84">
      <w:r w:rsidRPr="00721909">
        <w:rPr>
          <w:b/>
          <w:bCs/>
          <w:i/>
          <w:iCs/>
        </w:rPr>
        <w:t>Değerlendirme ve doğrulama:</w:t>
      </w:r>
      <w:r w:rsidRPr="00721909">
        <w:t xml:space="preserve"> Başvuru sahibi, imzalı bir uygunluk beyanı ile birlikte, ürün etiketinin bir numunesini ya da Türk</w:t>
      </w:r>
      <w:r w:rsidR="00721909" w:rsidRPr="00721909">
        <w:t>iye</w:t>
      </w:r>
      <w:r w:rsidRPr="00721909">
        <w:t xml:space="preserve"> Çevre </w:t>
      </w:r>
      <w:proofErr w:type="spellStart"/>
      <w:r w:rsidRPr="00721909">
        <w:t>Etiketi'nin</w:t>
      </w:r>
      <w:proofErr w:type="spellEnd"/>
      <w:r w:rsidRPr="00721909">
        <w:t xml:space="preserve"> yerleştirildiği ambalajın tasarımını sunacaktır.</w:t>
      </w:r>
    </w:p>
    <w:p w14:paraId="1BEFE73B" w14:textId="77777777" w:rsidR="00206C84" w:rsidRPr="00721909" w:rsidRDefault="00206C84" w:rsidP="00206C84"/>
    <w:p w14:paraId="095A8820" w14:textId="77777777" w:rsidR="00CB26C9" w:rsidRPr="00721909" w:rsidRDefault="00CB26C9" w:rsidP="00CB26C9">
      <w:pPr>
        <w:ind w:left="-76"/>
      </w:pPr>
    </w:p>
    <w:p w14:paraId="650C9BB7" w14:textId="77777777" w:rsidR="00231990" w:rsidRPr="00721909" w:rsidRDefault="00231990" w:rsidP="00231990">
      <w:pPr>
        <w:ind w:left="-76"/>
        <w:rPr>
          <w:rFonts w:cstheme="minorHAnsi"/>
          <w:b/>
          <w:bCs/>
          <w:szCs w:val="20"/>
        </w:rPr>
      </w:pPr>
    </w:p>
    <w:p w14:paraId="24BC013C" w14:textId="77777777" w:rsidR="00231990" w:rsidRPr="00721909" w:rsidRDefault="00231990" w:rsidP="00637EA6"/>
    <w:p w14:paraId="0B75C8F7" w14:textId="77777777" w:rsidR="00637EA6" w:rsidRPr="00721909" w:rsidRDefault="00637EA6" w:rsidP="00B91B7A"/>
    <w:p w14:paraId="1FC9AFFD" w14:textId="77777777" w:rsidR="0096064F" w:rsidRPr="00721909" w:rsidRDefault="0096064F" w:rsidP="0096064F"/>
    <w:p w14:paraId="52B464A5" w14:textId="77777777" w:rsidR="00AB6EBD" w:rsidRPr="00721909" w:rsidRDefault="00AB6EBD" w:rsidP="00E00C78"/>
    <w:sectPr w:rsidR="00AB6EBD" w:rsidRPr="0072190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FC7BE" w14:textId="77777777" w:rsidR="00674B17" w:rsidRDefault="00674B17" w:rsidP="00B53A7B">
      <w:pPr>
        <w:spacing w:after="0" w:line="240" w:lineRule="auto"/>
      </w:pPr>
      <w:r>
        <w:separator/>
      </w:r>
    </w:p>
  </w:endnote>
  <w:endnote w:type="continuationSeparator" w:id="0">
    <w:p w14:paraId="0640A432" w14:textId="77777777" w:rsidR="00674B17" w:rsidRDefault="00674B17" w:rsidP="00B5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5EB9E" w14:textId="77777777" w:rsidR="00B51EEE" w:rsidRDefault="00B51EE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FB24D" w14:textId="77777777" w:rsidR="00B51EEE" w:rsidRDefault="00B51EEE" w:rsidP="007D278E">
    <w:pPr>
      <w:pStyle w:val="Gvdemetni21"/>
      <w:shd w:val="clear" w:color="auto" w:fill="auto"/>
      <w:spacing w:before="0" w:after="0" w:line="187" w:lineRule="exact"/>
      <w:ind w:left="300" w:hanging="300"/>
      <w:rPr>
        <w:vertAlign w:val="superscript"/>
      </w:rPr>
    </w:pPr>
  </w:p>
  <w:p w14:paraId="67C5C9C7" w14:textId="77777777" w:rsidR="00B51EEE" w:rsidRDefault="00B51EE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B656" w14:textId="77777777" w:rsidR="00B51EEE" w:rsidRPr="00D721A9" w:rsidRDefault="00B51EEE" w:rsidP="004607D7">
    <w:pPr>
      <w:pStyle w:val="Gvdemetni21"/>
      <w:shd w:val="clear" w:color="auto" w:fill="auto"/>
      <w:spacing w:before="0" w:after="0" w:line="150" w:lineRule="exact"/>
      <w:ind w:firstLine="0"/>
    </w:pPr>
  </w:p>
  <w:p w14:paraId="3264BE9C" w14:textId="5DF13772" w:rsidR="00B51EEE" w:rsidRDefault="00B51EE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F2ED0" w14:textId="77777777" w:rsidR="00B51EEE" w:rsidRDefault="00B51EEE" w:rsidP="007D278E">
    <w:pPr>
      <w:pStyle w:val="Gvdemetni21"/>
      <w:shd w:val="clear" w:color="auto" w:fill="auto"/>
      <w:spacing w:before="0" w:after="0" w:line="187" w:lineRule="exact"/>
      <w:ind w:left="300" w:hanging="300"/>
      <w:rPr>
        <w:vertAlign w:val="superscript"/>
      </w:rPr>
    </w:pPr>
  </w:p>
  <w:p w14:paraId="0F53D57B" w14:textId="77777777" w:rsidR="00B51EEE" w:rsidRDefault="00B51EEE">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8B668" w14:textId="141628C1" w:rsidR="00B51EEE" w:rsidRPr="00D721A9" w:rsidRDefault="00B51EEE" w:rsidP="004607D7">
    <w:pPr>
      <w:pStyle w:val="Gvdemetni21"/>
      <w:shd w:val="clear" w:color="auto" w:fill="auto"/>
      <w:spacing w:before="0" w:after="0" w:line="150" w:lineRule="exact"/>
      <w:ind w:firstLine="0"/>
    </w:pPr>
    <w:r w:rsidRPr="00D721A9">
      <w:t>(</w:t>
    </w:r>
    <w:r w:rsidRPr="00D721A9">
      <w:rPr>
        <w:vertAlign w:val="superscript"/>
      </w:rPr>
      <w:t>1</w:t>
    </w:r>
    <w:r w:rsidRPr="00D721A9">
      <w:t>)</w:t>
    </w:r>
    <w:r>
      <w:t>:</w:t>
    </w:r>
    <w:r w:rsidRPr="00D721A9">
      <w:t xml:space="preserve"> IFRA internet sitesinde mevcuttur: </w:t>
    </w:r>
    <w:hyperlink w:history="1">
      <w:r w:rsidRPr="00D721A9">
        <w:rPr>
          <w:rStyle w:val="Gvdemetni675pt"/>
          <w:u w:val="single"/>
        </w:rPr>
        <w:t>http://www.ifraorg.org</w:t>
      </w:r>
    </w:hyperlink>
    <w:r w:rsidRPr="00D721A9">
      <w:t>.</w:t>
    </w:r>
  </w:p>
  <w:p w14:paraId="6C4A8A2C" w14:textId="77777777" w:rsidR="00B51EEE" w:rsidRDefault="00B51EEE" w:rsidP="007D278E">
    <w:pPr>
      <w:pStyle w:val="Gvdemetni21"/>
      <w:shd w:val="clear" w:color="auto" w:fill="auto"/>
      <w:spacing w:before="0" w:after="0" w:line="187" w:lineRule="exact"/>
      <w:ind w:left="300" w:hanging="300"/>
      <w:rPr>
        <w:vertAlign w:val="superscript"/>
      </w:rPr>
    </w:pPr>
  </w:p>
  <w:p w14:paraId="02A3BB64" w14:textId="77777777" w:rsidR="00B51EEE" w:rsidRDefault="00B51EEE">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AB419" w14:textId="11A2A2EF" w:rsidR="00B51EEE" w:rsidRDefault="00B51EEE" w:rsidP="007D278E">
    <w:pPr>
      <w:pStyle w:val="Gvdemetni21"/>
      <w:shd w:val="clear" w:color="auto" w:fill="auto"/>
      <w:spacing w:before="0" w:after="0" w:line="187" w:lineRule="exact"/>
      <w:ind w:left="300" w:hanging="300"/>
      <w:rPr>
        <w:vertAlign w:val="superscript"/>
      </w:rPr>
    </w:pPr>
  </w:p>
  <w:p w14:paraId="328BFD4C" w14:textId="77777777" w:rsidR="00B51EEE" w:rsidRDefault="00B51EEE">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BF350" w14:textId="316C4EE8" w:rsidR="00B51EEE" w:rsidRDefault="00B51EEE" w:rsidP="007D278E">
    <w:pPr>
      <w:pStyle w:val="Gvdemetni21"/>
      <w:shd w:val="clear" w:color="auto" w:fill="auto"/>
      <w:spacing w:before="0" w:after="0" w:line="187" w:lineRule="exact"/>
      <w:ind w:left="300" w:hanging="300"/>
      <w:rPr>
        <w:vertAlign w:val="superscript"/>
      </w:rPr>
    </w:pPr>
    <w:r>
      <w:t>(</w:t>
    </w:r>
    <w:r w:rsidRPr="00721909">
      <w:rPr>
        <w:vertAlign w:val="superscript"/>
      </w:rPr>
      <w:t>1</w:t>
    </w:r>
    <w:r>
      <w:t xml:space="preserve">): </w:t>
    </w:r>
    <w:hyperlink r:id="rId1" w:history="1">
      <w:r w:rsidRPr="00415205">
        <w:rPr>
          <w:rStyle w:val="Kpr"/>
        </w:rPr>
        <w:t>https://ec.europa.eu/environment/ecolabel/documents/performance_test.pdf</w:t>
      </w:r>
    </w:hyperlink>
  </w:p>
  <w:p w14:paraId="61420493" w14:textId="77777777" w:rsidR="00B51EEE" w:rsidRDefault="00B51EEE">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76561" w14:textId="2BC85351" w:rsidR="00B51EEE" w:rsidRDefault="00B51EEE" w:rsidP="007D278E">
    <w:pPr>
      <w:pStyle w:val="Gvdemetni21"/>
      <w:shd w:val="clear" w:color="auto" w:fill="auto"/>
      <w:spacing w:before="0" w:after="0" w:line="187" w:lineRule="exact"/>
      <w:ind w:left="300" w:hanging="300"/>
      <w:rPr>
        <w:vertAlign w:val="superscript"/>
      </w:rPr>
    </w:pPr>
  </w:p>
  <w:p w14:paraId="7DC93A23" w14:textId="77777777" w:rsidR="00B51EEE" w:rsidRDefault="00B51E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5DFA8" w14:textId="77777777" w:rsidR="00674B17" w:rsidRDefault="00674B17" w:rsidP="00B53A7B">
      <w:pPr>
        <w:spacing w:after="0" w:line="240" w:lineRule="auto"/>
      </w:pPr>
      <w:r>
        <w:separator/>
      </w:r>
    </w:p>
  </w:footnote>
  <w:footnote w:type="continuationSeparator" w:id="0">
    <w:p w14:paraId="72DF799C" w14:textId="77777777" w:rsidR="00674B17" w:rsidRDefault="00674B17" w:rsidP="00B53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C2A"/>
    <w:multiLevelType w:val="hybridMultilevel"/>
    <w:tmpl w:val="AA3AEAC0"/>
    <w:lvl w:ilvl="0" w:tplc="FD06793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0817ED"/>
    <w:multiLevelType w:val="hybridMultilevel"/>
    <w:tmpl w:val="2ABCBC26"/>
    <w:lvl w:ilvl="0" w:tplc="81AE79BC">
      <w:start w:val="1"/>
      <w:numFmt w:val="decimal"/>
      <w:lvlText w:val="%1."/>
      <w:lvlJc w:val="left"/>
      <w:pPr>
        <w:ind w:left="1065" w:hanging="705"/>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94603F"/>
    <w:multiLevelType w:val="hybridMultilevel"/>
    <w:tmpl w:val="40EAAB58"/>
    <w:lvl w:ilvl="0" w:tplc="FD06793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C63A05"/>
    <w:multiLevelType w:val="hybridMultilevel"/>
    <w:tmpl w:val="8D54394E"/>
    <w:lvl w:ilvl="0" w:tplc="D6B6B18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5C0E7A"/>
    <w:multiLevelType w:val="multilevel"/>
    <w:tmpl w:val="3E2A32C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DF7DB9"/>
    <w:multiLevelType w:val="multilevel"/>
    <w:tmpl w:val="FAC05AD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61120A"/>
    <w:multiLevelType w:val="hybridMultilevel"/>
    <w:tmpl w:val="6FD6C584"/>
    <w:lvl w:ilvl="0" w:tplc="E542C21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13E796C"/>
    <w:multiLevelType w:val="multilevel"/>
    <w:tmpl w:val="BC627F1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00A76"/>
    <w:multiLevelType w:val="multilevel"/>
    <w:tmpl w:val="F5FEADC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3004C2"/>
    <w:multiLevelType w:val="hybridMultilevel"/>
    <w:tmpl w:val="6A7CA1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516EBF"/>
    <w:multiLevelType w:val="hybridMultilevel"/>
    <w:tmpl w:val="DDACC20E"/>
    <w:lvl w:ilvl="0" w:tplc="9664F412">
      <w:numFmt w:val="bullet"/>
      <w:lvlText w:val="-"/>
      <w:lvlJc w:val="left"/>
      <w:pPr>
        <w:ind w:left="284" w:hanging="360"/>
      </w:pPr>
      <w:rPr>
        <w:rFonts w:ascii="Calibri" w:eastAsiaTheme="minorHAnsi" w:hAnsi="Calibri" w:cs="Calibri" w:hint="default"/>
      </w:rPr>
    </w:lvl>
    <w:lvl w:ilvl="1" w:tplc="041F0003" w:tentative="1">
      <w:start w:val="1"/>
      <w:numFmt w:val="bullet"/>
      <w:lvlText w:val="o"/>
      <w:lvlJc w:val="left"/>
      <w:pPr>
        <w:ind w:left="1004" w:hanging="360"/>
      </w:pPr>
      <w:rPr>
        <w:rFonts w:ascii="Courier New" w:hAnsi="Courier New" w:cs="Courier New" w:hint="default"/>
      </w:rPr>
    </w:lvl>
    <w:lvl w:ilvl="2" w:tplc="041F0005" w:tentative="1">
      <w:start w:val="1"/>
      <w:numFmt w:val="bullet"/>
      <w:lvlText w:val=""/>
      <w:lvlJc w:val="left"/>
      <w:pPr>
        <w:ind w:left="1724" w:hanging="360"/>
      </w:pPr>
      <w:rPr>
        <w:rFonts w:ascii="Wingdings" w:hAnsi="Wingdings" w:hint="default"/>
      </w:rPr>
    </w:lvl>
    <w:lvl w:ilvl="3" w:tplc="041F0001" w:tentative="1">
      <w:start w:val="1"/>
      <w:numFmt w:val="bullet"/>
      <w:lvlText w:val=""/>
      <w:lvlJc w:val="left"/>
      <w:pPr>
        <w:ind w:left="2444" w:hanging="360"/>
      </w:pPr>
      <w:rPr>
        <w:rFonts w:ascii="Symbol" w:hAnsi="Symbol" w:hint="default"/>
      </w:rPr>
    </w:lvl>
    <w:lvl w:ilvl="4" w:tplc="041F0003" w:tentative="1">
      <w:start w:val="1"/>
      <w:numFmt w:val="bullet"/>
      <w:lvlText w:val="o"/>
      <w:lvlJc w:val="left"/>
      <w:pPr>
        <w:ind w:left="3164" w:hanging="360"/>
      </w:pPr>
      <w:rPr>
        <w:rFonts w:ascii="Courier New" w:hAnsi="Courier New" w:cs="Courier New" w:hint="default"/>
      </w:rPr>
    </w:lvl>
    <w:lvl w:ilvl="5" w:tplc="041F0005" w:tentative="1">
      <w:start w:val="1"/>
      <w:numFmt w:val="bullet"/>
      <w:lvlText w:val=""/>
      <w:lvlJc w:val="left"/>
      <w:pPr>
        <w:ind w:left="3884" w:hanging="360"/>
      </w:pPr>
      <w:rPr>
        <w:rFonts w:ascii="Wingdings" w:hAnsi="Wingdings" w:hint="default"/>
      </w:rPr>
    </w:lvl>
    <w:lvl w:ilvl="6" w:tplc="041F0001" w:tentative="1">
      <w:start w:val="1"/>
      <w:numFmt w:val="bullet"/>
      <w:lvlText w:val=""/>
      <w:lvlJc w:val="left"/>
      <w:pPr>
        <w:ind w:left="4604" w:hanging="360"/>
      </w:pPr>
      <w:rPr>
        <w:rFonts w:ascii="Symbol" w:hAnsi="Symbol" w:hint="default"/>
      </w:rPr>
    </w:lvl>
    <w:lvl w:ilvl="7" w:tplc="041F0003" w:tentative="1">
      <w:start w:val="1"/>
      <w:numFmt w:val="bullet"/>
      <w:lvlText w:val="o"/>
      <w:lvlJc w:val="left"/>
      <w:pPr>
        <w:ind w:left="5324" w:hanging="360"/>
      </w:pPr>
      <w:rPr>
        <w:rFonts w:ascii="Courier New" w:hAnsi="Courier New" w:cs="Courier New" w:hint="default"/>
      </w:rPr>
    </w:lvl>
    <w:lvl w:ilvl="8" w:tplc="041F0005" w:tentative="1">
      <w:start w:val="1"/>
      <w:numFmt w:val="bullet"/>
      <w:lvlText w:val=""/>
      <w:lvlJc w:val="left"/>
      <w:pPr>
        <w:ind w:left="6044" w:hanging="360"/>
      </w:pPr>
      <w:rPr>
        <w:rFonts w:ascii="Wingdings" w:hAnsi="Wingdings" w:hint="default"/>
      </w:rPr>
    </w:lvl>
  </w:abstractNum>
  <w:abstractNum w:abstractNumId="11">
    <w:nsid w:val="2A35606F"/>
    <w:multiLevelType w:val="hybridMultilevel"/>
    <w:tmpl w:val="B74C7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39C2533"/>
    <w:multiLevelType w:val="hybridMultilevel"/>
    <w:tmpl w:val="692E5FFC"/>
    <w:lvl w:ilvl="0" w:tplc="38906FAA">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4F4003"/>
    <w:multiLevelType w:val="hybridMultilevel"/>
    <w:tmpl w:val="E4F41D5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4D426D"/>
    <w:multiLevelType w:val="multilevel"/>
    <w:tmpl w:val="3B0C857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F77E6E"/>
    <w:multiLevelType w:val="hybridMultilevel"/>
    <w:tmpl w:val="14A2E3E8"/>
    <w:lvl w:ilvl="0" w:tplc="FD06793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F39064A"/>
    <w:multiLevelType w:val="hybridMultilevel"/>
    <w:tmpl w:val="4F3AD02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C7A02BA"/>
    <w:multiLevelType w:val="hybridMultilevel"/>
    <w:tmpl w:val="9322294C"/>
    <w:lvl w:ilvl="0" w:tplc="FD06793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0125394"/>
    <w:multiLevelType w:val="hybridMultilevel"/>
    <w:tmpl w:val="94D4190A"/>
    <w:lvl w:ilvl="0" w:tplc="FD06793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89B56C9"/>
    <w:multiLevelType w:val="hybridMultilevel"/>
    <w:tmpl w:val="529C983C"/>
    <w:lvl w:ilvl="0" w:tplc="FF389212">
      <w:start w:val="3"/>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8B82C37"/>
    <w:multiLevelType w:val="hybridMultilevel"/>
    <w:tmpl w:val="E9D06F36"/>
    <w:lvl w:ilvl="0" w:tplc="FD06793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8F303C4"/>
    <w:multiLevelType w:val="hybridMultilevel"/>
    <w:tmpl w:val="49E6597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FA96712"/>
    <w:multiLevelType w:val="multilevel"/>
    <w:tmpl w:val="BC627F1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842487"/>
    <w:multiLevelType w:val="hybridMultilevel"/>
    <w:tmpl w:val="E4F41D5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BA374AF"/>
    <w:multiLevelType w:val="hybridMultilevel"/>
    <w:tmpl w:val="6CDC8E4E"/>
    <w:lvl w:ilvl="0" w:tplc="FF389212">
      <w:start w:val="3"/>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BE670B7"/>
    <w:multiLevelType w:val="hybridMultilevel"/>
    <w:tmpl w:val="94D4190A"/>
    <w:lvl w:ilvl="0" w:tplc="FD06793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16"/>
  </w:num>
  <w:num w:numId="5">
    <w:abstractNumId w:val="13"/>
  </w:num>
  <w:num w:numId="6">
    <w:abstractNumId w:val="23"/>
  </w:num>
  <w:num w:numId="7">
    <w:abstractNumId w:val="0"/>
  </w:num>
  <w:num w:numId="8">
    <w:abstractNumId w:val="6"/>
  </w:num>
  <w:num w:numId="9">
    <w:abstractNumId w:val="11"/>
  </w:num>
  <w:num w:numId="10">
    <w:abstractNumId w:val="19"/>
  </w:num>
  <w:num w:numId="11">
    <w:abstractNumId w:val="24"/>
  </w:num>
  <w:num w:numId="12">
    <w:abstractNumId w:val="21"/>
  </w:num>
  <w:num w:numId="13">
    <w:abstractNumId w:val="12"/>
  </w:num>
  <w:num w:numId="14">
    <w:abstractNumId w:val="20"/>
  </w:num>
  <w:num w:numId="15">
    <w:abstractNumId w:val="15"/>
  </w:num>
  <w:num w:numId="16">
    <w:abstractNumId w:val="2"/>
  </w:num>
  <w:num w:numId="17">
    <w:abstractNumId w:val="18"/>
  </w:num>
  <w:num w:numId="18">
    <w:abstractNumId w:val="3"/>
  </w:num>
  <w:num w:numId="19">
    <w:abstractNumId w:val="22"/>
  </w:num>
  <w:num w:numId="20">
    <w:abstractNumId w:val="7"/>
  </w:num>
  <w:num w:numId="21">
    <w:abstractNumId w:val="17"/>
  </w:num>
  <w:num w:numId="22">
    <w:abstractNumId w:val="8"/>
  </w:num>
  <w:num w:numId="23">
    <w:abstractNumId w:val="5"/>
  </w:num>
  <w:num w:numId="24">
    <w:abstractNumId w:val="14"/>
  </w:num>
  <w:num w:numId="25">
    <w:abstractNumId w:val="25"/>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rson w15:author="Nilay Cambaz | Metsims">
    <w15:presenceInfo w15:providerId="AD" w15:userId="S::nilay.cambaz@metsims.com::011c8044-d849-4e88-9ba6-b6f53e15c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7D6"/>
    <w:rsid w:val="00010C13"/>
    <w:rsid w:val="00016983"/>
    <w:rsid w:val="0003074C"/>
    <w:rsid w:val="000375E1"/>
    <w:rsid w:val="00041276"/>
    <w:rsid w:val="00057B10"/>
    <w:rsid w:val="000B78CE"/>
    <w:rsid w:val="000D2315"/>
    <w:rsid w:val="000E0D8A"/>
    <w:rsid w:val="000E2D41"/>
    <w:rsid w:val="0013594D"/>
    <w:rsid w:val="00165274"/>
    <w:rsid w:val="00171E6A"/>
    <w:rsid w:val="001742F3"/>
    <w:rsid w:val="001D2FEB"/>
    <w:rsid w:val="00206C84"/>
    <w:rsid w:val="00214C6B"/>
    <w:rsid w:val="00223ECB"/>
    <w:rsid w:val="002257FB"/>
    <w:rsid w:val="00231990"/>
    <w:rsid w:val="00250396"/>
    <w:rsid w:val="002549CD"/>
    <w:rsid w:val="002A3C99"/>
    <w:rsid w:val="002D32EA"/>
    <w:rsid w:val="002D714A"/>
    <w:rsid w:val="002F6FBF"/>
    <w:rsid w:val="003047D6"/>
    <w:rsid w:val="0033594A"/>
    <w:rsid w:val="00356ADE"/>
    <w:rsid w:val="00386CF0"/>
    <w:rsid w:val="00393873"/>
    <w:rsid w:val="003A00C1"/>
    <w:rsid w:val="003F59F7"/>
    <w:rsid w:val="0041665C"/>
    <w:rsid w:val="0042435B"/>
    <w:rsid w:val="004607D7"/>
    <w:rsid w:val="00486442"/>
    <w:rsid w:val="004D792F"/>
    <w:rsid w:val="004E11B0"/>
    <w:rsid w:val="00524EC9"/>
    <w:rsid w:val="00547541"/>
    <w:rsid w:val="00556BFB"/>
    <w:rsid w:val="00571391"/>
    <w:rsid w:val="00593D24"/>
    <w:rsid w:val="005C43F0"/>
    <w:rsid w:val="005E6B5B"/>
    <w:rsid w:val="00611CB1"/>
    <w:rsid w:val="0063582B"/>
    <w:rsid w:val="00637EA6"/>
    <w:rsid w:val="00665E53"/>
    <w:rsid w:val="00674B17"/>
    <w:rsid w:val="006C3937"/>
    <w:rsid w:val="00721909"/>
    <w:rsid w:val="00755BE7"/>
    <w:rsid w:val="007826CF"/>
    <w:rsid w:val="00783FDC"/>
    <w:rsid w:val="007D278E"/>
    <w:rsid w:val="007E371F"/>
    <w:rsid w:val="007F1BBC"/>
    <w:rsid w:val="00810DE9"/>
    <w:rsid w:val="0084476B"/>
    <w:rsid w:val="008527C8"/>
    <w:rsid w:val="008A776E"/>
    <w:rsid w:val="00956CC8"/>
    <w:rsid w:val="0096064F"/>
    <w:rsid w:val="00983DEC"/>
    <w:rsid w:val="009E40D3"/>
    <w:rsid w:val="00A52F65"/>
    <w:rsid w:val="00A667DC"/>
    <w:rsid w:val="00AB6EBD"/>
    <w:rsid w:val="00B21F45"/>
    <w:rsid w:val="00B37EDF"/>
    <w:rsid w:val="00B450E9"/>
    <w:rsid w:val="00B51EEE"/>
    <w:rsid w:val="00B53A7B"/>
    <w:rsid w:val="00B6145E"/>
    <w:rsid w:val="00B91B7A"/>
    <w:rsid w:val="00C21F6B"/>
    <w:rsid w:val="00C369D5"/>
    <w:rsid w:val="00C920EC"/>
    <w:rsid w:val="00CB26C9"/>
    <w:rsid w:val="00CE2D53"/>
    <w:rsid w:val="00CF2692"/>
    <w:rsid w:val="00D55029"/>
    <w:rsid w:val="00D93CA0"/>
    <w:rsid w:val="00D9767D"/>
    <w:rsid w:val="00D97BA8"/>
    <w:rsid w:val="00DD7830"/>
    <w:rsid w:val="00DE6384"/>
    <w:rsid w:val="00DF3096"/>
    <w:rsid w:val="00E00C78"/>
    <w:rsid w:val="00E1022E"/>
    <w:rsid w:val="00E107D6"/>
    <w:rsid w:val="00E3771F"/>
    <w:rsid w:val="00EB48CA"/>
    <w:rsid w:val="00EE6FB4"/>
    <w:rsid w:val="00F25E02"/>
    <w:rsid w:val="00F4347E"/>
    <w:rsid w:val="00F65924"/>
    <w:rsid w:val="00F65A4C"/>
    <w:rsid w:val="00F734C5"/>
    <w:rsid w:val="00F84AB6"/>
    <w:rsid w:val="00FA157B"/>
    <w:rsid w:val="00FC0220"/>
    <w:rsid w:val="00FD258E"/>
    <w:rsid w:val="00FD4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8CE"/>
    <w:rPr>
      <w:sz w:val="20"/>
    </w:rPr>
  </w:style>
  <w:style w:type="paragraph" w:styleId="Balk1">
    <w:name w:val="heading 1"/>
    <w:basedOn w:val="Normal"/>
    <w:next w:val="Normal"/>
    <w:link w:val="Balk1Char"/>
    <w:uiPriority w:val="9"/>
    <w:qFormat/>
    <w:rsid w:val="003F59F7"/>
    <w:pPr>
      <w:keepNext/>
      <w:keepLines/>
      <w:spacing w:before="240" w:after="0" w:line="360" w:lineRule="auto"/>
      <w:jc w:val="center"/>
      <w:outlineLvl w:val="0"/>
    </w:pPr>
    <w:rPr>
      <w:rFonts w:asciiTheme="majorHAnsi" w:eastAsiaTheme="majorEastAsia" w:hAnsiTheme="majorHAnsi" w:cstheme="majorBidi"/>
      <w:b/>
      <w:sz w:val="22"/>
      <w:szCs w:val="32"/>
    </w:rPr>
  </w:style>
  <w:style w:type="paragraph" w:styleId="Balk2">
    <w:name w:val="heading 2"/>
    <w:basedOn w:val="Normal"/>
    <w:next w:val="Normal"/>
    <w:link w:val="Balk2Char"/>
    <w:uiPriority w:val="9"/>
    <w:unhideWhenUsed/>
    <w:qFormat/>
    <w:rsid w:val="003F59F7"/>
    <w:pPr>
      <w:keepNext/>
      <w:keepLines/>
      <w:spacing w:before="40" w:after="0" w:line="360" w:lineRule="auto"/>
      <w:outlineLvl w:val="1"/>
    </w:pPr>
    <w:rPr>
      <w:rFonts w:eastAsiaTheme="majorEastAsia" w:cstheme="majorBidi"/>
      <w:b/>
      <w:sz w:val="22"/>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5">
    <w:name w:val="Gövde metni (5)_"/>
    <w:basedOn w:val="VarsaylanParagrafYazTipi"/>
    <w:link w:val="Gvdemetni50"/>
    <w:rsid w:val="000B78CE"/>
    <w:rPr>
      <w:rFonts w:ascii="Book Antiqua" w:eastAsia="Book Antiqua" w:hAnsi="Book Antiqua" w:cs="Book Antiqua"/>
      <w:b/>
      <w:bCs/>
      <w:sz w:val="17"/>
      <w:szCs w:val="17"/>
      <w:shd w:val="clear" w:color="auto" w:fill="FFFFFF"/>
    </w:rPr>
  </w:style>
  <w:style w:type="paragraph" w:customStyle="1" w:styleId="Gvdemetni50">
    <w:name w:val="Gövde metni (5)"/>
    <w:basedOn w:val="Normal"/>
    <w:link w:val="Gvdemetni5"/>
    <w:rsid w:val="000B78CE"/>
    <w:pPr>
      <w:widowControl w:val="0"/>
      <w:shd w:val="clear" w:color="auto" w:fill="FFFFFF"/>
      <w:spacing w:after="240" w:line="322" w:lineRule="exact"/>
      <w:jc w:val="center"/>
    </w:pPr>
    <w:rPr>
      <w:rFonts w:ascii="Book Antiqua" w:eastAsia="Book Antiqua" w:hAnsi="Book Antiqua" w:cs="Book Antiqua"/>
      <w:b/>
      <w:bCs/>
      <w:sz w:val="17"/>
      <w:szCs w:val="17"/>
    </w:rPr>
  </w:style>
  <w:style w:type="paragraph" w:styleId="ListeParagraf">
    <w:name w:val="List Paragraph"/>
    <w:basedOn w:val="Normal"/>
    <w:uiPriority w:val="34"/>
    <w:qFormat/>
    <w:rsid w:val="000B78CE"/>
    <w:pPr>
      <w:ind w:left="720"/>
      <w:contextualSpacing/>
    </w:pPr>
  </w:style>
  <w:style w:type="character" w:customStyle="1" w:styleId="Balk1Char">
    <w:name w:val="Başlık 1 Char"/>
    <w:basedOn w:val="VarsaylanParagrafYazTipi"/>
    <w:link w:val="Balk1"/>
    <w:uiPriority w:val="9"/>
    <w:rsid w:val="003F59F7"/>
    <w:rPr>
      <w:rFonts w:asciiTheme="majorHAnsi" w:eastAsiaTheme="majorEastAsia" w:hAnsiTheme="majorHAnsi" w:cstheme="majorBidi"/>
      <w:b/>
      <w:szCs w:val="32"/>
    </w:rPr>
  </w:style>
  <w:style w:type="character" w:customStyle="1" w:styleId="Balk10">
    <w:name w:val="Başlık #1_"/>
    <w:basedOn w:val="VarsaylanParagrafYazTipi"/>
    <w:link w:val="Balk11"/>
    <w:rsid w:val="000B78CE"/>
    <w:rPr>
      <w:rFonts w:ascii="Book Antiqua" w:eastAsia="Book Antiqua" w:hAnsi="Book Antiqua" w:cs="Book Antiqua"/>
      <w:b/>
      <w:bCs/>
      <w:sz w:val="17"/>
      <w:szCs w:val="17"/>
      <w:shd w:val="clear" w:color="auto" w:fill="FFFFFF"/>
    </w:rPr>
  </w:style>
  <w:style w:type="paragraph" w:customStyle="1" w:styleId="Balk11">
    <w:name w:val="Başlık #1"/>
    <w:basedOn w:val="Normal"/>
    <w:link w:val="Balk10"/>
    <w:rsid w:val="000B78CE"/>
    <w:pPr>
      <w:widowControl w:val="0"/>
      <w:shd w:val="clear" w:color="auto" w:fill="FFFFFF"/>
      <w:spacing w:after="300" w:line="0" w:lineRule="atLeast"/>
      <w:ind w:hanging="320"/>
      <w:jc w:val="both"/>
      <w:outlineLvl w:val="0"/>
    </w:pPr>
    <w:rPr>
      <w:rFonts w:ascii="Book Antiqua" w:eastAsia="Book Antiqua" w:hAnsi="Book Antiqua" w:cs="Book Antiqua"/>
      <w:b/>
      <w:bCs/>
      <w:sz w:val="17"/>
      <w:szCs w:val="17"/>
    </w:rPr>
  </w:style>
  <w:style w:type="character" w:customStyle="1" w:styleId="Gvdemetni2">
    <w:name w:val="Gövde metni (2)_"/>
    <w:basedOn w:val="VarsaylanParagrafYazTipi"/>
    <w:link w:val="Gvdemetni21"/>
    <w:rsid w:val="000B78CE"/>
    <w:rPr>
      <w:rFonts w:ascii="Book Antiqua" w:eastAsia="Book Antiqua" w:hAnsi="Book Antiqua" w:cs="Book Antiqua"/>
      <w:sz w:val="15"/>
      <w:szCs w:val="15"/>
      <w:shd w:val="clear" w:color="auto" w:fill="FFFFFF"/>
    </w:rPr>
  </w:style>
  <w:style w:type="paragraph" w:customStyle="1" w:styleId="Gvdemetni21">
    <w:name w:val="Gövde metni (2)1"/>
    <w:basedOn w:val="Normal"/>
    <w:link w:val="Gvdemetni2"/>
    <w:rsid w:val="000B78CE"/>
    <w:pPr>
      <w:widowControl w:val="0"/>
      <w:shd w:val="clear" w:color="auto" w:fill="FFFFFF"/>
      <w:spacing w:before="240" w:after="300" w:line="0" w:lineRule="atLeast"/>
      <w:ind w:hanging="380"/>
      <w:jc w:val="both"/>
    </w:pPr>
    <w:rPr>
      <w:rFonts w:ascii="Book Antiqua" w:eastAsia="Book Antiqua" w:hAnsi="Book Antiqua" w:cs="Book Antiqua"/>
      <w:sz w:val="15"/>
      <w:szCs w:val="15"/>
    </w:rPr>
  </w:style>
  <w:style w:type="paragraph" w:styleId="stbilgi">
    <w:name w:val="header"/>
    <w:basedOn w:val="Normal"/>
    <w:link w:val="stbilgiChar"/>
    <w:uiPriority w:val="99"/>
    <w:unhideWhenUsed/>
    <w:rsid w:val="00B53A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3A7B"/>
    <w:rPr>
      <w:sz w:val="20"/>
    </w:rPr>
  </w:style>
  <w:style w:type="paragraph" w:styleId="Altbilgi">
    <w:name w:val="footer"/>
    <w:basedOn w:val="Normal"/>
    <w:link w:val="AltbilgiChar"/>
    <w:uiPriority w:val="99"/>
    <w:unhideWhenUsed/>
    <w:rsid w:val="00B53A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3A7B"/>
    <w:rPr>
      <w:sz w:val="20"/>
    </w:rPr>
  </w:style>
  <w:style w:type="character" w:customStyle="1" w:styleId="Gvdemetni20">
    <w:name w:val="Gövde metni (2)"/>
    <w:basedOn w:val="Gvdemetni2"/>
    <w:rsid w:val="00B53A7B"/>
    <w:rPr>
      <w:rFonts w:ascii="Book Antiqua" w:eastAsia="Book Antiqua" w:hAnsi="Book Antiqua" w:cs="Book Antiqua"/>
      <w:b w:val="0"/>
      <w:bCs w:val="0"/>
      <w:i w:val="0"/>
      <w:iCs w:val="0"/>
      <w:smallCaps w:val="0"/>
      <w:strike w:val="0"/>
      <w:color w:val="000000"/>
      <w:spacing w:val="0"/>
      <w:w w:val="100"/>
      <w:position w:val="0"/>
      <w:sz w:val="15"/>
      <w:szCs w:val="15"/>
      <w:u w:val="none"/>
      <w:shd w:val="clear" w:color="auto" w:fill="FFFFFF"/>
      <w:lang w:val="en-US" w:eastAsia="en-US" w:bidi="en-US"/>
    </w:rPr>
  </w:style>
  <w:style w:type="paragraph" w:styleId="ResimYazs">
    <w:name w:val="caption"/>
    <w:basedOn w:val="Normal"/>
    <w:next w:val="Normal"/>
    <w:uiPriority w:val="35"/>
    <w:unhideWhenUsed/>
    <w:qFormat/>
    <w:rsid w:val="00EB48CA"/>
    <w:pPr>
      <w:spacing w:after="200" w:line="240" w:lineRule="auto"/>
    </w:pPr>
    <w:rPr>
      <w:i/>
      <w:iCs/>
      <w:color w:val="44546A" w:themeColor="text2"/>
      <w:sz w:val="18"/>
      <w:szCs w:val="18"/>
    </w:rPr>
  </w:style>
  <w:style w:type="character" w:customStyle="1" w:styleId="Balk2Char">
    <w:name w:val="Başlık 2 Char"/>
    <w:basedOn w:val="VarsaylanParagrafYazTipi"/>
    <w:link w:val="Balk2"/>
    <w:uiPriority w:val="9"/>
    <w:rsid w:val="003F59F7"/>
    <w:rPr>
      <w:rFonts w:eastAsiaTheme="majorEastAsia" w:cstheme="majorBidi"/>
      <w:b/>
      <w:szCs w:val="26"/>
    </w:rPr>
  </w:style>
  <w:style w:type="character" w:styleId="YerTutucuMetni">
    <w:name w:val="Placeholder Text"/>
    <w:basedOn w:val="VarsaylanParagrafYazTipi"/>
    <w:uiPriority w:val="99"/>
    <w:semiHidden/>
    <w:rsid w:val="003F59F7"/>
    <w:rPr>
      <w:color w:val="808080"/>
    </w:rPr>
  </w:style>
  <w:style w:type="character" w:customStyle="1" w:styleId="Gvdemetni675pt">
    <w:name w:val="Gövde metni (6) + 7;5 pt"/>
    <w:basedOn w:val="VarsaylanParagrafYazTipi"/>
    <w:rsid w:val="004607D7"/>
    <w:rPr>
      <w:rFonts w:ascii="Book Antiqua" w:eastAsia="Book Antiqua" w:hAnsi="Book Antiqua" w:cs="Book Antiqua"/>
      <w:b w:val="0"/>
      <w:bCs w:val="0"/>
      <w:i w:val="0"/>
      <w:iCs w:val="0"/>
      <w:smallCaps w:val="0"/>
      <w:strike w:val="0"/>
      <w:color w:val="000000"/>
      <w:spacing w:val="0"/>
      <w:w w:val="100"/>
      <w:position w:val="0"/>
      <w:sz w:val="15"/>
      <w:szCs w:val="15"/>
      <w:u w:val="none"/>
      <w:lang w:val="en-US" w:eastAsia="en-US" w:bidi="en-US"/>
    </w:rPr>
  </w:style>
  <w:style w:type="character" w:customStyle="1" w:styleId="Gvdemetni3">
    <w:name w:val="Gövde metni (3)_"/>
    <w:basedOn w:val="VarsaylanParagrafYazTipi"/>
    <w:link w:val="Gvdemetni30"/>
    <w:rsid w:val="00E00C78"/>
    <w:rPr>
      <w:rFonts w:ascii="Book Antiqua" w:eastAsia="Book Antiqua" w:hAnsi="Book Antiqua" w:cs="Book Antiqua"/>
      <w:i/>
      <w:iCs/>
      <w:sz w:val="16"/>
      <w:szCs w:val="16"/>
      <w:shd w:val="clear" w:color="auto" w:fill="FFFFFF"/>
    </w:rPr>
  </w:style>
  <w:style w:type="paragraph" w:customStyle="1" w:styleId="Gvdemetni30">
    <w:name w:val="Gövde metni (3)"/>
    <w:basedOn w:val="Normal"/>
    <w:link w:val="Gvdemetni3"/>
    <w:rsid w:val="00E00C78"/>
    <w:pPr>
      <w:widowControl w:val="0"/>
      <w:shd w:val="clear" w:color="auto" w:fill="FFFFFF"/>
      <w:spacing w:after="300" w:line="0" w:lineRule="atLeast"/>
      <w:ind w:hanging="300"/>
      <w:jc w:val="center"/>
    </w:pPr>
    <w:rPr>
      <w:rFonts w:ascii="Book Antiqua" w:eastAsia="Book Antiqua" w:hAnsi="Book Antiqua" w:cs="Book Antiqua"/>
      <w:i/>
      <w:iCs/>
      <w:sz w:val="16"/>
      <w:szCs w:val="16"/>
    </w:rPr>
  </w:style>
  <w:style w:type="character" w:customStyle="1" w:styleId="Tabloyazs">
    <w:name w:val="Tablo yazısı_"/>
    <w:basedOn w:val="VarsaylanParagrafYazTipi"/>
    <w:link w:val="Tabloyazs0"/>
    <w:rsid w:val="002257FB"/>
    <w:rPr>
      <w:rFonts w:ascii="Book Antiqua" w:eastAsia="Book Antiqua" w:hAnsi="Book Antiqua" w:cs="Book Antiqua"/>
      <w:sz w:val="15"/>
      <w:szCs w:val="15"/>
      <w:shd w:val="clear" w:color="auto" w:fill="FFFFFF"/>
    </w:rPr>
  </w:style>
  <w:style w:type="paragraph" w:customStyle="1" w:styleId="Tabloyazs0">
    <w:name w:val="Tablo yazısı"/>
    <w:basedOn w:val="Normal"/>
    <w:link w:val="Tabloyazs"/>
    <w:rsid w:val="002257FB"/>
    <w:pPr>
      <w:widowControl w:val="0"/>
      <w:shd w:val="clear" w:color="auto" w:fill="FFFFFF"/>
      <w:spacing w:after="0" w:line="0" w:lineRule="atLeast"/>
      <w:ind w:hanging="260"/>
    </w:pPr>
    <w:rPr>
      <w:rFonts w:ascii="Book Antiqua" w:eastAsia="Book Antiqua" w:hAnsi="Book Antiqua" w:cs="Book Antiqua"/>
      <w:sz w:val="15"/>
      <w:szCs w:val="15"/>
    </w:rPr>
  </w:style>
  <w:style w:type="character" w:styleId="Kpr">
    <w:name w:val="Hyperlink"/>
    <w:basedOn w:val="VarsaylanParagrafYazTipi"/>
    <w:uiPriority w:val="99"/>
    <w:unhideWhenUsed/>
    <w:rsid w:val="0013594D"/>
    <w:rPr>
      <w:color w:val="0000FF"/>
      <w:u w:val="single"/>
    </w:rPr>
  </w:style>
  <w:style w:type="character" w:customStyle="1" w:styleId="UnresolvedMention">
    <w:name w:val="Unresolved Mention"/>
    <w:basedOn w:val="VarsaylanParagrafYazTipi"/>
    <w:uiPriority w:val="99"/>
    <w:semiHidden/>
    <w:unhideWhenUsed/>
    <w:rsid w:val="0013594D"/>
    <w:rPr>
      <w:color w:val="605E5C"/>
      <w:shd w:val="clear" w:color="auto" w:fill="E1DFDD"/>
    </w:rPr>
  </w:style>
  <w:style w:type="paragraph" w:styleId="BalonMetni">
    <w:name w:val="Balloon Text"/>
    <w:basedOn w:val="Normal"/>
    <w:link w:val="BalonMetniChar"/>
    <w:uiPriority w:val="99"/>
    <w:semiHidden/>
    <w:unhideWhenUsed/>
    <w:rsid w:val="004D79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792F"/>
    <w:rPr>
      <w:rFonts w:ascii="Segoe UI" w:hAnsi="Segoe UI" w:cs="Segoe UI"/>
      <w:sz w:val="18"/>
      <w:szCs w:val="18"/>
    </w:rPr>
  </w:style>
  <w:style w:type="character" w:customStyle="1" w:styleId="YnetmelikNormalChar">
    <w:name w:val="Yönetmelik Normal Char"/>
    <w:link w:val="YnetmelikNormal"/>
    <w:locked/>
    <w:rsid w:val="00057B10"/>
    <w:rPr>
      <w:rFonts w:eastAsia="Palatino Linotype"/>
      <w:color w:val="000000"/>
      <w:lang w:bidi="tr-TR"/>
    </w:rPr>
  </w:style>
  <w:style w:type="paragraph" w:customStyle="1" w:styleId="YnetmelikNormal">
    <w:name w:val="Yönetmelik Normal"/>
    <w:basedOn w:val="Normal"/>
    <w:link w:val="YnetmelikNormalChar"/>
    <w:qFormat/>
    <w:rsid w:val="00057B10"/>
    <w:pPr>
      <w:widowControl w:val="0"/>
      <w:spacing w:beforeLines="60" w:afterLines="60" w:after="0" w:line="240" w:lineRule="auto"/>
      <w:jc w:val="both"/>
    </w:pPr>
    <w:rPr>
      <w:rFonts w:eastAsia="Palatino Linotype"/>
      <w:color w:val="000000"/>
      <w:sz w:val="22"/>
      <w:lang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8CE"/>
    <w:rPr>
      <w:sz w:val="20"/>
    </w:rPr>
  </w:style>
  <w:style w:type="paragraph" w:styleId="Balk1">
    <w:name w:val="heading 1"/>
    <w:basedOn w:val="Normal"/>
    <w:next w:val="Normal"/>
    <w:link w:val="Balk1Char"/>
    <w:uiPriority w:val="9"/>
    <w:qFormat/>
    <w:rsid w:val="003F59F7"/>
    <w:pPr>
      <w:keepNext/>
      <w:keepLines/>
      <w:spacing w:before="240" w:after="0" w:line="360" w:lineRule="auto"/>
      <w:jc w:val="center"/>
      <w:outlineLvl w:val="0"/>
    </w:pPr>
    <w:rPr>
      <w:rFonts w:asciiTheme="majorHAnsi" w:eastAsiaTheme="majorEastAsia" w:hAnsiTheme="majorHAnsi" w:cstheme="majorBidi"/>
      <w:b/>
      <w:sz w:val="22"/>
      <w:szCs w:val="32"/>
    </w:rPr>
  </w:style>
  <w:style w:type="paragraph" w:styleId="Balk2">
    <w:name w:val="heading 2"/>
    <w:basedOn w:val="Normal"/>
    <w:next w:val="Normal"/>
    <w:link w:val="Balk2Char"/>
    <w:uiPriority w:val="9"/>
    <w:unhideWhenUsed/>
    <w:qFormat/>
    <w:rsid w:val="003F59F7"/>
    <w:pPr>
      <w:keepNext/>
      <w:keepLines/>
      <w:spacing w:before="40" w:after="0" w:line="360" w:lineRule="auto"/>
      <w:outlineLvl w:val="1"/>
    </w:pPr>
    <w:rPr>
      <w:rFonts w:eastAsiaTheme="majorEastAsia" w:cstheme="majorBidi"/>
      <w:b/>
      <w:sz w:val="22"/>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5">
    <w:name w:val="Gövde metni (5)_"/>
    <w:basedOn w:val="VarsaylanParagrafYazTipi"/>
    <w:link w:val="Gvdemetni50"/>
    <w:rsid w:val="000B78CE"/>
    <w:rPr>
      <w:rFonts w:ascii="Book Antiqua" w:eastAsia="Book Antiqua" w:hAnsi="Book Antiqua" w:cs="Book Antiqua"/>
      <w:b/>
      <w:bCs/>
      <w:sz w:val="17"/>
      <w:szCs w:val="17"/>
      <w:shd w:val="clear" w:color="auto" w:fill="FFFFFF"/>
    </w:rPr>
  </w:style>
  <w:style w:type="paragraph" w:customStyle="1" w:styleId="Gvdemetni50">
    <w:name w:val="Gövde metni (5)"/>
    <w:basedOn w:val="Normal"/>
    <w:link w:val="Gvdemetni5"/>
    <w:rsid w:val="000B78CE"/>
    <w:pPr>
      <w:widowControl w:val="0"/>
      <w:shd w:val="clear" w:color="auto" w:fill="FFFFFF"/>
      <w:spacing w:after="240" w:line="322" w:lineRule="exact"/>
      <w:jc w:val="center"/>
    </w:pPr>
    <w:rPr>
      <w:rFonts w:ascii="Book Antiqua" w:eastAsia="Book Antiqua" w:hAnsi="Book Antiqua" w:cs="Book Antiqua"/>
      <w:b/>
      <w:bCs/>
      <w:sz w:val="17"/>
      <w:szCs w:val="17"/>
    </w:rPr>
  </w:style>
  <w:style w:type="paragraph" w:styleId="ListeParagraf">
    <w:name w:val="List Paragraph"/>
    <w:basedOn w:val="Normal"/>
    <w:uiPriority w:val="34"/>
    <w:qFormat/>
    <w:rsid w:val="000B78CE"/>
    <w:pPr>
      <w:ind w:left="720"/>
      <w:contextualSpacing/>
    </w:pPr>
  </w:style>
  <w:style w:type="character" w:customStyle="1" w:styleId="Balk1Char">
    <w:name w:val="Başlık 1 Char"/>
    <w:basedOn w:val="VarsaylanParagrafYazTipi"/>
    <w:link w:val="Balk1"/>
    <w:uiPriority w:val="9"/>
    <w:rsid w:val="003F59F7"/>
    <w:rPr>
      <w:rFonts w:asciiTheme="majorHAnsi" w:eastAsiaTheme="majorEastAsia" w:hAnsiTheme="majorHAnsi" w:cstheme="majorBidi"/>
      <w:b/>
      <w:szCs w:val="32"/>
    </w:rPr>
  </w:style>
  <w:style w:type="character" w:customStyle="1" w:styleId="Balk10">
    <w:name w:val="Başlık #1_"/>
    <w:basedOn w:val="VarsaylanParagrafYazTipi"/>
    <w:link w:val="Balk11"/>
    <w:rsid w:val="000B78CE"/>
    <w:rPr>
      <w:rFonts w:ascii="Book Antiqua" w:eastAsia="Book Antiqua" w:hAnsi="Book Antiqua" w:cs="Book Antiqua"/>
      <w:b/>
      <w:bCs/>
      <w:sz w:val="17"/>
      <w:szCs w:val="17"/>
      <w:shd w:val="clear" w:color="auto" w:fill="FFFFFF"/>
    </w:rPr>
  </w:style>
  <w:style w:type="paragraph" w:customStyle="1" w:styleId="Balk11">
    <w:name w:val="Başlık #1"/>
    <w:basedOn w:val="Normal"/>
    <w:link w:val="Balk10"/>
    <w:rsid w:val="000B78CE"/>
    <w:pPr>
      <w:widowControl w:val="0"/>
      <w:shd w:val="clear" w:color="auto" w:fill="FFFFFF"/>
      <w:spacing w:after="300" w:line="0" w:lineRule="atLeast"/>
      <w:ind w:hanging="320"/>
      <w:jc w:val="both"/>
      <w:outlineLvl w:val="0"/>
    </w:pPr>
    <w:rPr>
      <w:rFonts w:ascii="Book Antiqua" w:eastAsia="Book Antiqua" w:hAnsi="Book Antiqua" w:cs="Book Antiqua"/>
      <w:b/>
      <w:bCs/>
      <w:sz w:val="17"/>
      <w:szCs w:val="17"/>
    </w:rPr>
  </w:style>
  <w:style w:type="character" w:customStyle="1" w:styleId="Gvdemetni2">
    <w:name w:val="Gövde metni (2)_"/>
    <w:basedOn w:val="VarsaylanParagrafYazTipi"/>
    <w:link w:val="Gvdemetni21"/>
    <w:rsid w:val="000B78CE"/>
    <w:rPr>
      <w:rFonts w:ascii="Book Antiqua" w:eastAsia="Book Antiqua" w:hAnsi="Book Antiqua" w:cs="Book Antiqua"/>
      <w:sz w:val="15"/>
      <w:szCs w:val="15"/>
      <w:shd w:val="clear" w:color="auto" w:fill="FFFFFF"/>
    </w:rPr>
  </w:style>
  <w:style w:type="paragraph" w:customStyle="1" w:styleId="Gvdemetni21">
    <w:name w:val="Gövde metni (2)1"/>
    <w:basedOn w:val="Normal"/>
    <w:link w:val="Gvdemetni2"/>
    <w:rsid w:val="000B78CE"/>
    <w:pPr>
      <w:widowControl w:val="0"/>
      <w:shd w:val="clear" w:color="auto" w:fill="FFFFFF"/>
      <w:spacing w:before="240" w:after="300" w:line="0" w:lineRule="atLeast"/>
      <w:ind w:hanging="380"/>
      <w:jc w:val="both"/>
    </w:pPr>
    <w:rPr>
      <w:rFonts w:ascii="Book Antiqua" w:eastAsia="Book Antiqua" w:hAnsi="Book Antiqua" w:cs="Book Antiqua"/>
      <w:sz w:val="15"/>
      <w:szCs w:val="15"/>
    </w:rPr>
  </w:style>
  <w:style w:type="paragraph" w:styleId="stbilgi">
    <w:name w:val="header"/>
    <w:basedOn w:val="Normal"/>
    <w:link w:val="stbilgiChar"/>
    <w:uiPriority w:val="99"/>
    <w:unhideWhenUsed/>
    <w:rsid w:val="00B53A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3A7B"/>
    <w:rPr>
      <w:sz w:val="20"/>
    </w:rPr>
  </w:style>
  <w:style w:type="paragraph" w:styleId="Altbilgi">
    <w:name w:val="footer"/>
    <w:basedOn w:val="Normal"/>
    <w:link w:val="AltbilgiChar"/>
    <w:uiPriority w:val="99"/>
    <w:unhideWhenUsed/>
    <w:rsid w:val="00B53A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3A7B"/>
    <w:rPr>
      <w:sz w:val="20"/>
    </w:rPr>
  </w:style>
  <w:style w:type="character" w:customStyle="1" w:styleId="Gvdemetni20">
    <w:name w:val="Gövde metni (2)"/>
    <w:basedOn w:val="Gvdemetni2"/>
    <w:rsid w:val="00B53A7B"/>
    <w:rPr>
      <w:rFonts w:ascii="Book Antiqua" w:eastAsia="Book Antiqua" w:hAnsi="Book Antiqua" w:cs="Book Antiqua"/>
      <w:b w:val="0"/>
      <w:bCs w:val="0"/>
      <w:i w:val="0"/>
      <w:iCs w:val="0"/>
      <w:smallCaps w:val="0"/>
      <w:strike w:val="0"/>
      <w:color w:val="000000"/>
      <w:spacing w:val="0"/>
      <w:w w:val="100"/>
      <w:position w:val="0"/>
      <w:sz w:val="15"/>
      <w:szCs w:val="15"/>
      <w:u w:val="none"/>
      <w:shd w:val="clear" w:color="auto" w:fill="FFFFFF"/>
      <w:lang w:val="en-US" w:eastAsia="en-US" w:bidi="en-US"/>
    </w:rPr>
  </w:style>
  <w:style w:type="paragraph" w:styleId="ResimYazs">
    <w:name w:val="caption"/>
    <w:basedOn w:val="Normal"/>
    <w:next w:val="Normal"/>
    <w:uiPriority w:val="35"/>
    <w:unhideWhenUsed/>
    <w:qFormat/>
    <w:rsid w:val="00EB48CA"/>
    <w:pPr>
      <w:spacing w:after="200" w:line="240" w:lineRule="auto"/>
    </w:pPr>
    <w:rPr>
      <w:i/>
      <w:iCs/>
      <w:color w:val="44546A" w:themeColor="text2"/>
      <w:sz w:val="18"/>
      <w:szCs w:val="18"/>
    </w:rPr>
  </w:style>
  <w:style w:type="character" w:customStyle="1" w:styleId="Balk2Char">
    <w:name w:val="Başlık 2 Char"/>
    <w:basedOn w:val="VarsaylanParagrafYazTipi"/>
    <w:link w:val="Balk2"/>
    <w:uiPriority w:val="9"/>
    <w:rsid w:val="003F59F7"/>
    <w:rPr>
      <w:rFonts w:eastAsiaTheme="majorEastAsia" w:cstheme="majorBidi"/>
      <w:b/>
      <w:szCs w:val="26"/>
    </w:rPr>
  </w:style>
  <w:style w:type="character" w:styleId="YerTutucuMetni">
    <w:name w:val="Placeholder Text"/>
    <w:basedOn w:val="VarsaylanParagrafYazTipi"/>
    <w:uiPriority w:val="99"/>
    <w:semiHidden/>
    <w:rsid w:val="003F59F7"/>
    <w:rPr>
      <w:color w:val="808080"/>
    </w:rPr>
  </w:style>
  <w:style w:type="character" w:customStyle="1" w:styleId="Gvdemetni675pt">
    <w:name w:val="Gövde metni (6) + 7;5 pt"/>
    <w:basedOn w:val="VarsaylanParagrafYazTipi"/>
    <w:rsid w:val="004607D7"/>
    <w:rPr>
      <w:rFonts w:ascii="Book Antiqua" w:eastAsia="Book Antiqua" w:hAnsi="Book Antiqua" w:cs="Book Antiqua"/>
      <w:b w:val="0"/>
      <w:bCs w:val="0"/>
      <w:i w:val="0"/>
      <w:iCs w:val="0"/>
      <w:smallCaps w:val="0"/>
      <w:strike w:val="0"/>
      <w:color w:val="000000"/>
      <w:spacing w:val="0"/>
      <w:w w:val="100"/>
      <w:position w:val="0"/>
      <w:sz w:val="15"/>
      <w:szCs w:val="15"/>
      <w:u w:val="none"/>
      <w:lang w:val="en-US" w:eastAsia="en-US" w:bidi="en-US"/>
    </w:rPr>
  </w:style>
  <w:style w:type="character" w:customStyle="1" w:styleId="Gvdemetni3">
    <w:name w:val="Gövde metni (3)_"/>
    <w:basedOn w:val="VarsaylanParagrafYazTipi"/>
    <w:link w:val="Gvdemetni30"/>
    <w:rsid w:val="00E00C78"/>
    <w:rPr>
      <w:rFonts w:ascii="Book Antiqua" w:eastAsia="Book Antiqua" w:hAnsi="Book Antiqua" w:cs="Book Antiqua"/>
      <w:i/>
      <w:iCs/>
      <w:sz w:val="16"/>
      <w:szCs w:val="16"/>
      <w:shd w:val="clear" w:color="auto" w:fill="FFFFFF"/>
    </w:rPr>
  </w:style>
  <w:style w:type="paragraph" w:customStyle="1" w:styleId="Gvdemetni30">
    <w:name w:val="Gövde metni (3)"/>
    <w:basedOn w:val="Normal"/>
    <w:link w:val="Gvdemetni3"/>
    <w:rsid w:val="00E00C78"/>
    <w:pPr>
      <w:widowControl w:val="0"/>
      <w:shd w:val="clear" w:color="auto" w:fill="FFFFFF"/>
      <w:spacing w:after="300" w:line="0" w:lineRule="atLeast"/>
      <w:ind w:hanging="300"/>
      <w:jc w:val="center"/>
    </w:pPr>
    <w:rPr>
      <w:rFonts w:ascii="Book Antiqua" w:eastAsia="Book Antiqua" w:hAnsi="Book Antiqua" w:cs="Book Antiqua"/>
      <w:i/>
      <w:iCs/>
      <w:sz w:val="16"/>
      <w:szCs w:val="16"/>
    </w:rPr>
  </w:style>
  <w:style w:type="character" w:customStyle="1" w:styleId="Tabloyazs">
    <w:name w:val="Tablo yazısı_"/>
    <w:basedOn w:val="VarsaylanParagrafYazTipi"/>
    <w:link w:val="Tabloyazs0"/>
    <w:rsid w:val="002257FB"/>
    <w:rPr>
      <w:rFonts w:ascii="Book Antiqua" w:eastAsia="Book Antiqua" w:hAnsi="Book Antiqua" w:cs="Book Antiqua"/>
      <w:sz w:val="15"/>
      <w:szCs w:val="15"/>
      <w:shd w:val="clear" w:color="auto" w:fill="FFFFFF"/>
    </w:rPr>
  </w:style>
  <w:style w:type="paragraph" w:customStyle="1" w:styleId="Tabloyazs0">
    <w:name w:val="Tablo yazısı"/>
    <w:basedOn w:val="Normal"/>
    <w:link w:val="Tabloyazs"/>
    <w:rsid w:val="002257FB"/>
    <w:pPr>
      <w:widowControl w:val="0"/>
      <w:shd w:val="clear" w:color="auto" w:fill="FFFFFF"/>
      <w:spacing w:after="0" w:line="0" w:lineRule="atLeast"/>
      <w:ind w:hanging="260"/>
    </w:pPr>
    <w:rPr>
      <w:rFonts w:ascii="Book Antiqua" w:eastAsia="Book Antiqua" w:hAnsi="Book Antiqua" w:cs="Book Antiqua"/>
      <w:sz w:val="15"/>
      <w:szCs w:val="15"/>
    </w:rPr>
  </w:style>
  <w:style w:type="character" w:styleId="Kpr">
    <w:name w:val="Hyperlink"/>
    <w:basedOn w:val="VarsaylanParagrafYazTipi"/>
    <w:uiPriority w:val="99"/>
    <w:unhideWhenUsed/>
    <w:rsid w:val="0013594D"/>
    <w:rPr>
      <w:color w:val="0000FF"/>
      <w:u w:val="single"/>
    </w:rPr>
  </w:style>
  <w:style w:type="character" w:customStyle="1" w:styleId="UnresolvedMention">
    <w:name w:val="Unresolved Mention"/>
    <w:basedOn w:val="VarsaylanParagrafYazTipi"/>
    <w:uiPriority w:val="99"/>
    <w:semiHidden/>
    <w:unhideWhenUsed/>
    <w:rsid w:val="0013594D"/>
    <w:rPr>
      <w:color w:val="605E5C"/>
      <w:shd w:val="clear" w:color="auto" w:fill="E1DFDD"/>
    </w:rPr>
  </w:style>
  <w:style w:type="paragraph" w:styleId="BalonMetni">
    <w:name w:val="Balloon Text"/>
    <w:basedOn w:val="Normal"/>
    <w:link w:val="BalonMetniChar"/>
    <w:uiPriority w:val="99"/>
    <w:semiHidden/>
    <w:unhideWhenUsed/>
    <w:rsid w:val="004D79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792F"/>
    <w:rPr>
      <w:rFonts w:ascii="Segoe UI" w:hAnsi="Segoe UI" w:cs="Segoe UI"/>
      <w:sz w:val="18"/>
      <w:szCs w:val="18"/>
    </w:rPr>
  </w:style>
  <w:style w:type="character" w:customStyle="1" w:styleId="YnetmelikNormalChar">
    <w:name w:val="Yönetmelik Normal Char"/>
    <w:link w:val="YnetmelikNormal"/>
    <w:locked/>
    <w:rsid w:val="00057B10"/>
    <w:rPr>
      <w:rFonts w:eastAsia="Palatino Linotype"/>
      <w:color w:val="000000"/>
      <w:lang w:bidi="tr-TR"/>
    </w:rPr>
  </w:style>
  <w:style w:type="paragraph" w:customStyle="1" w:styleId="YnetmelikNormal">
    <w:name w:val="Yönetmelik Normal"/>
    <w:basedOn w:val="Normal"/>
    <w:link w:val="YnetmelikNormalChar"/>
    <w:qFormat/>
    <w:rsid w:val="00057B10"/>
    <w:pPr>
      <w:widowControl w:val="0"/>
      <w:spacing w:beforeLines="60" w:afterLines="60" w:after="0" w:line="240" w:lineRule="auto"/>
      <w:jc w:val="both"/>
    </w:pPr>
    <w:rPr>
      <w:rFonts w:eastAsia="Palatino Linotype"/>
      <w:color w:val="000000"/>
      <w:sz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_rels/footer7.xml.rels><?xml version="1.0" encoding="UTF-8" standalone="yes"?>
<Relationships xmlns="http://schemas.openxmlformats.org/package/2006/relationships"><Relationship Id="rId1" Type="http://schemas.openxmlformats.org/officeDocument/2006/relationships/hyperlink" Target="https://ec.europa.eu/environment/ecolabel/documents/performance_test.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3312-3364-4582-A748-A78C9183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4775</Words>
  <Characters>27223</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Cambaz | Metsims</dc:creator>
  <cp:keywords/>
  <dc:description/>
  <cp:lastModifiedBy>Mehmet Doğru</cp:lastModifiedBy>
  <cp:revision>4</cp:revision>
  <dcterms:created xsi:type="dcterms:W3CDTF">2020-10-12T09:00:00Z</dcterms:created>
  <dcterms:modified xsi:type="dcterms:W3CDTF">2020-10-12T15:05:00Z</dcterms:modified>
</cp:coreProperties>
</file>