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109" w:rsidRPr="00451BD7" w:rsidRDefault="00DA6109" w:rsidP="00DA6109">
      <w:pPr>
        <w:spacing w:line="240" w:lineRule="auto"/>
        <w:jc w:val="center"/>
        <w:rPr>
          <w:rFonts w:ascii="Times New Roman" w:hAnsi="Times New Roman" w:cs="Times New Roman"/>
          <w:b/>
          <w:sz w:val="28"/>
          <w:szCs w:val="28"/>
        </w:rPr>
      </w:pPr>
      <w:r w:rsidRPr="00451BD7">
        <w:rPr>
          <w:rFonts w:ascii="Times New Roman" w:hAnsi="Times New Roman" w:cs="Times New Roman"/>
          <w:b/>
          <w:sz w:val="28"/>
          <w:szCs w:val="28"/>
        </w:rPr>
        <w:t>BİRLEŞMİŞ MİLLETLER ÇÖLLEŞME İLE MÜCADELE SÖZLEŞMESİ</w:t>
      </w:r>
    </w:p>
    <w:p w:rsidR="00DA6109" w:rsidRPr="00451BD7" w:rsidRDefault="00DA6109" w:rsidP="00DA6109">
      <w:pPr>
        <w:pStyle w:val="Default"/>
        <w:jc w:val="both"/>
      </w:pPr>
      <w:r w:rsidRPr="00451BD7">
        <w:rPr>
          <w:b/>
        </w:rPr>
        <w:t>Çölleşme;</w:t>
      </w:r>
      <w:r w:rsidRPr="00451BD7">
        <w:t xml:space="preserve"> kurak, yarı-kurak ve yarı nemli alanlarda, iklim değişiklikleri ve insan faaliyetleri de </w:t>
      </w:r>
      <w:proofErr w:type="gramStart"/>
      <w:r w:rsidRPr="00451BD7">
        <w:t>dahil</w:t>
      </w:r>
      <w:proofErr w:type="gramEnd"/>
      <w:r w:rsidRPr="00451BD7">
        <w:t xml:space="preserve"> olmak üzere çeşitli faktörlerden (fiziksel, kimyasal, biyolojik, siyasi, kültürel, ekonomik vb.) kaynaklanan arazi bozulmasını ifade etmektedir. </w:t>
      </w:r>
    </w:p>
    <w:p w:rsidR="00DA6109" w:rsidRPr="00451BD7" w:rsidRDefault="00DA6109" w:rsidP="00DA6109">
      <w:pPr>
        <w:pStyle w:val="Default"/>
        <w:jc w:val="both"/>
      </w:pPr>
      <w:bookmarkStart w:id="0" w:name="_GoBack"/>
      <w:bookmarkEnd w:id="0"/>
    </w:p>
    <w:p w:rsidR="00DA6109" w:rsidRPr="00451BD7" w:rsidRDefault="00DA6109" w:rsidP="00DA6109">
      <w:pPr>
        <w:pStyle w:val="Default"/>
        <w:jc w:val="both"/>
      </w:pPr>
      <w:r w:rsidRPr="00451BD7">
        <w:rPr>
          <w:b/>
        </w:rPr>
        <w:t xml:space="preserve">Çölleşme ile Mücadele; </w:t>
      </w:r>
      <w:r w:rsidRPr="00451BD7">
        <w:t xml:space="preserve">arazi bozulmasını önlemeye, azaltmaya ve/veya dengelemeye, kısmen bozulmuş arazinin </w:t>
      </w:r>
      <w:proofErr w:type="gramStart"/>
      <w:r w:rsidRPr="00451BD7">
        <w:t>rehabilitasyonuna</w:t>
      </w:r>
      <w:proofErr w:type="gramEnd"/>
      <w:r w:rsidRPr="00451BD7">
        <w:t xml:space="preserve"> ve çölleşmiş arazinin geri kazanımına yönelik yapılan teknik, sosyo-ekonomik, yönetimsel ve yasal faaliyetleri içerir.</w:t>
      </w:r>
    </w:p>
    <w:p w:rsidR="00DA6109" w:rsidRPr="00451BD7" w:rsidRDefault="00DA6109" w:rsidP="00DA6109">
      <w:pPr>
        <w:pStyle w:val="Default"/>
        <w:jc w:val="both"/>
      </w:pPr>
    </w:p>
    <w:p w:rsidR="00DA6109" w:rsidRPr="00451BD7" w:rsidRDefault="00DA6109" w:rsidP="00DA6109">
      <w:pPr>
        <w:pStyle w:val="Default"/>
        <w:jc w:val="both"/>
      </w:pPr>
      <w:r w:rsidRPr="00451BD7">
        <w:t>Kurak, yarı-kurak ve yarı nemli alanların toplamı yeryüzündeki arazi yüz ölçümünün büyük bir bölümünü oluşturmaktadır ve bu alanlar dünya nüfusunun büyük bir kesiminin yaşam alanı ve geçim kaynağıdır.</w:t>
      </w:r>
      <w:r w:rsidRPr="00451BD7">
        <w:rPr>
          <w:color w:val="565656"/>
          <w:sz w:val="20"/>
          <w:szCs w:val="20"/>
        </w:rPr>
        <w:t xml:space="preserve"> </w:t>
      </w:r>
      <w:r w:rsidRPr="00451BD7">
        <w:t>Dünyada 250 milyondan fazla insan doğrudan çölleşme ve kuraklıktan etkilenmektedir ve 4 milyar hektardan fazla arazi çölleşme tehdidi altındadır. Arazi bozulumu 1,5 milyar insanın sağlığını ve yaşamını direk olarak etkilemektedir.  Dünyada arazi bozunumu ve çölleşmenin ekonomiye verdiği yıllık zarar 490 milyar dolardır ve arazi bozulumu ile mücadele faaliyetlerinin maliyetinin çok üstündedir.</w:t>
      </w:r>
    </w:p>
    <w:p w:rsidR="00DA6109" w:rsidRPr="00451BD7" w:rsidRDefault="00DA6109" w:rsidP="00DA6109">
      <w:pPr>
        <w:pStyle w:val="Default"/>
        <w:jc w:val="both"/>
        <w:rPr>
          <w:b/>
        </w:rPr>
      </w:pPr>
    </w:p>
    <w:p w:rsidR="00DA6109" w:rsidRPr="00451BD7" w:rsidRDefault="00DA6109" w:rsidP="00DA6109">
      <w:pPr>
        <w:autoSpaceDE w:val="0"/>
        <w:autoSpaceDN w:val="0"/>
        <w:adjustRightInd w:val="0"/>
        <w:spacing w:line="240" w:lineRule="auto"/>
        <w:jc w:val="both"/>
        <w:rPr>
          <w:rFonts w:ascii="Times New Roman" w:hAnsi="Times New Roman" w:cs="Times New Roman"/>
          <w:sz w:val="24"/>
          <w:szCs w:val="24"/>
        </w:rPr>
      </w:pPr>
      <w:r w:rsidRPr="00451BD7">
        <w:rPr>
          <w:rFonts w:ascii="Times New Roman" w:hAnsi="Times New Roman" w:cs="Times New Roman"/>
          <w:color w:val="000000"/>
          <w:sz w:val="24"/>
          <w:szCs w:val="24"/>
        </w:rPr>
        <w:t>Çevrenin sürekli ve yoğun bir şekilde tahrip edilmesi ve diğer ekosistem hizmetlerinin buna bağlı olarak kayba uğraması ile ulusal ve uluslararası düzeyde kamu güvenliğinin tehlikeye girmesi tüm uluslararası topluluk ve kuruluşların dikkatini çekmiş durumdadır</w:t>
      </w:r>
      <w:r w:rsidRPr="00451BD7">
        <w:rPr>
          <w:rFonts w:ascii="Times New Roman" w:hAnsi="Times New Roman" w:cs="Times New Roman"/>
          <w:sz w:val="24"/>
          <w:szCs w:val="24"/>
        </w:rPr>
        <w:t>.</w:t>
      </w:r>
    </w:p>
    <w:p w:rsidR="00DA6109" w:rsidRPr="00451BD7" w:rsidRDefault="00DA6109" w:rsidP="00DA6109">
      <w:pPr>
        <w:spacing w:line="240" w:lineRule="auto"/>
        <w:jc w:val="both"/>
        <w:rPr>
          <w:rFonts w:ascii="Times New Roman" w:eastAsia="Times New Roman" w:hAnsi="Times New Roman" w:cs="Times New Roman"/>
          <w:sz w:val="24"/>
          <w:szCs w:val="24"/>
          <w:lang w:eastAsia="tr-TR"/>
        </w:rPr>
      </w:pPr>
      <w:r w:rsidRPr="00451BD7">
        <w:rPr>
          <w:rFonts w:ascii="Times New Roman" w:eastAsia="Times New Roman" w:hAnsi="Times New Roman" w:cs="Times New Roman"/>
          <w:sz w:val="24"/>
          <w:szCs w:val="24"/>
          <w:lang w:eastAsia="tr-TR"/>
        </w:rPr>
        <w:t>1992 yılında 108’i devlet başkanlığı düzeyinde olmak üzere 172 ülkenin katılımıyla Rio Zirvesi gerçekleştirilmiştir. Sürdürülebilirlik olgusunun ön plana çıktığı Zirve’de 21. yüzyıl için yol haritası niteliğinde 3 sözleşme imzaya açılmıştır. Bunlar:</w:t>
      </w:r>
    </w:p>
    <w:p w:rsidR="00DA6109" w:rsidRPr="00451BD7" w:rsidRDefault="00DA6109" w:rsidP="00DA6109">
      <w:pPr>
        <w:pStyle w:val="ListeParagraf"/>
        <w:numPr>
          <w:ilvl w:val="0"/>
          <w:numId w:val="4"/>
        </w:numPr>
        <w:spacing w:line="240" w:lineRule="auto"/>
        <w:jc w:val="both"/>
        <w:rPr>
          <w:rFonts w:ascii="Times New Roman" w:eastAsia="Times New Roman" w:hAnsi="Times New Roman" w:cs="Times New Roman"/>
          <w:sz w:val="24"/>
          <w:szCs w:val="24"/>
          <w:lang w:eastAsia="tr-TR"/>
        </w:rPr>
      </w:pPr>
      <w:r w:rsidRPr="00451BD7">
        <w:rPr>
          <w:rFonts w:ascii="Times New Roman" w:eastAsia="Times New Roman" w:hAnsi="Times New Roman" w:cs="Times New Roman"/>
          <w:sz w:val="24"/>
          <w:szCs w:val="24"/>
          <w:lang w:eastAsia="tr-TR"/>
        </w:rPr>
        <w:t>İklim Değişikliği Çerçeve Sözleşmesi (UNFCC)</w:t>
      </w:r>
    </w:p>
    <w:p w:rsidR="00DA6109" w:rsidRPr="00451BD7" w:rsidRDefault="00DA6109" w:rsidP="00DA6109">
      <w:pPr>
        <w:pStyle w:val="ListeParagraf"/>
        <w:numPr>
          <w:ilvl w:val="0"/>
          <w:numId w:val="4"/>
        </w:numPr>
        <w:spacing w:line="240" w:lineRule="auto"/>
        <w:jc w:val="both"/>
        <w:rPr>
          <w:rFonts w:ascii="Times New Roman" w:eastAsia="Times New Roman" w:hAnsi="Times New Roman" w:cs="Times New Roman"/>
          <w:sz w:val="24"/>
          <w:szCs w:val="24"/>
          <w:lang w:eastAsia="tr-TR"/>
        </w:rPr>
      </w:pPr>
      <w:r w:rsidRPr="00451BD7">
        <w:rPr>
          <w:rFonts w:ascii="Times New Roman" w:eastAsia="Times New Roman" w:hAnsi="Times New Roman" w:cs="Times New Roman"/>
          <w:sz w:val="24"/>
          <w:szCs w:val="24"/>
          <w:lang w:eastAsia="tr-TR"/>
        </w:rPr>
        <w:t>Biyolojik Çeşitlilik Sözleşmesi (UNCBD)</w:t>
      </w:r>
    </w:p>
    <w:p w:rsidR="00DA6109" w:rsidRPr="00451BD7" w:rsidRDefault="00DA6109" w:rsidP="00DA6109">
      <w:pPr>
        <w:pStyle w:val="ListeParagraf"/>
        <w:numPr>
          <w:ilvl w:val="0"/>
          <w:numId w:val="4"/>
        </w:numPr>
        <w:spacing w:line="240" w:lineRule="auto"/>
        <w:jc w:val="both"/>
        <w:rPr>
          <w:rFonts w:ascii="Times New Roman" w:eastAsia="Times New Roman" w:hAnsi="Times New Roman" w:cs="Times New Roman"/>
          <w:sz w:val="24"/>
          <w:szCs w:val="24"/>
          <w:lang w:eastAsia="tr-TR"/>
        </w:rPr>
      </w:pPr>
      <w:r w:rsidRPr="00451BD7">
        <w:rPr>
          <w:rFonts w:ascii="Times New Roman" w:eastAsia="Times New Roman" w:hAnsi="Times New Roman" w:cs="Times New Roman"/>
          <w:sz w:val="24"/>
          <w:szCs w:val="24"/>
          <w:lang w:eastAsia="tr-TR"/>
        </w:rPr>
        <w:t>Çölleşme ile Mücadele Sözleşmesi (UNCCD)</w:t>
      </w:r>
    </w:p>
    <w:p w:rsidR="00DA6109" w:rsidRPr="00451BD7" w:rsidRDefault="00DA6109" w:rsidP="00DA6109">
      <w:pPr>
        <w:pStyle w:val="Default"/>
        <w:jc w:val="center"/>
        <w:rPr>
          <w:b/>
        </w:rPr>
      </w:pPr>
    </w:p>
    <w:p w:rsidR="00DA6109" w:rsidRPr="00451BD7" w:rsidRDefault="00DA6109" w:rsidP="00DA6109">
      <w:pPr>
        <w:spacing w:line="240" w:lineRule="auto"/>
        <w:jc w:val="both"/>
        <w:rPr>
          <w:rFonts w:ascii="Times New Roman" w:hAnsi="Times New Roman" w:cs="Times New Roman"/>
          <w:b/>
          <w:sz w:val="28"/>
          <w:szCs w:val="28"/>
        </w:rPr>
      </w:pPr>
      <w:r w:rsidRPr="00451BD7">
        <w:rPr>
          <w:rFonts w:ascii="Times New Roman" w:hAnsi="Times New Roman" w:cs="Times New Roman"/>
          <w:b/>
          <w:sz w:val="28"/>
          <w:szCs w:val="28"/>
        </w:rPr>
        <w:t>1. Birleşmiş Milletler Çölleşme ile Mücadele Sözleşmesi</w:t>
      </w:r>
    </w:p>
    <w:p w:rsidR="00DA6109" w:rsidRPr="00451BD7" w:rsidRDefault="00DA6109" w:rsidP="00DA6109">
      <w:pPr>
        <w:pStyle w:val="ListeParagraf"/>
        <w:numPr>
          <w:ilvl w:val="1"/>
          <w:numId w:val="1"/>
        </w:numPr>
        <w:spacing w:line="240" w:lineRule="auto"/>
        <w:rPr>
          <w:rFonts w:ascii="Times New Roman" w:hAnsi="Times New Roman" w:cs="Times New Roman"/>
          <w:b/>
          <w:sz w:val="24"/>
          <w:szCs w:val="24"/>
        </w:rPr>
      </w:pPr>
      <w:r w:rsidRPr="00451BD7">
        <w:rPr>
          <w:rFonts w:ascii="Times New Roman" w:hAnsi="Times New Roman" w:cs="Times New Roman"/>
          <w:b/>
          <w:sz w:val="24"/>
          <w:szCs w:val="24"/>
        </w:rPr>
        <w:t>Konunun Geçmişi</w:t>
      </w:r>
    </w:p>
    <w:p w:rsidR="00DA6109" w:rsidRPr="00451BD7" w:rsidRDefault="00DA6109" w:rsidP="00DA6109">
      <w:pPr>
        <w:spacing w:line="240" w:lineRule="auto"/>
        <w:jc w:val="both"/>
        <w:rPr>
          <w:rFonts w:ascii="Times New Roman" w:eastAsia="Times New Roman" w:hAnsi="Times New Roman" w:cs="Times New Roman"/>
          <w:sz w:val="24"/>
          <w:szCs w:val="24"/>
          <w:lang w:eastAsia="tr-TR"/>
        </w:rPr>
      </w:pPr>
      <w:r w:rsidRPr="00451BD7">
        <w:rPr>
          <w:rFonts w:ascii="Times New Roman" w:eastAsia="Times New Roman" w:hAnsi="Times New Roman" w:cs="Times New Roman"/>
          <w:sz w:val="24"/>
          <w:szCs w:val="24"/>
          <w:lang w:eastAsia="tr-TR"/>
        </w:rPr>
        <w:t>BM Çölleşme ile Mücadele Sözleşmesi 17 Haziran 1994 yılında Paris’te kabul edilmiştir. Sözleşme 115 ülkenin imzalamasıyla 26 Aralık 1996’da yürürlüğe girmiştir. Bu güne kadar 195 ülke ve Avrupa Birliği sözleşmeye taraftır.</w:t>
      </w:r>
    </w:p>
    <w:p w:rsidR="00DA6109" w:rsidRPr="00451BD7" w:rsidRDefault="00DA6109" w:rsidP="00DA6109">
      <w:pPr>
        <w:spacing w:line="240" w:lineRule="auto"/>
        <w:jc w:val="both"/>
        <w:rPr>
          <w:rFonts w:ascii="Times New Roman" w:eastAsia="Times New Roman" w:hAnsi="Times New Roman" w:cs="Times New Roman"/>
          <w:sz w:val="24"/>
          <w:szCs w:val="24"/>
          <w:lang w:eastAsia="tr-TR"/>
        </w:rPr>
      </w:pPr>
      <w:r w:rsidRPr="00451BD7">
        <w:rPr>
          <w:rFonts w:ascii="Times New Roman" w:eastAsia="Times New Roman" w:hAnsi="Times New Roman" w:cs="Times New Roman"/>
          <w:sz w:val="24"/>
          <w:szCs w:val="24"/>
          <w:lang w:eastAsia="tr-TR"/>
        </w:rPr>
        <w:t xml:space="preserve">Ülkemiz, 11 Şubat 1998 tarih ve 23258 sayılı Resmi </w:t>
      </w:r>
      <w:proofErr w:type="spellStart"/>
      <w:r w:rsidRPr="00451BD7">
        <w:rPr>
          <w:rFonts w:ascii="Times New Roman" w:eastAsia="Times New Roman" w:hAnsi="Times New Roman" w:cs="Times New Roman"/>
          <w:sz w:val="24"/>
          <w:szCs w:val="24"/>
          <w:lang w:eastAsia="tr-TR"/>
        </w:rPr>
        <w:t>Gazete’de</w:t>
      </w:r>
      <w:proofErr w:type="spellEnd"/>
      <w:r w:rsidRPr="00451BD7">
        <w:rPr>
          <w:rFonts w:ascii="Times New Roman" w:eastAsia="Times New Roman" w:hAnsi="Times New Roman" w:cs="Times New Roman"/>
          <w:sz w:val="24"/>
          <w:szCs w:val="24"/>
          <w:lang w:eastAsia="tr-TR"/>
        </w:rPr>
        <w:t xml:space="preserve"> yayımlanan 4340 sayılı Yasa ile sözleşmeye taraf olmuştur. Sözleşme;  40 maddeden oluşmakta, özelikle Afrika ülkelerindeki çölleşme sorunundan hareketle </w:t>
      </w:r>
      <w:proofErr w:type="gramStart"/>
      <w:r w:rsidRPr="00451BD7">
        <w:rPr>
          <w:rFonts w:ascii="Times New Roman" w:eastAsia="Times New Roman" w:hAnsi="Times New Roman" w:cs="Times New Roman"/>
          <w:sz w:val="24"/>
          <w:szCs w:val="24"/>
          <w:lang w:eastAsia="tr-TR"/>
        </w:rPr>
        <w:t>global</w:t>
      </w:r>
      <w:proofErr w:type="gramEnd"/>
      <w:r w:rsidRPr="00451BD7">
        <w:rPr>
          <w:rFonts w:ascii="Times New Roman" w:eastAsia="Times New Roman" w:hAnsi="Times New Roman" w:cs="Times New Roman"/>
          <w:sz w:val="24"/>
          <w:szCs w:val="24"/>
          <w:lang w:eastAsia="tr-TR"/>
        </w:rPr>
        <w:t xml:space="preserve"> düzeyde bu sorunun tespiti ve çözüm yollarının bulunması için ortak hareketi öngörmekte ve ülkeleri 5 ayrı EK ile sınıflandırmaktadır. Bu ekler; </w:t>
      </w:r>
    </w:p>
    <w:p w:rsidR="00DA6109" w:rsidRPr="00451BD7" w:rsidRDefault="00DA6109" w:rsidP="00DA6109">
      <w:pPr>
        <w:pStyle w:val="ListeParagraf"/>
        <w:numPr>
          <w:ilvl w:val="0"/>
          <w:numId w:val="2"/>
        </w:numPr>
        <w:spacing w:line="240" w:lineRule="auto"/>
        <w:jc w:val="both"/>
        <w:rPr>
          <w:rFonts w:ascii="Times New Roman" w:eastAsia="Times New Roman" w:hAnsi="Times New Roman" w:cs="Times New Roman"/>
          <w:sz w:val="24"/>
          <w:szCs w:val="24"/>
          <w:lang w:eastAsia="tr-TR"/>
        </w:rPr>
      </w:pPr>
      <w:r w:rsidRPr="00451BD7">
        <w:rPr>
          <w:rFonts w:ascii="Times New Roman" w:eastAsia="Times New Roman" w:hAnsi="Times New Roman" w:cs="Times New Roman"/>
          <w:sz w:val="24"/>
          <w:szCs w:val="24"/>
          <w:lang w:eastAsia="tr-TR"/>
        </w:rPr>
        <w:t>Afrika Ülkeleri (EK-I)</w:t>
      </w:r>
    </w:p>
    <w:p w:rsidR="00DA6109" w:rsidRPr="00451BD7" w:rsidRDefault="00DA6109" w:rsidP="00DA6109">
      <w:pPr>
        <w:pStyle w:val="ListeParagraf"/>
        <w:numPr>
          <w:ilvl w:val="0"/>
          <w:numId w:val="2"/>
        </w:numPr>
        <w:spacing w:line="240" w:lineRule="auto"/>
        <w:jc w:val="both"/>
        <w:rPr>
          <w:rFonts w:ascii="Times New Roman" w:eastAsia="Times New Roman" w:hAnsi="Times New Roman" w:cs="Times New Roman"/>
          <w:sz w:val="24"/>
          <w:szCs w:val="24"/>
          <w:lang w:eastAsia="tr-TR"/>
        </w:rPr>
      </w:pPr>
      <w:r w:rsidRPr="00451BD7">
        <w:rPr>
          <w:rFonts w:ascii="Times New Roman" w:eastAsia="Times New Roman" w:hAnsi="Times New Roman" w:cs="Times New Roman"/>
          <w:sz w:val="24"/>
          <w:szCs w:val="24"/>
          <w:lang w:eastAsia="tr-TR"/>
        </w:rPr>
        <w:t>Asya Ülkeleri (EK-II)</w:t>
      </w:r>
    </w:p>
    <w:p w:rsidR="00DA6109" w:rsidRPr="00451BD7" w:rsidRDefault="00DA6109" w:rsidP="00DA6109">
      <w:pPr>
        <w:pStyle w:val="ListeParagraf"/>
        <w:numPr>
          <w:ilvl w:val="0"/>
          <w:numId w:val="2"/>
        </w:numPr>
        <w:spacing w:line="240" w:lineRule="auto"/>
        <w:jc w:val="both"/>
        <w:rPr>
          <w:rFonts w:ascii="Times New Roman" w:eastAsia="Times New Roman" w:hAnsi="Times New Roman" w:cs="Times New Roman"/>
          <w:sz w:val="24"/>
          <w:szCs w:val="24"/>
          <w:lang w:eastAsia="tr-TR"/>
        </w:rPr>
      </w:pPr>
      <w:r w:rsidRPr="00451BD7">
        <w:rPr>
          <w:rFonts w:ascii="Times New Roman" w:eastAsia="Times New Roman" w:hAnsi="Times New Roman" w:cs="Times New Roman"/>
          <w:sz w:val="24"/>
          <w:szCs w:val="24"/>
          <w:lang w:eastAsia="tr-TR"/>
        </w:rPr>
        <w:t xml:space="preserve">Latin Amerika ve </w:t>
      </w:r>
      <w:proofErr w:type="spellStart"/>
      <w:r w:rsidRPr="00451BD7">
        <w:rPr>
          <w:rFonts w:ascii="Times New Roman" w:eastAsia="Times New Roman" w:hAnsi="Times New Roman" w:cs="Times New Roman"/>
          <w:sz w:val="24"/>
          <w:szCs w:val="24"/>
          <w:lang w:eastAsia="tr-TR"/>
        </w:rPr>
        <w:t>Karayip</w:t>
      </w:r>
      <w:proofErr w:type="spellEnd"/>
      <w:r w:rsidRPr="00451BD7">
        <w:rPr>
          <w:rFonts w:ascii="Times New Roman" w:eastAsia="Times New Roman" w:hAnsi="Times New Roman" w:cs="Times New Roman"/>
          <w:sz w:val="24"/>
          <w:szCs w:val="24"/>
          <w:lang w:eastAsia="tr-TR"/>
        </w:rPr>
        <w:t xml:space="preserve"> Ülkeleri (EK-III)</w:t>
      </w:r>
    </w:p>
    <w:p w:rsidR="00DA6109" w:rsidRPr="00451BD7" w:rsidRDefault="00DA6109" w:rsidP="00DA6109">
      <w:pPr>
        <w:pStyle w:val="ListeParagraf"/>
        <w:numPr>
          <w:ilvl w:val="0"/>
          <w:numId w:val="2"/>
        </w:numPr>
        <w:spacing w:line="240" w:lineRule="auto"/>
        <w:jc w:val="both"/>
        <w:rPr>
          <w:rFonts w:ascii="Times New Roman" w:eastAsia="Times New Roman" w:hAnsi="Times New Roman" w:cs="Times New Roman"/>
          <w:b/>
          <w:sz w:val="24"/>
          <w:szCs w:val="24"/>
          <w:lang w:eastAsia="tr-TR"/>
        </w:rPr>
      </w:pPr>
      <w:r w:rsidRPr="00451BD7">
        <w:rPr>
          <w:rFonts w:ascii="Times New Roman" w:eastAsia="Times New Roman" w:hAnsi="Times New Roman" w:cs="Times New Roman"/>
          <w:b/>
          <w:sz w:val="24"/>
          <w:szCs w:val="24"/>
          <w:lang w:eastAsia="tr-TR"/>
        </w:rPr>
        <w:t>Kuzey Akdeniz Ülkeleri (EK-IV)</w:t>
      </w:r>
    </w:p>
    <w:p w:rsidR="00DA6109" w:rsidRPr="00451BD7" w:rsidRDefault="00DA6109" w:rsidP="00DA6109">
      <w:pPr>
        <w:pStyle w:val="ListeParagraf"/>
        <w:numPr>
          <w:ilvl w:val="0"/>
          <w:numId w:val="2"/>
        </w:numPr>
        <w:spacing w:line="240" w:lineRule="auto"/>
        <w:jc w:val="both"/>
        <w:rPr>
          <w:rFonts w:ascii="Times New Roman" w:eastAsia="Times New Roman" w:hAnsi="Times New Roman" w:cs="Times New Roman"/>
          <w:sz w:val="24"/>
          <w:szCs w:val="24"/>
          <w:lang w:eastAsia="tr-TR"/>
        </w:rPr>
      </w:pPr>
      <w:r w:rsidRPr="00451BD7">
        <w:rPr>
          <w:rFonts w:ascii="Times New Roman" w:eastAsia="Times New Roman" w:hAnsi="Times New Roman" w:cs="Times New Roman"/>
          <w:sz w:val="24"/>
          <w:szCs w:val="24"/>
          <w:lang w:eastAsia="tr-TR"/>
        </w:rPr>
        <w:t>Orta ve Güney Avrupa Ülkeleri (EK-V)</w:t>
      </w:r>
    </w:p>
    <w:p w:rsidR="00DA6109" w:rsidRPr="00451BD7" w:rsidRDefault="00DA6109" w:rsidP="00DA6109">
      <w:pPr>
        <w:spacing w:line="240" w:lineRule="auto"/>
        <w:jc w:val="both"/>
        <w:rPr>
          <w:rFonts w:ascii="Times New Roman" w:eastAsia="Times New Roman" w:hAnsi="Times New Roman" w:cs="Times New Roman"/>
          <w:sz w:val="24"/>
          <w:szCs w:val="24"/>
          <w:lang w:eastAsia="tr-TR"/>
        </w:rPr>
      </w:pPr>
      <w:r w:rsidRPr="00451BD7">
        <w:rPr>
          <w:rFonts w:ascii="Times New Roman" w:eastAsia="Times New Roman" w:hAnsi="Times New Roman" w:cs="Times New Roman"/>
          <w:sz w:val="24"/>
          <w:szCs w:val="24"/>
          <w:lang w:eastAsia="tr-TR"/>
        </w:rPr>
        <w:lastRenderedPageBreak/>
        <w:t xml:space="preserve">Türkiye, taraf olduğu tarihten itibaren Sözleşmenin IV üncü Eki olan “Kuzey Akdeniz Bölgesel Uygulama Eki” </w:t>
      </w:r>
      <w:r w:rsidRPr="00451BD7">
        <w:rPr>
          <w:rFonts w:ascii="Times New Roman" w:eastAsia="Times New Roman" w:hAnsi="Times New Roman" w:cs="Times New Roman"/>
          <w:i/>
          <w:sz w:val="24"/>
          <w:szCs w:val="24"/>
          <w:lang w:eastAsia="tr-TR"/>
        </w:rPr>
        <w:t xml:space="preserve">(Türkiye, Arnavutluk, Hırvatistan, Kıbrıs (Kıbrıs Rum Kesimi), Yunanistan, Macaristan, İsrail, İtalya, Malta, Portekiz, İspanya ve Slovenya) </w:t>
      </w:r>
      <w:r w:rsidRPr="00451BD7">
        <w:rPr>
          <w:rFonts w:ascii="Times New Roman" w:eastAsia="Times New Roman" w:hAnsi="Times New Roman" w:cs="Times New Roman"/>
          <w:sz w:val="24"/>
          <w:szCs w:val="24"/>
          <w:lang w:eastAsia="tr-TR"/>
        </w:rPr>
        <w:t>çalışmalarında aktif olarak yer almaktadır.</w:t>
      </w:r>
    </w:p>
    <w:p w:rsidR="00DA6109" w:rsidRPr="00451BD7" w:rsidRDefault="00DA6109" w:rsidP="00DA6109">
      <w:pPr>
        <w:spacing w:line="240" w:lineRule="auto"/>
        <w:jc w:val="both"/>
        <w:rPr>
          <w:rFonts w:ascii="Times New Roman" w:eastAsia="Times New Roman" w:hAnsi="Times New Roman" w:cs="Times New Roman"/>
          <w:sz w:val="24"/>
          <w:szCs w:val="24"/>
          <w:lang w:eastAsia="tr-TR"/>
        </w:rPr>
      </w:pPr>
      <w:r w:rsidRPr="00451BD7">
        <w:rPr>
          <w:rFonts w:ascii="Times New Roman" w:eastAsia="Times New Roman" w:hAnsi="Times New Roman" w:cs="Times New Roman"/>
          <w:sz w:val="24"/>
          <w:szCs w:val="24"/>
          <w:lang w:eastAsia="tr-TR"/>
        </w:rPr>
        <w:t>Diğer yandan BM Siyasi Bölge Grupları aşağıda yer almaktadır.</w:t>
      </w:r>
    </w:p>
    <w:p w:rsidR="00DA6109" w:rsidRPr="00451BD7" w:rsidRDefault="00DA6109" w:rsidP="00DA6109">
      <w:pPr>
        <w:pStyle w:val="ListeParagraf"/>
        <w:numPr>
          <w:ilvl w:val="0"/>
          <w:numId w:val="5"/>
        </w:numPr>
        <w:spacing w:line="240" w:lineRule="auto"/>
        <w:jc w:val="both"/>
        <w:rPr>
          <w:rFonts w:ascii="Times New Roman" w:eastAsia="Times New Roman" w:hAnsi="Times New Roman" w:cs="Times New Roman"/>
          <w:sz w:val="24"/>
          <w:szCs w:val="24"/>
          <w:lang w:eastAsia="tr-TR"/>
        </w:rPr>
      </w:pPr>
      <w:r w:rsidRPr="00451BD7">
        <w:rPr>
          <w:rFonts w:ascii="Times New Roman" w:eastAsia="Times New Roman" w:hAnsi="Times New Roman" w:cs="Times New Roman"/>
          <w:sz w:val="24"/>
          <w:szCs w:val="24"/>
          <w:lang w:eastAsia="tr-TR"/>
        </w:rPr>
        <w:t>Afrika Grubu</w:t>
      </w:r>
    </w:p>
    <w:p w:rsidR="00DA6109" w:rsidRPr="00451BD7" w:rsidRDefault="00DA6109" w:rsidP="00DA6109">
      <w:pPr>
        <w:pStyle w:val="ListeParagraf"/>
        <w:numPr>
          <w:ilvl w:val="0"/>
          <w:numId w:val="5"/>
        </w:numPr>
        <w:spacing w:line="240" w:lineRule="auto"/>
        <w:jc w:val="both"/>
        <w:rPr>
          <w:rFonts w:ascii="Times New Roman" w:eastAsia="Times New Roman" w:hAnsi="Times New Roman" w:cs="Times New Roman"/>
          <w:sz w:val="24"/>
          <w:szCs w:val="24"/>
          <w:lang w:eastAsia="tr-TR"/>
        </w:rPr>
      </w:pPr>
      <w:r w:rsidRPr="00451BD7">
        <w:rPr>
          <w:rFonts w:ascii="Times New Roman" w:eastAsia="Times New Roman" w:hAnsi="Times New Roman" w:cs="Times New Roman"/>
          <w:sz w:val="24"/>
          <w:szCs w:val="24"/>
          <w:lang w:eastAsia="tr-TR"/>
        </w:rPr>
        <w:t>Asya-Pasifik Grubu</w:t>
      </w:r>
    </w:p>
    <w:p w:rsidR="00DA6109" w:rsidRPr="00451BD7" w:rsidRDefault="00DA6109" w:rsidP="00DA6109">
      <w:pPr>
        <w:pStyle w:val="ListeParagraf"/>
        <w:numPr>
          <w:ilvl w:val="0"/>
          <w:numId w:val="5"/>
        </w:numPr>
        <w:spacing w:line="240" w:lineRule="auto"/>
        <w:jc w:val="both"/>
        <w:rPr>
          <w:rFonts w:ascii="Times New Roman" w:eastAsia="Times New Roman" w:hAnsi="Times New Roman" w:cs="Times New Roman"/>
          <w:sz w:val="24"/>
          <w:szCs w:val="24"/>
          <w:lang w:eastAsia="tr-TR"/>
        </w:rPr>
      </w:pPr>
      <w:r w:rsidRPr="00451BD7">
        <w:rPr>
          <w:rFonts w:ascii="Times New Roman" w:eastAsia="Times New Roman" w:hAnsi="Times New Roman" w:cs="Times New Roman"/>
          <w:sz w:val="24"/>
          <w:szCs w:val="24"/>
          <w:lang w:eastAsia="tr-TR"/>
        </w:rPr>
        <w:t>Doğu Avrupa Grubu</w:t>
      </w:r>
    </w:p>
    <w:p w:rsidR="00DA6109" w:rsidRPr="00451BD7" w:rsidRDefault="00DA6109" w:rsidP="00DA6109">
      <w:pPr>
        <w:pStyle w:val="ListeParagraf"/>
        <w:numPr>
          <w:ilvl w:val="0"/>
          <w:numId w:val="5"/>
        </w:numPr>
        <w:spacing w:line="240" w:lineRule="auto"/>
        <w:jc w:val="both"/>
        <w:rPr>
          <w:rFonts w:ascii="Times New Roman" w:eastAsia="Times New Roman" w:hAnsi="Times New Roman" w:cs="Times New Roman"/>
          <w:sz w:val="24"/>
          <w:szCs w:val="24"/>
          <w:lang w:eastAsia="tr-TR"/>
        </w:rPr>
      </w:pPr>
      <w:r w:rsidRPr="00451BD7">
        <w:rPr>
          <w:rFonts w:ascii="Times New Roman" w:eastAsia="Times New Roman" w:hAnsi="Times New Roman" w:cs="Times New Roman"/>
          <w:sz w:val="24"/>
          <w:szCs w:val="24"/>
          <w:lang w:eastAsia="tr-TR"/>
        </w:rPr>
        <w:t xml:space="preserve">Latin Amerika ve </w:t>
      </w:r>
      <w:proofErr w:type="spellStart"/>
      <w:r w:rsidRPr="00451BD7">
        <w:rPr>
          <w:rFonts w:ascii="Times New Roman" w:eastAsia="Times New Roman" w:hAnsi="Times New Roman" w:cs="Times New Roman"/>
          <w:sz w:val="24"/>
          <w:szCs w:val="24"/>
          <w:lang w:eastAsia="tr-TR"/>
        </w:rPr>
        <w:t>Karayip</w:t>
      </w:r>
      <w:proofErr w:type="spellEnd"/>
      <w:r w:rsidRPr="00451BD7">
        <w:rPr>
          <w:rFonts w:ascii="Times New Roman" w:eastAsia="Times New Roman" w:hAnsi="Times New Roman" w:cs="Times New Roman"/>
          <w:sz w:val="24"/>
          <w:szCs w:val="24"/>
          <w:lang w:eastAsia="tr-TR"/>
        </w:rPr>
        <w:t xml:space="preserve"> Devletleri Grubu (GRULAC)</w:t>
      </w:r>
    </w:p>
    <w:p w:rsidR="00DA6109" w:rsidRPr="00451BD7" w:rsidRDefault="00DA6109" w:rsidP="00DA6109">
      <w:pPr>
        <w:pStyle w:val="ListeParagraf"/>
        <w:numPr>
          <w:ilvl w:val="0"/>
          <w:numId w:val="5"/>
        </w:numPr>
        <w:spacing w:line="240" w:lineRule="auto"/>
        <w:jc w:val="both"/>
        <w:rPr>
          <w:rFonts w:ascii="Times New Roman" w:eastAsia="Times New Roman" w:hAnsi="Times New Roman" w:cs="Times New Roman"/>
          <w:sz w:val="24"/>
          <w:szCs w:val="24"/>
          <w:lang w:eastAsia="tr-TR"/>
        </w:rPr>
      </w:pPr>
      <w:r w:rsidRPr="00451BD7">
        <w:rPr>
          <w:rFonts w:ascii="Times New Roman" w:eastAsia="Times New Roman" w:hAnsi="Times New Roman" w:cs="Times New Roman"/>
          <w:sz w:val="24"/>
          <w:szCs w:val="24"/>
          <w:lang w:eastAsia="tr-TR"/>
        </w:rPr>
        <w:t xml:space="preserve">Batı Avrupa </w:t>
      </w:r>
      <w:r>
        <w:rPr>
          <w:rFonts w:ascii="Times New Roman" w:eastAsia="Times New Roman" w:hAnsi="Times New Roman" w:cs="Times New Roman"/>
          <w:sz w:val="24"/>
          <w:szCs w:val="24"/>
          <w:lang w:eastAsia="tr-TR"/>
        </w:rPr>
        <w:t xml:space="preserve">ve </w:t>
      </w:r>
      <w:r w:rsidRPr="00451BD7">
        <w:rPr>
          <w:rFonts w:ascii="Times New Roman" w:eastAsia="Times New Roman" w:hAnsi="Times New Roman" w:cs="Times New Roman"/>
          <w:sz w:val="24"/>
          <w:szCs w:val="24"/>
          <w:lang w:eastAsia="tr-TR"/>
        </w:rPr>
        <w:t>Diğerleri Grubu (WEOG)</w:t>
      </w:r>
    </w:p>
    <w:p w:rsidR="00DA6109" w:rsidRPr="00451BD7" w:rsidRDefault="00DA6109" w:rsidP="00DA6109">
      <w:pPr>
        <w:spacing w:line="240" w:lineRule="auto"/>
        <w:jc w:val="both"/>
        <w:rPr>
          <w:rFonts w:ascii="Times New Roman" w:eastAsia="Times New Roman" w:hAnsi="Times New Roman" w:cs="Times New Roman"/>
          <w:sz w:val="24"/>
          <w:szCs w:val="24"/>
          <w:lang w:eastAsia="tr-TR"/>
        </w:rPr>
      </w:pPr>
      <w:r w:rsidRPr="00451BD7">
        <w:rPr>
          <w:rFonts w:ascii="Times New Roman" w:eastAsia="Times New Roman" w:hAnsi="Times New Roman" w:cs="Times New Roman"/>
          <w:sz w:val="24"/>
          <w:szCs w:val="24"/>
          <w:lang w:eastAsia="tr-TR"/>
        </w:rPr>
        <w:t xml:space="preserve">Ülkeler, sadece topraklarının çölleşme ve diğer etkenler nedeniyle tahrip olma düzeylerine göre değil aynı zamanda ekonomik gelişme düzeylerine göre sınıflandırılmakta, yükümlülükleri ve çeşitli mekanizmalardan yararlanma olanakları belirlenmektedir. </w:t>
      </w:r>
    </w:p>
    <w:p w:rsidR="00DA6109" w:rsidRPr="00600CB2" w:rsidRDefault="00DA6109" w:rsidP="00DA6109">
      <w:pPr>
        <w:spacing w:line="240" w:lineRule="auto"/>
        <w:jc w:val="both"/>
        <w:rPr>
          <w:rFonts w:ascii="Times New Roman" w:eastAsia="Times New Roman" w:hAnsi="Times New Roman" w:cs="Times New Roman"/>
          <w:sz w:val="24"/>
          <w:szCs w:val="24"/>
          <w:lang w:eastAsia="tr-TR"/>
        </w:rPr>
      </w:pPr>
      <w:r w:rsidRPr="00451BD7">
        <w:rPr>
          <w:rFonts w:ascii="Times New Roman" w:eastAsia="Times New Roman" w:hAnsi="Times New Roman" w:cs="Times New Roman"/>
          <w:sz w:val="24"/>
          <w:szCs w:val="24"/>
          <w:lang w:eastAsia="tr-TR"/>
        </w:rPr>
        <w:t>Ülkemiz “Gelişmiş ve Çölleşmeden Etkilenen Ül</w:t>
      </w:r>
      <w:r>
        <w:rPr>
          <w:rFonts w:ascii="Times New Roman" w:eastAsia="Times New Roman" w:hAnsi="Times New Roman" w:cs="Times New Roman"/>
          <w:sz w:val="24"/>
          <w:szCs w:val="24"/>
          <w:lang w:eastAsia="tr-TR"/>
        </w:rPr>
        <w:t xml:space="preserve">ke” konumunda olmakla birlikte </w:t>
      </w:r>
      <w:r w:rsidRPr="00451BD7">
        <w:rPr>
          <w:rFonts w:ascii="Times New Roman" w:eastAsia="Times New Roman" w:hAnsi="Times New Roman" w:cs="Times New Roman"/>
          <w:sz w:val="24"/>
          <w:szCs w:val="24"/>
          <w:lang w:eastAsia="tr-TR"/>
        </w:rPr>
        <w:t xml:space="preserve">Batı Avrupa </w:t>
      </w:r>
      <w:r>
        <w:rPr>
          <w:rFonts w:ascii="Times New Roman" w:eastAsia="Times New Roman" w:hAnsi="Times New Roman" w:cs="Times New Roman"/>
          <w:sz w:val="24"/>
          <w:szCs w:val="24"/>
          <w:lang w:eastAsia="tr-TR"/>
        </w:rPr>
        <w:t xml:space="preserve">ve </w:t>
      </w:r>
      <w:r w:rsidRPr="00451BD7">
        <w:rPr>
          <w:rFonts w:ascii="Times New Roman" w:eastAsia="Times New Roman" w:hAnsi="Times New Roman" w:cs="Times New Roman"/>
          <w:sz w:val="24"/>
          <w:szCs w:val="24"/>
          <w:lang w:eastAsia="tr-TR"/>
        </w:rPr>
        <w:t xml:space="preserve">Diğerleri Grubu (WEOG) içerisinde yer almaktadır. </w:t>
      </w:r>
    </w:p>
    <w:p w:rsidR="00DA6109" w:rsidRPr="00451BD7" w:rsidRDefault="00DA6109" w:rsidP="00DA6109">
      <w:pPr>
        <w:pStyle w:val="Default"/>
        <w:numPr>
          <w:ilvl w:val="1"/>
          <w:numId w:val="1"/>
        </w:numPr>
        <w:spacing w:after="240"/>
        <w:jc w:val="both"/>
        <w:rPr>
          <w:b/>
        </w:rPr>
      </w:pPr>
      <w:r w:rsidRPr="00451BD7">
        <w:rPr>
          <w:b/>
        </w:rPr>
        <w:t xml:space="preserve"> Sözleşmenin Organları</w:t>
      </w:r>
    </w:p>
    <w:p w:rsidR="00DA6109" w:rsidRPr="00451BD7" w:rsidRDefault="00DA6109" w:rsidP="00DA6109">
      <w:pPr>
        <w:pStyle w:val="Default"/>
        <w:jc w:val="both"/>
      </w:pPr>
      <w:r w:rsidRPr="00451BD7">
        <w:t>Birleşmiş Milletler Çölleşme ile Mücadele Sözleşmesinin ana karar alma ve yardımcı organları bulunmaktadır. Bunlar:</w:t>
      </w:r>
    </w:p>
    <w:p w:rsidR="00DA6109" w:rsidRPr="00451BD7" w:rsidRDefault="00DA6109" w:rsidP="00DA6109">
      <w:pPr>
        <w:pStyle w:val="Default"/>
        <w:numPr>
          <w:ilvl w:val="0"/>
          <w:numId w:val="3"/>
        </w:numPr>
        <w:jc w:val="both"/>
      </w:pPr>
      <w:r w:rsidRPr="00451BD7">
        <w:t>Taraflar Konferansı (COP)</w:t>
      </w:r>
    </w:p>
    <w:p w:rsidR="00DA6109" w:rsidRPr="00451BD7" w:rsidRDefault="00DA6109" w:rsidP="00DA6109">
      <w:pPr>
        <w:pStyle w:val="Default"/>
        <w:numPr>
          <w:ilvl w:val="0"/>
          <w:numId w:val="3"/>
        </w:numPr>
        <w:jc w:val="both"/>
      </w:pPr>
      <w:r w:rsidRPr="00451BD7">
        <w:t>Sözleşmenin Uygulamalarının Gözden Geçirilmesi Komitesi (CRIC)</w:t>
      </w:r>
    </w:p>
    <w:p w:rsidR="00DA6109" w:rsidRPr="00451BD7" w:rsidRDefault="00DA6109" w:rsidP="00DA6109">
      <w:pPr>
        <w:pStyle w:val="Default"/>
        <w:numPr>
          <w:ilvl w:val="0"/>
          <w:numId w:val="3"/>
        </w:numPr>
        <w:jc w:val="both"/>
      </w:pPr>
      <w:r w:rsidRPr="00451BD7">
        <w:t>Bilim ve Teknoloji Komitesi (CST)</w:t>
      </w:r>
    </w:p>
    <w:p w:rsidR="00DA6109" w:rsidRPr="00451BD7" w:rsidRDefault="00DA6109" w:rsidP="00DA6109">
      <w:pPr>
        <w:pStyle w:val="Default"/>
        <w:numPr>
          <w:ilvl w:val="0"/>
          <w:numId w:val="3"/>
        </w:numPr>
        <w:jc w:val="both"/>
      </w:pPr>
      <w:r w:rsidRPr="00451BD7">
        <w:t>Küresel Mekanizma (GM)</w:t>
      </w:r>
    </w:p>
    <w:p w:rsidR="00DA6109" w:rsidRPr="00451BD7" w:rsidRDefault="00DA6109" w:rsidP="00DA6109">
      <w:pPr>
        <w:pStyle w:val="Default"/>
        <w:numPr>
          <w:ilvl w:val="0"/>
          <w:numId w:val="3"/>
        </w:numPr>
        <w:jc w:val="both"/>
      </w:pPr>
      <w:r w:rsidRPr="00451BD7">
        <w:t>Sekretarya</w:t>
      </w:r>
    </w:p>
    <w:p w:rsidR="00DA6109" w:rsidRPr="00451BD7" w:rsidRDefault="00DA6109" w:rsidP="00DA6109">
      <w:pPr>
        <w:pStyle w:val="Default"/>
        <w:jc w:val="both"/>
      </w:pPr>
    </w:p>
    <w:p w:rsidR="00DA6109" w:rsidRPr="00451BD7" w:rsidRDefault="00DA6109" w:rsidP="00DA6109">
      <w:pPr>
        <w:pStyle w:val="Default"/>
        <w:numPr>
          <w:ilvl w:val="2"/>
          <w:numId w:val="1"/>
        </w:numPr>
        <w:spacing w:after="240"/>
        <w:jc w:val="both"/>
        <w:rPr>
          <w:b/>
        </w:rPr>
      </w:pPr>
      <w:r w:rsidRPr="00451BD7">
        <w:rPr>
          <w:b/>
        </w:rPr>
        <w:t>Taraflar Konferansı (COP)</w:t>
      </w:r>
    </w:p>
    <w:p w:rsidR="00DA6109" w:rsidRPr="00451BD7" w:rsidRDefault="00DA6109" w:rsidP="00DA6109">
      <w:pPr>
        <w:spacing w:line="240" w:lineRule="auto"/>
        <w:jc w:val="both"/>
        <w:rPr>
          <w:rFonts w:ascii="Times New Roman" w:eastAsia="Times New Roman" w:hAnsi="Times New Roman" w:cs="Times New Roman"/>
          <w:sz w:val="24"/>
          <w:szCs w:val="24"/>
          <w:lang w:eastAsia="tr-TR"/>
        </w:rPr>
      </w:pPr>
      <w:r w:rsidRPr="00451BD7">
        <w:rPr>
          <w:rFonts w:ascii="Times New Roman" w:eastAsia="Times New Roman" w:hAnsi="Times New Roman" w:cs="Times New Roman"/>
          <w:sz w:val="24"/>
          <w:szCs w:val="24"/>
          <w:lang w:eastAsia="tr-TR"/>
        </w:rPr>
        <w:t>Taraflar Konferansı Sözleşmenin ana karar alma mekanizmasıdır ve sözleşmeye taraf ülke temsilcilerinin iştirakiyle toplanarak kararlar almaktadır. Sözleşmenin en yüksek organı olan Taraflar Konferansı 1997 yılından 2001 yılına kadar (COP 1-COP 5) yıllık düzenlenmiş olup 6. Taraflar toplantısından itibaren iki yılda bir düzenlenmektedir. Bugüne kadar on bir kez toplanmıştır. Sözleşmenin 11. Taraflar Konferansı 16-27 Eylül 2013 tarihlerinde Namibya’da düzenlenmiştir. Bundan önceki konferanslar; Kore, Arjantin, İspanya, Küba, İsviçre, Almanya, Senegal, Katar ve İtalya’da düzenlenmiştir.</w:t>
      </w:r>
    </w:p>
    <w:p w:rsidR="00DA6109" w:rsidRPr="00451BD7" w:rsidRDefault="00DA6109" w:rsidP="00DA6109">
      <w:pPr>
        <w:pStyle w:val="ListeParagraf"/>
        <w:numPr>
          <w:ilvl w:val="2"/>
          <w:numId w:val="1"/>
        </w:numPr>
        <w:spacing w:line="240" w:lineRule="auto"/>
        <w:jc w:val="both"/>
        <w:rPr>
          <w:rFonts w:ascii="Times New Roman" w:eastAsia="Times New Roman" w:hAnsi="Times New Roman" w:cs="Times New Roman"/>
          <w:b/>
          <w:sz w:val="24"/>
          <w:szCs w:val="24"/>
          <w:lang w:eastAsia="tr-TR"/>
        </w:rPr>
      </w:pPr>
      <w:r w:rsidRPr="00451BD7">
        <w:rPr>
          <w:rFonts w:ascii="Times New Roman" w:eastAsia="Times New Roman" w:hAnsi="Times New Roman" w:cs="Times New Roman"/>
          <w:b/>
          <w:sz w:val="24"/>
          <w:szCs w:val="24"/>
          <w:lang w:eastAsia="tr-TR"/>
        </w:rPr>
        <w:t>Sözleşmenin Uygulamalarının Gözden Geçirilmesi Komitesi (CRIC)</w:t>
      </w:r>
    </w:p>
    <w:p w:rsidR="00DA6109" w:rsidRPr="00451BD7" w:rsidRDefault="00DA6109" w:rsidP="00DA6109">
      <w:pPr>
        <w:spacing w:line="240" w:lineRule="auto"/>
        <w:jc w:val="both"/>
        <w:rPr>
          <w:rFonts w:ascii="Times New Roman" w:eastAsia="Times New Roman" w:hAnsi="Times New Roman" w:cs="Times New Roman"/>
          <w:sz w:val="24"/>
          <w:szCs w:val="24"/>
          <w:lang w:eastAsia="tr-TR"/>
        </w:rPr>
      </w:pPr>
      <w:r w:rsidRPr="00451BD7">
        <w:rPr>
          <w:rFonts w:ascii="Times New Roman" w:eastAsia="Times New Roman" w:hAnsi="Times New Roman" w:cs="Times New Roman"/>
          <w:sz w:val="24"/>
          <w:szCs w:val="24"/>
          <w:lang w:eastAsia="tr-TR"/>
        </w:rPr>
        <w:t>CRIC, Sözleşmenin ülkelere getirdiği yükümlülüklerin uygulanmasını denetleyen bir organdır. Yedinci CRIC toplantısı (CRIC 7) ise Kasım 2008’de ülkemizin ev sahipliğinde İstanbul’da yapılmıştır.</w:t>
      </w:r>
    </w:p>
    <w:p w:rsidR="00DA6109" w:rsidRPr="00451BD7" w:rsidRDefault="00DA6109" w:rsidP="00DA6109">
      <w:pPr>
        <w:spacing w:line="240" w:lineRule="auto"/>
        <w:jc w:val="both"/>
        <w:rPr>
          <w:rFonts w:ascii="Times New Roman" w:eastAsia="Times New Roman" w:hAnsi="Times New Roman" w:cs="Times New Roman"/>
          <w:sz w:val="24"/>
          <w:szCs w:val="24"/>
          <w:lang w:eastAsia="tr-TR"/>
        </w:rPr>
      </w:pPr>
      <w:r w:rsidRPr="00451BD7">
        <w:rPr>
          <w:rFonts w:ascii="Times New Roman" w:eastAsia="Times New Roman" w:hAnsi="Times New Roman" w:cs="Times New Roman"/>
          <w:sz w:val="24"/>
          <w:szCs w:val="24"/>
          <w:lang w:eastAsia="tr-TR"/>
        </w:rPr>
        <w:t>CRIC aşağıdaki amaçlara yönelik çalışmaktadır:</w:t>
      </w:r>
    </w:p>
    <w:p w:rsidR="00DA6109" w:rsidRPr="00451BD7" w:rsidRDefault="00DA6109" w:rsidP="00DA6109">
      <w:pPr>
        <w:pStyle w:val="ListeParagraf"/>
        <w:numPr>
          <w:ilvl w:val="0"/>
          <w:numId w:val="6"/>
        </w:numPr>
        <w:spacing w:line="240" w:lineRule="auto"/>
        <w:jc w:val="both"/>
        <w:rPr>
          <w:rFonts w:ascii="Times New Roman" w:eastAsia="Times New Roman" w:hAnsi="Times New Roman" w:cs="Times New Roman"/>
          <w:sz w:val="24"/>
          <w:szCs w:val="24"/>
          <w:lang w:eastAsia="tr-TR"/>
        </w:rPr>
      </w:pPr>
      <w:r w:rsidRPr="00451BD7">
        <w:rPr>
          <w:rFonts w:ascii="Times New Roman" w:eastAsia="Times New Roman" w:hAnsi="Times New Roman" w:cs="Times New Roman"/>
          <w:sz w:val="24"/>
          <w:szCs w:val="24"/>
          <w:lang w:eastAsia="tr-TR"/>
        </w:rPr>
        <w:t>Sözleşmenin uygulanmasına yönelik en iyi uygulama örneklerini belirlemek ve yaygınlaştırmak,</w:t>
      </w:r>
    </w:p>
    <w:p w:rsidR="00DA6109" w:rsidRPr="00451BD7" w:rsidRDefault="00DA6109" w:rsidP="00DA6109">
      <w:pPr>
        <w:pStyle w:val="ListeParagraf"/>
        <w:numPr>
          <w:ilvl w:val="0"/>
          <w:numId w:val="6"/>
        </w:numPr>
        <w:spacing w:line="240" w:lineRule="auto"/>
        <w:jc w:val="both"/>
        <w:rPr>
          <w:rFonts w:ascii="Times New Roman" w:eastAsia="Times New Roman" w:hAnsi="Times New Roman" w:cs="Times New Roman"/>
          <w:sz w:val="24"/>
          <w:szCs w:val="24"/>
          <w:lang w:eastAsia="tr-TR"/>
        </w:rPr>
      </w:pPr>
      <w:r w:rsidRPr="00451BD7">
        <w:rPr>
          <w:rFonts w:ascii="Times New Roman" w:eastAsia="Times New Roman" w:hAnsi="Times New Roman" w:cs="Times New Roman"/>
          <w:sz w:val="24"/>
          <w:szCs w:val="24"/>
          <w:lang w:eastAsia="tr-TR"/>
        </w:rPr>
        <w:t>Sözleşmenin uygulanmasına yönelik stratejik planın uygulanmasını gözden geçirmek,</w:t>
      </w:r>
    </w:p>
    <w:p w:rsidR="00DA6109" w:rsidRPr="00451BD7" w:rsidRDefault="00DA6109" w:rsidP="00DA6109">
      <w:pPr>
        <w:pStyle w:val="ListeParagraf"/>
        <w:numPr>
          <w:ilvl w:val="0"/>
          <w:numId w:val="6"/>
        </w:numPr>
        <w:spacing w:line="240" w:lineRule="auto"/>
        <w:jc w:val="both"/>
        <w:rPr>
          <w:rFonts w:ascii="Times New Roman" w:eastAsia="Times New Roman" w:hAnsi="Times New Roman" w:cs="Times New Roman"/>
          <w:sz w:val="24"/>
          <w:szCs w:val="24"/>
          <w:lang w:eastAsia="tr-TR"/>
        </w:rPr>
      </w:pPr>
      <w:r w:rsidRPr="00451BD7">
        <w:rPr>
          <w:rFonts w:ascii="Times New Roman" w:eastAsia="Times New Roman" w:hAnsi="Times New Roman" w:cs="Times New Roman"/>
          <w:sz w:val="24"/>
          <w:szCs w:val="24"/>
          <w:lang w:eastAsia="tr-TR"/>
        </w:rPr>
        <w:t>Taraf ülkelerin sözleşmenin uygulanmasına yönelik katkılarını incelemek,</w:t>
      </w:r>
    </w:p>
    <w:p w:rsidR="00DA6109" w:rsidRPr="00451BD7" w:rsidRDefault="00DA6109" w:rsidP="00DA6109">
      <w:pPr>
        <w:pStyle w:val="ListeParagraf"/>
        <w:numPr>
          <w:ilvl w:val="0"/>
          <w:numId w:val="6"/>
        </w:numPr>
        <w:spacing w:line="240" w:lineRule="auto"/>
        <w:jc w:val="both"/>
        <w:rPr>
          <w:rFonts w:ascii="Times New Roman" w:eastAsia="Times New Roman" w:hAnsi="Times New Roman" w:cs="Times New Roman"/>
          <w:sz w:val="24"/>
          <w:szCs w:val="24"/>
          <w:lang w:eastAsia="tr-TR"/>
        </w:rPr>
      </w:pPr>
      <w:proofErr w:type="spellStart"/>
      <w:r w:rsidRPr="00451BD7">
        <w:rPr>
          <w:rFonts w:ascii="Times New Roman" w:eastAsia="Times New Roman" w:hAnsi="Times New Roman" w:cs="Times New Roman"/>
          <w:sz w:val="24"/>
          <w:szCs w:val="24"/>
          <w:lang w:eastAsia="tr-TR"/>
        </w:rPr>
        <w:lastRenderedPageBreak/>
        <w:t>CRIC’in</w:t>
      </w:r>
      <w:proofErr w:type="spellEnd"/>
      <w:r w:rsidRPr="00451BD7">
        <w:rPr>
          <w:rFonts w:ascii="Times New Roman" w:eastAsia="Times New Roman" w:hAnsi="Times New Roman" w:cs="Times New Roman"/>
          <w:sz w:val="24"/>
          <w:szCs w:val="24"/>
          <w:lang w:eastAsia="tr-TR"/>
        </w:rPr>
        <w:t xml:space="preserve"> başarı ve etkinliğini değerlendirmek ve izlemek.</w:t>
      </w:r>
    </w:p>
    <w:p w:rsidR="00DA6109" w:rsidRPr="00451BD7" w:rsidRDefault="00DA6109" w:rsidP="00DA6109">
      <w:pPr>
        <w:spacing w:line="240" w:lineRule="auto"/>
        <w:jc w:val="both"/>
        <w:rPr>
          <w:rFonts w:ascii="Times New Roman" w:eastAsia="Times New Roman" w:hAnsi="Times New Roman" w:cs="Times New Roman"/>
          <w:sz w:val="24"/>
          <w:szCs w:val="24"/>
          <w:lang w:eastAsia="tr-TR"/>
        </w:rPr>
      </w:pPr>
    </w:p>
    <w:p w:rsidR="00DA6109" w:rsidRPr="00451BD7" w:rsidRDefault="00DA6109" w:rsidP="00DA6109">
      <w:pPr>
        <w:pStyle w:val="ListeParagraf"/>
        <w:numPr>
          <w:ilvl w:val="2"/>
          <w:numId w:val="1"/>
        </w:numPr>
        <w:spacing w:line="240" w:lineRule="auto"/>
        <w:jc w:val="both"/>
        <w:rPr>
          <w:rFonts w:ascii="Times New Roman" w:eastAsia="Times New Roman" w:hAnsi="Times New Roman" w:cs="Times New Roman"/>
          <w:b/>
          <w:sz w:val="24"/>
          <w:szCs w:val="24"/>
          <w:lang w:eastAsia="tr-TR"/>
        </w:rPr>
      </w:pPr>
      <w:r w:rsidRPr="00451BD7">
        <w:rPr>
          <w:rFonts w:ascii="Times New Roman" w:eastAsia="Times New Roman" w:hAnsi="Times New Roman" w:cs="Times New Roman"/>
          <w:b/>
          <w:sz w:val="24"/>
          <w:szCs w:val="24"/>
          <w:lang w:eastAsia="tr-TR"/>
        </w:rPr>
        <w:t>Bilim ve Teknoloji Komitesi (CST)</w:t>
      </w:r>
    </w:p>
    <w:p w:rsidR="00DA6109" w:rsidRPr="00451BD7" w:rsidRDefault="00DA6109" w:rsidP="00DA6109">
      <w:pPr>
        <w:spacing w:line="240" w:lineRule="auto"/>
        <w:jc w:val="both"/>
        <w:rPr>
          <w:rFonts w:ascii="Times New Roman" w:eastAsia="Times New Roman" w:hAnsi="Times New Roman" w:cs="Times New Roman"/>
          <w:sz w:val="24"/>
          <w:szCs w:val="24"/>
          <w:lang w:eastAsia="tr-TR"/>
        </w:rPr>
      </w:pPr>
      <w:r w:rsidRPr="00451BD7">
        <w:rPr>
          <w:rFonts w:ascii="Times New Roman" w:eastAsia="Times New Roman" w:hAnsi="Times New Roman" w:cs="Times New Roman"/>
          <w:sz w:val="24"/>
          <w:szCs w:val="24"/>
          <w:lang w:eastAsia="tr-TR"/>
        </w:rPr>
        <w:t xml:space="preserve">CST, kuraklığın etkilerinin azaltılması ve çölleşme ile mücadele konularında bilimsel ve teknolojik alanda bilgi ve tavsiyelerde bulunmak üzere kurulan yardımcı organdır. CST ve COP oturumları ile paralel yürütülmektedir ve tüm taraf ülkelerin iştirakine açıktır. </w:t>
      </w:r>
      <w:proofErr w:type="spellStart"/>
      <w:r w:rsidRPr="00451BD7">
        <w:rPr>
          <w:rFonts w:ascii="Times New Roman" w:eastAsia="Times New Roman" w:hAnsi="Times New Roman" w:cs="Times New Roman"/>
          <w:sz w:val="24"/>
          <w:szCs w:val="24"/>
          <w:lang w:eastAsia="tr-TR"/>
        </w:rPr>
        <w:t>CST’de</w:t>
      </w:r>
      <w:proofErr w:type="spellEnd"/>
      <w:r w:rsidRPr="00451BD7">
        <w:rPr>
          <w:rFonts w:ascii="Times New Roman" w:eastAsia="Times New Roman" w:hAnsi="Times New Roman" w:cs="Times New Roman"/>
          <w:sz w:val="24"/>
          <w:szCs w:val="24"/>
          <w:lang w:eastAsia="tr-TR"/>
        </w:rPr>
        <w:t xml:space="preserve"> yer almak üzere, COP kararı ile alakalı konularda uzmanlık ve tecrübeleri bulunan uluslararası uzmanlardan oluşan “Bağımsız Uzmanlar” grubu kurulmuştur. </w:t>
      </w:r>
      <w:r>
        <w:rPr>
          <w:rFonts w:ascii="Times New Roman" w:eastAsia="Times New Roman" w:hAnsi="Times New Roman" w:cs="Times New Roman"/>
          <w:sz w:val="24"/>
          <w:szCs w:val="24"/>
          <w:lang w:eastAsia="tr-TR"/>
        </w:rPr>
        <w:t xml:space="preserve">CST Özel Oturumu da yine </w:t>
      </w:r>
      <w:r w:rsidRPr="00451BD7">
        <w:rPr>
          <w:rFonts w:ascii="Times New Roman" w:eastAsia="Times New Roman" w:hAnsi="Times New Roman" w:cs="Times New Roman"/>
          <w:sz w:val="24"/>
          <w:szCs w:val="24"/>
          <w:lang w:eastAsia="tr-TR"/>
        </w:rPr>
        <w:t>Kasım 2008’de ülkemizin ev sahipliğinde İstanbul’da yapılmıştır.</w:t>
      </w:r>
    </w:p>
    <w:p w:rsidR="00DA6109" w:rsidRPr="00451BD7" w:rsidRDefault="00DA6109" w:rsidP="00DA6109">
      <w:pPr>
        <w:spacing w:line="240" w:lineRule="auto"/>
        <w:jc w:val="both"/>
        <w:rPr>
          <w:rFonts w:ascii="Times New Roman" w:eastAsia="Times New Roman" w:hAnsi="Times New Roman" w:cs="Times New Roman"/>
          <w:sz w:val="24"/>
          <w:szCs w:val="24"/>
          <w:lang w:eastAsia="tr-TR"/>
        </w:rPr>
      </w:pPr>
      <w:proofErr w:type="spellStart"/>
      <w:r w:rsidRPr="00451BD7">
        <w:rPr>
          <w:rFonts w:ascii="Times New Roman" w:eastAsia="Times New Roman" w:hAnsi="Times New Roman" w:cs="Times New Roman"/>
          <w:sz w:val="24"/>
          <w:szCs w:val="24"/>
          <w:lang w:eastAsia="tr-TR"/>
        </w:rPr>
        <w:t>CST’nin</w:t>
      </w:r>
      <w:proofErr w:type="spellEnd"/>
      <w:r w:rsidRPr="00451BD7">
        <w:rPr>
          <w:rFonts w:ascii="Times New Roman" w:eastAsia="Times New Roman" w:hAnsi="Times New Roman" w:cs="Times New Roman"/>
          <w:sz w:val="24"/>
          <w:szCs w:val="24"/>
          <w:lang w:eastAsia="tr-TR"/>
        </w:rPr>
        <w:t xml:space="preserve"> öncelikli çalışma alanları aşağıdaki tematik konuları ihtiva etmektedir. </w:t>
      </w:r>
    </w:p>
    <w:p w:rsidR="00DA6109" w:rsidRPr="00451BD7" w:rsidRDefault="00DA6109" w:rsidP="00DA6109">
      <w:pPr>
        <w:pStyle w:val="ListeParagraf"/>
        <w:numPr>
          <w:ilvl w:val="0"/>
          <w:numId w:val="7"/>
        </w:numPr>
        <w:spacing w:line="240" w:lineRule="auto"/>
        <w:jc w:val="both"/>
        <w:rPr>
          <w:rFonts w:ascii="Times New Roman" w:eastAsia="Times New Roman" w:hAnsi="Times New Roman" w:cs="Times New Roman"/>
          <w:sz w:val="24"/>
          <w:szCs w:val="24"/>
          <w:lang w:eastAsia="tr-TR"/>
        </w:rPr>
      </w:pPr>
      <w:r w:rsidRPr="00451BD7">
        <w:rPr>
          <w:rFonts w:ascii="Times New Roman" w:eastAsia="Times New Roman" w:hAnsi="Times New Roman" w:cs="Times New Roman"/>
          <w:sz w:val="24"/>
          <w:szCs w:val="24"/>
          <w:lang w:eastAsia="tr-TR"/>
        </w:rPr>
        <w:t>İzleme ve Değerlendirme</w:t>
      </w:r>
    </w:p>
    <w:p w:rsidR="00DA6109" w:rsidRPr="00451BD7" w:rsidRDefault="00DA6109" w:rsidP="00DA6109">
      <w:pPr>
        <w:pStyle w:val="ListeParagraf"/>
        <w:numPr>
          <w:ilvl w:val="0"/>
          <w:numId w:val="7"/>
        </w:numPr>
        <w:spacing w:line="240" w:lineRule="auto"/>
        <w:jc w:val="both"/>
        <w:rPr>
          <w:rFonts w:ascii="Times New Roman" w:eastAsia="Times New Roman" w:hAnsi="Times New Roman" w:cs="Times New Roman"/>
          <w:sz w:val="24"/>
          <w:szCs w:val="24"/>
          <w:lang w:eastAsia="tr-TR"/>
        </w:rPr>
      </w:pPr>
      <w:r w:rsidRPr="00451BD7">
        <w:rPr>
          <w:rFonts w:ascii="Times New Roman" w:eastAsia="Times New Roman" w:hAnsi="Times New Roman" w:cs="Times New Roman"/>
          <w:sz w:val="24"/>
          <w:szCs w:val="24"/>
          <w:lang w:eastAsia="tr-TR"/>
        </w:rPr>
        <w:t>BM Çölleşme ile Mücadele Sözleşmesi Bilimsel Konferansları</w:t>
      </w:r>
    </w:p>
    <w:p w:rsidR="00DA6109" w:rsidRPr="00451BD7" w:rsidRDefault="00DA6109" w:rsidP="00DA6109">
      <w:pPr>
        <w:pStyle w:val="ListeParagraf"/>
        <w:numPr>
          <w:ilvl w:val="0"/>
          <w:numId w:val="7"/>
        </w:numPr>
        <w:spacing w:line="240" w:lineRule="auto"/>
        <w:jc w:val="both"/>
        <w:rPr>
          <w:rFonts w:ascii="Times New Roman" w:eastAsia="Times New Roman" w:hAnsi="Times New Roman" w:cs="Times New Roman"/>
          <w:sz w:val="24"/>
          <w:szCs w:val="24"/>
          <w:lang w:eastAsia="tr-TR"/>
        </w:rPr>
      </w:pPr>
      <w:r w:rsidRPr="00451BD7">
        <w:rPr>
          <w:rFonts w:ascii="Times New Roman" w:eastAsia="Times New Roman" w:hAnsi="Times New Roman" w:cs="Times New Roman"/>
          <w:sz w:val="24"/>
          <w:szCs w:val="24"/>
          <w:lang w:eastAsia="tr-TR"/>
        </w:rPr>
        <w:t>Uluslararası Bilimsel Tavsiyeler</w:t>
      </w:r>
    </w:p>
    <w:p w:rsidR="00DA6109" w:rsidRPr="00451BD7" w:rsidRDefault="00DA6109" w:rsidP="00DA6109">
      <w:pPr>
        <w:pStyle w:val="ListeParagraf"/>
        <w:numPr>
          <w:ilvl w:val="0"/>
          <w:numId w:val="7"/>
        </w:numPr>
        <w:spacing w:line="240" w:lineRule="auto"/>
        <w:jc w:val="both"/>
        <w:rPr>
          <w:rFonts w:ascii="Times New Roman" w:eastAsia="Times New Roman" w:hAnsi="Times New Roman" w:cs="Times New Roman"/>
          <w:sz w:val="24"/>
          <w:szCs w:val="24"/>
          <w:lang w:eastAsia="tr-TR"/>
        </w:rPr>
      </w:pPr>
      <w:r w:rsidRPr="00451BD7">
        <w:rPr>
          <w:rFonts w:ascii="Times New Roman" w:eastAsia="Times New Roman" w:hAnsi="Times New Roman" w:cs="Times New Roman"/>
          <w:sz w:val="24"/>
          <w:szCs w:val="24"/>
          <w:lang w:eastAsia="tr-TR"/>
        </w:rPr>
        <w:t>Bilgi Yönetimi</w:t>
      </w:r>
    </w:p>
    <w:p w:rsidR="00DA6109" w:rsidRPr="00451BD7" w:rsidRDefault="00DA6109" w:rsidP="00DA6109">
      <w:pPr>
        <w:pStyle w:val="ListeParagraf"/>
        <w:numPr>
          <w:ilvl w:val="0"/>
          <w:numId w:val="7"/>
        </w:numPr>
        <w:spacing w:line="240" w:lineRule="auto"/>
        <w:jc w:val="both"/>
        <w:rPr>
          <w:rFonts w:ascii="Times New Roman" w:eastAsia="Times New Roman" w:hAnsi="Times New Roman" w:cs="Times New Roman"/>
          <w:sz w:val="24"/>
          <w:szCs w:val="24"/>
          <w:lang w:eastAsia="tr-TR"/>
        </w:rPr>
      </w:pPr>
      <w:r w:rsidRPr="00451BD7">
        <w:rPr>
          <w:rFonts w:ascii="Times New Roman" w:eastAsia="Times New Roman" w:hAnsi="Times New Roman" w:cs="Times New Roman"/>
          <w:sz w:val="24"/>
          <w:szCs w:val="24"/>
          <w:lang w:eastAsia="tr-TR"/>
        </w:rPr>
        <w:t>Bilim Kurulu Üyelik Programı</w:t>
      </w:r>
    </w:p>
    <w:p w:rsidR="00C07E73" w:rsidRDefault="00BD2B6E">
      <w:pPr>
        <w:rPr>
          <w:rFonts w:ascii="Times New Roman" w:hAnsi="Times New Roman" w:cs="Times New Roman"/>
          <w:b/>
          <w:sz w:val="24"/>
          <w:szCs w:val="24"/>
        </w:rPr>
      </w:pPr>
      <w:r w:rsidRPr="00BD2B6E">
        <w:rPr>
          <w:rFonts w:ascii="Times New Roman" w:hAnsi="Times New Roman" w:cs="Times New Roman"/>
          <w:b/>
          <w:sz w:val="24"/>
          <w:szCs w:val="24"/>
        </w:rPr>
        <w:t>1.3</w:t>
      </w:r>
      <w:r>
        <w:rPr>
          <w:rFonts w:ascii="Times New Roman" w:hAnsi="Times New Roman" w:cs="Times New Roman"/>
          <w:b/>
          <w:sz w:val="24"/>
          <w:szCs w:val="24"/>
        </w:rPr>
        <w:t>.</w:t>
      </w:r>
      <w:r w:rsidRPr="00BD2B6E">
        <w:t xml:space="preserve"> </w:t>
      </w:r>
      <w:r w:rsidRPr="00BD2B6E">
        <w:rPr>
          <w:rFonts w:ascii="Times New Roman" w:hAnsi="Times New Roman" w:cs="Times New Roman"/>
          <w:b/>
          <w:sz w:val="24"/>
          <w:szCs w:val="24"/>
        </w:rPr>
        <w:t>Kuzey Akdeniz Bölgesi Koordinasyon Birimi İstanbul’da</w:t>
      </w:r>
      <w:r>
        <w:rPr>
          <w:rFonts w:ascii="Times New Roman" w:hAnsi="Times New Roman" w:cs="Times New Roman"/>
          <w:b/>
          <w:sz w:val="24"/>
          <w:szCs w:val="24"/>
        </w:rPr>
        <w:t xml:space="preserve"> açılmıştır.</w:t>
      </w:r>
    </w:p>
    <w:p w:rsidR="00BD2B6E" w:rsidRPr="00451BD7" w:rsidRDefault="00BD2B6E" w:rsidP="00BD2B6E">
      <w:pPr>
        <w:spacing w:line="240" w:lineRule="auto"/>
        <w:jc w:val="both"/>
        <w:rPr>
          <w:rFonts w:ascii="Times New Roman" w:eastAsia="Times New Roman" w:hAnsi="Times New Roman" w:cs="Times New Roman"/>
          <w:sz w:val="24"/>
          <w:szCs w:val="24"/>
          <w:lang w:eastAsia="tr-TR"/>
        </w:rPr>
      </w:pPr>
      <w:r w:rsidRPr="00451BD7">
        <w:rPr>
          <w:rFonts w:ascii="Times New Roman" w:eastAsia="Times New Roman" w:hAnsi="Times New Roman" w:cs="Times New Roman"/>
          <w:sz w:val="24"/>
          <w:szCs w:val="24"/>
          <w:lang w:eastAsia="tr-TR"/>
        </w:rPr>
        <w:t>Türkiye’nin Kuzey Akdeniz Bölgesi Bölgesel Koordinasyon Birimine ev sahipliği yapabileceği önerisi de Namibya’da düzenlenen 11. Taraflar Konferansı’nda karara bağlanmıştır.</w:t>
      </w:r>
      <w:r w:rsidRPr="00451BD7">
        <w:rPr>
          <w:rFonts w:ascii="Times New Roman" w:eastAsia="Times New Roman" w:hAnsi="Times New Roman" w:cs="Times New Roman"/>
          <w:sz w:val="24"/>
          <w:szCs w:val="24"/>
          <w:lang w:eastAsia="tr-TR"/>
        </w:rPr>
        <w:tab/>
      </w:r>
    </w:p>
    <w:p w:rsidR="00BD2B6E" w:rsidRPr="00BD2B6E" w:rsidRDefault="00BD2B6E" w:rsidP="00BD2B6E">
      <w:pPr>
        <w:rPr>
          <w:rFonts w:ascii="Times New Roman" w:hAnsi="Times New Roman" w:cs="Times New Roman"/>
          <w:b/>
          <w:sz w:val="24"/>
          <w:szCs w:val="24"/>
        </w:rPr>
      </w:pPr>
      <w:r w:rsidRPr="00451BD7">
        <w:rPr>
          <w:rFonts w:ascii="Times New Roman" w:eastAsia="Times New Roman" w:hAnsi="Times New Roman" w:cs="Times New Roman"/>
          <w:sz w:val="24"/>
          <w:szCs w:val="24"/>
          <w:lang w:eastAsia="tr-TR"/>
        </w:rPr>
        <w:t>Kuzey Akdeniz Bölgesi Ülkelerinin (EK V) Sözleşme kapsamındaki uygulamalarını koordine etmek üzere “Kuzey Akdeniz Bölgesel Koordinasyon Birimi”  İstanbul’da kurul</w:t>
      </w:r>
      <w:r>
        <w:rPr>
          <w:rFonts w:ascii="Times New Roman" w:eastAsia="Times New Roman" w:hAnsi="Times New Roman" w:cs="Times New Roman"/>
          <w:sz w:val="24"/>
          <w:szCs w:val="24"/>
          <w:lang w:eastAsia="tr-TR"/>
        </w:rPr>
        <w:t>muştur.</w:t>
      </w:r>
    </w:p>
    <w:sectPr w:rsidR="00BD2B6E" w:rsidRPr="00BD2B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F4F3F"/>
    <w:multiLevelType w:val="hybridMultilevel"/>
    <w:tmpl w:val="F1FA97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1C15CEE"/>
    <w:multiLevelType w:val="hybridMultilevel"/>
    <w:tmpl w:val="C7907E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19677CC"/>
    <w:multiLevelType w:val="hybridMultilevel"/>
    <w:tmpl w:val="58BEF6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186424"/>
    <w:multiLevelType w:val="hybridMultilevel"/>
    <w:tmpl w:val="F438C5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22C48F7"/>
    <w:multiLevelType w:val="hybridMultilevel"/>
    <w:tmpl w:val="D188FE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A8C4C4E"/>
    <w:multiLevelType w:val="multilevel"/>
    <w:tmpl w:val="158A8E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F9210DF"/>
    <w:multiLevelType w:val="hybridMultilevel"/>
    <w:tmpl w:val="BAE43B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DEA"/>
    <w:rsid w:val="00640C46"/>
    <w:rsid w:val="007215A3"/>
    <w:rsid w:val="00BD2B6E"/>
    <w:rsid w:val="00C07E73"/>
    <w:rsid w:val="00CC6DEA"/>
    <w:rsid w:val="00D17983"/>
    <w:rsid w:val="00DA61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89426-B0FE-4F3B-8590-6A1AAA26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10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A6109"/>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DA6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F32B74F3E55E94BB18CDE3B45E2A385" ma:contentTypeVersion="1" ma:contentTypeDescription="Yeni belge oluşturun." ma:contentTypeScope="" ma:versionID="fe33abbf44b87f86436a42ef0439fb14">
  <xsd:schema xmlns:xsd="http://www.w3.org/2001/XMLSchema" xmlns:xs="http://www.w3.org/2001/XMLSchema" xmlns:p="http://schemas.microsoft.com/office/2006/metadata/properties" xmlns:ns1="http://schemas.microsoft.com/sharepoint/v3" targetNamespace="http://schemas.microsoft.com/office/2006/metadata/properties" ma:root="true" ma:fieldsID="4b20ab34a7c2ca5bb6fa0458d1241f1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4B2ADD-4A6A-4C3B-B047-0BE219E1B6EC}"/>
</file>

<file path=customXml/itemProps2.xml><?xml version="1.0" encoding="utf-8"?>
<ds:datastoreItem xmlns:ds="http://schemas.openxmlformats.org/officeDocument/2006/customXml" ds:itemID="{57752AE9-A338-4215-8E43-00FD901E7EB1}"/>
</file>

<file path=customXml/itemProps3.xml><?xml version="1.0" encoding="utf-8"?>
<ds:datastoreItem xmlns:ds="http://schemas.openxmlformats.org/officeDocument/2006/customXml" ds:itemID="{5F138396-8717-4412-BEA1-958620F3AB4F}"/>
</file>

<file path=docProps/app.xml><?xml version="1.0" encoding="utf-8"?>
<Properties xmlns="http://schemas.openxmlformats.org/officeDocument/2006/extended-properties" xmlns:vt="http://schemas.openxmlformats.org/officeDocument/2006/docPropsVTypes">
  <Template>Normal</Template>
  <TotalTime>2</TotalTime>
  <Pages>3</Pages>
  <Words>928</Words>
  <Characters>5293</Characters>
  <Application>Microsoft Office Word</Application>
  <DocSecurity>0</DocSecurity>
  <Lines>44</Lines>
  <Paragraphs>12</Paragraphs>
  <ScaleCrop>false</ScaleCrop>
  <Company/>
  <LinksUpToDate>false</LinksUpToDate>
  <CharactersWithSpaces>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 AKDEMİR</dc:creator>
  <cp:keywords/>
  <dc:description/>
  <cp:lastModifiedBy>Eda AKDEMİR</cp:lastModifiedBy>
  <cp:revision>6</cp:revision>
  <dcterms:created xsi:type="dcterms:W3CDTF">2017-12-08T12:34:00Z</dcterms:created>
  <dcterms:modified xsi:type="dcterms:W3CDTF">2017-12-08T12:41:00Z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0x010100CF32B74F3E55E94BB18CDE3B45E2A385</vt:lpwstr>
  </property>
</Properties>
</file>