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8E" w:rsidRPr="00F42C26" w:rsidRDefault="00782D8E">
      <w:pPr>
        <w:rPr>
          <w:b/>
        </w:rPr>
      </w:pPr>
      <w:bookmarkStart w:id="0" w:name="_GoBack"/>
      <w:bookmarkEnd w:id="0"/>
    </w:p>
    <w:p w:rsidR="00CF6224" w:rsidRPr="00F42C26" w:rsidRDefault="00637768">
      <w:pPr>
        <w:rPr>
          <w:b/>
        </w:rPr>
      </w:pPr>
      <w:r w:rsidRPr="00F42C26">
        <w:rPr>
          <w:b/>
        </w:rPr>
        <w:t>BİLGİ AMAÇLI NÜSHA</w:t>
      </w:r>
      <w:r w:rsidR="007C6083" w:rsidRPr="00F42C26">
        <w:rPr>
          <w:b/>
        </w:rPr>
        <w:t>*</w:t>
      </w:r>
    </w:p>
    <w:p w:rsidR="00637768" w:rsidRPr="00F42C26" w:rsidRDefault="00637768">
      <w:pPr>
        <w:rPr>
          <w:b/>
        </w:rPr>
      </w:pPr>
      <w:r w:rsidRPr="00F42C26">
        <w:rPr>
          <w:b/>
        </w:rPr>
        <w:t>UNCCD Çölleşme ile Mücadele Sözleşmesi</w:t>
      </w:r>
    </w:p>
    <w:p w:rsidR="00637768" w:rsidRPr="00F42C26" w:rsidRDefault="00637768"/>
    <w:p w:rsidR="00637768" w:rsidRPr="00F42C26" w:rsidRDefault="00637768">
      <w:pPr>
        <w:rPr>
          <w:b/>
        </w:rPr>
      </w:pPr>
      <w:r w:rsidRPr="00F42C26">
        <w:rPr>
          <w:b/>
        </w:rPr>
        <w:t>Sözleşmenin Uygulanmasının Gözden Geçirilmesi Komitesi</w:t>
      </w:r>
    </w:p>
    <w:p w:rsidR="00637768" w:rsidRPr="00F42C26" w:rsidRDefault="00637768"/>
    <w:p w:rsidR="00637768" w:rsidRPr="00F42C26" w:rsidRDefault="00637768" w:rsidP="007C6083">
      <w:pPr>
        <w:ind w:left="709"/>
        <w:rPr>
          <w:b/>
        </w:rPr>
      </w:pPr>
      <w:r w:rsidRPr="00F42C26">
        <w:rPr>
          <w:b/>
        </w:rPr>
        <w:t>25-27 Mart 2015 tarihinde Bonn’da gerçekleşen Sözleşmenin Uygulanmasının Gözden Geçirilmesi Komitesinin 13.cü Oturumuna ait Rapor</w:t>
      </w:r>
    </w:p>
    <w:p w:rsidR="00637768" w:rsidRPr="00F42C26" w:rsidRDefault="00637768" w:rsidP="00637768"/>
    <w:p w:rsidR="00637768" w:rsidRPr="00F42C26" w:rsidRDefault="00637768" w:rsidP="00637768">
      <w:pPr>
        <w:rPr>
          <w:b/>
        </w:rPr>
      </w:pPr>
      <w:r w:rsidRPr="00F42C26">
        <w:rPr>
          <w:b/>
        </w:rPr>
        <w:t>İçindekiler</w:t>
      </w:r>
    </w:p>
    <w:p w:rsidR="00637768" w:rsidRPr="00F42C26" w:rsidRDefault="00637768" w:rsidP="00637768">
      <w:pPr>
        <w:rPr>
          <w:i/>
          <w:sz w:val="18"/>
          <w:szCs w:val="18"/>
        </w:rPr>
      </w:pPr>
      <w:r w:rsidRPr="00F42C26">
        <w:tab/>
      </w:r>
      <w:r w:rsidRPr="00F42C26">
        <w:tab/>
      </w:r>
      <w:r w:rsidRPr="00F42C26">
        <w:tab/>
      </w:r>
      <w:r w:rsidRPr="00F42C26">
        <w:tab/>
      </w:r>
      <w:r w:rsidRPr="00F42C26">
        <w:tab/>
      </w:r>
      <w:r w:rsidRPr="00F42C26">
        <w:tab/>
      </w:r>
      <w:r w:rsidRPr="00F42C26">
        <w:tab/>
      </w:r>
      <w:r w:rsidRPr="00F42C26">
        <w:tab/>
      </w:r>
      <w:r w:rsidRPr="00F42C26">
        <w:tab/>
      </w:r>
      <w:r w:rsidR="00562D71" w:rsidRPr="00F42C26">
        <w:tab/>
      </w:r>
      <w:r w:rsidR="00A567CD" w:rsidRPr="00F42C26">
        <w:tab/>
      </w:r>
      <w:r w:rsidRPr="00F42C26">
        <w:rPr>
          <w:i/>
          <w:sz w:val="18"/>
          <w:szCs w:val="18"/>
        </w:rPr>
        <w:t>Paragraflar</w:t>
      </w:r>
      <w:r w:rsidRPr="00F42C26">
        <w:rPr>
          <w:i/>
          <w:sz w:val="18"/>
          <w:szCs w:val="18"/>
        </w:rPr>
        <w:tab/>
        <w:t>Sayfa</w:t>
      </w:r>
    </w:p>
    <w:p w:rsidR="00AA4446" w:rsidRPr="00F42C26" w:rsidRDefault="00AA4446" w:rsidP="00AA4446">
      <w:pPr>
        <w:pStyle w:val="ListeParagraf"/>
        <w:numPr>
          <w:ilvl w:val="0"/>
          <w:numId w:val="1"/>
        </w:numPr>
        <w:rPr>
          <w:b/>
        </w:rPr>
      </w:pPr>
      <w:r w:rsidRPr="00F42C26">
        <w:rPr>
          <w:b/>
        </w:rPr>
        <w:t>Oturum Açılışı</w:t>
      </w:r>
      <w:r w:rsidRPr="00F42C26">
        <w:rPr>
          <w:b/>
        </w:rPr>
        <w:tab/>
      </w:r>
      <w:r w:rsidRPr="00F42C26">
        <w:rPr>
          <w:b/>
        </w:rPr>
        <w:tab/>
      </w:r>
      <w:r w:rsidRPr="00F42C26">
        <w:rPr>
          <w:b/>
        </w:rPr>
        <w:tab/>
      </w:r>
      <w:r w:rsidRPr="00F42C26">
        <w:rPr>
          <w:b/>
        </w:rPr>
        <w:tab/>
      </w:r>
      <w:r w:rsidRPr="00F42C26">
        <w:rPr>
          <w:b/>
        </w:rPr>
        <w:tab/>
      </w:r>
      <w:r w:rsidRPr="00F42C26">
        <w:rPr>
          <w:b/>
        </w:rPr>
        <w:tab/>
      </w:r>
      <w:r w:rsidR="00562D71" w:rsidRPr="00F42C26">
        <w:rPr>
          <w:b/>
        </w:rPr>
        <w:tab/>
      </w:r>
      <w:r w:rsidR="00A567CD" w:rsidRPr="00F42C26">
        <w:rPr>
          <w:b/>
        </w:rPr>
        <w:tab/>
      </w:r>
      <w:r w:rsidRPr="00F42C26">
        <w:rPr>
          <w:b/>
        </w:rPr>
        <w:t>1-8</w:t>
      </w:r>
      <w:r w:rsidRPr="00F42C26">
        <w:rPr>
          <w:b/>
        </w:rPr>
        <w:tab/>
      </w:r>
      <w:r w:rsidRPr="00F42C26">
        <w:rPr>
          <w:b/>
        </w:rPr>
        <w:tab/>
        <w:t>3</w:t>
      </w:r>
    </w:p>
    <w:p w:rsidR="00AA4446" w:rsidRPr="00F42C26" w:rsidRDefault="00AA4446" w:rsidP="00562D71">
      <w:pPr>
        <w:pStyle w:val="ListeParagraf"/>
        <w:numPr>
          <w:ilvl w:val="0"/>
          <w:numId w:val="2"/>
        </w:numPr>
        <w:ind w:left="851"/>
      </w:pPr>
      <w:r w:rsidRPr="00F42C26">
        <w:t>Açılış Beyanları</w:t>
      </w:r>
      <w:r w:rsidRPr="00F42C26">
        <w:tab/>
      </w:r>
      <w:r w:rsidRPr="00F42C26">
        <w:tab/>
      </w:r>
      <w:r w:rsidRPr="00F42C26">
        <w:tab/>
      </w:r>
      <w:r w:rsidRPr="00F42C26">
        <w:tab/>
      </w:r>
      <w:r w:rsidRPr="00F42C26">
        <w:tab/>
      </w:r>
      <w:r w:rsidRPr="00F42C26">
        <w:tab/>
      </w:r>
      <w:r w:rsidR="00562D71" w:rsidRPr="00F42C26">
        <w:tab/>
      </w:r>
      <w:r w:rsidR="00A567CD" w:rsidRPr="00F42C26">
        <w:tab/>
      </w:r>
      <w:r w:rsidRPr="00F42C26">
        <w:t>1-2</w:t>
      </w:r>
      <w:r w:rsidRPr="00F42C26">
        <w:tab/>
      </w:r>
      <w:r w:rsidRPr="00F42C26">
        <w:tab/>
        <w:t>3</w:t>
      </w:r>
    </w:p>
    <w:p w:rsidR="00AA4446" w:rsidRPr="00F42C26" w:rsidRDefault="00AA4446" w:rsidP="00562D71">
      <w:pPr>
        <w:pStyle w:val="ListeParagraf"/>
        <w:numPr>
          <w:ilvl w:val="0"/>
          <w:numId w:val="2"/>
        </w:numPr>
        <w:ind w:left="851"/>
      </w:pPr>
      <w:r w:rsidRPr="00F42C26">
        <w:t>Genel Beyanları</w:t>
      </w:r>
      <w:r w:rsidRPr="00F42C26">
        <w:tab/>
      </w:r>
      <w:r w:rsidRPr="00F42C26">
        <w:tab/>
      </w:r>
      <w:r w:rsidRPr="00F42C26">
        <w:tab/>
      </w:r>
      <w:r w:rsidRPr="00F42C26">
        <w:tab/>
      </w:r>
      <w:r w:rsidRPr="00F42C26">
        <w:tab/>
      </w:r>
      <w:r w:rsidRPr="00F42C26">
        <w:tab/>
      </w:r>
      <w:r w:rsidR="00562D71" w:rsidRPr="00F42C26">
        <w:tab/>
      </w:r>
      <w:r w:rsidR="00A567CD" w:rsidRPr="00F42C26">
        <w:tab/>
      </w:r>
      <w:r w:rsidRPr="00F42C26">
        <w:t>3-7</w:t>
      </w:r>
      <w:r w:rsidRPr="00F42C26">
        <w:tab/>
      </w:r>
      <w:r w:rsidRPr="00F42C26">
        <w:tab/>
        <w:t>3</w:t>
      </w:r>
    </w:p>
    <w:p w:rsidR="00AA4446" w:rsidRPr="00F42C26" w:rsidRDefault="00AA4446" w:rsidP="00562D71">
      <w:pPr>
        <w:pStyle w:val="ListeParagraf"/>
        <w:numPr>
          <w:ilvl w:val="0"/>
          <w:numId w:val="2"/>
        </w:numPr>
        <w:ind w:left="851"/>
      </w:pPr>
      <w:r w:rsidRPr="00F42C26">
        <w:t>Bölgesel Uygulama Ekleri Toplantıları</w:t>
      </w:r>
      <w:r w:rsidRPr="00F42C26">
        <w:tab/>
      </w:r>
      <w:r w:rsidRPr="00F42C26">
        <w:tab/>
      </w:r>
      <w:r w:rsidRPr="00F42C26">
        <w:tab/>
      </w:r>
      <w:r w:rsidRPr="00F42C26">
        <w:tab/>
      </w:r>
      <w:r w:rsidR="00562D71" w:rsidRPr="00F42C26">
        <w:tab/>
      </w:r>
      <w:r w:rsidR="00A567CD" w:rsidRPr="00F42C26">
        <w:tab/>
      </w:r>
      <w:r w:rsidRPr="00F42C26">
        <w:t>8</w:t>
      </w:r>
      <w:r w:rsidRPr="00F42C26">
        <w:tab/>
      </w:r>
      <w:r w:rsidRPr="00F42C26">
        <w:tab/>
        <w:t>3</w:t>
      </w:r>
    </w:p>
    <w:p w:rsidR="00AA4446" w:rsidRPr="00F42C26" w:rsidRDefault="00562D71" w:rsidP="00AA4446">
      <w:pPr>
        <w:pStyle w:val="ListeParagraf"/>
        <w:numPr>
          <w:ilvl w:val="0"/>
          <w:numId w:val="1"/>
        </w:numPr>
        <w:rPr>
          <w:b/>
        </w:rPr>
      </w:pPr>
      <w:r w:rsidRPr="00F42C26">
        <w:rPr>
          <w:b/>
        </w:rPr>
        <w:t>Usule ilişkin konular</w:t>
      </w:r>
      <w:r w:rsidRPr="00F42C26">
        <w:rPr>
          <w:b/>
        </w:rPr>
        <w:tab/>
      </w:r>
      <w:r w:rsidRPr="00F42C26">
        <w:rPr>
          <w:b/>
        </w:rPr>
        <w:tab/>
      </w:r>
      <w:r w:rsidRPr="00F42C26">
        <w:rPr>
          <w:b/>
        </w:rPr>
        <w:tab/>
      </w:r>
      <w:r w:rsidRPr="00F42C26">
        <w:rPr>
          <w:b/>
        </w:rPr>
        <w:tab/>
      </w:r>
      <w:r w:rsidRPr="00F42C26">
        <w:rPr>
          <w:b/>
        </w:rPr>
        <w:tab/>
      </w:r>
      <w:r w:rsidRPr="00F42C26">
        <w:rPr>
          <w:b/>
        </w:rPr>
        <w:tab/>
      </w:r>
      <w:r w:rsidR="00A567CD" w:rsidRPr="00F42C26">
        <w:rPr>
          <w:b/>
        </w:rPr>
        <w:tab/>
      </w:r>
      <w:r w:rsidRPr="00F42C26">
        <w:rPr>
          <w:b/>
        </w:rPr>
        <w:t>9-19</w:t>
      </w:r>
      <w:r w:rsidRPr="00F42C26">
        <w:rPr>
          <w:b/>
        </w:rPr>
        <w:tab/>
      </w:r>
      <w:r w:rsidRPr="00F42C26">
        <w:rPr>
          <w:b/>
        </w:rPr>
        <w:tab/>
        <w:t>3</w:t>
      </w:r>
    </w:p>
    <w:p w:rsidR="00562D71" w:rsidRPr="00F42C26" w:rsidRDefault="00562D71" w:rsidP="00562D71">
      <w:pPr>
        <w:pStyle w:val="ListeParagraf"/>
        <w:numPr>
          <w:ilvl w:val="0"/>
          <w:numId w:val="3"/>
        </w:numPr>
        <w:ind w:left="993"/>
      </w:pPr>
      <w:r w:rsidRPr="00F42C26">
        <w:t>Gündemin ve çalışma düzeni</w:t>
      </w:r>
      <w:r w:rsidR="00DA564E" w:rsidRPr="00F42C26">
        <w:t>nin kabul edilmesi</w:t>
      </w:r>
      <w:r w:rsidRPr="00F42C26">
        <w:tab/>
      </w:r>
      <w:r w:rsidRPr="00F42C26">
        <w:tab/>
      </w:r>
      <w:r w:rsidRPr="00F42C26">
        <w:tab/>
      </w:r>
      <w:r w:rsidR="00A567CD" w:rsidRPr="00F42C26">
        <w:tab/>
      </w:r>
      <w:r w:rsidRPr="00F42C26">
        <w:t>9-13</w:t>
      </w:r>
      <w:r w:rsidRPr="00F42C26">
        <w:tab/>
      </w:r>
      <w:r w:rsidRPr="00F42C26">
        <w:tab/>
        <w:t>3</w:t>
      </w:r>
    </w:p>
    <w:p w:rsidR="00562D71" w:rsidRPr="00F42C26" w:rsidRDefault="00562D71" w:rsidP="00562D71">
      <w:pPr>
        <w:pStyle w:val="ListeParagraf"/>
        <w:numPr>
          <w:ilvl w:val="0"/>
          <w:numId w:val="3"/>
        </w:numPr>
        <w:ind w:left="993"/>
      </w:pPr>
      <w:r w:rsidRPr="00F42C26">
        <w:t xml:space="preserve">Sözleşmenin Uygulanmasının Gözden Geçirilmesi </w:t>
      </w:r>
    </w:p>
    <w:p w:rsidR="00562D71" w:rsidRPr="00F42C26" w:rsidRDefault="00562D71" w:rsidP="00562D71">
      <w:pPr>
        <w:pStyle w:val="ListeParagraf"/>
        <w:ind w:left="993"/>
      </w:pPr>
      <w:r w:rsidRPr="00F42C26">
        <w:t xml:space="preserve">Komitesine bir </w:t>
      </w:r>
      <w:r w:rsidR="00C241AD" w:rsidRPr="00F42C26">
        <w:t>Raportör</w:t>
      </w:r>
      <w:r w:rsidRPr="00F42C26">
        <w:t xml:space="preserve"> atanması</w:t>
      </w:r>
      <w:r w:rsidRPr="00F42C26">
        <w:tab/>
      </w:r>
      <w:r w:rsidRPr="00F42C26">
        <w:tab/>
      </w:r>
      <w:r w:rsidRPr="00F42C26">
        <w:tab/>
      </w:r>
      <w:r w:rsidRPr="00F42C26">
        <w:tab/>
      </w:r>
      <w:r w:rsidRPr="00F42C26">
        <w:tab/>
      </w:r>
      <w:r w:rsidR="00A567CD" w:rsidRPr="00F42C26">
        <w:tab/>
      </w:r>
      <w:r w:rsidRPr="00F42C26">
        <w:t>14</w:t>
      </w:r>
      <w:r w:rsidRPr="00F42C26">
        <w:tab/>
      </w:r>
      <w:r w:rsidRPr="00F42C26">
        <w:tab/>
        <w:t>4</w:t>
      </w:r>
    </w:p>
    <w:p w:rsidR="00562D71" w:rsidRPr="00F42C26" w:rsidRDefault="00562D71" w:rsidP="00562D71">
      <w:pPr>
        <w:pStyle w:val="ListeParagraf"/>
        <w:numPr>
          <w:ilvl w:val="0"/>
          <w:numId w:val="3"/>
        </w:numPr>
        <w:ind w:left="993"/>
      </w:pPr>
      <w:r w:rsidRPr="00F42C26">
        <w:t>Gayrı resmi istişareler</w:t>
      </w:r>
      <w:r w:rsidRPr="00F42C26">
        <w:tab/>
      </w:r>
      <w:r w:rsidRPr="00F42C26">
        <w:tab/>
      </w:r>
      <w:r w:rsidRPr="00F42C26">
        <w:tab/>
      </w:r>
      <w:r w:rsidRPr="00F42C26">
        <w:tab/>
      </w:r>
      <w:r w:rsidRPr="00F42C26">
        <w:tab/>
      </w:r>
      <w:r w:rsidRPr="00F42C26">
        <w:tab/>
      </w:r>
      <w:r w:rsidR="00A567CD" w:rsidRPr="00F42C26">
        <w:tab/>
      </w:r>
      <w:r w:rsidRPr="00F42C26">
        <w:t>15</w:t>
      </w:r>
      <w:r w:rsidRPr="00F42C26">
        <w:tab/>
      </w:r>
      <w:r w:rsidRPr="00F42C26">
        <w:tab/>
        <w:t>4</w:t>
      </w:r>
    </w:p>
    <w:p w:rsidR="00562D71" w:rsidRPr="00F42C26" w:rsidRDefault="00562D71" w:rsidP="00562D71">
      <w:pPr>
        <w:pStyle w:val="ListeParagraf"/>
        <w:numPr>
          <w:ilvl w:val="0"/>
          <w:numId w:val="3"/>
        </w:numPr>
        <w:ind w:left="993"/>
      </w:pPr>
      <w:r w:rsidRPr="00F42C26">
        <w:t>Katılım</w:t>
      </w:r>
      <w:r w:rsidRPr="00F42C26">
        <w:tab/>
      </w:r>
      <w:r w:rsidRPr="00F42C26">
        <w:tab/>
      </w:r>
      <w:r w:rsidRPr="00F42C26">
        <w:tab/>
      </w:r>
      <w:r w:rsidRPr="00F42C26">
        <w:tab/>
      </w:r>
      <w:r w:rsidRPr="00F42C26">
        <w:tab/>
      </w:r>
      <w:r w:rsidRPr="00F42C26">
        <w:tab/>
      </w:r>
      <w:r w:rsidRPr="00F42C26">
        <w:tab/>
      </w:r>
      <w:r w:rsidRPr="00F42C26">
        <w:tab/>
      </w:r>
      <w:r w:rsidR="00A567CD" w:rsidRPr="00F42C26">
        <w:tab/>
      </w:r>
      <w:r w:rsidRPr="00F42C26">
        <w:t>16-18</w:t>
      </w:r>
      <w:r w:rsidRPr="00F42C26">
        <w:tab/>
      </w:r>
      <w:r w:rsidRPr="00F42C26">
        <w:tab/>
        <w:t>4</w:t>
      </w:r>
    </w:p>
    <w:p w:rsidR="00562D71" w:rsidRPr="00F42C26" w:rsidRDefault="00562D71" w:rsidP="00562D71">
      <w:pPr>
        <w:pStyle w:val="ListeParagraf"/>
        <w:numPr>
          <w:ilvl w:val="0"/>
          <w:numId w:val="3"/>
        </w:numPr>
        <w:ind w:left="993"/>
      </w:pPr>
      <w:r w:rsidRPr="00F42C26">
        <w:t>Belgele</w:t>
      </w:r>
      <w:r w:rsidR="002825D3" w:rsidRPr="00F42C26">
        <w:t>r</w:t>
      </w:r>
      <w:r w:rsidRPr="00F42C26">
        <w:tab/>
      </w:r>
      <w:r w:rsidRPr="00F42C26">
        <w:tab/>
      </w:r>
      <w:r w:rsidRPr="00F42C26">
        <w:tab/>
      </w:r>
      <w:r w:rsidRPr="00F42C26">
        <w:tab/>
      </w:r>
      <w:r w:rsidRPr="00F42C26">
        <w:tab/>
      </w:r>
      <w:r w:rsidRPr="00F42C26">
        <w:tab/>
      </w:r>
      <w:r w:rsidRPr="00F42C26">
        <w:tab/>
      </w:r>
      <w:r w:rsidRPr="00F42C26">
        <w:tab/>
      </w:r>
      <w:r w:rsidR="00A567CD" w:rsidRPr="00F42C26">
        <w:tab/>
      </w:r>
      <w:r w:rsidRPr="00F42C26">
        <w:t>19</w:t>
      </w:r>
      <w:r w:rsidRPr="00F42C26">
        <w:tab/>
      </w:r>
      <w:r w:rsidRPr="00F42C26">
        <w:tab/>
        <w:t>6</w:t>
      </w:r>
    </w:p>
    <w:p w:rsidR="00562D71" w:rsidRPr="00F42C26" w:rsidRDefault="00562D71" w:rsidP="00562D71">
      <w:pPr>
        <w:pStyle w:val="ListeParagraf"/>
        <w:numPr>
          <w:ilvl w:val="0"/>
          <w:numId w:val="1"/>
        </w:numPr>
        <w:rPr>
          <w:b/>
        </w:rPr>
      </w:pPr>
      <w:r w:rsidRPr="00F42C26">
        <w:rPr>
          <w:b/>
        </w:rPr>
        <w:t>Sonuç ve tavsiyeler</w:t>
      </w:r>
      <w:r w:rsidRPr="00F42C26">
        <w:rPr>
          <w:b/>
        </w:rPr>
        <w:tab/>
      </w:r>
      <w:r w:rsidRPr="00F42C26">
        <w:rPr>
          <w:b/>
        </w:rPr>
        <w:tab/>
      </w:r>
      <w:r w:rsidRPr="00F42C26">
        <w:rPr>
          <w:b/>
        </w:rPr>
        <w:tab/>
      </w:r>
      <w:r w:rsidRPr="00F42C26">
        <w:rPr>
          <w:b/>
        </w:rPr>
        <w:tab/>
      </w:r>
      <w:r w:rsidRPr="00F42C26">
        <w:rPr>
          <w:b/>
        </w:rPr>
        <w:tab/>
      </w:r>
      <w:r w:rsidRPr="00F42C26">
        <w:rPr>
          <w:b/>
        </w:rPr>
        <w:tab/>
      </w:r>
      <w:r w:rsidRPr="00F42C26">
        <w:rPr>
          <w:b/>
        </w:rPr>
        <w:tab/>
        <w:t>20-123</w:t>
      </w:r>
      <w:r w:rsidRPr="00F42C26">
        <w:rPr>
          <w:b/>
        </w:rPr>
        <w:tab/>
      </w:r>
      <w:r w:rsidRPr="00F42C26">
        <w:rPr>
          <w:b/>
        </w:rPr>
        <w:tab/>
        <w:t>6</w:t>
      </w:r>
    </w:p>
    <w:p w:rsidR="00562D71" w:rsidRPr="00F42C26" w:rsidRDefault="00562D71" w:rsidP="00562D71">
      <w:pPr>
        <w:pStyle w:val="ListeParagraf"/>
        <w:numPr>
          <w:ilvl w:val="0"/>
          <w:numId w:val="5"/>
        </w:numPr>
      </w:pPr>
      <w:r w:rsidRPr="00F42C26">
        <w:t>Sözleşmenin uygulanmasını değerlendirilmesi</w:t>
      </w:r>
      <w:r w:rsidRPr="00F42C26">
        <w:tab/>
      </w:r>
      <w:r w:rsidRPr="00F42C26">
        <w:tab/>
      </w:r>
      <w:r w:rsidRPr="00F42C26">
        <w:tab/>
      </w:r>
      <w:r w:rsidR="00A567CD" w:rsidRPr="00F42C26">
        <w:tab/>
      </w:r>
      <w:r w:rsidRPr="00F42C26">
        <w:t>22-87</w:t>
      </w:r>
      <w:r w:rsidRPr="00F42C26">
        <w:tab/>
      </w:r>
      <w:r w:rsidRPr="00F42C26">
        <w:tab/>
        <w:t>7</w:t>
      </w:r>
    </w:p>
    <w:p w:rsidR="00562D71" w:rsidRPr="00F42C26" w:rsidRDefault="00562D71" w:rsidP="00562D71">
      <w:pPr>
        <w:pStyle w:val="ListeParagraf"/>
        <w:numPr>
          <w:ilvl w:val="0"/>
          <w:numId w:val="5"/>
        </w:numPr>
      </w:pPr>
      <w:r w:rsidRPr="00F42C26">
        <w:t>Sözleşmenin uygulanması için finansal desteğin gözden geçirilmesi</w:t>
      </w:r>
      <w:r w:rsidR="007C6083" w:rsidRPr="00F42C26">
        <w:tab/>
      </w:r>
      <w:r w:rsidR="007C6083" w:rsidRPr="00F42C26">
        <w:tab/>
        <w:t>88-105</w:t>
      </w:r>
      <w:r w:rsidR="007C6083" w:rsidRPr="00F42C26">
        <w:tab/>
      </w:r>
      <w:r w:rsidR="007C6083" w:rsidRPr="00F42C26">
        <w:tab/>
        <w:t>13</w:t>
      </w:r>
    </w:p>
    <w:p w:rsidR="007C6083" w:rsidRPr="00F42C26" w:rsidRDefault="007C6083" w:rsidP="00562D71">
      <w:pPr>
        <w:pStyle w:val="ListeParagraf"/>
        <w:numPr>
          <w:ilvl w:val="0"/>
          <w:numId w:val="5"/>
        </w:numPr>
      </w:pPr>
      <w:r w:rsidRPr="00F42C26">
        <w:t xml:space="preserve">2015 Sonrası sürdürülebilir gelişme çerçevesine yönelik eylem planlarının </w:t>
      </w:r>
    </w:p>
    <w:p w:rsidR="007C6083" w:rsidRPr="00F42C26" w:rsidRDefault="007C6083" w:rsidP="007C6083">
      <w:pPr>
        <w:pStyle w:val="ListeParagraf"/>
        <w:ind w:left="1069"/>
      </w:pPr>
      <w:r w:rsidRPr="00F42C26">
        <w:t>Oluşturulması, gözden geçirilmesi ve uygulanması</w:t>
      </w:r>
      <w:r w:rsidRPr="00F42C26">
        <w:tab/>
      </w:r>
      <w:r w:rsidRPr="00F42C26">
        <w:tab/>
      </w:r>
      <w:r w:rsidRPr="00F42C26">
        <w:tab/>
      </w:r>
      <w:r w:rsidRPr="00F42C26">
        <w:tab/>
        <w:t>106-123</w:t>
      </w:r>
      <w:r w:rsidRPr="00F42C26">
        <w:tab/>
        <w:t>15</w:t>
      </w:r>
    </w:p>
    <w:p w:rsidR="007C6083" w:rsidRPr="00F42C26" w:rsidRDefault="007C6083" w:rsidP="007C6083">
      <w:pPr>
        <w:pStyle w:val="ListeParagraf"/>
        <w:ind w:left="1069"/>
      </w:pPr>
    </w:p>
    <w:p w:rsidR="007C6083" w:rsidRPr="00F42C26" w:rsidRDefault="007C6083" w:rsidP="007C6083">
      <w:pPr>
        <w:pStyle w:val="ListeParagraf"/>
        <w:ind w:left="1069"/>
      </w:pPr>
    </w:p>
    <w:p w:rsidR="007C6083" w:rsidRPr="00F42C26" w:rsidRDefault="007C6083" w:rsidP="007C6083">
      <w:pPr>
        <w:pStyle w:val="ListeParagraf"/>
        <w:ind w:left="1069"/>
      </w:pPr>
    </w:p>
    <w:p w:rsidR="007C6083" w:rsidRPr="00F42C26" w:rsidRDefault="007C6083" w:rsidP="007C6083">
      <w:pPr>
        <w:pStyle w:val="ListeParagraf"/>
        <w:ind w:left="1069"/>
      </w:pPr>
    </w:p>
    <w:p w:rsidR="007C6083" w:rsidRPr="00F42C26" w:rsidRDefault="007C6083" w:rsidP="007C6083">
      <w:pPr>
        <w:pStyle w:val="ListeParagraf"/>
        <w:ind w:left="1069"/>
      </w:pPr>
    </w:p>
    <w:p w:rsidR="007C6083" w:rsidRPr="00F42C26" w:rsidRDefault="007C6083" w:rsidP="007C6083">
      <w:pPr>
        <w:pStyle w:val="ListeParagraf"/>
        <w:ind w:left="1069"/>
      </w:pPr>
    </w:p>
    <w:p w:rsidR="00562D71" w:rsidRPr="00F42C26" w:rsidRDefault="00562D71" w:rsidP="00562D71"/>
    <w:p w:rsidR="00637768" w:rsidRPr="00F42C26" w:rsidRDefault="007C6083" w:rsidP="007C6083">
      <w:pPr>
        <w:pStyle w:val="ListeParagraf"/>
        <w:rPr>
          <w:sz w:val="18"/>
          <w:szCs w:val="18"/>
        </w:rPr>
      </w:pPr>
      <w:r w:rsidRPr="00F42C26">
        <w:rPr>
          <w:sz w:val="18"/>
          <w:szCs w:val="18"/>
        </w:rPr>
        <w:t>*Resmi olmayan sadece bilgi amaçlı nüshadır.</w:t>
      </w:r>
    </w:p>
    <w:p w:rsidR="00782D8E" w:rsidRPr="00F42C26" w:rsidRDefault="00782D8E" w:rsidP="007C6083">
      <w:pPr>
        <w:pStyle w:val="ListeParagraf"/>
      </w:pPr>
    </w:p>
    <w:p w:rsidR="00782D8E" w:rsidRPr="00F42C26" w:rsidRDefault="00782D8E" w:rsidP="007C6083">
      <w:pPr>
        <w:pStyle w:val="ListeParagraf"/>
      </w:pPr>
    </w:p>
    <w:p w:rsidR="00782D8E" w:rsidRPr="00F42C26" w:rsidRDefault="00782D8E" w:rsidP="007C6083">
      <w:pPr>
        <w:pStyle w:val="ListeParagraf"/>
      </w:pPr>
    </w:p>
    <w:p w:rsidR="00782D8E" w:rsidRPr="00F42C26" w:rsidRDefault="00782D8E" w:rsidP="007C6083">
      <w:pPr>
        <w:pStyle w:val="ListeParagraf"/>
      </w:pPr>
    </w:p>
    <w:p w:rsidR="00782D8E" w:rsidRPr="00F42C26" w:rsidRDefault="00782D8E" w:rsidP="00782D8E">
      <w:pPr>
        <w:pStyle w:val="ListeParagraf"/>
        <w:numPr>
          <w:ilvl w:val="0"/>
          <w:numId w:val="1"/>
        </w:numPr>
        <w:rPr>
          <w:b/>
        </w:rPr>
      </w:pPr>
      <w:r w:rsidRPr="00F42C26">
        <w:rPr>
          <w:b/>
        </w:rPr>
        <w:t>Oturumun sonuçlandırılması</w:t>
      </w:r>
      <w:r w:rsidRPr="00F42C26">
        <w:rPr>
          <w:b/>
        </w:rPr>
        <w:tab/>
      </w:r>
      <w:r w:rsidRPr="00F42C26">
        <w:rPr>
          <w:b/>
        </w:rPr>
        <w:tab/>
      </w:r>
      <w:r w:rsidRPr="00F42C26">
        <w:rPr>
          <w:b/>
        </w:rPr>
        <w:tab/>
      </w:r>
      <w:r w:rsidRPr="00F42C26">
        <w:rPr>
          <w:b/>
        </w:rPr>
        <w:tab/>
      </w:r>
      <w:r w:rsidRPr="00F42C26">
        <w:rPr>
          <w:b/>
        </w:rPr>
        <w:tab/>
      </w:r>
      <w:r w:rsidRPr="00F42C26">
        <w:rPr>
          <w:b/>
        </w:rPr>
        <w:tab/>
        <w:t>124/130</w:t>
      </w:r>
      <w:r w:rsidRPr="00F42C26">
        <w:rPr>
          <w:b/>
        </w:rPr>
        <w:tab/>
        <w:t>17</w:t>
      </w:r>
    </w:p>
    <w:p w:rsidR="00782D8E" w:rsidRPr="00F42C26" w:rsidRDefault="00782D8E" w:rsidP="00782D8E">
      <w:pPr>
        <w:pStyle w:val="ListeParagraf"/>
        <w:numPr>
          <w:ilvl w:val="0"/>
          <w:numId w:val="8"/>
        </w:numPr>
      </w:pPr>
      <w:r w:rsidRPr="00F42C26">
        <w:t xml:space="preserve">Sonuçları ve </w:t>
      </w:r>
      <w:r w:rsidR="00A31A51" w:rsidRPr="00F42C26">
        <w:t xml:space="preserve">önerileri </w:t>
      </w:r>
      <w:r w:rsidRPr="00F42C26">
        <w:t>içeren Taraflar Konferansı Sözleşmesinin</w:t>
      </w:r>
    </w:p>
    <w:p w:rsidR="00782D8E" w:rsidRPr="00F42C26" w:rsidRDefault="00782D8E" w:rsidP="00782D8E">
      <w:pPr>
        <w:pStyle w:val="ListeParagraf"/>
      </w:pPr>
      <w:r w:rsidRPr="00F42C26">
        <w:t>Uygulanmasını Gözden Geçirilmesinin Komitesinin detaylı raporunun</w:t>
      </w:r>
    </w:p>
    <w:p w:rsidR="00782D8E" w:rsidRPr="00F42C26" w:rsidRDefault="00782D8E" w:rsidP="00782D8E">
      <w:pPr>
        <w:pStyle w:val="ListeParagraf"/>
      </w:pPr>
      <w:r w:rsidRPr="00F42C26">
        <w:t>Kabul edilmesi</w:t>
      </w:r>
      <w:r w:rsidRPr="00F42C26">
        <w:tab/>
      </w:r>
      <w:r w:rsidRPr="00F42C26">
        <w:tab/>
      </w:r>
      <w:r w:rsidRPr="00F42C26">
        <w:tab/>
      </w:r>
      <w:r w:rsidRPr="00F42C26">
        <w:tab/>
      </w:r>
      <w:r w:rsidRPr="00F42C26">
        <w:tab/>
      </w:r>
      <w:r w:rsidRPr="00F42C26">
        <w:tab/>
      </w:r>
      <w:r w:rsidRPr="00F42C26">
        <w:tab/>
      </w:r>
      <w:r w:rsidRPr="00F42C26">
        <w:tab/>
      </w:r>
      <w:r w:rsidRPr="00F42C26">
        <w:tab/>
        <w:t>124/126</w:t>
      </w:r>
      <w:r w:rsidRPr="00F42C26">
        <w:tab/>
        <w:t>17</w:t>
      </w:r>
    </w:p>
    <w:p w:rsidR="00782D8E" w:rsidRPr="00F42C26" w:rsidRDefault="00782D8E" w:rsidP="00782D8E">
      <w:pPr>
        <w:pStyle w:val="ListeParagraf"/>
        <w:ind w:left="426"/>
      </w:pPr>
      <w:r w:rsidRPr="00F42C26">
        <w:t xml:space="preserve">B. Oturumun kapatılması </w:t>
      </w:r>
      <w:r w:rsidRPr="00F42C26">
        <w:tab/>
      </w:r>
      <w:r w:rsidRPr="00F42C26">
        <w:tab/>
      </w:r>
      <w:r w:rsidRPr="00F42C26">
        <w:tab/>
      </w:r>
      <w:r w:rsidRPr="00F42C26">
        <w:tab/>
      </w:r>
      <w:r w:rsidRPr="00F42C26">
        <w:tab/>
      </w:r>
      <w:r w:rsidRPr="00F42C26">
        <w:tab/>
      </w:r>
      <w:r w:rsidRPr="00F42C26">
        <w:tab/>
      </w:r>
      <w:r w:rsidRPr="00F42C26">
        <w:tab/>
        <w:t>127-130</w:t>
      </w:r>
      <w:r w:rsidRPr="00F42C26">
        <w:tab/>
        <w:t>17</w:t>
      </w:r>
    </w:p>
    <w:p w:rsidR="00782D8E" w:rsidRPr="00F42C26" w:rsidRDefault="00782D8E" w:rsidP="00782D8E">
      <w:pPr>
        <w:pStyle w:val="ListeParagraf"/>
      </w:pPr>
    </w:p>
    <w:p w:rsidR="00B15F85" w:rsidRPr="00F42C26" w:rsidRDefault="00B15F85" w:rsidP="00B15F85">
      <w:pPr>
        <w:pStyle w:val="ListeParagraf"/>
        <w:ind w:left="426"/>
        <w:rPr>
          <w:b/>
        </w:rPr>
      </w:pPr>
      <w:r w:rsidRPr="00F42C26">
        <w:rPr>
          <w:b/>
        </w:rPr>
        <w:t>Ekler</w:t>
      </w:r>
    </w:p>
    <w:p w:rsidR="00B15F85" w:rsidRPr="00F42C26" w:rsidRDefault="009F5C7F" w:rsidP="009F5C7F">
      <w:pPr>
        <w:pStyle w:val="ListeParagraf"/>
        <w:numPr>
          <w:ilvl w:val="0"/>
          <w:numId w:val="10"/>
        </w:numPr>
      </w:pPr>
      <w:r w:rsidRPr="00F42C26">
        <w:t>Sözleşmesinin Uygulanmasını</w:t>
      </w:r>
      <w:r w:rsidR="00C87034" w:rsidRPr="00F42C26">
        <w:t>n</w:t>
      </w:r>
      <w:r w:rsidRPr="00F42C26">
        <w:t xml:space="preserve"> Gö</w:t>
      </w:r>
      <w:r w:rsidR="00A31A51" w:rsidRPr="00F42C26">
        <w:t>zden Geçirilmesi</w:t>
      </w:r>
      <w:r w:rsidRPr="00F42C26">
        <w:t xml:space="preserve"> Komitesinin on birinci oturumunda</w:t>
      </w:r>
      <w:r w:rsidR="00A31A51" w:rsidRPr="00F42C26">
        <w:t>n önceki</w:t>
      </w:r>
      <w:r w:rsidRPr="00F42C26">
        <w:t xml:space="preserve"> evraklar</w:t>
      </w:r>
      <w:r w:rsidR="00A31A51" w:rsidRPr="00F42C26">
        <w:tab/>
      </w:r>
      <w:r w:rsidR="00A31A51" w:rsidRPr="00F42C26">
        <w:tab/>
      </w:r>
      <w:r w:rsidR="00A31A51" w:rsidRPr="00F42C26">
        <w:tab/>
      </w:r>
      <w:r w:rsidR="00A31A51" w:rsidRPr="00F42C26">
        <w:tab/>
      </w:r>
      <w:r w:rsidR="00A31A51" w:rsidRPr="00F42C26">
        <w:tab/>
      </w:r>
      <w:r w:rsidR="00A31A51" w:rsidRPr="00F42C26">
        <w:tab/>
      </w:r>
      <w:r w:rsidR="00A31A51" w:rsidRPr="00F42C26">
        <w:tab/>
      </w:r>
      <w:r w:rsidR="00A31A51" w:rsidRPr="00F42C26">
        <w:tab/>
      </w:r>
      <w:r w:rsidR="00A31A51" w:rsidRPr="00F42C26">
        <w:tab/>
      </w:r>
      <w:r w:rsidR="00A31A51" w:rsidRPr="00F42C26">
        <w:tab/>
        <w:t>18</w:t>
      </w:r>
    </w:p>
    <w:p w:rsidR="00A31A51" w:rsidRPr="00F42C26" w:rsidRDefault="00A31A51" w:rsidP="009F5C7F">
      <w:pPr>
        <w:pStyle w:val="ListeParagraf"/>
        <w:ind w:left="1440"/>
      </w:pPr>
    </w:p>
    <w:p w:rsidR="00A31A51" w:rsidRPr="00F42C26" w:rsidRDefault="00C87034" w:rsidP="00A31A51">
      <w:pPr>
        <w:pStyle w:val="ListeParagraf"/>
        <w:numPr>
          <w:ilvl w:val="0"/>
          <w:numId w:val="10"/>
        </w:numPr>
      </w:pPr>
      <w:r w:rsidRPr="00F42C26">
        <w:t>25 Mart 2015 tarihinde, Sözleşmenin Bölgesel Uygulama Ekleri ve diğer bölgesel ve ilgili gruplar tarafından, Sözleşmesinin Uygulanmasının Gözden Geçirilmesi Komitesinin on birinci oturumu toplantısının açılışında yapılan beyanlar</w:t>
      </w:r>
      <w:r w:rsidRPr="00F42C26">
        <w:tab/>
      </w:r>
      <w:r w:rsidRPr="00F42C26">
        <w:tab/>
      </w:r>
      <w:r w:rsidRPr="00F42C26">
        <w:tab/>
      </w:r>
      <w:r w:rsidRPr="00F42C26">
        <w:tab/>
      </w:r>
      <w:r w:rsidRPr="00F42C26">
        <w:tab/>
      </w:r>
      <w:r w:rsidRPr="00F42C26">
        <w:tab/>
      </w:r>
      <w:r w:rsidRPr="00F42C26">
        <w:tab/>
        <w:t>19</w:t>
      </w:r>
    </w:p>
    <w:p w:rsidR="00C87034" w:rsidRPr="00F42C26" w:rsidRDefault="00C87034" w:rsidP="00C87034">
      <w:pPr>
        <w:pStyle w:val="ListeParagraf"/>
      </w:pPr>
    </w:p>
    <w:p w:rsidR="00C87034" w:rsidRPr="00F42C26" w:rsidRDefault="00C87034"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ind w:left="1440"/>
      </w:pPr>
    </w:p>
    <w:p w:rsidR="00195B4D" w:rsidRPr="00F42C26" w:rsidRDefault="00195B4D" w:rsidP="00195B4D">
      <w:pPr>
        <w:pStyle w:val="ListeParagraf"/>
        <w:numPr>
          <w:ilvl w:val="0"/>
          <w:numId w:val="11"/>
        </w:numPr>
        <w:ind w:left="709"/>
        <w:rPr>
          <w:b/>
        </w:rPr>
      </w:pPr>
      <w:r w:rsidRPr="00F42C26">
        <w:rPr>
          <w:b/>
        </w:rPr>
        <w:t>Oturumun açılışı</w:t>
      </w:r>
    </w:p>
    <w:p w:rsidR="00990604" w:rsidRPr="00F42C26" w:rsidRDefault="00990604" w:rsidP="00990604">
      <w:pPr>
        <w:pStyle w:val="ListeParagraf"/>
        <w:ind w:left="709"/>
        <w:rPr>
          <w:b/>
        </w:rPr>
      </w:pPr>
    </w:p>
    <w:p w:rsidR="00195B4D" w:rsidRPr="00F42C26" w:rsidRDefault="00990604" w:rsidP="00990604">
      <w:pPr>
        <w:pStyle w:val="ListeParagraf"/>
        <w:numPr>
          <w:ilvl w:val="0"/>
          <w:numId w:val="12"/>
        </w:numPr>
        <w:rPr>
          <w:b/>
        </w:rPr>
      </w:pPr>
      <w:r w:rsidRPr="00F42C26">
        <w:rPr>
          <w:b/>
        </w:rPr>
        <w:t>Açılış açıklamaları</w:t>
      </w:r>
    </w:p>
    <w:p w:rsidR="00990604" w:rsidRPr="00F42C26" w:rsidRDefault="00990604" w:rsidP="00990604">
      <w:pPr>
        <w:pStyle w:val="ListeParagraf"/>
      </w:pPr>
    </w:p>
    <w:p w:rsidR="00990604" w:rsidRPr="00F42C26" w:rsidRDefault="00990604" w:rsidP="00990604">
      <w:pPr>
        <w:pStyle w:val="ListeParagraf"/>
        <w:numPr>
          <w:ilvl w:val="0"/>
          <w:numId w:val="13"/>
        </w:numPr>
      </w:pPr>
      <w:r w:rsidRPr="00F42C26">
        <w:t>25 Mart 2015 tarihinde Sözleşmesinin Uygulanmasının Gözden Geçirilmesi Komitesinin (CRIC) Başkanı, Mr Philbert Brown (Jamaika), Komitenin on üçüncü oturumunu açmış ve bir açıklamada bulunmuştur.</w:t>
      </w:r>
    </w:p>
    <w:p w:rsidR="00990604" w:rsidRPr="00F42C26" w:rsidRDefault="00990604" w:rsidP="00990604">
      <w:pPr>
        <w:pStyle w:val="ListeParagraf"/>
      </w:pPr>
    </w:p>
    <w:p w:rsidR="00990604" w:rsidRPr="00F42C26" w:rsidRDefault="00990604" w:rsidP="00990604">
      <w:pPr>
        <w:pStyle w:val="ListeParagraf"/>
        <w:numPr>
          <w:ilvl w:val="0"/>
          <w:numId w:val="13"/>
        </w:numPr>
      </w:pPr>
      <w:r w:rsidRPr="00F42C26">
        <w:t xml:space="preserve">Birleşmiş Milletler Çölleşme ile Mücadele Sözleşmesi (UNCCD) İcra Direktörü tarafından bir açıklama yapılmıştır. </w:t>
      </w:r>
    </w:p>
    <w:p w:rsidR="00990604" w:rsidRPr="00F42C26" w:rsidRDefault="00990604" w:rsidP="00990604"/>
    <w:p w:rsidR="00990604" w:rsidRPr="00F42C26" w:rsidRDefault="00990604" w:rsidP="00990604">
      <w:pPr>
        <w:pStyle w:val="ListeParagraf"/>
        <w:numPr>
          <w:ilvl w:val="0"/>
          <w:numId w:val="12"/>
        </w:numPr>
        <w:rPr>
          <w:b/>
        </w:rPr>
      </w:pPr>
      <w:r w:rsidRPr="00F42C26">
        <w:rPr>
          <w:b/>
        </w:rPr>
        <w:t>Genel açıklamalar</w:t>
      </w:r>
    </w:p>
    <w:p w:rsidR="00990604" w:rsidRPr="00F42C26" w:rsidRDefault="00990604" w:rsidP="00990604">
      <w:pPr>
        <w:pStyle w:val="ListeParagraf"/>
      </w:pPr>
    </w:p>
    <w:p w:rsidR="00990604" w:rsidRPr="00F42C26" w:rsidRDefault="00990604" w:rsidP="00990604">
      <w:pPr>
        <w:pStyle w:val="ListeParagraf"/>
        <w:numPr>
          <w:ilvl w:val="0"/>
          <w:numId w:val="13"/>
        </w:numPr>
      </w:pPr>
      <w:r w:rsidRPr="00F42C26">
        <w:t>Güney Afrika temsilcileri (Afrika Bölgesel Uygulama Eki adına</w:t>
      </w:r>
      <w:r w:rsidR="00C907FE" w:rsidRPr="00F42C26">
        <w:t xml:space="preserve"> (Ek I)</w:t>
      </w:r>
      <w:r w:rsidRPr="00F42C26">
        <w:t>), Hindistan (Asya Bölgesel Uygulama Eki adına</w:t>
      </w:r>
      <w:r w:rsidR="00C907FE" w:rsidRPr="00F42C26">
        <w:t xml:space="preserve"> (Ek II)</w:t>
      </w:r>
      <w:r w:rsidRPr="00F42C26">
        <w:t>), Kolombiya (Latin Amerika ve Karayipler Bölgesel Uygulama Eki adına</w:t>
      </w:r>
      <w:r w:rsidR="00C907FE" w:rsidRPr="00F42C26">
        <w:t xml:space="preserve"> (Ek III)), Portekiz (Kuzey Akdeniz Bölgesel Uygulama Eki adına (Ek IV)) ve Amerika (Orta ve Doğu Avrupa Bölgesel Uygulama Eki adına (Ek V)) tarafından açıklamalar yapıldı. </w:t>
      </w:r>
    </w:p>
    <w:p w:rsidR="00ED789C" w:rsidRPr="00F42C26" w:rsidRDefault="00ED789C" w:rsidP="00990604">
      <w:pPr>
        <w:pStyle w:val="ListeParagraf"/>
        <w:numPr>
          <w:ilvl w:val="0"/>
          <w:numId w:val="13"/>
        </w:numPr>
      </w:pPr>
      <w:r w:rsidRPr="00F42C26">
        <w:t>L</w:t>
      </w:r>
      <w:r w:rsidR="00A14F40">
        <w:t xml:space="preserve">etonya </w:t>
      </w:r>
      <w:r w:rsidRPr="00F42C26">
        <w:t>temsilcisi de (Avrupa Birliği ve Üye Devletler adına)</w:t>
      </w:r>
      <w:r w:rsidR="00A14F40">
        <w:t xml:space="preserve"> </w:t>
      </w:r>
      <w:r w:rsidRPr="00F42C26">
        <w:t>bir açıklama yaptı.</w:t>
      </w:r>
    </w:p>
    <w:p w:rsidR="00ED789C" w:rsidRPr="00F42C26" w:rsidRDefault="00ED789C" w:rsidP="00990604">
      <w:pPr>
        <w:pStyle w:val="ListeParagraf"/>
        <w:numPr>
          <w:ilvl w:val="0"/>
          <w:numId w:val="13"/>
        </w:numPr>
      </w:pPr>
      <w:r w:rsidRPr="00F42C26">
        <w:t xml:space="preserve">Komitenin isteği üzerine, Sözleşmenin ve Avrupa Birliği ile Üye Devletleri tarafından yapılan açıklamalar bu rapora ait EK II’ye yapıldıkları dilde eklenmiştir. </w:t>
      </w:r>
    </w:p>
    <w:p w:rsidR="00ED789C" w:rsidRPr="00F42C26" w:rsidRDefault="00ED789C" w:rsidP="00990604">
      <w:pPr>
        <w:pStyle w:val="ListeParagraf"/>
        <w:numPr>
          <w:ilvl w:val="0"/>
          <w:numId w:val="13"/>
        </w:numPr>
      </w:pPr>
      <w:r w:rsidRPr="00F42C26">
        <w:t xml:space="preserve">Sivil Toplum Örgütleri (STK) adına Orman ve Çevre Hareketi temsilcisi de bir açıklama yapmıştır. </w:t>
      </w:r>
    </w:p>
    <w:p w:rsidR="00ED789C" w:rsidRPr="00F42C26" w:rsidRDefault="00ED789C" w:rsidP="00990604">
      <w:pPr>
        <w:pStyle w:val="ListeParagraf"/>
        <w:numPr>
          <w:ilvl w:val="0"/>
          <w:numId w:val="13"/>
        </w:numPr>
      </w:pPr>
      <w:r w:rsidRPr="00F42C26">
        <w:t xml:space="preserve">Önümüzdeki 12. Ci Taraflar Konferansı </w:t>
      </w:r>
      <w:r w:rsidR="00293DB0" w:rsidRPr="00F42C26">
        <w:t>E</w:t>
      </w:r>
      <w:r w:rsidRPr="00F42C26">
        <w:t xml:space="preserve">v </w:t>
      </w:r>
      <w:r w:rsidR="00293DB0" w:rsidRPr="00F42C26">
        <w:t>S</w:t>
      </w:r>
      <w:r w:rsidRPr="00F42C26">
        <w:t xml:space="preserve">ahibi adına Türkiye orman ve Su İşleri Bakanlığı Müsteşarı tarafından da bir açıklama yapılmıştır. </w:t>
      </w:r>
    </w:p>
    <w:p w:rsidR="00293DB0" w:rsidRPr="00F42C26" w:rsidRDefault="00293DB0" w:rsidP="00293DB0">
      <w:pPr>
        <w:pStyle w:val="ListeParagraf"/>
      </w:pPr>
    </w:p>
    <w:p w:rsidR="00293DB0" w:rsidRPr="00F42C26" w:rsidRDefault="00293DB0" w:rsidP="00293DB0">
      <w:pPr>
        <w:pStyle w:val="ListeParagraf"/>
        <w:numPr>
          <w:ilvl w:val="0"/>
          <w:numId w:val="12"/>
        </w:numPr>
        <w:rPr>
          <w:b/>
        </w:rPr>
      </w:pPr>
      <w:r w:rsidRPr="00F42C26">
        <w:rPr>
          <w:b/>
        </w:rPr>
        <w:t>Bölgesel Uygulama Ekleri Toplantıları</w:t>
      </w:r>
    </w:p>
    <w:p w:rsidR="00DA564E" w:rsidRPr="00F42C26" w:rsidRDefault="00DA564E" w:rsidP="00DA564E">
      <w:pPr>
        <w:pStyle w:val="ListeParagraf"/>
        <w:rPr>
          <w:b/>
        </w:rPr>
      </w:pPr>
    </w:p>
    <w:p w:rsidR="00293DB0" w:rsidRPr="00F42C26" w:rsidRDefault="00DA564E" w:rsidP="00293DB0">
      <w:pPr>
        <w:pStyle w:val="ListeParagraf"/>
        <w:numPr>
          <w:ilvl w:val="0"/>
          <w:numId w:val="13"/>
        </w:numPr>
      </w:pPr>
      <w:r w:rsidRPr="00F42C26">
        <w:t>23-24 Mart 2015 tarihinde yapılacak olan CRIC on üçüncü oturumu hazırlıkları kapsamında Bölgesel Uygulama Ekleri Toplantıları</w:t>
      </w:r>
      <w:r w:rsidR="00A14F40">
        <w:t xml:space="preserve"> </w:t>
      </w:r>
    </w:p>
    <w:p w:rsidR="00DA564E" w:rsidRPr="00F42C26" w:rsidRDefault="00DA564E" w:rsidP="00DA564E"/>
    <w:p w:rsidR="00DA564E" w:rsidRPr="00F42C26" w:rsidRDefault="00DA564E" w:rsidP="00DA564E">
      <w:pPr>
        <w:pStyle w:val="ListeParagraf"/>
        <w:numPr>
          <w:ilvl w:val="0"/>
          <w:numId w:val="11"/>
        </w:numPr>
        <w:ind w:left="851"/>
        <w:rPr>
          <w:b/>
        </w:rPr>
      </w:pPr>
      <w:r w:rsidRPr="00F42C26">
        <w:rPr>
          <w:b/>
        </w:rPr>
        <w:t>Usule ilişkin konular</w:t>
      </w:r>
    </w:p>
    <w:p w:rsidR="00DA564E" w:rsidRPr="00F42C26" w:rsidRDefault="00DA564E" w:rsidP="00DA564E">
      <w:pPr>
        <w:pStyle w:val="ListeParagraf"/>
        <w:ind w:left="851"/>
        <w:rPr>
          <w:b/>
        </w:rPr>
      </w:pPr>
    </w:p>
    <w:p w:rsidR="00DA564E" w:rsidRPr="00F42C26" w:rsidRDefault="00DA564E" w:rsidP="00DA564E">
      <w:pPr>
        <w:pStyle w:val="ListeParagraf"/>
        <w:numPr>
          <w:ilvl w:val="0"/>
          <w:numId w:val="14"/>
        </w:numPr>
        <w:rPr>
          <w:b/>
        </w:rPr>
      </w:pPr>
      <w:r w:rsidRPr="00F42C26">
        <w:rPr>
          <w:b/>
        </w:rPr>
        <w:t>Gündemin kabul edilmesi ve çalışma düzeni</w:t>
      </w:r>
    </w:p>
    <w:p w:rsidR="00DA564E" w:rsidRPr="00F42C26" w:rsidRDefault="00DA564E" w:rsidP="00DA564E">
      <w:pPr>
        <w:pStyle w:val="ListeParagraf"/>
      </w:pPr>
    </w:p>
    <w:p w:rsidR="00DA564E" w:rsidRPr="00F42C26" w:rsidRDefault="00DA564E" w:rsidP="00DA564E">
      <w:pPr>
        <w:pStyle w:val="ListeParagraf"/>
        <w:numPr>
          <w:ilvl w:val="0"/>
          <w:numId w:val="13"/>
        </w:numPr>
      </w:pPr>
      <w:r w:rsidRPr="00F42C26">
        <w:t>25 Mart 2015 tarihli ilk toplantısında, Komite, ICCD/CRIC(13)/1 ve Corr.1. (Corrigentum=tadil edilen) evrakta yer aldığı şekilde muvakkat gündemi kabul etmiştir. Gündem şu şekilde okunmuştur:</w:t>
      </w:r>
    </w:p>
    <w:p w:rsidR="00DA564E" w:rsidRPr="00F42C26" w:rsidRDefault="00DA564E" w:rsidP="00DA564E">
      <w:pPr>
        <w:pStyle w:val="ListeParagraf"/>
        <w:numPr>
          <w:ilvl w:val="0"/>
          <w:numId w:val="15"/>
        </w:numPr>
        <w:ind w:left="1701"/>
      </w:pPr>
      <w:r w:rsidRPr="00F42C26">
        <w:t xml:space="preserve"> Usule ilişkin konular</w:t>
      </w:r>
    </w:p>
    <w:p w:rsidR="00DA564E" w:rsidRPr="00F42C26" w:rsidRDefault="00DA564E" w:rsidP="00DA564E">
      <w:pPr>
        <w:pStyle w:val="ListeParagraf"/>
        <w:numPr>
          <w:ilvl w:val="0"/>
          <w:numId w:val="16"/>
        </w:numPr>
      </w:pPr>
      <w:r w:rsidRPr="00F42C26">
        <w:t>Gündemin ve çalışma düzeninin kabul edilmesi</w:t>
      </w:r>
      <w:r w:rsidR="00EC6CB1" w:rsidRPr="00F42C26">
        <w:t>;</w:t>
      </w:r>
    </w:p>
    <w:p w:rsidR="00C241AD" w:rsidRPr="00F42C26" w:rsidRDefault="00C241AD" w:rsidP="00DA564E">
      <w:pPr>
        <w:pStyle w:val="ListeParagraf"/>
        <w:numPr>
          <w:ilvl w:val="0"/>
          <w:numId w:val="16"/>
        </w:numPr>
      </w:pPr>
      <w:r w:rsidRPr="00F42C26">
        <w:t>Komitenin Raportörünün atanması</w:t>
      </w:r>
      <w:r w:rsidR="00EC6CB1" w:rsidRPr="00F42C26">
        <w:t>.</w:t>
      </w:r>
    </w:p>
    <w:p w:rsidR="00EC6CB1" w:rsidRPr="00F42C26" w:rsidRDefault="00EC6CB1" w:rsidP="00EC6CB1">
      <w:pPr>
        <w:pStyle w:val="ListeParagraf"/>
        <w:numPr>
          <w:ilvl w:val="0"/>
          <w:numId w:val="15"/>
        </w:numPr>
        <w:ind w:left="1701"/>
      </w:pPr>
      <w:r w:rsidRPr="00F42C26">
        <w:t>Sözleşmenin uygulanmasının değerlendirilmesi:</w:t>
      </w:r>
    </w:p>
    <w:p w:rsidR="00EC6CB1" w:rsidRPr="00F42C26" w:rsidRDefault="00EC6CB1" w:rsidP="00EC6CB1">
      <w:pPr>
        <w:pStyle w:val="ListeParagraf"/>
        <w:numPr>
          <w:ilvl w:val="0"/>
          <w:numId w:val="17"/>
        </w:numPr>
      </w:pPr>
      <w:r w:rsidRPr="00F42C26">
        <w:t>Avukatlık, bilinçlendirme ve eğitim;</w:t>
      </w:r>
    </w:p>
    <w:p w:rsidR="00EC6CB1" w:rsidRPr="00F42C26" w:rsidRDefault="00EC6CB1" w:rsidP="00EC6CB1">
      <w:pPr>
        <w:pStyle w:val="ListeParagraf"/>
        <w:numPr>
          <w:ilvl w:val="0"/>
          <w:numId w:val="17"/>
        </w:numPr>
      </w:pPr>
      <w:r w:rsidRPr="00F42C26">
        <w:t>Politika çerçevesi;</w:t>
      </w:r>
    </w:p>
    <w:p w:rsidR="00EC6CB1" w:rsidRPr="00F42C26" w:rsidRDefault="00EC6CB1" w:rsidP="00EC6CB1">
      <w:pPr>
        <w:pStyle w:val="ListeParagraf"/>
        <w:numPr>
          <w:ilvl w:val="0"/>
          <w:numId w:val="17"/>
        </w:numPr>
      </w:pPr>
      <w:r w:rsidRPr="00F42C26">
        <w:t>Bilim, teknoloji ve bilgi;</w:t>
      </w:r>
    </w:p>
    <w:p w:rsidR="00EC6CB1" w:rsidRPr="00F42C26" w:rsidRDefault="00EC6CB1" w:rsidP="00EC6CB1">
      <w:pPr>
        <w:pStyle w:val="ListeParagraf"/>
        <w:numPr>
          <w:ilvl w:val="0"/>
          <w:numId w:val="17"/>
        </w:numPr>
      </w:pPr>
      <w:r w:rsidRPr="00F42C26">
        <w:lastRenderedPageBreak/>
        <w:t>Kapasite geliştirme,</w:t>
      </w:r>
    </w:p>
    <w:p w:rsidR="00EC6CB1" w:rsidRPr="00F42C26" w:rsidRDefault="00EC6CB1" w:rsidP="00EC6CB1">
      <w:pPr>
        <w:pStyle w:val="ListeParagraf"/>
        <w:numPr>
          <w:ilvl w:val="0"/>
          <w:numId w:val="17"/>
        </w:numPr>
      </w:pPr>
      <w:r w:rsidRPr="00F42C26">
        <w:t>Finansman ve teknoloji transferi.</w:t>
      </w:r>
    </w:p>
    <w:p w:rsidR="00EC6CB1" w:rsidRPr="00F42C26" w:rsidRDefault="00903041" w:rsidP="00EC6CB1">
      <w:pPr>
        <w:pStyle w:val="ListeParagraf"/>
        <w:numPr>
          <w:ilvl w:val="0"/>
          <w:numId w:val="15"/>
        </w:numPr>
        <w:ind w:left="1701"/>
      </w:pPr>
      <w:r w:rsidRPr="00F42C26">
        <w:t>Sözleşmenin uygulanması için finansal desteğin gözden geçirilmesi</w:t>
      </w:r>
    </w:p>
    <w:p w:rsidR="00903041" w:rsidRPr="00F42C26" w:rsidRDefault="00903041" w:rsidP="00EC6CB1">
      <w:pPr>
        <w:pStyle w:val="ListeParagraf"/>
        <w:numPr>
          <w:ilvl w:val="0"/>
          <w:numId w:val="15"/>
        </w:numPr>
        <w:ind w:left="1701"/>
      </w:pPr>
      <w:r w:rsidRPr="00F42C26">
        <w:t>2015 sonrası sürdürülebilir gelişme çerçevesine yönelik eylem programlarının oluşturulması, gözden geçirilmesi ve uygulanması.</w:t>
      </w:r>
    </w:p>
    <w:p w:rsidR="00EC6CB1" w:rsidRPr="00F42C26" w:rsidRDefault="00903041" w:rsidP="00EC6CB1">
      <w:pPr>
        <w:pStyle w:val="ListeParagraf"/>
        <w:numPr>
          <w:ilvl w:val="0"/>
          <w:numId w:val="15"/>
        </w:numPr>
        <w:ind w:left="1701"/>
      </w:pPr>
      <w:r w:rsidRPr="00F42C26">
        <w:t xml:space="preserve">Taraflar Konferansının Sözleşmenin Uygulanmasının Gözden Geçirilmesi Komitesi detaylı </w:t>
      </w:r>
      <w:r w:rsidR="008308EE" w:rsidRPr="00F42C26">
        <w:t>raporunun, sonuçları ve önerileri ile birlikte kabul edilmesi.</w:t>
      </w:r>
    </w:p>
    <w:p w:rsidR="008308EE" w:rsidRPr="00F42C26" w:rsidRDefault="008308EE" w:rsidP="008308EE">
      <w:pPr>
        <w:pStyle w:val="ListeParagraf"/>
        <w:numPr>
          <w:ilvl w:val="0"/>
          <w:numId w:val="13"/>
        </w:numPr>
      </w:pPr>
      <w:r w:rsidRPr="00F42C26">
        <w:t xml:space="preserve">Gündemin kabul edilmesinden evvel,  </w:t>
      </w:r>
      <w:r w:rsidR="00B226A3" w:rsidRPr="00F42C26">
        <w:t>“</w:t>
      </w:r>
      <w:r w:rsidR="002D6757" w:rsidRPr="00F42C26">
        <w:t xml:space="preserve">Sözleşmenin uygulanmasında ki en iyi uygulamaların önemsenmesi: en iyi uygulamaların erişilebilirliği” isimli 1.ci </w:t>
      </w:r>
      <w:r w:rsidR="00B226A3" w:rsidRPr="00F42C26">
        <w:t xml:space="preserve">müzakere evrakları </w:t>
      </w:r>
      <w:r w:rsidR="002D6757" w:rsidRPr="00F42C26">
        <w:t xml:space="preserve">ve “Sözleşmenin düzenli olarak gözden geçirilmesinde Taraflar Konferansının desteklenmesi için ek kurumsal mekanizmalar veya prosedürler” 2.ci müzakere evrakları üzerinde </w:t>
      </w:r>
      <w:r w:rsidRPr="00F42C26">
        <w:t xml:space="preserve">Kolombiya (Latin Amerika ve Karayipler </w:t>
      </w:r>
      <w:r w:rsidR="00B226A3" w:rsidRPr="00F42C26">
        <w:t>Devletleri adına</w:t>
      </w:r>
      <w:r w:rsidRPr="00F42C26">
        <w:t>),</w:t>
      </w:r>
      <w:r w:rsidR="00B226A3" w:rsidRPr="00F42C26">
        <w:t xml:space="preserve"> Tanzanya Birleşik Cumhuriyeti (Afrika Devletleri Grubu adına), </w:t>
      </w:r>
      <w:r w:rsidR="00A14F40" w:rsidRPr="00F42C26">
        <w:t>Svaziland</w:t>
      </w:r>
      <w:r w:rsidR="00B226A3" w:rsidRPr="00F42C26">
        <w:t>, Namibya, Brezilya, Arjantin, İrlanda, Avusturya ve Çin temsilcile</w:t>
      </w:r>
      <w:r w:rsidR="002D6757" w:rsidRPr="00F42C26">
        <w:t>ri açıklamalarda bulunmuşlardır.</w:t>
      </w:r>
    </w:p>
    <w:p w:rsidR="002D6757" w:rsidRPr="00F42C26" w:rsidRDefault="002D6757" w:rsidP="008308EE">
      <w:pPr>
        <w:pStyle w:val="ListeParagraf"/>
        <w:numPr>
          <w:ilvl w:val="0"/>
          <w:numId w:val="13"/>
        </w:numPr>
      </w:pPr>
      <w:r w:rsidRPr="00F42C26">
        <w:t xml:space="preserve">UNCCD Sekretaryası temsilcileri cevap vermişlerdir. </w:t>
      </w:r>
    </w:p>
    <w:p w:rsidR="002D6757" w:rsidRPr="00F42C26" w:rsidRDefault="002D6757" w:rsidP="008308EE">
      <w:pPr>
        <w:pStyle w:val="ListeParagraf"/>
        <w:numPr>
          <w:ilvl w:val="0"/>
          <w:numId w:val="13"/>
        </w:numPr>
      </w:pPr>
      <w:r w:rsidRPr="00F42C26">
        <w:t>Yukarıda bahsi geçen açıklamalara dayanılarak, Komite Tarafları, sekretaryaya, kendilerine ait bölgesel ve ilgili gruplar vasıtasıyla, 1 Haziran 2015 tarihinden evvel, 1.ci ve 2.ci müzakere evrakları üzerinde bir geri bildirimde bulunmalarını rica etmiştir.</w:t>
      </w:r>
    </w:p>
    <w:p w:rsidR="002D6757" w:rsidRPr="00F42C26" w:rsidRDefault="002D6757" w:rsidP="008308EE">
      <w:pPr>
        <w:pStyle w:val="ListeParagraf"/>
        <w:numPr>
          <w:ilvl w:val="0"/>
          <w:numId w:val="13"/>
        </w:numPr>
      </w:pPr>
      <w:r w:rsidRPr="00F42C26">
        <w:t>Ayrıca ilk toplantıda, Komite oturumun çalışma programını</w:t>
      </w:r>
      <w:r w:rsidR="00CC1F8A" w:rsidRPr="00F42C26">
        <w:t xml:space="preserve"> </w:t>
      </w:r>
      <w:r w:rsidRPr="00F42C26">
        <w:t>ICCD/CRIC(13)/1 evrakın</w:t>
      </w:r>
      <w:r w:rsidR="00CC1F8A" w:rsidRPr="00F42C26">
        <w:t>ın EK II’de</w:t>
      </w:r>
      <w:r w:rsidRPr="00F42C26">
        <w:t xml:space="preserve"> olduğu şekilde </w:t>
      </w:r>
      <w:r w:rsidR="00CC1F8A" w:rsidRPr="00F42C26">
        <w:t xml:space="preserve">kabul etmiştir. </w:t>
      </w:r>
    </w:p>
    <w:p w:rsidR="00CC1F8A" w:rsidRPr="00F42C26" w:rsidRDefault="00CC1F8A" w:rsidP="00CC1F8A">
      <w:pPr>
        <w:pStyle w:val="ListeParagraf"/>
      </w:pPr>
    </w:p>
    <w:p w:rsidR="00CC1F8A" w:rsidRPr="00F42C26" w:rsidRDefault="00CC1F8A" w:rsidP="00CC1F8A">
      <w:pPr>
        <w:pStyle w:val="ListeParagraf"/>
        <w:numPr>
          <w:ilvl w:val="0"/>
          <w:numId w:val="14"/>
        </w:numPr>
        <w:rPr>
          <w:b/>
        </w:rPr>
      </w:pPr>
      <w:r w:rsidRPr="00F42C26">
        <w:rPr>
          <w:b/>
        </w:rPr>
        <w:t>Sözleşmenin Uygulanmasının Gözden Geçirilmesi Komitesine Raportör atanması.</w:t>
      </w:r>
    </w:p>
    <w:p w:rsidR="0083068C" w:rsidRPr="00F42C26" w:rsidRDefault="0083068C" w:rsidP="0083068C">
      <w:pPr>
        <w:pStyle w:val="ListeParagraf"/>
      </w:pPr>
    </w:p>
    <w:p w:rsidR="00CC1F8A" w:rsidRPr="00F42C26" w:rsidRDefault="00CC1F8A" w:rsidP="00CC1F8A">
      <w:pPr>
        <w:pStyle w:val="ListeParagraf"/>
        <w:numPr>
          <w:ilvl w:val="0"/>
          <w:numId w:val="13"/>
        </w:numPr>
      </w:pPr>
      <w:r w:rsidRPr="00F42C26">
        <w:t>25 Mart 2015 tarihli ilk toplantıda Komite on üç ile on dördüncü oturumları için Raportör olarak Sayın Yuriy Kolmaz’ı atadı</w:t>
      </w:r>
      <w:r w:rsidR="00A14F40">
        <w:t xml:space="preserve"> (Ukrayna)</w:t>
      </w:r>
      <w:r w:rsidRPr="00F42C26">
        <w:t>.</w:t>
      </w:r>
    </w:p>
    <w:p w:rsidR="00CC1F8A" w:rsidRPr="00F42C26" w:rsidRDefault="00CC1F8A" w:rsidP="00CC1F8A">
      <w:pPr>
        <w:pStyle w:val="ListeParagraf"/>
      </w:pPr>
    </w:p>
    <w:p w:rsidR="00CC1F8A" w:rsidRPr="00F42C26" w:rsidRDefault="00CC1F8A" w:rsidP="00CC1F8A">
      <w:pPr>
        <w:pStyle w:val="ListeParagraf"/>
        <w:numPr>
          <w:ilvl w:val="0"/>
          <w:numId w:val="14"/>
        </w:numPr>
        <w:rPr>
          <w:b/>
        </w:rPr>
      </w:pPr>
      <w:r w:rsidRPr="00F42C26">
        <w:rPr>
          <w:b/>
        </w:rPr>
        <w:t>Gayri resmi istişareler</w:t>
      </w:r>
    </w:p>
    <w:p w:rsidR="00CC1F8A" w:rsidRPr="00F42C26" w:rsidRDefault="00CC1F8A" w:rsidP="0083068C">
      <w:pPr>
        <w:pStyle w:val="ListeParagraf"/>
      </w:pPr>
    </w:p>
    <w:p w:rsidR="0083068C" w:rsidRPr="00F42C26" w:rsidRDefault="0083068C" w:rsidP="0083068C">
      <w:pPr>
        <w:pStyle w:val="ListeParagraf"/>
        <w:numPr>
          <w:ilvl w:val="0"/>
          <w:numId w:val="13"/>
        </w:numPr>
      </w:pPr>
      <w:r w:rsidRPr="00F42C26">
        <w:t xml:space="preserve">Gayri resmi istişareler Komite Başkanı ile Raportörünün idaresinde oturum sırasında </w:t>
      </w:r>
      <w:r w:rsidR="00C01152" w:rsidRPr="00F42C26">
        <w:t>düzenli olarak yer alacaktır.</w:t>
      </w:r>
    </w:p>
    <w:p w:rsidR="00C01152" w:rsidRPr="00F42C26" w:rsidRDefault="00C01152" w:rsidP="00C01152"/>
    <w:p w:rsidR="00C01152" w:rsidRPr="00F42C26" w:rsidRDefault="00C01152" w:rsidP="00C01152">
      <w:pPr>
        <w:pStyle w:val="ListeParagraf"/>
        <w:numPr>
          <w:ilvl w:val="0"/>
          <w:numId w:val="14"/>
        </w:numPr>
        <w:rPr>
          <w:b/>
        </w:rPr>
      </w:pPr>
      <w:r w:rsidRPr="00F42C26">
        <w:rPr>
          <w:b/>
        </w:rPr>
        <w:t>Katılım</w:t>
      </w:r>
    </w:p>
    <w:p w:rsidR="00C01152" w:rsidRPr="00F42C26" w:rsidRDefault="00C01152" w:rsidP="00C01152">
      <w:pPr>
        <w:pStyle w:val="ListeParagraf"/>
        <w:numPr>
          <w:ilvl w:val="0"/>
          <w:numId w:val="13"/>
        </w:numPr>
      </w:pPr>
      <w:r w:rsidRPr="00F42C26">
        <w:t>Aşağıda yer alan 122 UNCCD Taraf temsilcileri Komitenin on üçüncü oturumuna katılmıştır:</w:t>
      </w:r>
    </w:p>
    <w:p w:rsidR="00CA1534" w:rsidRPr="00F42C26" w:rsidRDefault="00CA1534" w:rsidP="00CA1534"/>
    <w:p w:rsidR="00CA1534" w:rsidRPr="00F42C26" w:rsidRDefault="00CA1534" w:rsidP="00CA1534"/>
    <w:p w:rsidR="00CA1534" w:rsidRPr="00F42C26" w:rsidRDefault="00CA1534" w:rsidP="00CA1534"/>
    <w:p w:rsidR="00CA1534" w:rsidRPr="00F42C26" w:rsidRDefault="00CA1534" w:rsidP="00CA1534"/>
    <w:p w:rsidR="00CA1534" w:rsidRPr="00F42C26" w:rsidRDefault="00CA1534" w:rsidP="00CA1534"/>
    <w:p w:rsidR="00CA1534" w:rsidRPr="00F42C26" w:rsidRDefault="00CA1534" w:rsidP="00CA1534"/>
    <w:p w:rsidR="00C01152" w:rsidRPr="00F42C26" w:rsidRDefault="00C01152" w:rsidP="00C01152">
      <w:pPr>
        <w:pStyle w:val="ListeParagraf"/>
      </w:pPr>
    </w:p>
    <w:tbl>
      <w:tblPr>
        <w:tblStyle w:val="TabloKlavuzu"/>
        <w:tblW w:w="0" w:type="auto"/>
        <w:tblInd w:w="720" w:type="dxa"/>
        <w:tblLook w:val="04A0" w:firstRow="1" w:lastRow="0" w:firstColumn="1" w:lastColumn="0" w:noHBand="0" w:noVBand="1"/>
      </w:tblPr>
      <w:tblGrid>
        <w:gridCol w:w="3194"/>
        <w:gridCol w:w="3180"/>
        <w:gridCol w:w="3187"/>
      </w:tblGrid>
      <w:tr w:rsidR="007919DC" w:rsidRPr="00F42C26" w:rsidTr="00B3526A">
        <w:tc>
          <w:tcPr>
            <w:tcW w:w="3194" w:type="dxa"/>
          </w:tcPr>
          <w:p w:rsidR="00C01152" w:rsidRPr="00F42C26" w:rsidRDefault="00C01152" w:rsidP="00C01152">
            <w:pPr>
              <w:pStyle w:val="ListeParagraf"/>
              <w:ind w:left="0"/>
            </w:pPr>
            <w:r w:rsidRPr="00F42C26">
              <w:lastRenderedPageBreak/>
              <w:t>Cezayir</w:t>
            </w:r>
          </w:p>
          <w:p w:rsidR="00C01152" w:rsidRPr="00F42C26" w:rsidRDefault="00C01152" w:rsidP="00C01152">
            <w:pPr>
              <w:pStyle w:val="ListeParagraf"/>
              <w:ind w:left="0"/>
            </w:pPr>
            <w:r w:rsidRPr="00F42C26">
              <w:t>Angola</w:t>
            </w:r>
          </w:p>
          <w:p w:rsidR="00C01152" w:rsidRPr="00F42C26" w:rsidRDefault="00C01152" w:rsidP="00C01152">
            <w:pPr>
              <w:pStyle w:val="ListeParagraf"/>
              <w:ind w:left="0"/>
            </w:pPr>
            <w:r w:rsidRPr="00F42C26">
              <w:t>Arjantin</w:t>
            </w:r>
          </w:p>
          <w:p w:rsidR="00C01152" w:rsidRPr="00F42C26" w:rsidRDefault="00C01152" w:rsidP="00C01152">
            <w:pPr>
              <w:pStyle w:val="ListeParagraf"/>
              <w:ind w:left="0"/>
            </w:pPr>
            <w:r w:rsidRPr="00F42C26">
              <w:t>Ermenistan</w:t>
            </w:r>
          </w:p>
          <w:p w:rsidR="00C01152" w:rsidRPr="00F42C26" w:rsidRDefault="00C01152" w:rsidP="00C01152">
            <w:pPr>
              <w:pStyle w:val="ListeParagraf"/>
              <w:ind w:left="0"/>
            </w:pPr>
            <w:r w:rsidRPr="00F42C26">
              <w:t>Avusturya</w:t>
            </w:r>
          </w:p>
          <w:p w:rsidR="00C01152" w:rsidRPr="00F42C26" w:rsidRDefault="00C01152" w:rsidP="00C01152">
            <w:pPr>
              <w:pStyle w:val="ListeParagraf"/>
              <w:ind w:left="0"/>
            </w:pPr>
            <w:r w:rsidRPr="00F42C26">
              <w:t>Azerbaycan</w:t>
            </w:r>
          </w:p>
          <w:p w:rsidR="00C01152" w:rsidRPr="00F42C26" w:rsidRDefault="00C01152" w:rsidP="00C01152">
            <w:pPr>
              <w:pStyle w:val="ListeParagraf"/>
              <w:ind w:left="0"/>
            </w:pPr>
            <w:r w:rsidRPr="00F42C26">
              <w:t>Bela</w:t>
            </w:r>
            <w:r w:rsidR="00B3526A">
              <w:t xml:space="preserve"> </w:t>
            </w:r>
            <w:r w:rsidRPr="00F42C26">
              <w:t>Rus</w:t>
            </w:r>
          </w:p>
          <w:p w:rsidR="00C01152" w:rsidRPr="00F42C26" w:rsidRDefault="00C01152" w:rsidP="00C01152">
            <w:pPr>
              <w:pStyle w:val="ListeParagraf"/>
              <w:ind w:left="0"/>
            </w:pPr>
            <w:r w:rsidRPr="00F42C26">
              <w:t>Belçika</w:t>
            </w:r>
          </w:p>
          <w:p w:rsidR="00C01152" w:rsidRPr="00F42C26" w:rsidRDefault="00C01152" w:rsidP="00C01152">
            <w:pPr>
              <w:pStyle w:val="ListeParagraf"/>
              <w:ind w:left="0"/>
            </w:pPr>
            <w:r w:rsidRPr="00F42C26">
              <w:t>Bosna Hersek</w:t>
            </w:r>
          </w:p>
          <w:p w:rsidR="00C01152" w:rsidRPr="00F42C26" w:rsidRDefault="00C01152" w:rsidP="00C01152">
            <w:pPr>
              <w:pStyle w:val="ListeParagraf"/>
              <w:ind w:left="0"/>
            </w:pPr>
            <w:r w:rsidRPr="00F42C26">
              <w:t>Botsvana</w:t>
            </w:r>
          </w:p>
          <w:p w:rsidR="00C01152" w:rsidRPr="00F42C26" w:rsidRDefault="00C01152" w:rsidP="00C01152">
            <w:pPr>
              <w:pStyle w:val="ListeParagraf"/>
              <w:ind w:left="0"/>
            </w:pPr>
            <w:r w:rsidRPr="00F42C26">
              <w:t>Brezilya</w:t>
            </w:r>
          </w:p>
          <w:p w:rsidR="00C01152" w:rsidRPr="00F42C26" w:rsidRDefault="00C01152" w:rsidP="00C01152">
            <w:pPr>
              <w:pStyle w:val="ListeParagraf"/>
              <w:ind w:left="0"/>
            </w:pPr>
            <w:r w:rsidRPr="00F42C26">
              <w:t>Burkina Faso</w:t>
            </w:r>
          </w:p>
          <w:p w:rsidR="00C01152" w:rsidRPr="00F42C26" w:rsidRDefault="00C01152" w:rsidP="00C01152">
            <w:pPr>
              <w:pStyle w:val="ListeParagraf"/>
              <w:ind w:left="0"/>
            </w:pPr>
            <w:r w:rsidRPr="00F42C26">
              <w:t>Kamboçya</w:t>
            </w:r>
          </w:p>
          <w:p w:rsidR="00C01152" w:rsidRPr="00F42C26" w:rsidRDefault="00C01152" w:rsidP="00C01152">
            <w:pPr>
              <w:pStyle w:val="ListeParagraf"/>
              <w:ind w:left="0"/>
            </w:pPr>
            <w:r w:rsidRPr="00F42C26">
              <w:t>Kamerun</w:t>
            </w:r>
          </w:p>
          <w:p w:rsidR="00C01152" w:rsidRPr="00F42C26" w:rsidRDefault="00C01152" w:rsidP="00C01152">
            <w:pPr>
              <w:pStyle w:val="ListeParagraf"/>
              <w:ind w:left="0"/>
            </w:pPr>
            <w:r w:rsidRPr="00F42C26">
              <w:t>Kap Verde</w:t>
            </w:r>
          </w:p>
          <w:p w:rsidR="00C01152" w:rsidRPr="00F42C26" w:rsidRDefault="00C01152" w:rsidP="00C01152">
            <w:pPr>
              <w:pStyle w:val="ListeParagraf"/>
              <w:ind w:left="0"/>
            </w:pPr>
            <w:r w:rsidRPr="00F42C26">
              <w:t>Orta Afrika Cumhuriyeti</w:t>
            </w:r>
          </w:p>
          <w:p w:rsidR="00C01152" w:rsidRPr="00F42C26" w:rsidRDefault="00C01152" w:rsidP="00C01152">
            <w:pPr>
              <w:pStyle w:val="ListeParagraf"/>
              <w:ind w:left="0"/>
            </w:pPr>
            <w:r w:rsidRPr="00F42C26">
              <w:t>Çad</w:t>
            </w:r>
          </w:p>
          <w:p w:rsidR="00C01152" w:rsidRPr="00F42C26" w:rsidRDefault="00C01152" w:rsidP="00C01152">
            <w:pPr>
              <w:pStyle w:val="ListeParagraf"/>
              <w:ind w:left="0"/>
            </w:pPr>
            <w:r w:rsidRPr="00F42C26">
              <w:t>Çin</w:t>
            </w:r>
          </w:p>
          <w:p w:rsidR="00C01152" w:rsidRPr="00F42C26" w:rsidRDefault="00C01152" w:rsidP="00C01152">
            <w:pPr>
              <w:pStyle w:val="ListeParagraf"/>
              <w:ind w:left="0"/>
            </w:pPr>
            <w:r w:rsidRPr="00F42C26">
              <w:t>Kolombiya</w:t>
            </w:r>
          </w:p>
          <w:p w:rsidR="00C01152" w:rsidRPr="00F42C26" w:rsidRDefault="00C01152" w:rsidP="00C01152">
            <w:pPr>
              <w:pStyle w:val="ListeParagraf"/>
              <w:ind w:left="0"/>
            </w:pPr>
            <w:r w:rsidRPr="00F42C26">
              <w:t>Komor</w:t>
            </w:r>
          </w:p>
          <w:p w:rsidR="00C01152" w:rsidRPr="00F42C26" w:rsidRDefault="00C01152" w:rsidP="00C01152">
            <w:pPr>
              <w:pStyle w:val="ListeParagraf"/>
              <w:ind w:left="0"/>
            </w:pPr>
            <w:r w:rsidRPr="00F42C26">
              <w:t>Cook Adaları</w:t>
            </w:r>
          </w:p>
          <w:p w:rsidR="00C01152" w:rsidRPr="00F42C26" w:rsidRDefault="00C01152" w:rsidP="00C01152">
            <w:pPr>
              <w:pStyle w:val="ListeParagraf"/>
              <w:ind w:left="0"/>
            </w:pPr>
            <w:r w:rsidRPr="00F42C26">
              <w:t>Kosta Rika</w:t>
            </w:r>
          </w:p>
          <w:p w:rsidR="00C01152" w:rsidRPr="00F42C26" w:rsidRDefault="00C01152" w:rsidP="00C01152">
            <w:pPr>
              <w:pStyle w:val="ListeParagraf"/>
              <w:ind w:left="0"/>
            </w:pPr>
            <w:r w:rsidRPr="00F42C26">
              <w:t>Fildişi Sahilleri</w:t>
            </w:r>
          </w:p>
          <w:p w:rsidR="00C01152" w:rsidRPr="00F42C26" w:rsidRDefault="00C01152" w:rsidP="00C01152">
            <w:pPr>
              <w:pStyle w:val="ListeParagraf"/>
              <w:ind w:left="0"/>
            </w:pPr>
            <w:r w:rsidRPr="00F42C26">
              <w:t>Hırvatistan</w:t>
            </w:r>
          </w:p>
          <w:p w:rsidR="00C01152" w:rsidRPr="00F42C26" w:rsidRDefault="00C01152" w:rsidP="00C01152">
            <w:pPr>
              <w:pStyle w:val="ListeParagraf"/>
              <w:ind w:left="0"/>
            </w:pPr>
            <w:r w:rsidRPr="00F42C26">
              <w:t>Küba</w:t>
            </w:r>
          </w:p>
          <w:p w:rsidR="00C01152" w:rsidRPr="00F42C26" w:rsidRDefault="00C01152" w:rsidP="00C01152">
            <w:pPr>
              <w:pStyle w:val="ListeParagraf"/>
              <w:ind w:left="0"/>
            </w:pPr>
            <w:r w:rsidRPr="00F42C26">
              <w:t>Kongo Demokratik Cumhuriyeti</w:t>
            </w:r>
          </w:p>
          <w:p w:rsidR="00C01152" w:rsidRPr="00F42C26" w:rsidRDefault="00C01152" w:rsidP="00C01152">
            <w:pPr>
              <w:pStyle w:val="ListeParagraf"/>
              <w:ind w:left="0"/>
            </w:pPr>
            <w:r w:rsidRPr="00F42C26">
              <w:t>Dominik</w:t>
            </w:r>
          </w:p>
          <w:p w:rsidR="00C01152" w:rsidRPr="00F42C26" w:rsidRDefault="00C01152" w:rsidP="00C01152">
            <w:pPr>
              <w:pStyle w:val="ListeParagraf"/>
              <w:ind w:left="0"/>
            </w:pPr>
            <w:r w:rsidRPr="00F42C26">
              <w:t>Dominik Cumhuriyeti</w:t>
            </w:r>
          </w:p>
          <w:p w:rsidR="00C01152" w:rsidRPr="00F42C26" w:rsidRDefault="00C01152" w:rsidP="00C01152">
            <w:pPr>
              <w:pStyle w:val="ListeParagraf"/>
              <w:ind w:left="0"/>
            </w:pPr>
            <w:r w:rsidRPr="00F42C26">
              <w:t>Ekvator</w:t>
            </w:r>
          </w:p>
          <w:p w:rsidR="00C01152" w:rsidRPr="00F42C26" w:rsidRDefault="00C01152" w:rsidP="00C01152">
            <w:pPr>
              <w:pStyle w:val="ListeParagraf"/>
              <w:ind w:left="0"/>
            </w:pPr>
            <w:r w:rsidRPr="00F42C26">
              <w:t>Mısır</w:t>
            </w:r>
          </w:p>
          <w:p w:rsidR="00C01152" w:rsidRPr="00F42C26" w:rsidRDefault="00C01152" w:rsidP="00C01152">
            <w:pPr>
              <w:pStyle w:val="ListeParagraf"/>
              <w:ind w:left="0"/>
            </w:pPr>
            <w:r w:rsidRPr="00F42C26">
              <w:t>Ekvator Gine</w:t>
            </w:r>
          </w:p>
          <w:p w:rsidR="00C01152" w:rsidRPr="00F42C26" w:rsidRDefault="00C01152" w:rsidP="00C01152">
            <w:pPr>
              <w:pStyle w:val="ListeParagraf"/>
              <w:ind w:left="0"/>
            </w:pPr>
            <w:r w:rsidRPr="00F42C26">
              <w:t>Etiyopya</w:t>
            </w:r>
          </w:p>
          <w:p w:rsidR="00C01152" w:rsidRPr="00F42C26" w:rsidRDefault="00C01152" w:rsidP="00C01152">
            <w:pPr>
              <w:pStyle w:val="ListeParagraf"/>
              <w:ind w:left="0"/>
            </w:pPr>
            <w:r w:rsidRPr="00F42C26">
              <w:t>Avrupa Birliği</w:t>
            </w:r>
          </w:p>
          <w:p w:rsidR="00C01152" w:rsidRPr="00F42C26" w:rsidRDefault="00C01152" w:rsidP="00C01152">
            <w:pPr>
              <w:pStyle w:val="ListeParagraf"/>
              <w:ind w:left="0"/>
            </w:pPr>
            <w:r w:rsidRPr="00F42C26">
              <w:t>Fiji Adası</w:t>
            </w:r>
          </w:p>
          <w:p w:rsidR="00C01152" w:rsidRPr="00F42C26" w:rsidRDefault="00C01152" w:rsidP="00C01152">
            <w:pPr>
              <w:pStyle w:val="ListeParagraf"/>
              <w:ind w:left="0"/>
            </w:pPr>
            <w:r w:rsidRPr="00F42C26">
              <w:t>Finlandiya</w:t>
            </w:r>
          </w:p>
          <w:p w:rsidR="00C01152" w:rsidRPr="00F42C26" w:rsidRDefault="00CA1534" w:rsidP="00C01152">
            <w:pPr>
              <w:pStyle w:val="ListeParagraf"/>
              <w:ind w:left="0"/>
            </w:pPr>
            <w:r w:rsidRPr="00F42C26">
              <w:t>Togo</w:t>
            </w:r>
          </w:p>
          <w:p w:rsidR="00CA1534" w:rsidRPr="00F42C26" w:rsidRDefault="00CA1534" w:rsidP="00C01152">
            <w:pPr>
              <w:pStyle w:val="ListeParagraf"/>
              <w:ind w:left="0"/>
            </w:pPr>
            <w:r w:rsidRPr="00F42C26">
              <w:t>Tonga</w:t>
            </w:r>
          </w:p>
          <w:p w:rsidR="00CA1534" w:rsidRPr="00F42C26" w:rsidRDefault="00CA1534" w:rsidP="00C01152">
            <w:pPr>
              <w:pStyle w:val="ListeParagraf"/>
              <w:ind w:left="0"/>
            </w:pPr>
            <w:r w:rsidRPr="00F42C26">
              <w:t>Trinidad ve Tobago</w:t>
            </w:r>
          </w:p>
          <w:p w:rsidR="00CA1534" w:rsidRPr="00F42C26" w:rsidRDefault="00CA1534" w:rsidP="00C01152">
            <w:pPr>
              <w:pStyle w:val="ListeParagraf"/>
              <w:ind w:left="0"/>
            </w:pPr>
            <w:r w:rsidRPr="00F42C26">
              <w:t>Tunus</w:t>
            </w:r>
          </w:p>
          <w:p w:rsidR="00CA1534" w:rsidRPr="00F42C26" w:rsidRDefault="00CA1534" w:rsidP="00C01152">
            <w:pPr>
              <w:pStyle w:val="ListeParagraf"/>
              <w:ind w:left="0"/>
            </w:pPr>
            <w:r w:rsidRPr="00F42C26">
              <w:t>Türkiye</w:t>
            </w:r>
          </w:p>
          <w:p w:rsidR="00CA1534" w:rsidRPr="00F42C26" w:rsidRDefault="00CA1534" w:rsidP="00C01152">
            <w:pPr>
              <w:pStyle w:val="ListeParagraf"/>
              <w:ind w:left="0"/>
            </w:pPr>
            <w:r w:rsidRPr="00F42C26">
              <w:t>Türk</w:t>
            </w:r>
            <w:r w:rsidR="003437A3" w:rsidRPr="00F42C26">
              <w:t>m</w:t>
            </w:r>
            <w:r w:rsidRPr="00F42C26">
              <w:t>enistan</w:t>
            </w:r>
          </w:p>
          <w:p w:rsidR="00C01152" w:rsidRPr="00F42C26" w:rsidRDefault="00C01152" w:rsidP="00C01152">
            <w:pPr>
              <w:pStyle w:val="ListeParagraf"/>
              <w:ind w:left="0"/>
            </w:pPr>
          </w:p>
          <w:p w:rsidR="00C01152" w:rsidRPr="00F42C26" w:rsidRDefault="00C01152" w:rsidP="00C01152">
            <w:pPr>
              <w:pStyle w:val="ListeParagraf"/>
              <w:ind w:left="0"/>
            </w:pPr>
          </w:p>
        </w:tc>
        <w:tc>
          <w:tcPr>
            <w:tcW w:w="3180" w:type="dxa"/>
          </w:tcPr>
          <w:p w:rsidR="00C01152" w:rsidRPr="00F42C26" w:rsidRDefault="00C01152" w:rsidP="00C01152">
            <w:pPr>
              <w:pStyle w:val="ListeParagraf"/>
              <w:ind w:left="0"/>
            </w:pPr>
            <w:r w:rsidRPr="00F42C26">
              <w:t>Fransa</w:t>
            </w:r>
          </w:p>
          <w:p w:rsidR="00C01152" w:rsidRPr="00F42C26" w:rsidRDefault="00C01152" w:rsidP="00C01152">
            <w:pPr>
              <w:pStyle w:val="ListeParagraf"/>
              <w:ind w:left="0"/>
            </w:pPr>
            <w:r w:rsidRPr="00F42C26">
              <w:t>Gabon</w:t>
            </w:r>
          </w:p>
          <w:p w:rsidR="00C01152" w:rsidRPr="00F42C26" w:rsidRDefault="00C01152" w:rsidP="00C01152">
            <w:pPr>
              <w:pStyle w:val="ListeParagraf"/>
              <w:ind w:left="0"/>
            </w:pPr>
            <w:r w:rsidRPr="00F42C26">
              <w:t>Gambiya</w:t>
            </w:r>
          </w:p>
          <w:p w:rsidR="00C01152" w:rsidRPr="00F42C26" w:rsidRDefault="00C01152" w:rsidP="00C01152">
            <w:pPr>
              <w:pStyle w:val="ListeParagraf"/>
              <w:ind w:left="0"/>
            </w:pPr>
            <w:r w:rsidRPr="00F42C26">
              <w:t>Gürcistan</w:t>
            </w:r>
          </w:p>
          <w:p w:rsidR="00C01152" w:rsidRPr="00F42C26" w:rsidRDefault="00C01152" w:rsidP="00C01152">
            <w:pPr>
              <w:pStyle w:val="ListeParagraf"/>
              <w:ind w:left="0"/>
            </w:pPr>
            <w:r w:rsidRPr="00F42C26">
              <w:t>Almanya</w:t>
            </w:r>
          </w:p>
          <w:p w:rsidR="00C01152" w:rsidRPr="00F42C26" w:rsidRDefault="00C01152" w:rsidP="00C01152">
            <w:pPr>
              <w:pStyle w:val="ListeParagraf"/>
              <w:ind w:left="0"/>
            </w:pPr>
            <w:r w:rsidRPr="00F42C26">
              <w:t>Gana</w:t>
            </w:r>
          </w:p>
          <w:p w:rsidR="00C01152" w:rsidRPr="00F42C26" w:rsidRDefault="00C01152" w:rsidP="00C01152">
            <w:pPr>
              <w:pStyle w:val="ListeParagraf"/>
              <w:ind w:left="0"/>
            </w:pPr>
            <w:r w:rsidRPr="00F42C26">
              <w:t>Granada</w:t>
            </w:r>
          </w:p>
          <w:p w:rsidR="00C01152" w:rsidRPr="00F42C26" w:rsidRDefault="00C01152" w:rsidP="00C01152">
            <w:pPr>
              <w:pStyle w:val="ListeParagraf"/>
              <w:ind w:left="0"/>
            </w:pPr>
            <w:r w:rsidRPr="00F42C26">
              <w:t>Guatemala</w:t>
            </w:r>
          </w:p>
          <w:p w:rsidR="00C01152" w:rsidRPr="00F42C26" w:rsidRDefault="00C01152" w:rsidP="00C01152">
            <w:pPr>
              <w:pStyle w:val="ListeParagraf"/>
              <w:ind w:left="0"/>
            </w:pPr>
            <w:r w:rsidRPr="00F42C26">
              <w:t>Gine</w:t>
            </w:r>
          </w:p>
          <w:p w:rsidR="00C01152" w:rsidRPr="00F42C26" w:rsidRDefault="00C01152" w:rsidP="00C01152">
            <w:pPr>
              <w:pStyle w:val="ListeParagraf"/>
              <w:ind w:left="0"/>
            </w:pPr>
            <w:r w:rsidRPr="00F42C26">
              <w:t>Gine Bissau</w:t>
            </w:r>
          </w:p>
          <w:p w:rsidR="00C01152" w:rsidRPr="00F42C26" w:rsidRDefault="00C01152" w:rsidP="00C01152">
            <w:pPr>
              <w:pStyle w:val="ListeParagraf"/>
              <w:ind w:left="0"/>
            </w:pPr>
            <w:r w:rsidRPr="00F42C26">
              <w:t>Guyana</w:t>
            </w:r>
          </w:p>
          <w:p w:rsidR="00C01152" w:rsidRPr="00F42C26" w:rsidRDefault="007919DC" w:rsidP="00C01152">
            <w:pPr>
              <w:pStyle w:val="ListeParagraf"/>
              <w:ind w:left="0"/>
            </w:pPr>
            <w:r w:rsidRPr="00F42C26">
              <w:t>Macaristan</w:t>
            </w:r>
          </w:p>
          <w:p w:rsidR="007919DC" w:rsidRPr="00F42C26" w:rsidRDefault="007919DC" w:rsidP="00C01152">
            <w:pPr>
              <w:pStyle w:val="ListeParagraf"/>
              <w:ind w:left="0"/>
            </w:pPr>
            <w:r w:rsidRPr="00F42C26">
              <w:t>Hindistan</w:t>
            </w:r>
          </w:p>
          <w:p w:rsidR="007919DC" w:rsidRPr="00F42C26" w:rsidRDefault="007919DC" w:rsidP="00C01152">
            <w:pPr>
              <w:pStyle w:val="ListeParagraf"/>
              <w:ind w:left="0"/>
            </w:pPr>
            <w:r w:rsidRPr="00F42C26">
              <w:t>Endonezya</w:t>
            </w:r>
          </w:p>
          <w:p w:rsidR="007919DC" w:rsidRPr="00F42C26" w:rsidRDefault="007919DC" w:rsidP="00C01152">
            <w:pPr>
              <w:pStyle w:val="ListeParagraf"/>
              <w:ind w:left="0"/>
            </w:pPr>
            <w:r w:rsidRPr="00F42C26">
              <w:t>İran İslam Cumhuriyeti</w:t>
            </w:r>
          </w:p>
          <w:p w:rsidR="007919DC" w:rsidRPr="00F42C26" w:rsidRDefault="007919DC" w:rsidP="00C01152">
            <w:pPr>
              <w:pStyle w:val="ListeParagraf"/>
              <w:ind w:left="0"/>
            </w:pPr>
            <w:r w:rsidRPr="00F42C26">
              <w:t>Irak</w:t>
            </w:r>
          </w:p>
          <w:p w:rsidR="007919DC" w:rsidRPr="00F42C26" w:rsidRDefault="007919DC" w:rsidP="00C01152">
            <w:pPr>
              <w:pStyle w:val="ListeParagraf"/>
              <w:ind w:left="0"/>
            </w:pPr>
            <w:r w:rsidRPr="00F42C26">
              <w:t>İrlanda</w:t>
            </w:r>
          </w:p>
          <w:p w:rsidR="007919DC" w:rsidRPr="00F42C26" w:rsidRDefault="007919DC" w:rsidP="00C01152">
            <w:pPr>
              <w:pStyle w:val="ListeParagraf"/>
              <w:ind w:left="0"/>
            </w:pPr>
            <w:r w:rsidRPr="00F42C26">
              <w:t>İtalya</w:t>
            </w:r>
          </w:p>
          <w:p w:rsidR="007919DC" w:rsidRPr="00F42C26" w:rsidRDefault="007919DC" w:rsidP="00C01152">
            <w:pPr>
              <w:pStyle w:val="ListeParagraf"/>
              <w:ind w:left="0"/>
            </w:pPr>
            <w:r w:rsidRPr="00F42C26">
              <w:t>Jamaika</w:t>
            </w:r>
          </w:p>
          <w:p w:rsidR="007919DC" w:rsidRPr="00F42C26" w:rsidRDefault="007919DC" w:rsidP="00C01152">
            <w:pPr>
              <w:pStyle w:val="ListeParagraf"/>
              <w:ind w:left="0"/>
            </w:pPr>
            <w:r w:rsidRPr="00F42C26">
              <w:t>Japonya</w:t>
            </w:r>
          </w:p>
          <w:p w:rsidR="007919DC" w:rsidRPr="00F42C26" w:rsidRDefault="007919DC" w:rsidP="00C01152">
            <w:pPr>
              <w:pStyle w:val="ListeParagraf"/>
              <w:ind w:left="0"/>
            </w:pPr>
            <w:r w:rsidRPr="00F42C26">
              <w:t>Kazakistan</w:t>
            </w:r>
          </w:p>
          <w:p w:rsidR="007919DC" w:rsidRPr="00F42C26" w:rsidRDefault="007919DC" w:rsidP="00C01152">
            <w:pPr>
              <w:pStyle w:val="ListeParagraf"/>
              <w:ind w:left="0"/>
            </w:pPr>
            <w:r w:rsidRPr="00F42C26">
              <w:t>Kenya</w:t>
            </w:r>
          </w:p>
          <w:p w:rsidR="007919DC" w:rsidRPr="00F42C26" w:rsidRDefault="007919DC" w:rsidP="00C01152">
            <w:pPr>
              <w:pStyle w:val="ListeParagraf"/>
              <w:ind w:left="0"/>
            </w:pPr>
            <w:r w:rsidRPr="00F42C26">
              <w:t>Kiribati</w:t>
            </w:r>
          </w:p>
          <w:p w:rsidR="007919DC" w:rsidRPr="00F42C26" w:rsidRDefault="007919DC" w:rsidP="00C01152">
            <w:pPr>
              <w:pStyle w:val="ListeParagraf"/>
              <w:ind w:left="0"/>
            </w:pPr>
            <w:r w:rsidRPr="00F42C26">
              <w:t>Kuveyt</w:t>
            </w:r>
          </w:p>
          <w:p w:rsidR="007919DC" w:rsidRPr="00F42C26" w:rsidRDefault="007919DC" w:rsidP="00C01152">
            <w:pPr>
              <w:pStyle w:val="ListeParagraf"/>
              <w:ind w:left="0"/>
            </w:pPr>
            <w:r w:rsidRPr="00F42C26">
              <w:t>Kırgızistan</w:t>
            </w:r>
          </w:p>
          <w:p w:rsidR="007919DC" w:rsidRPr="00F42C26" w:rsidRDefault="007919DC" w:rsidP="00C01152">
            <w:pPr>
              <w:pStyle w:val="ListeParagraf"/>
              <w:ind w:left="0"/>
            </w:pPr>
            <w:r w:rsidRPr="00F42C26">
              <w:t>Lao Halkı Demokratik Cumhuriyeti</w:t>
            </w:r>
          </w:p>
          <w:p w:rsidR="007919DC" w:rsidRPr="00F42C26" w:rsidRDefault="007919DC" w:rsidP="00C01152">
            <w:pPr>
              <w:pStyle w:val="ListeParagraf"/>
              <w:ind w:left="0"/>
            </w:pPr>
            <w:r w:rsidRPr="00F42C26">
              <w:t xml:space="preserve">Letonya </w:t>
            </w:r>
          </w:p>
          <w:p w:rsidR="007919DC" w:rsidRPr="00F42C26" w:rsidRDefault="007919DC" w:rsidP="00C01152">
            <w:pPr>
              <w:pStyle w:val="ListeParagraf"/>
              <w:ind w:left="0"/>
            </w:pPr>
            <w:r w:rsidRPr="00F42C26">
              <w:t>Lübnan</w:t>
            </w:r>
          </w:p>
          <w:p w:rsidR="007919DC" w:rsidRPr="00F42C26" w:rsidRDefault="007919DC" w:rsidP="00C01152">
            <w:pPr>
              <w:pStyle w:val="ListeParagraf"/>
              <w:ind w:left="0"/>
            </w:pPr>
            <w:r w:rsidRPr="00F42C26">
              <w:t>Lesoto</w:t>
            </w:r>
          </w:p>
          <w:p w:rsidR="007919DC" w:rsidRPr="00F42C26" w:rsidRDefault="007919DC" w:rsidP="00C01152">
            <w:pPr>
              <w:pStyle w:val="ListeParagraf"/>
              <w:ind w:left="0"/>
            </w:pPr>
            <w:r w:rsidRPr="00F42C26">
              <w:t>Litvanya</w:t>
            </w:r>
          </w:p>
          <w:p w:rsidR="007919DC" w:rsidRPr="00F42C26" w:rsidRDefault="007919DC" w:rsidP="00C01152">
            <w:pPr>
              <w:pStyle w:val="ListeParagraf"/>
              <w:ind w:left="0"/>
            </w:pPr>
            <w:r w:rsidRPr="00F42C26">
              <w:t>Madagaskar</w:t>
            </w:r>
          </w:p>
          <w:p w:rsidR="007919DC" w:rsidRPr="00F42C26" w:rsidRDefault="007919DC" w:rsidP="00C01152">
            <w:pPr>
              <w:pStyle w:val="ListeParagraf"/>
              <w:ind w:left="0"/>
            </w:pPr>
            <w:r w:rsidRPr="00F42C26">
              <w:t>Malavi</w:t>
            </w:r>
          </w:p>
          <w:p w:rsidR="007919DC" w:rsidRPr="00F42C26" w:rsidRDefault="007919DC" w:rsidP="00C01152">
            <w:pPr>
              <w:pStyle w:val="ListeParagraf"/>
              <w:ind w:left="0"/>
            </w:pPr>
            <w:r w:rsidRPr="00F42C26">
              <w:t>Malezya</w:t>
            </w:r>
          </w:p>
          <w:p w:rsidR="007919DC" w:rsidRPr="00F42C26" w:rsidRDefault="007919DC" w:rsidP="00C01152">
            <w:pPr>
              <w:pStyle w:val="ListeParagraf"/>
              <w:ind w:left="0"/>
            </w:pPr>
            <w:r w:rsidRPr="00F42C26">
              <w:t>Mali</w:t>
            </w:r>
          </w:p>
          <w:p w:rsidR="007919DC" w:rsidRPr="00F42C26" w:rsidRDefault="007919DC" w:rsidP="00C01152">
            <w:pPr>
              <w:pStyle w:val="ListeParagraf"/>
              <w:ind w:left="0"/>
            </w:pPr>
            <w:r w:rsidRPr="00F42C26">
              <w:t>Marshall Adaları</w:t>
            </w:r>
          </w:p>
          <w:p w:rsidR="007919DC" w:rsidRPr="00F42C26" w:rsidRDefault="00CA1534" w:rsidP="00C01152">
            <w:pPr>
              <w:pStyle w:val="ListeParagraf"/>
              <w:ind w:left="0"/>
            </w:pPr>
            <w:r w:rsidRPr="00F42C26">
              <w:t>Uganda</w:t>
            </w:r>
          </w:p>
          <w:p w:rsidR="00CA1534" w:rsidRPr="00F42C26" w:rsidRDefault="00CA1534" w:rsidP="00C01152">
            <w:pPr>
              <w:pStyle w:val="ListeParagraf"/>
              <w:ind w:left="0"/>
            </w:pPr>
            <w:r w:rsidRPr="00F42C26">
              <w:t xml:space="preserve">Ukrayna </w:t>
            </w:r>
          </w:p>
          <w:p w:rsidR="00CA1534" w:rsidRPr="00F42C26" w:rsidRDefault="00CA1534" w:rsidP="00C01152">
            <w:pPr>
              <w:pStyle w:val="ListeParagraf"/>
              <w:ind w:left="0"/>
            </w:pPr>
            <w:r w:rsidRPr="00F42C26">
              <w:t>Birleşik Arap Emirlikleri</w:t>
            </w:r>
          </w:p>
          <w:p w:rsidR="00CA1534" w:rsidRPr="00F42C26" w:rsidRDefault="00CA1534" w:rsidP="00C01152">
            <w:pPr>
              <w:pStyle w:val="ListeParagraf"/>
              <w:ind w:left="0"/>
            </w:pPr>
            <w:r w:rsidRPr="00F42C26">
              <w:t>Birleşik Tanzanya Cumhuriyeti</w:t>
            </w:r>
          </w:p>
          <w:p w:rsidR="00CA1534" w:rsidRPr="00F42C26" w:rsidRDefault="00CA1534" w:rsidP="00C01152">
            <w:pPr>
              <w:pStyle w:val="ListeParagraf"/>
              <w:ind w:left="0"/>
            </w:pPr>
            <w:r w:rsidRPr="00F42C26">
              <w:t>Amerika Birleşmiş Devletleri</w:t>
            </w:r>
          </w:p>
          <w:p w:rsidR="00CA1534" w:rsidRPr="00F42C26" w:rsidRDefault="00CA1534" w:rsidP="00C01152">
            <w:pPr>
              <w:pStyle w:val="ListeParagraf"/>
              <w:ind w:left="0"/>
            </w:pPr>
            <w:r w:rsidRPr="00F42C26">
              <w:t>Uruguay</w:t>
            </w:r>
          </w:p>
          <w:p w:rsidR="007919DC" w:rsidRPr="00F42C26" w:rsidRDefault="007919DC" w:rsidP="00C01152">
            <w:pPr>
              <w:pStyle w:val="ListeParagraf"/>
              <w:ind w:left="0"/>
            </w:pPr>
          </w:p>
          <w:p w:rsidR="00C01152" w:rsidRPr="00F42C26" w:rsidRDefault="00C01152" w:rsidP="00C01152">
            <w:pPr>
              <w:pStyle w:val="ListeParagraf"/>
              <w:ind w:left="0"/>
            </w:pPr>
          </w:p>
        </w:tc>
        <w:tc>
          <w:tcPr>
            <w:tcW w:w="3187" w:type="dxa"/>
          </w:tcPr>
          <w:p w:rsidR="00C01152" w:rsidRPr="00F42C26" w:rsidRDefault="007919DC" w:rsidP="00C01152">
            <w:pPr>
              <w:pStyle w:val="ListeParagraf"/>
              <w:ind w:left="0"/>
            </w:pPr>
            <w:r w:rsidRPr="00F42C26">
              <w:t>Moritanya</w:t>
            </w:r>
          </w:p>
          <w:p w:rsidR="007919DC" w:rsidRPr="00F42C26" w:rsidRDefault="007919DC" w:rsidP="00C01152">
            <w:pPr>
              <w:pStyle w:val="ListeParagraf"/>
              <w:ind w:left="0"/>
            </w:pPr>
            <w:r w:rsidRPr="00F42C26">
              <w:t>Moğolistan</w:t>
            </w:r>
          </w:p>
          <w:p w:rsidR="007919DC" w:rsidRPr="00F42C26" w:rsidRDefault="007919DC" w:rsidP="00C01152">
            <w:pPr>
              <w:pStyle w:val="ListeParagraf"/>
              <w:ind w:left="0"/>
            </w:pPr>
            <w:r w:rsidRPr="00F42C26">
              <w:t>Fas</w:t>
            </w:r>
          </w:p>
          <w:p w:rsidR="007919DC" w:rsidRPr="00F42C26" w:rsidRDefault="007919DC" w:rsidP="00C01152">
            <w:pPr>
              <w:pStyle w:val="ListeParagraf"/>
              <w:ind w:left="0"/>
            </w:pPr>
            <w:r w:rsidRPr="00F42C26">
              <w:t>Mozambik</w:t>
            </w:r>
          </w:p>
          <w:p w:rsidR="007919DC" w:rsidRPr="00F42C26" w:rsidRDefault="007919DC" w:rsidP="00C01152">
            <w:pPr>
              <w:pStyle w:val="ListeParagraf"/>
              <w:ind w:left="0"/>
            </w:pPr>
            <w:r w:rsidRPr="00F42C26">
              <w:t>Namibya</w:t>
            </w:r>
          </w:p>
          <w:p w:rsidR="007919DC" w:rsidRPr="00F42C26" w:rsidRDefault="007919DC" w:rsidP="00C01152">
            <w:pPr>
              <w:pStyle w:val="ListeParagraf"/>
              <w:ind w:left="0"/>
            </w:pPr>
            <w:r w:rsidRPr="00F42C26">
              <w:t>Nepal</w:t>
            </w:r>
          </w:p>
          <w:p w:rsidR="007919DC" w:rsidRPr="00F42C26" w:rsidRDefault="007919DC" w:rsidP="00C01152">
            <w:pPr>
              <w:pStyle w:val="ListeParagraf"/>
              <w:ind w:left="0"/>
            </w:pPr>
            <w:r w:rsidRPr="00F42C26">
              <w:t>Nijer</w:t>
            </w:r>
          </w:p>
          <w:p w:rsidR="007919DC" w:rsidRPr="00F42C26" w:rsidRDefault="007919DC" w:rsidP="00C01152">
            <w:pPr>
              <w:pStyle w:val="ListeParagraf"/>
              <w:ind w:left="0"/>
            </w:pPr>
            <w:r w:rsidRPr="00F42C26">
              <w:t>Nijerya</w:t>
            </w:r>
          </w:p>
          <w:p w:rsidR="007919DC" w:rsidRPr="00F42C26" w:rsidRDefault="007919DC" w:rsidP="00C01152">
            <w:pPr>
              <w:pStyle w:val="ListeParagraf"/>
              <w:ind w:left="0"/>
            </w:pPr>
            <w:r w:rsidRPr="00F42C26">
              <w:t>Norveç</w:t>
            </w:r>
          </w:p>
          <w:p w:rsidR="007919DC" w:rsidRPr="00F42C26" w:rsidRDefault="007919DC" w:rsidP="00C01152">
            <w:pPr>
              <w:pStyle w:val="ListeParagraf"/>
              <w:ind w:left="0"/>
            </w:pPr>
            <w:r w:rsidRPr="00F42C26">
              <w:t>Oman</w:t>
            </w:r>
          </w:p>
          <w:p w:rsidR="007919DC" w:rsidRPr="00F42C26" w:rsidRDefault="007919DC" w:rsidP="00C01152">
            <w:pPr>
              <w:pStyle w:val="ListeParagraf"/>
              <w:ind w:left="0"/>
            </w:pPr>
            <w:r w:rsidRPr="00F42C26">
              <w:t>Pakistan</w:t>
            </w:r>
          </w:p>
          <w:p w:rsidR="007919DC" w:rsidRPr="00F42C26" w:rsidRDefault="007919DC" w:rsidP="00C01152">
            <w:pPr>
              <w:pStyle w:val="ListeParagraf"/>
              <w:ind w:left="0"/>
            </w:pPr>
            <w:r w:rsidRPr="00F42C26">
              <w:t>Palau</w:t>
            </w:r>
          </w:p>
          <w:p w:rsidR="007919DC" w:rsidRPr="00F42C26" w:rsidRDefault="007919DC" w:rsidP="00C01152">
            <w:pPr>
              <w:pStyle w:val="ListeParagraf"/>
              <w:ind w:left="0"/>
            </w:pPr>
            <w:r w:rsidRPr="00F42C26">
              <w:t>Panama</w:t>
            </w:r>
          </w:p>
          <w:p w:rsidR="007919DC" w:rsidRPr="00F42C26" w:rsidRDefault="007919DC" w:rsidP="00C01152">
            <w:pPr>
              <w:pStyle w:val="ListeParagraf"/>
              <w:ind w:left="0"/>
            </w:pPr>
            <w:r w:rsidRPr="00F42C26">
              <w:t>Paraguay</w:t>
            </w:r>
          </w:p>
          <w:p w:rsidR="007919DC" w:rsidRPr="00F42C26" w:rsidRDefault="007919DC" w:rsidP="00C01152">
            <w:pPr>
              <w:pStyle w:val="ListeParagraf"/>
              <w:ind w:left="0"/>
            </w:pPr>
            <w:r w:rsidRPr="00F42C26">
              <w:t>Peru</w:t>
            </w:r>
          </w:p>
          <w:p w:rsidR="007919DC" w:rsidRPr="00F42C26" w:rsidRDefault="007919DC" w:rsidP="00C01152">
            <w:pPr>
              <w:pStyle w:val="ListeParagraf"/>
              <w:ind w:left="0"/>
            </w:pPr>
            <w:r w:rsidRPr="00F42C26">
              <w:t>Filipinler</w:t>
            </w:r>
          </w:p>
          <w:p w:rsidR="007919DC" w:rsidRPr="00F42C26" w:rsidRDefault="007919DC" w:rsidP="00C01152">
            <w:pPr>
              <w:pStyle w:val="ListeParagraf"/>
              <w:ind w:left="0"/>
            </w:pPr>
            <w:r w:rsidRPr="00F42C26">
              <w:t>Portekiz</w:t>
            </w:r>
          </w:p>
          <w:p w:rsidR="007919DC" w:rsidRPr="00F42C26" w:rsidRDefault="007919DC" w:rsidP="00C01152">
            <w:pPr>
              <w:pStyle w:val="ListeParagraf"/>
              <w:ind w:left="0"/>
            </w:pPr>
            <w:r w:rsidRPr="00F42C26">
              <w:t>Kore Cumhuriyeti</w:t>
            </w:r>
          </w:p>
          <w:p w:rsidR="007919DC" w:rsidRPr="00F42C26" w:rsidRDefault="007919DC" w:rsidP="00C01152">
            <w:pPr>
              <w:pStyle w:val="ListeParagraf"/>
              <w:ind w:left="0"/>
            </w:pPr>
            <w:r w:rsidRPr="00F42C26">
              <w:t>Moldovya Cumhuriyeti</w:t>
            </w:r>
          </w:p>
          <w:p w:rsidR="007919DC" w:rsidRPr="00F42C26" w:rsidRDefault="007919DC" w:rsidP="00C01152">
            <w:pPr>
              <w:pStyle w:val="ListeParagraf"/>
              <w:ind w:left="0"/>
            </w:pPr>
            <w:r w:rsidRPr="00F42C26">
              <w:t>Romanya</w:t>
            </w:r>
          </w:p>
          <w:p w:rsidR="007919DC" w:rsidRPr="00F42C26" w:rsidRDefault="007919DC" w:rsidP="00C01152">
            <w:pPr>
              <w:pStyle w:val="ListeParagraf"/>
              <w:ind w:left="0"/>
            </w:pPr>
            <w:r w:rsidRPr="00F42C26">
              <w:t>Saint Kitts ve Nevis</w:t>
            </w:r>
          </w:p>
          <w:p w:rsidR="007919DC" w:rsidRPr="00F42C26" w:rsidRDefault="007919DC" w:rsidP="00C01152">
            <w:pPr>
              <w:pStyle w:val="ListeParagraf"/>
              <w:ind w:left="0"/>
            </w:pPr>
            <w:r w:rsidRPr="00F42C26">
              <w:t>Saint Lucia</w:t>
            </w:r>
          </w:p>
          <w:p w:rsidR="007919DC" w:rsidRPr="00F42C26" w:rsidRDefault="007919DC" w:rsidP="00C01152">
            <w:pPr>
              <w:pStyle w:val="ListeParagraf"/>
              <w:ind w:left="0"/>
            </w:pPr>
            <w:r w:rsidRPr="00F42C26">
              <w:t>Samoa</w:t>
            </w:r>
          </w:p>
          <w:p w:rsidR="007919DC" w:rsidRPr="00F42C26" w:rsidRDefault="007919DC" w:rsidP="00C01152">
            <w:pPr>
              <w:pStyle w:val="ListeParagraf"/>
              <w:ind w:left="0"/>
            </w:pPr>
            <w:r w:rsidRPr="00F42C26">
              <w:t>Sao Toma ve Principe</w:t>
            </w:r>
          </w:p>
          <w:p w:rsidR="007919DC" w:rsidRPr="00F42C26" w:rsidRDefault="003437A3" w:rsidP="00C01152">
            <w:pPr>
              <w:pStyle w:val="ListeParagraf"/>
              <w:ind w:left="0"/>
            </w:pPr>
            <w:r w:rsidRPr="00F42C26">
              <w:t xml:space="preserve">Suudi </w:t>
            </w:r>
            <w:r w:rsidR="007919DC" w:rsidRPr="00F42C26">
              <w:t>Arabistan</w:t>
            </w:r>
          </w:p>
          <w:p w:rsidR="007919DC" w:rsidRPr="00F42C26" w:rsidRDefault="007919DC" w:rsidP="00C01152">
            <w:pPr>
              <w:pStyle w:val="ListeParagraf"/>
              <w:ind w:left="0"/>
            </w:pPr>
            <w:r w:rsidRPr="00F42C26">
              <w:t>Senegal</w:t>
            </w:r>
          </w:p>
          <w:p w:rsidR="007919DC" w:rsidRPr="00F42C26" w:rsidRDefault="007919DC" w:rsidP="00C01152">
            <w:pPr>
              <w:pStyle w:val="ListeParagraf"/>
              <w:ind w:left="0"/>
            </w:pPr>
            <w:r w:rsidRPr="00F42C26">
              <w:t>Sierra Leone</w:t>
            </w:r>
          </w:p>
          <w:p w:rsidR="007919DC" w:rsidRPr="00F42C26" w:rsidRDefault="007919DC" w:rsidP="00C01152">
            <w:pPr>
              <w:pStyle w:val="ListeParagraf"/>
              <w:ind w:left="0"/>
            </w:pPr>
            <w:r w:rsidRPr="00F42C26">
              <w:t>Güney Afrika</w:t>
            </w:r>
          </w:p>
          <w:p w:rsidR="007919DC" w:rsidRPr="00F42C26" w:rsidRDefault="007919DC" w:rsidP="00C01152">
            <w:pPr>
              <w:pStyle w:val="ListeParagraf"/>
              <w:ind w:left="0"/>
            </w:pPr>
            <w:r w:rsidRPr="00F42C26">
              <w:t>Güney Sudan Cumhuriyeti</w:t>
            </w:r>
          </w:p>
          <w:p w:rsidR="007919DC" w:rsidRPr="00F42C26" w:rsidRDefault="007919DC" w:rsidP="00C01152">
            <w:pPr>
              <w:pStyle w:val="ListeParagraf"/>
              <w:ind w:left="0"/>
            </w:pPr>
            <w:r w:rsidRPr="00F42C26">
              <w:t>İspanya</w:t>
            </w:r>
          </w:p>
          <w:p w:rsidR="007919DC" w:rsidRPr="00F42C26" w:rsidRDefault="007919DC" w:rsidP="00C01152">
            <w:pPr>
              <w:pStyle w:val="ListeParagraf"/>
              <w:ind w:left="0"/>
            </w:pPr>
            <w:r w:rsidRPr="00F42C26">
              <w:t>Sri Lanka</w:t>
            </w:r>
          </w:p>
          <w:p w:rsidR="007919DC" w:rsidRPr="00F42C26" w:rsidRDefault="007919DC" w:rsidP="00C01152">
            <w:pPr>
              <w:pStyle w:val="ListeParagraf"/>
              <w:ind w:left="0"/>
            </w:pPr>
            <w:r w:rsidRPr="00F42C26">
              <w:t>İsviçre</w:t>
            </w:r>
          </w:p>
          <w:p w:rsidR="007919DC" w:rsidRPr="00F42C26" w:rsidRDefault="007919DC" w:rsidP="00C01152">
            <w:pPr>
              <w:pStyle w:val="ListeParagraf"/>
              <w:ind w:left="0"/>
            </w:pPr>
            <w:r w:rsidRPr="00F42C26">
              <w:t>İsveç</w:t>
            </w:r>
          </w:p>
          <w:p w:rsidR="007919DC" w:rsidRPr="00F42C26" w:rsidRDefault="007919DC" w:rsidP="00C01152">
            <w:pPr>
              <w:pStyle w:val="ListeParagraf"/>
              <w:ind w:left="0"/>
            </w:pPr>
            <w:r w:rsidRPr="00F42C26">
              <w:t>Suriye Arap Cumhuriyeti</w:t>
            </w:r>
          </w:p>
          <w:p w:rsidR="007919DC" w:rsidRPr="00F42C26" w:rsidRDefault="007919DC" w:rsidP="00C01152">
            <w:pPr>
              <w:pStyle w:val="ListeParagraf"/>
              <w:ind w:left="0"/>
            </w:pPr>
            <w:r w:rsidRPr="00F42C26">
              <w:t>Tayland</w:t>
            </w:r>
          </w:p>
          <w:p w:rsidR="007919DC" w:rsidRPr="00F42C26" w:rsidRDefault="007919DC" w:rsidP="00C01152">
            <w:pPr>
              <w:pStyle w:val="ListeParagraf"/>
              <w:ind w:left="0"/>
            </w:pPr>
            <w:r w:rsidRPr="00F42C26">
              <w:t>Timor-Leste</w:t>
            </w:r>
          </w:p>
          <w:p w:rsidR="007919DC" w:rsidRPr="00F42C26" w:rsidRDefault="00CA1534" w:rsidP="00C01152">
            <w:pPr>
              <w:pStyle w:val="ListeParagraf"/>
              <w:ind w:left="0"/>
            </w:pPr>
            <w:r w:rsidRPr="00F42C26">
              <w:t>Özbekistan</w:t>
            </w:r>
          </w:p>
          <w:p w:rsidR="00CA1534" w:rsidRPr="00F42C26" w:rsidRDefault="00CA1534" w:rsidP="00C01152">
            <w:pPr>
              <w:pStyle w:val="ListeParagraf"/>
              <w:ind w:left="0"/>
            </w:pPr>
            <w:r w:rsidRPr="00F42C26">
              <w:t>Venezuela (‘nın Bolivya Cumhuriyeti)</w:t>
            </w:r>
          </w:p>
          <w:p w:rsidR="00CA1534" w:rsidRPr="00F42C26" w:rsidRDefault="00CA1534" w:rsidP="00C01152">
            <w:pPr>
              <w:pStyle w:val="ListeParagraf"/>
              <w:ind w:left="0"/>
            </w:pPr>
            <w:r w:rsidRPr="00F42C26">
              <w:t>Vietnam</w:t>
            </w:r>
          </w:p>
          <w:p w:rsidR="00CA1534" w:rsidRPr="00F42C26" w:rsidRDefault="00CA1534" w:rsidP="00C01152">
            <w:pPr>
              <w:pStyle w:val="ListeParagraf"/>
              <w:ind w:left="0"/>
            </w:pPr>
            <w:r w:rsidRPr="00F42C26">
              <w:t>Zambiya</w:t>
            </w:r>
          </w:p>
        </w:tc>
      </w:tr>
    </w:tbl>
    <w:p w:rsidR="00C01152" w:rsidRPr="00F42C26" w:rsidRDefault="00C01152" w:rsidP="00C01152">
      <w:pPr>
        <w:pStyle w:val="ListeParagraf"/>
      </w:pPr>
    </w:p>
    <w:p w:rsidR="00CC1F8A" w:rsidRPr="00F42C26" w:rsidRDefault="00CC1F8A" w:rsidP="00CC1F8A">
      <w:pPr>
        <w:pStyle w:val="ListeParagraf"/>
      </w:pPr>
    </w:p>
    <w:p w:rsidR="003437A3" w:rsidRPr="00F42C26" w:rsidRDefault="003437A3" w:rsidP="00CC1F8A">
      <w:pPr>
        <w:pStyle w:val="ListeParagraf"/>
      </w:pPr>
    </w:p>
    <w:p w:rsidR="003437A3" w:rsidRPr="00F42C26" w:rsidRDefault="003437A3" w:rsidP="00CC1F8A">
      <w:pPr>
        <w:pStyle w:val="ListeParagraf"/>
      </w:pPr>
    </w:p>
    <w:p w:rsidR="003437A3" w:rsidRPr="00F42C26" w:rsidRDefault="003437A3" w:rsidP="00CC1F8A">
      <w:pPr>
        <w:pStyle w:val="ListeParagraf"/>
      </w:pPr>
    </w:p>
    <w:p w:rsidR="003437A3" w:rsidRPr="00F42C26" w:rsidRDefault="003437A3" w:rsidP="00CC1F8A">
      <w:pPr>
        <w:pStyle w:val="ListeParagraf"/>
      </w:pPr>
    </w:p>
    <w:p w:rsidR="003437A3" w:rsidRPr="00F42C26" w:rsidRDefault="003437A3" w:rsidP="00CC1F8A">
      <w:pPr>
        <w:pStyle w:val="ListeParagraf"/>
      </w:pPr>
    </w:p>
    <w:p w:rsidR="003437A3" w:rsidRPr="00F42C26" w:rsidRDefault="003437A3" w:rsidP="003437A3">
      <w:pPr>
        <w:pStyle w:val="ListeParagraf"/>
        <w:numPr>
          <w:ilvl w:val="0"/>
          <w:numId w:val="13"/>
        </w:numPr>
      </w:pPr>
      <w:r w:rsidRPr="00F42C26">
        <w:t>Aşağıdaki Birleşmiş Milletler teşkilatları, büroları ve uzmanlaşmış kuruluşlar aynı şekilde temsil edilmişlerdir:</w:t>
      </w:r>
    </w:p>
    <w:p w:rsidR="003437A3" w:rsidRPr="00F42C26" w:rsidRDefault="003437A3" w:rsidP="00CC1F8A">
      <w:pPr>
        <w:pStyle w:val="ListeParagraf"/>
      </w:pPr>
      <w:r w:rsidRPr="00F42C26">
        <w:tab/>
        <w:t>Küresel Çevre Fonu</w:t>
      </w:r>
    </w:p>
    <w:p w:rsidR="003437A3" w:rsidRPr="00F42C26" w:rsidRDefault="003437A3" w:rsidP="003437A3">
      <w:pPr>
        <w:pStyle w:val="ListeParagraf"/>
        <w:ind w:firstLine="696"/>
      </w:pPr>
      <w:r w:rsidRPr="00F42C26">
        <w:t>Uluslararası Atom Enerjisi Kurumu</w:t>
      </w:r>
    </w:p>
    <w:p w:rsidR="003437A3" w:rsidRPr="00F42C26" w:rsidRDefault="003437A3" w:rsidP="003437A3">
      <w:pPr>
        <w:pStyle w:val="ListeParagraf"/>
        <w:ind w:firstLine="696"/>
      </w:pPr>
      <w:r w:rsidRPr="00F42C26">
        <w:t>Birleşmiş Milletler Çevre programı</w:t>
      </w:r>
    </w:p>
    <w:p w:rsidR="003437A3" w:rsidRPr="00F42C26" w:rsidRDefault="003437A3" w:rsidP="003437A3">
      <w:pPr>
        <w:pStyle w:val="ListeParagraf"/>
        <w:ind w:firstLine="696"/>
      </w:pPr>
      <w:r w:rsidRPr="00F42C26">
        <w:t>Birleşmiş Milletler İklim Değişikliği Çerçeve Sözleşmesi</w:t>
      </w:r>
    </w:p>
    <w:p w:rsidR="003437A3" w:rsidRPr="00F42C26" w:rsidRDefault="003437A3" w:rsidP="003437A3">
      <w:pPr>
        <w:pStyle w:val="ListeParagraf"/>
        <w:ind w:firstLine="696"/>
      </w:pPr>
    </w:p>
    <w:p w:rsidR="003437A3" w:rsidRPr="00F42C26" w:rsidRDefault="000F0403" w:rsidP="003437A3">
      <w:pPr>
        <w:pStyle w:val="ListeParagraf"/>
        <w:numPr>
          <w:ilvl w:val="0"/>
          <w:numId w:val="13"/>
        </w:numPr>
      </w:pPr>
      <w:r w:rsidRPr="00F42C26">
        <w:t>Oturum</w:t>
      </w:r>
      <w:r w:rsidR="002825D3" w:rsidRPr="00F42C26">
        <w:t>a</w:t>
      </w:r>
      <w:r w:rsidRPr="00F42C26">
        <w:t xml:space="preserve"> aynı zamanda dört hükümetler arası t</w:t>
      </w:r>
      <w:r w:rsidR="002825D3" w:rsidRPr="00F42C26">
        <w:t xml:space="preserve">eşkilat, sivil toplum kuruluşları dahil </w:t>
      </w:r>
      <w:r w:rsidRPr="00F42C26">
        <w:t>12</w:t>
      </w:r>
      <w:r w:rsidR="002825D3" w:rsidRPr="00F42C26">
        <w:t xml:space="preserve"> tane</w:t>
      </w:r>
      <w:r w:rsidRPr="00F42C26">
        <w:t xml:space="preserve"> </w:t>
      </w:r>
      <w:r w:rsidR="002825D3" w:rsidRPr="00F42C26">
        <w:t>STK iştirak etmiştir.</w:t>
      </w:r>
      <w:r w:rsidRPr="00F42C26">
        <w:t xml:space="preserve"> </w:t>
      </w:r>
    </w:p>
    <w:p w:rsidR="000F0403" w:rsidRPr="00F42C26" w:rsidRDefault="000F0403" w:rsidP="000F0403">
      <w:pPr>
        <w:pStyle w:val="ListeParagraf"/>
      </w:pPr>
    </w:p>
    <w:p w:rsidR="000F0403" w:rsidRPr="00F42C26" w:rsidRDefault="000F0403" w:rsidP="000F0403">
      <w:pPr>
        <w:pStyle w:val="ListeParagraf"/>
        <w:numPr>
          <w:ilvl w:val="0"/>
          <w:numId w:val="14"/>
        </w:numPr>
        <w:rPr>
          <w:b/>
        </w:rPr>
      </w:pPr>
      <w:r w:rsidRPr="00F42C26">
        <w:rPr>
          <w:b/>
        </w:rPr>
        <w:t>Belgele</w:t>
      </w:r>
      <w:r w:rsidR="002825D3" w:rsidRPr="00F42C26">
        <w:rPr>
          <w:b/>
        </w:rPr>
        <w:t>r</w:t>
      </w:r>
    </w:p>
    <w:p w:rsidR="000F0403" w:rsidRPr="00F42C26" w:rsidRDefault="000F0403" w:rsidP="000F0403">
      <w:pPr>
        <w:pStyle w:val="ListeParagraf"/>
      </w:pPr>
    </w:p>
    <w:p w:rsidR="000F0403" w:rsidRPr="00F42C26" w:rsidRDefault="002825D3" w:rsidP="000F0403">
      <w:pPr>
        <w:pStyle w:val="ListeParagraf"/>
        <w:numPr>
          <w:ilvl w:val="0"/>
          <w:numId w:val="13"/>
        </w:numPr>
      </w:pPr>
      <w:r w:rsidRPr="00F42C26">
        <w:t xml:space="preserve">Komitenin değerlendirmesi üzere gönderilen belgeler bu raporun Ek 1’inde listelenmiştir.  </w:t>
      </w:r>
    </w:p>
    <w:p w:rsidR="002825D3" w:rsidRPr="00F42C26" w:rsidRDefault="002825D3" w:rsidP="002825D3">
      <w:pPr>
        <w:pStyle w:val="ListeParagraf"/>
        <w:ind w:left="2160"/>
      </w:pPr>
    </w:p>
    <w:p w:rsidR="002825D3" w:rsidRPr="00F42C26" w:rsidRDefault="002825D3" w:rsidP="002825D3">
      <w:pPr>
        <w:pStyle w:val="ListeParagraf"/>
        <w:ind w:left="2160"/>
      </w:pPr>
    </w:p>
    <w:p w:rsidR="002825D3" w:rsidRPr="00F42C26" w:rsidRDefault="002825D3" w:rsidP="002825D3">
      <w:pPr>
        <w:pStyle w:val="ListeParagraf"/>
        <w:numPr>
          <w:ilvl w:val="0"/>
          <w:numId w:val="11"/>
        </w:numPr>
        <w:ind w:left="851"/>
        <w:rPr>
          <w:b/>
        </w:rPr>
      </w:pPr>
      <w:r w:rsidRPr="00F42C26">
        <w:rPr>
          <w:b/>
        </w:rPr>
        <w:t>Sonuçlar ve öneriler</w:t>
      </w:r>
    </w:p>
    <w:p w:rsidR="002825D3" w:rsidRPr="00F42C26" w:rsidRDefault="002825D3" w:rsidP="002825D3"/>
    <w:p w:rsidR="002825D3" w:rsidRPr="00F42C26" w:rsidRDefault="002A008A" w:rsidP="002825D3">
      <w:pPr>
        <w:pStyle w:val="ListeParagraf"/>
        <w:numPr>
          <w:ilvl w:val="0"/>
          <w:numId w:val="13"/>
        </w:numPr>
      </w:pPr>
      <w:r w:rsidRPr="00F42C26">
        <w:t xml:space="preserve">CRIC iş tanımını içeren 11/COP.9 kararına göre, </w:t>
      </w:r>
      <w:r w:rsidR="00663EA4" w:rsidRPr="00F42C26">
        <w:t xml:space="preserve">Komite, Taraflar Konferansının(COP) olağan oturumları arasında düzenlenen oturumların, Sözleşmenin </w:t>
      </w:r>
      <w:r w:rsidR="00612CDF" w:rsidRPr="00F42C26">
        <w:t>etkili</w:t>
      </w:r>
      <w:r w:rsidR="00663EA4" w:rsidRPr="00F42C26">
        <w:t xml:space="preserve"> bir şekilde uygulanmasını kolaylaştıracak ileriki adımlar üzerinde ki önerilerini içeren nihai raporunu yazacaktır.</w:t>
      </w:r>
      <w:r w:rsidR="00612CDF" w:rsidRPr="00F42C26">
        <w:t xml:space="preserve"> Gözden geçirme sürecinin doğası</w:t>
      </w:r>
      <w:r w:rsidR="007F3648" w:rsidRPr="00F42C26">
        <w:t xml:space="preserve"> bakımından, aynı karar uygulamanın gözden geçirilmesinin Sözleşmenin uygulanmasının gelişmesi niyetiyle başarı, engel ve zorlukları saptayacak interaktif bir formatta deneyim paylaşımı ve ders alma alıştırması olması gerektiğini öngörmektedir. </w:t>
      </w:r>
    </w:p>
    <w:p w:rsidR="007F3648" w:rsidRPr="00F42C26" w:rsidRDefault="007F3648" w:rsidP="002825D3">
      <w:pPr>
        <w:pStyle w:val="ListeParagraf"/>
        <w:numPr>
          <w:ilvl w:val="0"/>
          <w:numId w:val="13"/>
        </w:numPr>
        <w:rPr>
          <w:sz w:val="20"/>
          <w:szCs w:val="20"/>
        </w:rPr>
      </w:pPr>
      <w:r w:rsidRPr="00F42C26">
        <w:t xml:space="preserve">Bu raporda yer alan sonuçlar ve </w:t>
      </w:r>
      <w:r w:rsidRPr="00F42C26">
        <w:rPr>
          <w:sz w:val="20"/>
          <w:szCs w:val="20"/>
        </w:rPr>
        <w:t xml:space="preserve">öneriler, bazıları CRIC oturumu (CRIC 13) sırasında katılımcılar tarafından </w:t>
      </w:r>
      <w:r w:rsidR="006E5707" w:rsidRPr="00F42C26">
        <w:rPr>
          <w:sz w:val="20"/>
          <w:szCs w:val="20"/>
        </w:rPr>
        <w:t>değiştirilen</w:t>
      </w:r>
      <w:r w:rsidRPr="00F42C26">
        <w:rPr>
          <w:sz w:val="20"/>
          <w:szCs w:val="20"/>
        </w:rPr>
        <w:t xml:space="preserve"> ICCD/CRIC(13)/2 ve Corr.1, ICCD/CRIC(13)/3, ICCD/CRIC(13)/4, ICCD/CRIC(13)/5, ICCD/CRIC(13)/6/Rev.1, ICCD/CRIC(13)/7/Rev.1 ve ICCD/CRIC(13)/8 </w:t>
      </w:r>
      <w:r w:rsidR="00835942" w:rsidRPr="00F42C26">
        <w:rPr>
          <w:sz w:val="20"/>
          <w:szCs w:val="20"/>
        </w:rPr>
        <w:t>belgelerinde</w:t>
      </w:r>
      <w:r w:rsidRPr="00F42C26">
        <w:rPr>
          <w:sz w:val="20"/>
          <w:szCs w:val="20"/>
        </w:rPr>
        <w:t xml:space="preserve"> listelenen önerilerin buna bağlı olarak bir özet derlemesidir</w:t>
      </w:r>
      <w:r w:rsidR="006E5707" w:rsidRPr="00F42C26">
        <w:rPr>
          <w:sz w:val="20"/>
          <w:szCs w:val="20"/>
        </w:rPr>
        <w:t xml:space="preserve">. </w:t>
      </w:r>
      <w:r w:rsidR="00835942" w:rsidRPr="00F42C26">
        <w:rPr>
          <w:sz w:val="20"/>
          <w:szCs w:val="20"/>
        </w:rPr>
        <w:t xml:space="preserve">CRIC 13 sırasında, </w:t>
      </w:r>
      <w:r w:rsidR="006E5707" w:rsidRPr="00F42C26">
        <w:rPr>
          <w:sz w:val="20"/>
          <w:szCs w:val="20"/>
        </w:rPr>
        <w:t>katılımcılar tarafından</w:t>
      </w:r>
      <w:r w:rsidR="00835942" w:rsidRPr="00F42C26">
        <w:rPr>
          <w:sz w:val="20"/>
          <w:szCs w:val="20"/>
        </w:rPr>
        <w:t xml:space="preserve"> sunulan Sözleşmeye eklenecek </w:t>
      </w:r>
      <w:r w:rsidR="006E5707" w:rsidRPr="00F42C26">
        <w:rPr>
          <w:sz w:val="20"/>
          <w:szCs w:val="20"/>
        </w:rPr>
        <w:t xml:space="preserve">fikirler, öneriler ve teklifler </w:t>
      </w:r>
      <w:r w:rsidR="00835942" w:rsidRPr="00F42C26">
        <w:rPr>
          <w:sz w:val="20"/>
          <w:szCs w:val="20"/>
        </w:rPr>
        <w:t xml:space="preserve">ve Sözleşmenin uygulanmasını geliştirecek 10 Yıllık Stratejik Plan ve çerçevesi bu belgede sunulmuştur. </w:t>
      </w:r>
      <w:r w:rsidR="00D95147" w:rsidRPr="00F42C26">
        <w:rPr>
          <w:sz w:val="20"/>
          <w:szCs w:val="20"/>
        </w:rPr>
        <w:t xml:space="preserve">Bu rapor Taraflar ve diğer paydaşların üstlenebileceği, Sözleşmenin kurumları ve bağlı organları da dahil olmak üzere, COP tarafından incelenmesi ve uygun kararları sonrasında, Sözleşmenin hükümlerine uygun olarak, potansiyel eylemleri listeler. </w:t>
      </w: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rPr>
          <w:sz w:val="20"/>
          <w:szCs w:val="20"/>
        </w:rPr>
      </w:pPr>
    </w:p>
    <w:p w:rsidR="00D95147" w:rsidRPr="00F42C26" w:rsidRDefault="00D95147" w:rsidP="00D95147">
      <w:pPr>
        <w:pStyle w:val="ListeParagraf"/>
        <w:numPr>
          <w:ilvl w:val="0"/>
          <w:numId w:val="19"/>
        </w:numPr>
        <w:rPr>
          <w:b/>
          <w:sz w:val="20"/>
          <w:szCs w:val="20"/>
        </w:rPr>
      </w:pPr>
      <w:r w:rsidRPr="00F42C26">
        <w:rPr>
          <w:b/>
          <w:sz w:val="20"/>
          <w:szCs w:val="20"/>
        </w:rPr>
        <w:t>Sözleşmenin uygulanmasının değerlendirilmesi</w:t>
      </w:r>
    </w:p>
    <w:p w:rsidR="00D95147" w:rsidRPr="00F42C26" w:rsidRDefault="00D95147" w:rsidP="00D95147">
      <w:pPr>
        <w:pStyle w:val="ListeParagraf"/>
        <w:ind w:left="1080"/>
        <w:rPr>
          <w:b/>
          <w:sz w:val="20"/>
          <w:szCs w:val="20"/>
        </w:rPr>
      </w:pPr>
    </w:p>
    <w:p w:rsidR="00D95147" w:rsidRPr="00F42C26" w:rsidRDefault="00D95147" w:rsidP="00D95147">
      <w:pPr>
        <w:pStyle w:val="ListeParagraf"/>
        <w:numPr>
          <w:ilvl w:val="0"/>
          <w:numId w:val="18"/>
        </w:numPr>
        <w:rPr>
          <w:b/>
          <w:sz w:val="20"/>
          <w:szCs w:val="20"/>
        </w:rPr>
      </w:pPr>
      <w:r w:rsidRPr="00F42C26">
        <w:rPr>
          <w:b/>
          <w:sz w:val="20"/>
          <w:szCs w:val="20"/>
        </w:rPr>
        <w:t>Avukatlık, bilinçlendirme ve eğitim</w:t>
      </w:r>
    </w:p>
    <w:p w:rsidR="00D95147" w:rsidRPr="00F42C26" w:rsidRDefault="00D95147" w:rsidP="00D95147">
      <w:pPr>
        <w:pStyle w:val="ListeParagraf"/>
        <w:rPr>
          <w:sz w:val="20"/>
          <w:szCs w:val="20"/>
        </w:rPr>
      </w:pPr>
    </w:p>
    <w:p w:rsidR="00D95147" w:rsidRPr="00F42C26" w:rsidRDefault="00C7570F" w:rsidP="00D95147">
      <w:pPr>
        <w:pStyle w:val="ListeParagraf"/>
        <w:numPr>
          <w:ilvl w:val="0"/>
          <w:numId w:val="13"/>
        </w:numPr>
        <w:rPr>
          <w:sz w:val="20"/>
          <w:szCs w:val="20"/>
        </w:rPr>
      </w:pPr>
      <w:r w:rsidRPr="00F42C26">
        <w:rPr>
          <w:sz w:val="20"/>
          <w:szCs w:val="20"/>
        </w:rPr>
        <w:t xml:space="preserve">Kendi ulusal hedeflerinin altında olan çölleşme/arazi bozulumu ve kuraklık (DLDD) ve sinerjilerinin ulusal bilinçlendirme yüzdesini bildiren Taraf ülkeleri kendi hedeflerini karşılamak amacıyla, medya, sivil toplum örgütleri (CSOs), uygulayıcılar ve sosyal ağların kapasite geliştirme için kaynaklarını seferber ederek iletişim ve eğitimde çabalarını hızlandırmaya çağırılırlar. </w:t>
      </w:r>
    </w:p>
    <w:p w:rsidR="00C7570F" w:rsidRPr="00F42C26" w:rsidRDefault="00B6694D" w:rsidP="00D95147">
      <w:pPr>
        <w:pStyle w:val="ListeParagraf"/>
        <w:numPr>
          <w:ilvl w:val="0"/>
          <w:numId w:val="13"/>
        </w:numPr>
        <w:rPr>
          <w:sz w:val="20"/>
          <w:szCs w:val="20"/>
        </w:rPr>
      </w:pPr>
      <w:r w:rsidRPr="00F42C26">
        <w:rPr>
          <w:sz w:val="20"/>
          <w:szCs w:val="20"/>
        </w:rPr>
        <w:t xml:space="preserve">Çeşitli araçlar aracılığı ile, internet tabanlı araçlar ve daha geniş bir kitlenin davranışını/zihniyetini ve tutumunu değiştirmek ve ulaşmak amacıyla katılımcı yaklaşımı da dahil ederek DLDD’ye ilişkin sorunlar üzerine </w:t>
      </w:r>
      <w:r w:rsidR="005D5943" w:rsidRPr="00F42C26">
        <w:rPr>
          <w:sz w:val="20"/>
          <w:szCs w:val="20"/>
        </w:rPr>
        <w:t xml:space="preserve">Taraflar kendi </w:t>
      </w:r>
      <w:r w:rsidRPr="00F42C26">
        <w:rPr>
          <w:sz w:val="20"/>
          <w:szCs w:val="20"/>
        </w:rPr>
        <w:t xml:space="preserve">savunma faaliyetlerinin ve haberleşme araçlarının etkinliğini değerlendirmek ve artırmak için </w:t>
      </w:r>
      <w:r w:rsidR="004213BE" w:rsidRPr="00F42C26">
        <w:rPr>
          <w:sz w:val="20"/>
          <w:szCs w:val="20"/>
        </w:rPr>
        <w:t>davet/teşvik edilir.</w:t>
      </w:r>
      <w:r w:rsidRPr="00F42C26">
        <w:rPr>
          <w:sz w:val="20"/>
          <w:szCs w:val="20"/>
        </w:rPr>
        <w:t xml:space="preserve">  </w:t>
      </w:r>
    </w:p>
    <w:p w:rsidR="004213BE" w:rsidRPr="00F42C26" w:rsidRDefault="004213BE" w:rsidP="00D95147">
      <w:pPr>
        <w:pStyle w:val="ListeParagraf"/>
        <w:numPr>
          <w:ilvl w:val="0"/>
          <w:numId w:val="13"/>
        </w:numPr>
        <w:rPr>
          <w:sz w:val="20"/>
          <w:szCs w:val="20"/>
        </w:rPr>
      </w:pPr>
      <w:r w:rsidRPr="00F42C26">
        <w:rPr>
          <w:sz w:val="20"/>
          <w:szCs w:val="20"/>
        </w:rPr>
        <w:t>Etkilenen Taraf Ülkeler, politika, önlemler ve eylemler bakımından üstlenilen savunma, bilinçlendirme ve eğitim alanlarında kendi Ulusal Eylem Planlarının (NAPs) uygulanmasını denetlemeye çağırılırlar ve desteklenirler. Etkilenen Taraf Ülkeler, uygun olduğu tak</w:t>
      </w:r>
      <w:r w:rsidR="00A50DDF" w:rsidRPr="00F42C26">
        <w:rPr>
          <w:sz w:val="20"/>
          <w:szCs w:val="20"/>
        </w:rPr>
        <w:t>d</w:t>
      </w:r>
      <w:r w:rsidRPr="00F42C26">
        <w:rPr>
          <w:sz w:val="20"/>
          <w:szCs w:val="20"/>
        </w:rPr>
        <w:t xml:space="preserve">irde, savunma, bilinçlendirme ve eğitim konularına ek olarak arazi bozulumu nötralitesi (LDN) bir ek terim olarak kullanmaya davet/teşvik edilir. </w:t>
      </w:r>
    </w:p>
    <w:p w:rsidR="007D2D8C" w:rsidRPr="00F42C26" w:rsidRDefault="007D2D8C" w:rsidP="00D95147">
      <w:pPr>
        <w:pStyle w:val="ListeParagraf"/>
        <w:numPr>
          <w:ilvl w:val="0"/>
          <w:numId w:val="13"/>
        </w:numPr>
        <w:rPr>
          <w:sz w:val="20"/>
          <w:szCs w:val="20"/>
        </w:rPr>
      </w:pPr>
      <w:r w:rsidRPr="00F42C26">
        <w:rPr>
          <w:sz w:val="20"/>
          <w:szCs w:val="20"/>
        </w:rPr>
        <w:t>Etkilenen Taraf Ülkeler</w:t>
      </w:r>
      <w:r w:rsidR="007C060A" w:rsidRPr="00F42C26">
        <w:rPr>
          <w:sz w:val="20"/>
          <w:szCs w:val="20"/>
        </w:rPr>
        <w:t xml:space="preserve"> ayrıca DLDD’yi </w:t>
      </w:r>
      <w:r w:rsidR="0096316F" w:rsidRPr="00F42C26">
        <w:rPr>
          <w:sz w:val="20"/>
          <w:szCs w:val="20"/>
        </w:rPr>
        <w:t xml:space="preserve">ilköğretim ve ortaöğretim </w:t>
      </w:r>
      <w:r w:rsidR="007C060A" w:rsidRPr="00F42C26">
        <w:rPr>
          <w:sz w:val="20"/>
          <w:szCs w:val="20"/>
        </w:rPr>
        <w:t xml:space="preserve">ulusal örgün eğitim programları içine yerleştirmeye davet edilir. </w:t>
      </w:r>
    </w:p>
    <w:p w:rsidR="0096316F" w:rsidRPr="00F42C26" w:rsidRDefault="0096316F" w:rsidP="00D95147">
      <w:pPr>
        <w:pStyle w:val="ListeParagraf"/>
        <w:numPr>
          <w:ilvl w:val="0"/>
          <w:numId w:val="13"/>
        </w:numPr>
        <w:rPr>
          <w:sz w:val="20"/>
          <w:szCs w:val="20"/>
        </w:rPr>
      </w:pPr>
      <w:r w:rsidRPr="00F42C26">
        <w:rPr>
          <w:sz w:val="20"/>
          <w:szCs w:val="20"/>
        </w:rPr>
        <w:t>Gelişmiş Taraf ülkeler, diğer Hükû</w:t>
      </w:r>
      <w:r w:rsidR="00032289" w:rsidRPr="00F42C26">
        <w:rPr>
          <w:sz w:val="20"/>
          <w:szCs w:val="20"/>
        </w:rPr>
        <w:t>metler,</w:t>
      </w:r>
      <w:r w:rsidRPr="00F42C26">
        <w:rPr>
          <w:sz w:val="20"/>
          <w:szCs w:val="20"/>
        </w:rPr>
        <w:t xml:space="preserve"> sivil toplum kuruluşları ve finansal </w:t>
      </w:r>
      <w:r w:rsidR="00032289" w:rsidRPr="00F42C26">
        <w:rPr>
          <w:sz w:val="20"/>
          <w:szCs w:val="20"/>
        </w:rPr>
        <w:t>kurumlar, etkilenmiş Taraf ülkelerde</w:t>
      </w:r>
      <w:r w:rsidRPr="00F42C26">
        <w:rPr>
          <w:sz w:val="20"/>
          <w:szCs w:val="20"/>
        </w:rPr>
        <w:t xml:space="preserve"> </w:t>
      </w:r>
      <w:r w:rsidR="00032289" w:rsidRPr="00F42C26">
        <w:rPr>
          <w:sz w:val="20"/>
          <w:szCs w:val="20"/>
        </w:rPr>
        <w:t>DLDD ile ilgili farkındalığı artırmak için belirli eylemlerin üstlenilmesini desteklemeye davet edilirler.</w:t>
      </w:r>
    </w:p>
    <w:p w:rsidR="00032289" w:rsidRPr="00F42C26" w:rsidRDefault="00032289" w:rsidP="00D95147">
      <w:pPr>
        <w:pStyle w:val="ListeParagraf"/>
        <w:numPr>
          <w:ilvl w:val="0"/>
          <w:numId w:val="13"/>
        </w:numPr>
        <w:rPr>
          <w:sz w:val="20"/>
          <w:szCs w:val="20"/>
        </w:rPr>
      </w:pPr>
      <w:r w:rsidRPr="00F42C26">
        <w:rPr>
          <w:sz w:val="20"/>
          <w:szCs w:val="20"/>
        </w:rPr>
        <w:t>Etkilenen Taraf ülkeler</w:t>
      </w:r>
      <w:r w:rsidR="00CC72E0" w:rsidRPr="00F42C26">
        <w:rPr>
          <w:sz w:val="20"/>
          <w:szCs w:val="20"/>
        </w:rPr>
        <w:t>, savunma, farkındalık ve eğitime ilişkin kendi ulusal hedeflerini kurmada ve ulaşmada çabalarını artırmak için</w:t>
      </w:r>
      <w:r w:rsidRPr="00F42C26">
        <w:rPr>
          <w:sz w:val="20"/>
          <w:szCs w:val="20"/>
        </w:rPr>
        <w:t xml:space="preserve"> Güney-Güney ve üçgen işbirliği içine</w:t>
      </w:r>
      <w:r w:rsidR="00CC72E0" w:rsidRPr="00F42C26">
        <w:rPr>
          <w:sz w:val="20"/>
          <w:szCs w:val="20"/>
        </w:rPr>
        <w:t xml:space="preserve"> girmeye desteklenmektedir. </w:t>
      </w:r>
    </w:p>
    <w:p w:rsidR="003C5C8A" w:rsidRPr="00F42C26" w:rsidRDefault="003C5C8A" w:rsidP="00D95147">
      <w:pPr>
        <w:pStyle w:val="ListeParagraf"/>
        <w:numPr>
          <w:ilvl w:val="0"/>
          <w:numId w:val="13"/>
        </w:numPr>
        <w:rPr>
          <w:sz w:val="20"/>
          <w:szCs w:val="20"/>
        </w:rPr>
      </w:pPr>
      <w:r w:rsidRPr="00F42C26">
        <w:rPr>
          <w:sz w:val="20"/>
          <w:szCs w:val="20"/>
        </w:rPr>
        <w:t xml:space="preserve">Taraflar, </w:t>
      </w:r>
      <w:r w:rsidR="00973371" w:rsidRPr="00F42C26">
        <w:rPr>
          <w:sz w:val="20"/>
          <w:szCs w:val="20"/>
        </w:rPr>
        <w:t>fikir savunuculuğu</w:t>
      </w:r>
      <w:r w:rsidRPr="00F42C26">
        <w:rPr>
          <w:sz w:val="20"/>
          <w:szCs w:val="20"/>
        </w:rPr>
        <w:t xml:space="preserve">, farkındalık ve eğitim için etkin araçlar olarak kullanmak amacıyla ulusal raporların daha çok gelişmesi gerektiği görüşündedirler. </w:t>
      </w:r>
    </w:p>
    <w:p w:rsidR="00CC72E0" w:rsidRPr="00F42C26" w:rsidRDefault="003C5C8A" w:rsidP="00D95147">
      <w:pPr>
        <w:pStyle w:val="ListeParagraf"/>
        <w:numPr>
          <w:ilvl w:val="0"/>
          <w:numId w:val="13"/>
        </w:numPr>
        <w:rPr>
          <w:sz w:val="20"/>
          <w:szCs w:val="20"/>
        </w:rPr>
      </w:pPr>
      <w:r w:rsidRPr="00F42C26">
        <w:rPr>
          <w:sz w:val="20"/>
          <w:szCs w:val="20"/>
        </w:rPr>
        <w:t xml:space="preserve">Taraflar daha az güvenilir olan verilerden çok, 1.ci </w:t>
      </w:r>
      <w:r w:rsidR="00362FC8" w:rsidRPr="00F42C26">
        <w:rPr>
          <w:sz w:val="20"/>
          <w:szCs w:val="20"/>
        </w:rPr>
        <w:t>işlevsel</w:t>
      </w:r>
      <w:r w:rsidRPr="00F42C26">
        <w:rPr>
          <w:sz w:val="20"/>
          <w:szCs w:val="20"/>
        </w:rPr>
        <w:t xml:space="preserve"> hedefe ilişkin raporun başarı öykülerini, özellikle de DLDD konuları ile ilgili bilgi sahibi olan nüfusun toplam yüzdesini kullanmayı önerdiler.</w:t>
      </w:r>
    </w:p>
    <w:p w:rsidR="00362FC8" w:rsidRPr="00F42C26" w:rsidRDefault="00362FC8" w:rsidP="00D95147">
      <w:pPr>
        <w:pStyle w:val="ListeParagraf"/>
        <w:numPr>
          <w:ilvl w:val="0"/>
          <w:numId w:val="13"/>
        </w:numPr>
        <w:rPr>
          <w:sz w:val="20"/>
          <w:szCs w:val="20"/>
        </w:rPr>
      </w:pPr>
      <w:r w:rsidRPr="00F42C26">
        <w:rPr>
          <w:sz w:val="20"/>
          <w:szCs w:val="20"/>
        </w:rPr>
        <w:t xml:space="preserve">Sözleşmenin kurumları, kendi 2016-2017 </w:t>
      </w:r>
      <w:r w:rsidR="00E40F1E" w:rsidRPr="00F42C26">
        <w:rPr>
          <w:sz w:val="20"/>
          <w:szCs w:val="20"/>
        </w:rPr>
        <w:t xml:space="preserve">çalışma programlarında, DLDD konusunda etkilenmiş Taraf ülkelerin farkındalığı artırmayı sağlayacak, bu konuda ki ilgili araç ve kapasiteleri eksik olduğunu belirten bu ülkeleri, alt bölgeleri ve bölgeleri hedefleyen belirli eylemleri desteklemeleri istenmiştir. </w:t>
      </w:r>
      <w:r w:rsidR="00E51F52" w:rsidRPr="00F42C26">
        <w:rPr>
          <w:sz w:val="20"/>
          <w:szCs w:val="20"/>
        </w:rPr>
        <w:t xml:space="preserve"> Daha çok ülke odaklı bir yaklaşım etkilenmiş ülkelerin ilgili kurumlardan destek istemesini sağlayacağından önerilmektedir. </w:t>
      </w:r>
      <w:r w:rsidR="00794F8E" w:rsidRPr="00F42C26">
        <w:rPr>
          <w:sz w:val="20"/>
          <w:szCs w:val="20"/>
        </w:rPr>
        <w:t xml:space="preserve">Etkilenen Taraf ülkelerin gerekli yardımı istemeleri için esneklik sağlayabilmesi için bu yaklaşımın gönüllü olması önerilir. </w:t>
      </w:r>
    </w:p>
    <w:p w:rsidR="00FF507C" w:rsidRPr="00F42C26" w:rsidRDefault="00FF507C" w:rsidP="00FF507C">
      <w:pPr>
        <w:pStyle w:val="ListeParagraf"/>
        <w:rPr>
          <w:sz w:val="20"/>
          <w:szCs w:val="20"/>
        </w:rPr>
      </w:pPr>
    </w:p>
    <w:p w:rsidR="00FF507C" w:rsidRPr="00F42C26" w:rsidRDefault="00FF507C" w:rsidP="00FF507C">
      <w:pPr>
        <w:pStyle w:val="ListeParagraf"/>
        <w:rPr>
          <w:sz w:val="20"/>
          <w:szCs w:val="20"/>
        </w:rPr>
      </w:pPr>
    </w:p>
    <w:p w:rsidR="00FF507C" w:rsidRPr="00F42C26" w:rsidRDefault="00FF507C" w:rsidP="00FF507C">
      <w:pPr>
        <w:pStyle w:val="ListeParagraf"/>
        <w:numPr>
          <w:ilvl w:val="0"/>
          <w:numId w:val="18"/>
        </w:numPr>
        <w:rPr>
          <w:b/>
          <w:sz w:val="20"/>
          <w:szCs w:val="20"/>
        </w:rPr>
      </w:pPr>
      <w:r w:rsidRPr="00F42C26">
        <w:rPr>
          <w:b/>
          <w:sz w:val="20"/>
          <w:szCs w:val="20"/>
        </w:rPr>
        <w:t>Politika çerçevesi</w:t>
      </w:r>
    </w:p>
    <w:p w:rsidR="00FF507C" w:rsidRPr="00F42C26" w:rsidRDefault="00FF507C" w:rsidP="00FF507C">
      <w:pPr>
        <w:pStyle w:val="ListeParagraf"/>
        <w:numPr>
          <w:ilvl w:val="0"/>
          <w:numId w:val="13"/>
        </w:numPr>
        <w:rPr>
          <w:sz w:val="20"/>
          <w:szCs w:val="20"/>
        </w:rPr>
      </w:pPr>
      <w:r w:rsidRPr="00F42C26">
        <w:rPr>
          <w:sz w:val="20"/>
          <w:szCs w:val="20"/>
        </w:rPr>
        <w:t xml:space="preserve">Etkilenen Taraf ülkeler kendilerine ait NAP’ları (Ulusal Eylem Planlarını) COP rehberliğinde oluşturma/gözden geçirme/ uyum çabalarını, Strateji tarafından belirlenen küresel hedefe mümkün ise 2015 sonuna kadar, değilse en geç 2018’e kadar ulaşılması için devam ettirmeleri rica edilmiştir. </w:t>
      </w:r>
    </w:p>
    <w:p w:rsidR="00FF507C" w:rsidRPr="00F42C26" w:rsidRDefault="00FF507C" w:rsidP="00FF507C">
      <w:pPr>
        <w:pStyle w:val="ListeParagraf"/>
        <w:numPr>
          <w:ilvl w:val="0"/>
          <w:numId w:val="13"/>
        </w:numPr>
        <w:rPr>
          <w:sz w:val="20"/>
          <w:szCs w:val="20"/>
        </w:rPr>
      </w:pPr>
      <w:r w:rsidRPr="00F42C26">
        <w:rPr>
          <w:sz w:val="20"/>
          <w:szCs w:val="20"/>
        </w:rPr>
        <w:t>Halen NAP uyumlaştırma sürecinde bulunan etkilenen Taraf ülkelerin, COP’un on ikinci oturumu ile karar verilecek olan ve bu sürece rehber olarak, UNCCD’nin gelecek stratejik yönelimini göz önünde bulundurmaları önerilir.</w:t>
      </w: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8120C4" w:rsidRPr="00F42C26" w:rsidRDefault="008120C4" w:rsidP="008120C4">
      <w:pPr>
        <w:pStyle w:val="ListeParagraf"/>
        <w:rPr>
          <w:sz w:val="20"/>
          <w:szCs w:val="20"/>
        </w:rPr>
      </w:pPr>
    </w:p>
    <w:p w:rsidR="00FF507C" w:rsidRPr="00F42C26" w:rsidRDefault="00FF507C" w:rsidP="00FF507C">
      <w:pPr>
        <w:pStyle w:val="ListeParagraf"/>
        <w:numPr>
          <w:ilvl w:val="0"/>
          <w:numId w:val="13"/>
        </w:numPr>
        <w:rPr>
          <w:sz w:val="20"/>
          <w:szCs w:val="20"/>
        </w:rPr>
      </w:pPr>
      <w:r w:rsidRPr="00F42C26">
        <w:rPr>
          <w:sz w:val="20"/>
          <w:szCs w:val="20"/>
        </w:rPr>
        <w:t>Taraflar</w:t>
      </w:r>
      <w:r w:rsidR="001C6F07" w:rsidRPr="00F42C26">
        <w:rPr>
          <w:sz w:val="20"/>
          <w:szCs w:val="20"/>
        </w:rPr>
        <w:t>, Tarafların şimdiye kadar sadece yüzde yirmisinin NAP’larını Strateji ile uyumlaştırdıklarını ve Stratejinin iki yıl daha yürürlükte kalacağını kaydetmişlerdir. Dolayısıyla, Birleşmiş Milletler sürdürülebilir kalkınma hedefleri doğrultusunda</w:t>
      </w:r>
      <w:r w:rsidR="00E25CEF" w:rsidRPr="00F42C26">
        <w:rPr>
          <w:sz w:val="20"/>
          <w:szCs w:val="20"/>
        </w:rPr>
        <w:t xml:space="preserve"> Stratejinin gözden geçirilmesi ve 2016-2030 yıllarını kapsaması için genişletilmesi gerektiğini</w:t>
      </w:r>
      <w:r w:rsidR="001C6F07" w:rsidRPr="00F42C26">
        <w:rPr>
          <w:sz w:val="20"/>
          <w:szCs w:val="20"/>
        </w:rPr>
        <w:t xml:space="preserve">, özellikle de </w:t>
      </w:r>
      <w:r w:rsidR="00E25CEF" w:rsidRPr="00F42C26">
        <w:rPr>
          <w:sz w:val="20"/>
          <w:szCs w:val="20"/>
        </w:rPr>
        <w:t xml:space="preserve">diğer Rio sözleşmeleri ile aynı çizgide olan </w:t>
      </w:r>
      <w:r w:rsidR="001C6F07" w:rsidRPr="00F42C26">
        <w:rPr>
          <w:sz w:val="20"/>
          <w:szCs w:val="20"/>
        </w:rPr>
        <w:t>arazi bozulumu nötralitesi (LDN)</w:t>
      </w:r>
      <w:r w:rsidR="00E25CEF" w:rsidRPr="00F42C26">
        <w:rPr>
          <w:sz w:val="20"/>
          <w:szCs w:val="20"/>
        </w:rPr>
        <w:t>, iklim değişikliğine uyum ve sinerjiler</w:t>
      </w:r>
      <w:r w:rsidR="001C6F07" w:rsidRPr="00F42C26">
        <w:rPr>
          <w:sz w:val="20"/>
          <w:szCs w:val="20"/>
        </w:rPr>
        <w:t xml:space="preserve"> ile ilgili yeni gelişmelerin dahil edilmesi önerilmiştir. </w:t>
      </w:r>
      <w:r w:rsidR="00E25CEF" w:rsidRPr="00F42C26">
        <w:rPr>
          <w:sz w:val="20"/>
          <w:szCs w:val="20"/>
        </w:rPr>
        <w:t xml:space="preserve"> </w:t>
      </w:r>
    </w:p>
    <w:p w:rsidR="00383295" w:rsidRPr="00F42C26" w:rsidRDefault="00383295" w:rsidP="00FF507C">
      <w:pPr>
        <w:pStyle w:val="ListeParagraf"/>
        <w:numPr>
          <w:ilvl w:val="0"/>
          <w:numId w:val="13"/>
        </w:numPr>
        <w:rPr>
          <w:sz w:val="20"/>
          <w:szCs w:val="20"/>
        </w:rPr>
      </w:pPr>
      <w:r w:rsidRPr="00F42C26">
        <w:rPr>
          <w:sz w:val="20"/>
          <w:szCs w:val="20"/>
        </w:rPr>
        <w:t xml:space="preserve">Taraflar Sekretaryadan: </w:t>
      </w:r>
      <w:r w:rsidR="009B7508" w:rsidRPr="00F42C26">
        <w:rPr>
          <w:sz w:val="20"/>
          <w:szCs w:val="20"/>
        </w:rPr>
        <w:t>(a) NAP’lerini Strateji ile uyumlaştırmamış ve bunu yapmamalarının temel sebeplerini belirlemek için etkilene</w:t>
      </w:r>
      <w:r w:rsidR="00B3526A">
        <w:rPr>
          <w:sz w:val="20"/>
          <w:szCs w:val="20"/>
        </w:rPr>
        <w:t>n Taraf ülkeleri davet etmesini</w:t>
      </w:r>
      <w:r w:rsidR="009B7508" w:rsidRPr="00F42C26">
        <w:rPr>
          <w:sz w:val="20"/>
          <w:szCs w:val="20"/>
        </w:rPr>
        <w:t xml:space="preserve"> ve (b) alınan bilgiye dayanarak, Tarafların karşılaştıkları temel zorlukları belirleyen ve belirlenen sorunların üstesinden gelmek için mümkün olabilecek opsiyonları sunan bir rapor hazırlamasını istemişlerdir. </w:t>
      </w:r>
    </w:p>
    <w:p w:rsidR="006917FC" w:rsidRPr="00F42C26" w:rsidRDefault="006917FC" w:rsidP="00FF507C">
      <w:pPr>
        <w:pStyle w:val="ListeParagraf"/>
        <w:numPr>
          <w:ilvl w:val="0"/>
          <w:numId w:val="13"/>
        </w:numPr>
        <w:rPr>
          <w:sz w:val="20"/>
          <w:szCs w:val="20"/>
        </w:rPr>
      </w:pPr>
      <w:r w:rsidRPr="00F42C26">
        <w:rPr>
          <w:sz w:val="20"/>
          <w:szCs w:val="20"/>
        </w:rPr>
        <w:t>Taraflar LDN’nin tanımın</w:t>
      </w:r>
      <w:r w:rsidR="00A50DDF" w:rsidRPr="00F42C26">
        <w:rPr>
          <w:sz w:val="20"/>
          <w:szCs w:val="20"/>
        </w:rPr>
        <w:t>ın</w:t>
      </w:r>
      <w:r w:rsidRPr="00F42C26">
        <w:rPr>
          <w:sz w:val="20"/>
          <w:szCs w:val="20"/>
        </w:rPr>
        <w:t xml:space="preserve"> sadece kurak alanlara değil, tüm alanlara uygulanmasını önerdiler. </w:t>
      </w:r>
    </w:p>
    <w:p w:rsidR="006917FC" w:rsidRPr="00F42C26" w:rsidRDefault="00A50DDF" w:rsidP="00FF507C">
      <w:pPr>
        <w:pStyle w:val="ListeParagraf"/>
        <w:numPr>
          <w:ilvl w:val="0"/>
          <w:numId w:val="13"/>
        </w:numPr>
        <w:rPr>
          <w:sz w:val="20"/>
          <w:szCs w:val="20"/>
        </w:rPr>
      </w:pPr>
      <w:r w:rsidRPr="00F42C26">
        <w:rPr>
          <w:sz w:val="20"/>
          <w:szCs w:val="20"/>
        </w:rPr>
        <w:t>Tüm Taraflar/gelişmiş Taraf ülkeler, diğer hükümetler ve finansal örgütler</w:t>
      </w:r>
      <w:r w:rsidR="00B1410D" w:rsidRPr="00F42C26">
        <w:rPr>
          <w:sz w:val="20"/>
          <w:szCs w:val="20"/>
        </w:rPr>
        <w:t xml:space="preserve"> özellikle de Kürese Çevre Fonu (GEF) (a) mail ve teknik desteğin zamanında sağlanması; ve (b) eylem programlarının gerçekleştirilmesi</w:t>
      </w:r>
      <w:r w:rsidR="00197438" w:rsidRPr="00F42C26">
        <w:rPr>
          <w:sz w:val="20"/>
          <w:szCs w:val="20"/>
        </w:rPr>
        <w:t xml:space="preserve">ne yönelik </w:t>
      </w:r>
      <w:r w:rsidR="00B1410D" w:rsidRPr="00F42C26">
        <w:rPr>
          <w:sz w:val="20"/>
          <w:szCs w:val="20"/>
        </w:rPr>
        <w:t xml:space="preserve">teşvikleri belirlemek / yolları izlemek ve </w:t>
      </w:r>
      <w:r w:rsidR="00197438" w:rsidRPr="00F42C26">
        <w:rPr>
          <w:sz w:val="20"/>
          <w:szCs w:val="20"/>
        </w:rPr>
        <w:t>onların</w:t>
      </w:r>
      <w:r w:rsidR="00B1410D" w:rsidRPr="00F42C26">
        <w:rPr>
          <w:sz w:val="20"/>
          <w:szCs w:val="20"/>
        </w:rPr>
        <w:t xml:space="preserve"> kaynak tahsisleri ve/veya ödemesi </w:t>
      </w:r>
      <w:r w:rsidR="00197438" w:rsidRPr="00F42C26">
        <w:rPr>
          <w:sz w:val="20"/>
          <w:szCs w:val="20"/>
        </w:rPr>
        <w:t>ile</w:t>
      </w:r>
      <w:r w:rsidR="00B1410D" w:rsidRPr="00F42C26">
        <w:rPr>
          <w:sz w:val="20"/>
          <w:szCs w:val="20"/>
        </w:rPr>
        <w:t xml:space="preserve"> uyumlaştırıl</w:t>
      </w:r>
      <w:r w:rsidR="00197438" w:rsidRPr="00F42C26">
        <w:rPr>
          <w:sz w:val="20"/>
          <w:szCs w:val="20"/>
        </w:rPr>
        <w:t>an</w:t>
      </w:r>
      <w:r w:rsidR="00B1410D" w:rsidRPr="00F42C26">
        <w:rPr>
          <w:sz w:val="20"/>
          <w:szCs w:val="20"/>
        </w:rPr>
        <w:t xml:space="preserve"> NAP’</w:t>
      </w:r>
      <w:r w:rsidR="00197438" w:rsidRPr="00F42C26">
        <w:rPr>
          <w:sz w:val="20"/>
          <w:szCs w:val="20"/>
        </w:rPr>
        <w:t xml:space="preserve">lara dahil faaliyetlere </w:t>
      </w:r>
      <w:r w:rsidR="00B1410D" w:rsidRPr="00F42C26">
        <w:rPr>
          <w:sz w:val="20"/>
          <w:szCs w:val="20"/>
        </w:rPr>
        <w:t>öncelik vermek</w:t>
      </w:r>
      <w:r w:rsidR="00197438" w:rsidRPr="00F42C26">
        <w:rPr>
          <w:sz w:val="20"/>
          <w:szCs w:val="20"/>
        </w:rPr>
        <w:t>.</w:t>
      </w:r>
    </w:p>
    <w:p w:rsidR="00197438" w:rsidRPr="00F42C26" w:rsidRDefault="00197438" w:rsidP="00FF507C">
      <w:pPr>
        <w:pStyle w:val="ListeParagraf"/>
        <w:numPr>
          <w:ilvl w:val="0"/>
          <w:numId w:val="13"/>
        </w:numPr>
        <w:rPr>
          <w:sz w:val="20"/>
          <w:szCs w:val="20"/>
        </w:rPr>
      </w:pPr>
      <w:r w:rsidRPr="00F42C26">
        <w:rPr>
          <w:sz w:val="20"/>
          <w:szCs w:val="20"/>
        </w:rPr>
        <w:t xml:space="preserve">Gelişmiş Taraf ülkeler, bunu yapabilecek durumdaki ülkeler / diğer hükümetler ve diğer gelişmiş ortaklar, </w:t>
      </w:r>
      <w:r w:rsidR="00394478" w:rsidRPr="00F42C26">
        <w:rPr>
          <w:sz w:val="20"/>
          <w:szCs w:val="20"/>
        </w:rPr>
        <w:t xml:space="preserve">etkilenen Taraf ülkeler ile ikili önceliklerine göre, gözden geçirilmiş olan NAP’ların uygulanmasına özel bir dikkat vererek ortaklık anlaşmalarının kurulması için desteklerini artırmaları ve onları ulusal hedeflerini gerçekleştirmelerine yönelik ilerlemesini denetlemede yardımcı olmaları rica edilmiştir. </w:t>
      </w:r>
    </w:p>
    <w:p w:rsidR="00D5523A" w:rsidRPr="00F42C26" w:rsidRDefault="00D5523A" w:rsidP="00FF507C">
      <w:pPr>
        <w:pStyle w:val="ListeParagraf"/>
        <w:numPr>
          <w:ilvl w:val="0"/>
          <w:numId w:val="13"/>
        </w:numPr>
        <w:rPr>
          <w:sz w:val="20"/>
          <w:szCs w:val="20"/>
        </w:rPr>
      </w:pPr>
      <w:r w:rsidRPr="00F42C26">
        <w:rPr>
          <w:sz w:val="20"/>
          <w:szCs w:val="20"/>
        </w:rPr>
        <w:t>Küresel Mekanizma</w:t>
      </w:r>
      <w:r w:rsidR="00643F31" w:rsidRPr="00F42C26">
        <w:rPr>
          <w:sz w:val="20"/>
          <w:szCs w:val="20"/>
        </w:rPr>
        <w:t>dan</w:t>
      </w:r>
      <w:r w:rsidRPr="00F42C26">
        <w:rPr>
          <w:sz w:val="20"/>
          <w:szCs w:val="20"/>
        </w:rPr>
        <w:t xml:space="preserve"> (GM), etkilenen Taraf Ülkeler ve gelişmiş Taraf</w:t>
      </w:r>
      <w:r w:rsidR="00643F31" w:rsidRPr="00F42C26">
        <w:rPr>
          <w:sz w:val="20"/>
          <w:szCs w:val="20"/>
        </w:rPr>
        <w:t xml:space="preserve"> Ülkelerin raporlama şablonunda bulunan </w:t>
      </w:r>
      <w:r w:rsidRPr="00F42C26">
        <w:rPr>
          <w:sz w:val="20"/>
          <w:szCs w:val="20"/>
        </w:rPr>
        <w:t xml:space="preserve">Birleştirilmiş Mali Eklerden </w:t>
      </w:r>
      <w:r w:rsidR="00643F31" w:rsidRPr="00F42C26">
        <w:rPr>
          <w:sz w:val="20"/>
          <w:szCs w:val="20"/>
        </w:rPr>
        <w:t xml:space="preserve">gelen bilgiyi derlemesi, bu bilginin ön analizi/değerlendirmesini kendi finansal akış analizine dahil etmesi ve bu tür göstergelerin uygunluğunu ve bunları derlemenin yararını gelecek raporlama çalışmaları hakkında uyarması istenmektedir. </w:t>
      </w:r>
    </w:p>
    <w:p w:rsidR="00643F31" w:rsidRPr="00F42C26" w:rsidRDefault="00643F31" w:rsidP="00FF507C">
      <w:pPr>
        <w:pStyle w:val="ListeParagraf"/>
        <w:numPr>
          <w:ilvl w:val="0"/>
          <w:numId w:val="13"/>
        </w:numPr>
        <w:rPr>
          <w:sz w:val="20"/>
          <w:szCs w:val="20"/>
        </w:rPr>
      </w:pPr>
      <w:r w:rsidRPr="00F42C26">
        <w:rPr>
          <w:sz w:val="20"/>
          <w:szCs w:val="20"/>
        </w:rPr>
        <w:t>GM aynı zamanda, çölleşme/ arazi bozulumu, iklim değişikliği ve biyolojik çeşitlilik üzerine sinerjileri/ bağların kurul</w:t>
      </w:r>
      <w:r w:rsidR="00353DC2" w:rsidRPr="00F42C26">
        <w:rPr>
          <w:sz w:val="20"/>
          <w:szCs w:val="20"/>
        </w:rPr>
        <w:t xml:space="preserve">ması ile, </w:t>
      </w:r>
      <w:r w:rsidRPr="00F42C26">
        <w:rPr>
          <w:sz w:val="20"/>
          <w:szCs w:val="20"/>
        </w:rPr>
        <w:t>sürdürülebilir kalkınma/ tarımsal kalkınma/ çevre konularına erişim dahil olmak üzere, küresel ve bölgesel NAP uygulamalarını destekleyecek yeni finansman imkânlarına erişimi kolaylaştırma</w:t>
      </w:r>
      <w:r w:rsidR="00353DC2" w:rsidRPr="00F42C26">
        <w:rPr>
          <w:sz w:val="20"/>
          <w:szCs w:val="20"/>
        </w:rPr>
        <w:t xml:space="preserve">sı ve belirlemesi istenmektedir. </w:t>
      </w:r>
    </w:p>
    <w:p w:rsidR="00353DC2" w:rsidRPr="00F42C26" w:rsidRDefault="00353DC2" w:rsidP="00FF507C">
      <w:pPr>
        <w:pStyle w:val="ListeParagraf"/>
        <w:numPr>
          <w:ilvl w:val="0"/>
          <w:numId w:val="13"/>
        </w:numPr>
        <w:rPr>
          <w:sz w:val="20"/>
          <w:szCs w:val="20"/>
        </w:rPr>
      </w:pPr>
      <w:r w:rsidRPr="00F42C26">
        <w:rPr>
          <w:sz w:val="20"/>
          <w:szCs w:val="20"/>
        </w:rPr>
        <w:t xml:space="preserve">Sözleşmenin kurumları, COP tarafından belirlenen hükümlere uymayı kabul eden ülkelere öncelik vermeyi hedefleyerek,  kendi 2016-2017 yılları çalışma programlarına kaynak seferberliğini ve politika çerçevesini kolaylaştırmak için belirli eylemleri dahil etmesi istenmektedir. </w:t>
      </w:r>
    </w:p>
    <w:p w:rsidR="00353DC2" w:rsidRPr="00F42C26" w:rsidRDefault="00353DC2" w:rsidP="00353DC2">
      <w:pPr>
        <w:rPr>
          <w:sz w:val="20"/>
          <w:szCs w:val="20"/>
        </w:rPr>
      </w:pPr>
    </w:p>
    <w:p w:rsidR="00353DC2" w:rsidRPr="00F42C26" w:rsidRDefault="00353DC2" w:rsidP="00353DC2">
      <w:pPr>
        <w:pStyle w:val="ListeParagraf"/>
        <w:numPr>
          <w:ilvl w:val="0"/>
          <w:numId w:val="18"/>
        </w:numPr>
        <w:rPr>
          <w:b/>
          <w:sz w:val="20"/>
          <w:szCs w:val="20"/>
        </w:rPr>
      </w:pPr>
      <w:r w:rsidRPr="00F42C26">
        <w:rPr>
          <w:b/>
          <w:sz w:val="20"/>
          <w:szCs w:val="20"/>
        </w:rPr>
        <w:t>Bilim, teknoloji ve bilgi</w:t>
      </w:r>
    </w:p>
    <w:p w:rsidR="00353DC2" w:rsidRPr="00F42C26" w:rsidRDefault="00353DC2" w:rsidP="00353DC2">
      <w:pPr>
        <w:pStyle w:val="ListeParagraf"/>
        <w:numPr>
          <w:ilvl w:val="0"/>
          <w:numId w:val="13"/>
        </w:numPr>
        <w:rPr>
          <w:sz w:val="20"/>
          <w:szCs w:val="20"/>
        </w:rPr>
      </w:pPr>
      <w:r w:rsidRPr="00F42C26">
        <w:rPr>
          <w:sz w:val="20"/>
          <w:szCs w:val="20"/>
        </w:rPr>
        <w:t>Etkilenen Taraf ülkeler, ulusal şartları ve durumları göz önünde bulundurarak, sağlam, fonksiyonel ve düzenli olarak denetleme sistemlerini geliştirmek, uygulamak ve korumak için çabalarını artırmalıdır ve gerektiğinde, gerekli belirli bilgiyi sağlamak amacıyla</w:t>
      </w:r>
      <w:r w:rsidR="0050076D" w:rsidRPr="00F42C26">
        <w:rPr>
          <w:sz w:val="20"/>
          <w:szCs w:val="20"/>
        </w:rPr>
        <w:t>, üretimi durdurulmuş sistemleri geri kazandırmak ve sonuç olarak</w:t>
      </w:r>
      <w:r w:rsidRPr="00F42C26">
        <w:rPr>
          <w:sz w:val="20"/>
          <w:szCs w:val="20"/>
        </w:rPr>
        <w:t xml:space="preserve"> </w:t>
      </w:r>
      <w:r w:rsidR="0050076D" w:rsidRPr="00F42C26">
        <w:rPr>
          <w:sz w:val="20"/>
          <w:szCs w:val="20"/>
        </w:rPr>
        <w:t xml:space="preserve">tüm DLDD konularını kısmen içeren </w:t>
      </w:r>
      <w:r w:rsidRPr="00F42C26">
        <w:rPr>
          <w:sz w:val="20"/>
          <w:szCs w:val="20"/>
        </w:rPr>
        <w:t xml:space="preserve">bu sistemleri genişletmesi </w:t>
      </w:r>
      <w:r w:rsidR="0050076D" w:rsidRPr="00F42C26">
        <w:rPr>
          <w:sz w:val="20"/>
          <w:szCs w:val="20"/>
        </w:rPr>
        <w:t>istenmektedir.</w:t>
      </w:r>
    </w:p>
    <w:p w:rsidR="0050076D" w:rsidRPr="00F42C26" w:rsidRDefault="0050076D" w:rsidP="00353DC2">
      <w:pPr>
        <w:pStyle w:val="ListeParagraf"/>
        <w:numPr>
          <w:ilvl w:val="0"/>
          <w:numId w:val="13"/>
        </w:numPr>
        <w:rPr>
          <w:sz w:val="20"/>
          <w:szCs w:val="20"/>
        </w:rPr>
      </w:pPr>
      <w:r w:rsidRPr="00F42C26">
        <w:rPr>
          <w:sz w:val="20"/>
          <w:szCs w:val="20"/>
        </w:rPr>
        <w:t xml:space="preserve">Bölgesel Koordinasyon Mekanizmaları, Sekretaryanın desteği ile, </w:t>
      </w:r>
      <w:r w:rsidR="004179D8" w:rsidRPr="00F42C26">
        <w:rPr>
          <w:sz w:val="20"/>
          <w:szCs w:val="20"/>
        </w:rPr>
        <w:t xml:space="preserve">kapsamı, işlevselliği ve verimliliği de dahil olmak üzere ulusal, bölgesel ve küresel denetleme sistemlerinin derinlemesine bir analizinin yapılmasını, özellikle de teknik ve finansal olarak katkıda bulunabilecek gelişme ortaklarına bu tür kapasitelerin gelişmesine ve bakımına, özel sektör de dahil olarak,  bu bilgiyi kullanıma hazır kılmak niyetiyle, üstlenmelidir. </w:t>
      </w:r>
    </w:p>
    <w:p w:rsidR="004179D8" w:rsidRPr="00F42C26" w:rsidRDefault="004179D8" w:rsidP="00353DC2">
      <w:pPr>
        <w:pStyle w:val="ListeParagraf"/>
        <w:numPr>
          <w:ilvl w:val="0"/>
          <w:numId w:val="13"/>
        </w:numPr>
        <w:rPr>
          <w:sz w:val="20"/>
          <w:szCs w:val="20"/>
        </w:rPr>
      </w:pPr>
      <w:r w:rsidRPr="00F42C26">
        <w:rPr>
          <w:sz w:val="20"/>
          <w:szCs w:val="20"/>
        </w:rPr>
        <w:t xml:space="preserve">Taraflar, kendi ulusal denetleme sistemlerinin tasarımı ve uygulanması deneyimlerini paylaşmaları rica edilmiştir. Gelişmiş Taraf ülkeler ve bağlı finansal ve kalkınma kurumları bu çabayı desteklemeye davetlidirler. </w:t>
      </w:r>
    </w:p>
    <w:p w:rsidR="004179D8" w:rsidRPr="00F42C26" w:rsidRDefault="004179D8" w:rsidP="00353DC2">
      <w:pPr>
        <w:pStyle w:val="ListeParagraf"/>
        <w:numPr>
          <w:ilvl w:val="0"/>
          <w:numId w:val="13"/>
        </w:numPr>
        <w:rPr>
          <w:sz w:val="20"/>
          <w:szCs w:val="20"/>
        </w:rPr>
      </w:pPr>
      <w:r w:rsidRPr="00F42C26">
        <w:rPr>
          <w:sz w:val="20"/>
          <w:szCs w:val="20"/>
        </w:rPr>
        <w:t xml:space="preserve">Sekretarya, etkilenen Taraf ülkelerin küresel uydu izleme ağları ortağı olması için elverişli bir ortamın sağlamasına ve </w:t>
      </w:r>
      <w:r w:rsidR="000A632F" w:rsidRPr="00F42C26">
        <w:rPr>
          <w:sz w:val="20"/>
          <w:szCs w:val="20"/>
        </w:rPr>
        <w:t>veri bilgi işleme ve kullanımı için teknoloji elde etmesine destek olması istenmektedir.</w:t>
      </w:r>
    </w:p>
    <w:p w:rsidR="009E298D" w:rsidRPr="00F42C26" w:rsidRDefault="009E298D" w:rsidP="00353DC2">
      <w:pPr>
        <w:pStyle w:val="ListeParagraf"/>
        <w:numPr>
          <w:ilvl w:val="0"/>
          <w:numId w:val="13"/>
        </w:numPr>
        <w:rPr>
          <w:sz w:val="20"/>
          <w:szCs w:val="20"/>
        </w:rPr>
      </w:pPr>
      <w:r w:rsidRPr="00F42C26">
        <w:rPr>
          <w:sz w:val="20"/>
          <w:szCs w:val="20"/>
        </w:rPr>
        <w:t xml:space="preserve">Etkilenen Taraf ülkeler, özel sektör dahil izleme sistemlerinin gelişimi ve bakımı için teknik ve mali olarak katkıda bulunabilecek kalkınma ortaklarına bilgiyi hazırda bulundurmak amacıyla </w:t>
      </w:r>
      <w:r w:rsidR="00A14F40" w:rsidRPr="00F42C26">
        <w:rPr>
          <w:sz w:val="20"/>
          <w:szCs w:val="20"/>
        </w:rPr>
        <w:t>Sekretaryanın</w:t>
      </w:r>
      <w:r w:rsidRPr="00F42C26">
        <w:rPr>
          <w:sz w:val="20"/>
          <w:szCs w:val="20"/>
        </w:rPr>
        <w:t xml:space="preserve"> desteği ile DLDD hakkında teknik danışmanlık ve ulusal bilgileri sağlamaya davet edilmişlerdir.</w:t>
      </w:r>
    </w:p>
    <w:p w:rsidR="00D87F10" w:rsidRPr="00F42C26" w:rsidRDefault="00D87F10" w:rsidP="00D87F10">
      <w:pPr>
        <w:pStyle w:val="ListeParagraf"/>
        <w:numPr>
          <w:ilvl w:val="0"/>
          <w:numId w:val="13"/>
        </w:numPr>
        <w:rPr>
          <w:sz w:val="20"/>
          <w:szCs w:val="20"/>
        </w:rPr>
      </w:pPr>
      <w:r w:rsidRPr="00F42C26">
        <w:rPr>
          <w:sz w:val="20"/>
          <w:szCs w:val="20"/>
        </w:rPr>
        <w:lastRenderedPageBreak/>
        <w:t xml:space="preserve">Gelişmiş Taraf ülkeler, bunu yapabilecek durumdaki ülkeler / diğer hükümetler ve diğer gelişmiş ortaklar, </w:t>
      </w:r>
      <w:r w:rsidR="00176738" w:rsidRPr="00F42C26">
        <w:rPr>
          <w:sz w:val="20"/>
          <w:szCs w:val="20"/>
        </w:rPr>
        <w:t>ilgili teknik ve finansal örgütler, özel sektör de dahil olmak üzere, etkilenen Taraf ülkelere</w:t>
      </w:r>
      <w:r w:rsidRPr="00F42C26">
        <w:rPr>
          <w:sz w:val="20"/>
          <w:szCs w:val="20"/>
        </w:rPr>
        <w:t xml:space="preserve">, ulusal </w:t>
      </w:r>
      <w:r w:rsidR="00176738" w:rsidRPr="00F42C26">
        <w:rPr>
          <w:sz w:val="20"/>
          <w:szCs w:val="20"/>
        </w:rPr>
        <w:t xml:space="preserve">denetleme sistemlerini kurmaları ve korumaları için </w:t>
      </w:r>
      <w:r w:rsidRPr="00F42C26">
        <w:rPr>
          <w:sz w:val="20"/>
          <w:szCs w:val="20"/>
        </w:rPr>
        <w:t xml:space="preserve">yardımcı olmaları rica edilmiştir. </w:t>
      </w:r>
    </w:p>
    <w:p w:rsidR="00D87F10" w:rsidRPr="00F42C26" w:rsidRDefault="00F07824" w:rsidP="00353DC2">
      <w:pPr>
        <w:pStyle w:val="ListeParagraf"/>
        <w:numPr>
          <w:ilvl w:val="0"/>
          <w:numId w:val="13"/>
        </w:numPr>
        <w:rPr>
          <w:sz w:val="20"/>
          <w:szCs w:val="20"/>
        </w:rPr>
      </w:pPr>
      <w:r w:rsidRPr="00F42C26">
        <w:rPr>
          <w:sz w:val="20"/>
          <w:szCs w:val="20"/>
        </w:rPr>
        <w:t xml:space="preserve">22/COP.11 kararını hatırlatarak, etkilenen Taraf ülkeler NAP’ları içerisinde </w:t>
      </w:r>
      <w:r w:rsidR="000E33CC" w:rsidRPr="00F42C26">
        <w:rPr>
          <w:sz w:val="20"/>
          <w:szCs w:val="20"/>
        </w:rPr>
        <w:t xml:space="preserve">ulusal seviyede Tarafların isteği üzerine, </w:t>
      </w:r>
      <w:r w:rsidRPr="00F42C26">
        <w:rPr>
          <w:sz w:val="20"/>
          <w:szCs w:val="20"/>
        </w:rPr>
        <w:t>bilimsel bilgiye dayalı tanı araçlarından yararlanarak</w:t>
      </w:r>
      <w:r w:rsidR="000E33CC" w:rsidRPr="00F42C26">
        <w:rPr>
          <w:sz w:val="20"/>
          <w:szCs w:val="20"/>
        </w:rPr>
        <w:t xml:space="preserve"> temel hatlar ve somut hedefler belirlemelidir.</w:t>
      </w:r>
    </w:p>
    <w:p w:rsidR="000E33CC" w:rsidRPr="00F42C26" w:rsidRDefault="002B12A8" w:rsidP="00353DC2">
      <w:pPr>
        <w:pStyle w:val="ListeParagraf"/>
        <w:numPr>
          <w:ilvl w:val="0"/>
          <w:numId w:val="13"/>
        </w:numPr>
        <w:rPr>
          <w:sz w:val="20"/>
          <w:szCs w:val="20"/>
        </w:rPr>
      </w:pPr>
      <w:r w:rsidRPr="00F42C26">
        <w:rPr>
          <w:sz w:val="20"/>
          <w:szCs w:val="20"/>
        </w:rPr>
        <w:t>Taraflar, UNCCD’nin uygulanmasına bilimsel katkının, uygulanan bilimsel çözümlerin, geleneksel bilgi ve yenilikçi yaklaşımlar sağlanması ve toprak seviyesinde, etkilenen insanlar ve ekosistemler için somut faydalar elde etmek amacıyla, başarılı sürdürülebilir arazi yönetimi uygulamaları üzerine odaklanılması gerektiğini belirtmişlerdir. Taraflar ayrıca</w:t>
      </w:r>
      <w:r w:rsidR="00C61DCA" w:rsidRPr="00F42C26">
        <w:rPr>
          <w:sz w:val="20"/>
          <w:szCs w:val="20"/>
        </w:rPr>
        <w:t xml:space="preserve">, başka ülkelerin yerel ihtiyaçlarına gerektiği gibi adapte edilebilecek </w:t>
      </w:r>
      <w:r w:rsidRPr="00F42C26">
        <w:rPr>
          <w:sz w:val="20"/>
          <w:szCs w:val="20"/>
        </w:rPr>
        <w:t>başarılı deneyimleri paylaşmaya gayret etmelidirler</w:t>
      </w:r>
      <w:r w:rsidR="00C61DCA" w:rsidRPr="00F42C26">
        <w:rPr>
          <w:sz w:val="20"/>
          <w:szCs w:val="20"/>
        </w:rPr>
        <w:t xml:space="preserve">. Gelişmiş Taraf ülkeler, ilgili finansal ve geliştirme kurumları ve sivil toplum örgütleri bu çabayı desteklemeleri rica edilmiştir. </w:t>
      </w:r>
    </w:p>
    <w:p w:rsidR="000F2570" w:rsidRPr="00F42C26" w:rsidRDefault="000F2570" w:rsidP="00353DC2">
      <w:pPr>
        <w:pStyle w:val="ListeParagraf"/>
        <w:numPr>
          <w:ilvl w:val="0"/>
          <w:numId w:val="13"/>
        </w:numPr>
        <w:rPr>
          <w:sz w:val="20"/>
          <w:szCs w:val="20"/>
        </w:rPr>
      </w:pPr>
      <w:r w:rsidRPr="00F42C26">
        <w:rPr>
          <w:sz w:val="20"/>
          <w:szCs w:val="20"/>
        </w:rPr>
        <w:t xml:space="preserve">Etkilenen Taraf ülkeler ve Sekretarya DLDD konularında bilgi paylaşımı sistemlerini geliştirmeye yönelik çabalarını artırmaları istenmektedir. </w:t>
      </w:r>
    </w:p>
    <w:p w:rsidR="000F2570" w:rsidRPr="00F42C26" w:rsidRDefault="000F2570" w:rsidP="00353DC2">
      <w:pPr>
        <w:pStyle w:val="ListeParagraf"/>
        <w:numPr>
          <w:ilvl w:val="0"/>
          <w:numId w:val="13"/>
        </w:numPr>
        <w:rPr>
          <w:sz w:val="20"/>
          <w:szCs w:val="20"/>
        </w:rPr>
      </w:pPr>
      <w:r w:rsidRPr="00F42C26">
        <w:rPr>
          <w:sz w:val="20"/>
          <w:szCs w:val="20"/>
        </w:rPr>
        <w:t xml:space="preserve">Sekretaryanın, Bilimsel Brokerlik Portalını işlevsel hale getirmek için ek önlemler alması istenmektedir. </w:t>
      </w:r>
    </w:p>
    <w:p w:rsidR="000F2570" w:rsidRPr="00F42C26" w:rsidRDefault="000F2570" w:rsidP="00353DC2">
      <w:pPr>
        <w:pStyle w:val="ListeParagraf"/>
        <w:numPr>
          <w:ilvl w:val="0"/>
          <w:numId w:val="13"/>
        </w:numPr>
        <w:rPr>
          <w:sz w:val="20"/>
          <w:szCs w:val="20"/>
        </w:rPr>
      </w:pPr>
      <w:r w:rsidRPr="00F42C26">
        <w:rPr>
          <w:sz w:val="20"/>
          <w:szCs w:val="20"/>
        </w:rPr>
        <w:t xml:space="preserve">Tarafların, </w:t>
      </w:r>
      <w:r w:rsidR="004D1C2A" w:rsidRPr="00F42C26">
        <w:rPr>
          <w:sz w:val="20"/>
          <w:szCs w:val="20"/>
        </w:rPr>
        <w:t xml:space="preserve">LDN projesinin büyütülmesini ve sürdürülebilir kalkınma hedeflerinin NAP uyumlaştırma işlemi içerisinde göz önünde bulundurulmasını tavsiye etmişlerdir. </w:t>
      </w:r>
    </w:p>
    <w:p w:rsidR="004D1C2A" w:rsidRPr="00F42C26" w:rsidRDefault="006B6B59" w:rsidP="00353DC2">
      <w:pPr>
        <w:pStyle w:val="ListeParagraf"/>
        <w:numPr>
          <w:ilvl w:val="0"/>
          <w:numId w:val="13"/>
        </w:numPr>
        <w:rPr>
          <w:sz w:val="20"/>
          <w:szCs w:val="20"/>
        </w:rPr>
      </w:pPr>
      <w:r w:rsidRPr="00F42C26">
        <w:rPr>
          <w:sz w:val="20"/>
          <w:szCs w:val="20"/>
        </w:rPr>
        <w:t xml:space="preserve">Taraflar, Bilim ve teknoloji Komitesinin (CST) ve Bilim-Politika Ara yüzünün rollerinin (SPI) olduğu kadar bilim adamları ve politika yapıcıların işbirliğinin de güçlendirilmesi gerektiğini vurgulamışlardır. </w:t>
      </w:r>
    </w:p>
    <w:p w:rsidR="006B6B59" w:rsidRPr="00F42C26" w:rsidRDefault="00262F8C" w:rsidP="00353DC2">
      <w:pPr>
        <w:pStyle w:val="ListeParagraf"/>
        <w:numPr>
          <w:ilvl w:val="0"/>
          <w:numId w:val="13"/>
        </w:numPr>
        <w:rPr>
          <w:sz w:val="20"/>
          <w:szCs w:val="20"/>
        </w:rPr>
      </w:pPr>
      <w:r w:rsidRPr="00F42C26">
        <w:rPr>
          <w:sz w:val="20"/>
          <w:szCs w:val="20"/>
        </w:rPr>
        <w:t>Gelişmiş Taraf ülkeler ve çok taraflı kuruluşlar, kapasite geliştirme, eğitim, çalıştaylar için ve eylem planları uyumlaştırma ve uygulamasına ilişkin kaynak seferberliği de dahil olmak üzere, etkilenen Taraf ülkelere destek sağlamaları rica edilir.</w:t>
      </w:r>
    </w:p>
    <w:p w:rsidR="0031551B" w:rsidRPr="00F42C26" w:rsidRDefault="00262F8C" w:rsidP="00353DC2">
      <w:pPr>
        <w:pStyle w:val="ListeParagraf"/>
        <w:numPr>
          <w:ilvl w:val="0"/>
          <w:numId w:val="13"/>
        </w:numPr>
        <w:rPr>
          <w:sz w:val="20"/>
          <w:szCs w:val="20"/>
        </w:rPr>
      </w:pPr>
      <w:r w:rsidRPr="00F42C26">
        <w:rPr>
          <w:sz w:val="20"/>
          <w:szCs w:val="20"/>
        </w:rPr>
        <w:t xml:space="preserve">Sözleşmenin kurumları, </w:t>
      </w:r>
      <w:r w:rsidR="0031551B" w:rsidRPr="00F42C26">
        <w:rPr>
          <w:sz w:val="20"/>
          <w:szCs w:val="20"/>
        </w:rPr>
        <w:t>bu konu ile ilgili önemli kapasite ve araçlara sahip olmadıkları raporlayan ülkelere alt bölgelere ve bölgeleri hedefleyerek DLDD’yi değerlendirme ve takip etme amacıyla talepte bulunmuş etkilenen Taraf ülkelerini desteklemek için her birinin</w:t>
      </w:r>
      <w:r w:rsidRPr="00F42C26">
        <w:rPr>
          <w:sz w:val="20"/>
          <w:szCs w:val="20"/>
        </w:rPr>
        <w:t xml:space="preserve"> 2016-2017 </w:t>
      </w:r>
      <w:r w:rsidR="0031551B" w:rsidRPr="00F42C26">
        <w:rPr>
          <w:sz w:val="20"/>
          <w:szCs w:val="20"/>
        </w:rPr>
        <w:t xml:space="preserve">çalışma programlarına özel eylemler dahil etmeleri istenmiştir. </w:t>
      </w:r>
    </w:p>
    <w:p w:rsidR="0031551B" w:rsidRPr="00F42C26" w:rsidRDefault="0031551B" w:rsidP="0031551B">
      <w:pPr>
        <w:rPr>
          <w:sz w:val="20"/>
          <w:szCs w:val="20"/>
        </w:rPr>
      </w:pPr>
    </w:p>
    <w:p w:rsidR="0031551B" w:rsidRPr="00F42C26" w:rsidRDefault="0031551B" w:rsidP="0031551B">
      <w:pPr>
        <w:pStyle w:val="ListeParagraf"/>
        <w:numPr>
          <w:ilvl w:val="0"/>
          <w:numId w:val="18"/>
        </w:numPr>
        <w:rPr>
          <w:b/>
          <w:sz w:val="20"/>
          <w:szCs w:val="20"/>
        </w:rPr>
      </w:pPr>
      <w:r w:rsidRPr="00F42C26">
        <w:rPr>
          <w:b/>
          <w:sz w:val="20"/>
          <w:szCs w:val="20"/>
        </w:rPr>
        <w:t>Kapasite geliştirme</w:t>
      </w:r>
    </w:p>
    <w:p w:rsidR="0031551B" w:rsidRPr="00F42C26" w:rsidRDefault="0031551B" w:rsidP="0031551B">
      <w:pPr>
        <w:pStyle w:val="ListeParagraf"/>
        <w:numPr>
          <w:ilvl w:val="0"/>
          <w:numId w:val="13"/>
        </w:numPr>
        <w:rPr>
          <w:sz w:val="20"/>
          <w:szCs w:val="20"/>
        </w:rPr>
      </w:pPr>
      <w:r w:rsidRPr="00F42C26">
        <w:rPr>
          <w:sz w:val="20"/>
          <w:szCs w:val="20"/>
        </w:rPr>
        <w:t xml:space="preserve">GEF ve Birleşmiş Milletler sisteminin teşkilatları dahil, Gelişmiş Taraf ülkeler ve uluslararası teşkilatlar, </w:t>
      </w:r>
      <w:r w:rsidR="0037684C" w:rsidRPr="00F42C26">
        <w:rPr>
          <w:sz w:val="20"/>
          <w:szCs w:val="20"/>
        </w:rPr>
        <w:t xml:space="preserve">2015 sonrası kalkınma gündemini göz önünde bulundurarak, etkin kaynak kullanımı vurgulamak ve tekrarlardan kaçınmak için daha koordineli bir şekilde DLDD’ye ilişkin hususlarda bu tür bir desteğin artırılması amacıyla kapasite geliştirme planlarını revize etmeyi düşünmelidirler. </w:t>
      </w:r>
    </w:p>
    <w:p w:rsidR="0037684C" w:rsidRPr="00F42C26" w:rsidRDefault="003D6A3E" w:rsidP="0031551B">
      <w:pPr>
        <w:pStyle w:val="ListeParagraf"/>
        <w:numPr>
          <w:ilvl w:val="0"/>
          <w:numId w:val="13"/>
        </w:numPr>
        <w:rPr>
          <w:sz w:val="20"/>
          <w:szCs w:val="20"/>
        </w:rPr>
      </w:pPr>
      <w:r w:rsidRPr="00F42C26">
        <w:rPr>
          <w:sz w:val="20"/>
          <w:szCs w:val="20"/>
        </w:rPr>
        <w:t xml:space="preserve">Sözleşmenin kurumları, olası proje ve programların çerçevesinde iki yönlü bağışlayıcılar ve çok yönlü ajanslar tarafından işlenen talepleri göz önünde bulundurarak, eğer ilgili Taraf ülke bilginin yayınlanmasına karşı çıkmıyorsa, 2014 raporlamasına göre daha ileri kapasite geliştirme desteğine ihtiyaç duyan etkilenen Taraf ülkelere bilgiyi hazırda bulundurmaları istenmiştir. </w:t>
      </w:r>
    </w:p>
    <w:p w:rsidR="00FD522F" w:rsidRPr="00F42C26" w:rsidRDefault="00A27D8B" w:rsidP="0031551B">
      <w:pPr>
        <w:pStyle w:val="ListeParagraf"/>
        <w:numPr>
          <w:ilvl w:val="0"/>
          <w:numId w:val="13"/>
        </w:numPr>
        <w:rPr>
          <w:sz w:val="20"/>
          <w:szCs w:val="20"/>
        </w:rPr>
      </w:pPr>
      <w:r w:rsidRPr="00F42C26">
        <w:rPr>
          <w:sz w:val="20"/>
          <w:szCs w:val="20"/>
        </w:rPr>
        <w:t>Etkilenen Taraf ülkele</w:t>
      </w:r>
      <w:r w:rsidR="002C7DC2" w:rsidRPr="00F42C26">
        <w:rPr>
          <w:sz w:val="20"/>
          <w:szCs w:val="20"/>
        </w:rPr>
        <w:t xml:space="preserve">r, Sözleşmenin daha etkili </w:t>
      </w:r>
      <w:r w:rsidR="00386D9B" w:rsidRPr="00F42C26">
        <w:rPr>
          <w:sz w:val="20"/>
          <w:szCs w:val="20"/>
        </w:rPr>
        <w:t xml:space="preserve">bir şekilde uygulanması için gereken kapasite eksikliği ile ilgili konuları iletmede Güney-Güney ve üçgen işbirliğine girmeye teşvik edilmişlerdir. </w:t>
      </w:r>
    </w:p>
    <w:p w:rsidR="00CE4FB5" w:rsidRPr="00F42C26" w:rsidRDefault="00CE4FB5" w:rsidP="0031551B">
      <w:pPr>
        <w:pStyle w:val="ListeParagraf"/>
        <w:numPr>
          <w:ilvl w:val="0"/>
          <w:numId w:val="13"/>
        </w:numPr>
        <w:rPr>
          <w:sz w:val="20"/>
          <w:szCs w:val="20"/>
        </w:rPr>
      </w:pPr>
      <w:r w:rsidRPr="00F42C26">
        <w:rPr>
          <w:sz w:val="20"/>
          <w:szCs w:val="20"/>
        </w:rPr>
        <w:t>Sekretarya ve GM taahhütlerini yerine getirmek için gelişmiş</w:t>
      </w:r>
      <w:r w:rsidR="00D91941" w:rsidRPr="00F42C26">
        <w:rPr>
          <w:sz w:val="20"/>
          <w:szCs w:val="20"/>
        </w:rPr>
        <w:t xml:space="preserve"> Taraf ülkeler ile vaatte bulunmaya davet edilmişlerdir. </w:t>
      </w:r>
    </w:p>
    <w:p w:rsidR="00D91941" w:rsidRPr="00F42C26" w:rsidRDefault="00D91941" w:rsidP="0031551B">
      <w:pPr>
        <w:pStyle w:val="ListeParagraf"/>
        <w:numPr>
          <w:ilvl w:val="0"/>
          <w:numId w:val="13"/>
        </w:numPr>
        <w:rPr>
          <w:sz w:val="20"/>
          <w:szCs w:val="20"/>
        </w:rPr>
      </w:pPr>
      <w:r w:rsidRPr="00F42C26">
        <w:rPr>
          <w:sz w:val="20"/>
          <w:szCs w:val="20"/>
        </w:rPr>
        <w:t xml:space="preserve">Sözleşmenin kurumları, Sözleşmenin fiili uygulanması için gerekli kapasitelere olmadıklarını raporlayan ülkeleri, alt bölgeleri ve bölgeleri hedefleyerek her birinin 2016-2017 çalışma programlarında DLD hakkında kapasite geliştirmeye yönelik özel eylemler dahil etmeleri istenmiştir. </w:t>
      </w:r>
    </w:p>
    <w:p w:rsidR="00D91941" w:rsidRPr="00F42C26" w:rsidRDefault="00D91941" w:rsidP="00D91941">
      <w:pPr>
        <w:ind w:left="360"/>
        <w:rPr>
          <w:sz w:val="20"/>
          <w:szCs w:val="20"/>
        </w:rPr>
      </w:pPr>
    </w:p>
    <w:p w:rsidR="00D91941" w:rsidRPr="00F42C26" w:rsidRDefault="00D91941" w:rsidP="00D91941">
      <w:pPr>
        <w:pStyle w:val="ListeParagraf"/>
        <w:numPr>
          <w:ilvl w:val="0"/>
          <w:numId w:val="18"/>
        </w:numPr>
        <w:rPr>
          <w:b/>
          <w:sz w:val="20"/>
          <w:szCs w:val="20"/>
        </w:rPr>
      </w:pPr>
      <w:r w:rsidRPr="00F42C26">
        <w:rPr>
          <w:b/>
          <w:sz w:val="20"/>
          <w:szCs w:val="20"/>
        </w:rPr>
        <w:t>Finansman ve teknoloji transferi</w:t>
      </w:r>
    </w:p>
    <w:p w:rsidR="00D91941" w:rsidRPr="00F42C26" w:rsidRDefault="00D91941" w:rsidP="00D91941">
      <w:pPr>
        <w:pStyle w:val="ListeParagraf"/>
        <w:numPr>
          <w:ilvl w:val="0"/>
          <w:numId w:val="20"/>
        </w:numPr>
        <w:rPr>
          <w:i/>
          <w:sz w:val="20"/>
          <w:szCs w:val="20"/>
        </w:rPr>
      </w:pPr>
      <w:r w:rsidRPr="00F42C26">
        <w:rPr>
          <w:i/>
          <w:sz w:val="20"/>
          <w:szCs w:val="20"/>
        </w:rPr>
        <w:t>Entegre yatırım çerçeveleri</w:t>
      </w:r>
    </w:p>
    <w:p w:rsidR="00B03929" w:rsidRPr="00F42C26" w:rsidRDefault="00D91941" w:rsidP="00D91941">
      <w:pPr>
        <w:pStyle w:val="ListeParagraf"/>
        <w:numPr>
          <w:ilvl w:val="0"/>
          <w:numId w:val="13"/>
        </w:numPr>
        <w:rPr>
          <w:sz w:val="20"/>
          <w:szCs w:val="20"/>
        </w:rPr>
      </w:pPr>
      <w:r w:rsidRPr="00F42C26">
        <w:rPr>
          <w:sz w:val="20"/>
          <w:szCs w:val="20"/>
        </w:rPr>
        <w:t xml:space="preserve">Uygun olduğu yerde, etkilenen Taraf ülkeler, daha geniş bir kaynak finansmanını dikkate alarak, Strateji tarafından belirlenen yüzde 50’lik hedefine ulaşma amacıyla, entegre yatırım çerçevelerinin (IIFS)etkinliğini geliştirerek, </w:t>
      </w:r>
      <w:r w:rsidRPr="00F42C26">
        <w:rPr>
          <w:sz w:val="20"/>
          <w:szCs w:val="20"/>
        </w:rPr>
        <w:lastRenderedPageBreak/>
        <w:t xml:space="preserve">sürdürerek ve kurarak çabalarını artırmaya çağırmıştır. </w:t>
      </w:r>
      <w:r w:rsidR="00677DEE" w:rsidRPr="00F42C26">
        <w:rPr>
          <w:sz w:val="20"/>
          <w:szCs w:val="20"/>
        </w:rPr>
        <w:t xml:space="preserve">Gelişmiş Taraf ülkeler, GEF ve diğer çok yönlü finansal kuruluşlar, önümüzdeki </w:t>
      </w:r>
      <w:r w:rsidR="00F55D15" w:rsidRPr="00F42C26">
        <w:rPr>
          <w:sz w:val="20"/>
          <w:szCs w:val="20"/>
        </w:rPr>
        <w:t>iki yıl için IIF</w:t>
      </w:r>
      <w:r w:rsidR="00677DEE" w:rsidRPr="00F42C26">
        <w:rPr>
          <w:sz w:val="20"/>
          <w:szCs w:val="20"/>
        </w:rPr>
        <w:t xml:space="preserve">’lerin kurulmasında tüm bölgeleri desteklemekte ki çabalarını yoğunlaştırmaya davet edilmişlerdir. </w:t>
      </w:r>
    </w:p>
    <w:p w:rsidR="00B03929" w:rsidRPr="00F42C26" w:rsidRDefault="00B03929" w:rsidP="00D91941">
      <w:pPr>
        <w:pStyle w:val="ListeParagraf"/>
        <w:numPr>
          <w:ilvl w:val="0"/>
          <w:numId w:val="13"/>
        </w:numPr>
        <w:rPr>
          <w:sz w:val="20"/>
          <w:szCs w:val="20"/>
        </w:rPr>
      </w:pPr>
      <w:r w:rsidRPr="00F42C26">
        <w:rPr>
          <w:sz w:val="20"/>
          <w:szCs w:val="20"/>
        </w:rPr>
        <w:t xml:space="preserve">IIF’ler üzerinde değerlendirme çalışmasının temelinde, Sekretarya ve GM, etkilenen Taraf ülkelere IIF’lerin gelişmesi hakkında en iyi uygulamalar kılavuzunu vermeleri istenmiştir. </w:t>
      </w:r>
    </w:p>
    <w:p w:rsidR="00677DEE" w:rsidRPr="00F42C26" w:rsidRDefault="00F55D15" w:rsidP="00D91941">
      <w:pPr>
        <w:pStyle w:val="ListeParagraf"/>
        <w:numPr>
          <w:ilvl w:val="0"/>
          <w:numId w:val="13"/>
        </w:numPr>
        <w:rPr>
          <w:sz w:val="20"/>
          <w:szCs w:val="20"/>
        </w:rPr>
      </w:pPr>
      <w:r w:rsidRPr="00F42C26">
        <w:rPr>
          <w:sz w:val="20"/>
          <w:szCs w:val="20"/>
        </w:rPr>
        <w:t xml:space="preserve">Önem sadece IIF’lerin kurulması/geliştirilmesine değil, bunların etkinliğinin sürdürülmesi ve izlenmesine de verilmelidir. Etkilenen Taraf ülkelerden, kurulmuş olan IIF’leri sürdürmeleri ve bunların etkinliğini artırılmaları daha çok istenmiştir. </w:t>
      </w:r>
    </w:p>
    <w:p w:rsidR="00F55D15" w:rsidRPr="00F42C26" w:rsidRDefault="00F55D15" w:rsidP="00D91941">
      <w:pPr>
        <w:pStyle w:val="ListeParagraf"/>
        <w:numPr>
          <w:ilvl w:val="0"/>
          <w:numId w:val="13"/>
        </w:numPr>
        <w:rPr>
          <w:sz w:val="20"/>
          <w:szCs w:val="20"/>
        </w:rPr>
      </w:pPr>
      <w:r w:rsidRPr="00F42C26">
        <w:rPr>
          <w:sz w:val="20"/>
          <w:szCs w:val="20"/>
        </w:rPr>
        <w:t xml:space="preserve">LDN’nin artan zorlukları ve kaynakların azalması ve bu soruna program niteliğindeki bir yaklaşımın gerekli olduğu endişe ile kaydedilmiştir. </w:t>
      </w:r>
    </w:p>
    <w:p w:rsidR="00F55D15" w:rsidRPr="00F42C26" w:rsidRDefault="00B03929" w:rsidP="00D91941">
      <w:pPr>
        <w:pStyle w:val="ListeParagraf"/>
        <w:numPr>
          <w:ilvl w:val="0"/>
          <w:numId w:val="13"/>
        </w:numPr>
        <w:rPr>
          <w:sz w:val="20"/>
          <w:szCs w:val="20"/>
        </w:rPr>
      </w:pPr>
      <w:r w:rsidRPr="00F42C26">
        <w:rPr>
          <w:sz w:val="20"/>
          <w:szCs w:val="20"/>
        </w:rPr>
        <w:t>Gelişmiş Taraf ülkeler, GE</w:t>
      </w:r>
      <w:r w:rsidR="00621123" w:rsidRPr="00F42C26">
        <w:rPr>
          <w:sz w:val="20"/>
          <w:szCs w:val="20"/>
        </w:rPr>
        <w:t>F</w:t>
      </w:r>
      <w:r w:rsidRPr="00F42C26">
        <w:rPr>
          <w:sz w:val="20"/>
          <w:szCs w:val="20"/>
        </w:rPr>
        <w:t xml:space="preserve"> ve diğer finansal kuruluşlar, IIF’lerin kurulmasın</w:t>
      </w:r>
      <w:r w:rsidR="00621123" w:rsidRPr="00F42C26">
        <w:rPr>
          <w:sz w:val="20"/>
          <w:szCs w:val="20"/>
        </w:rPr>
        <w:t>d</w:t>
      </w:r>
      <w:r w:rsidRPr="00F42C26">
        <w:rPr>
          <w:sz w:val="20"/>
          <w:szCs w:val="20"/>
        </w:rPr>
        <w:t xml:space="preserve">a tüm bölgeleri </w:t>
      </w:r>
      <w:r w:rsidR="00621123" w:rsidRPr="00F42C26">
        <w:rPr>
          <w:sz w:val="20"/>
          <w:szCs w:val="20"/>
        </w:rPr>
        <w:t xml:space="preserve">ve özelliklede sonraki iki yıllık dönemlerde IIF’lerin kurulmasını planlayan bölgeleri </w:t>
      </w:r>
      <w:r w:rsidRPr="00F42C26">
        <w:rPr>
          <w:sz w:val="20"/>
          <w:szCs w:val="20"/>
        </w:rPr>
        <w:t>desteklemedeki çabaların</w:t>
      </w:r>
      <w:r w:rsidR="00621123" w:rsidRPr="00F42C26">
        <w:rPr>
          <w:sz w:val="20"/>
          <w:szCs w:val="20"/>
        </w:rPr>
        <w:t xml:space="preserve">ı yoğunlaştırmaları istenmiştir. Taraflar (a) IIF’lerin kurulmasına gelişme olduğunu, (b) hem teknik hem de finansal desteğin sağlanması için başka bir çağrıda bulunulması gerektiğini ve (c) IIF’ler geliştirmeyen yüm ülkelerin en yakın zamanda yapmaya başlamaları gerektiğini kabul etmişlerdir. </w:t>
      </w:r>
      <w:r w:rsidR="008506AD" w:rsidRPr="00F42C26">
        <w:rPr>
          <w:sz w:val="20"/>
          <w:szCs w:val="20"/>
        </w:rPr>
        <w:t xml:space="preserve">Ancak finansman, bozulmuş arazilerin yenilenmesi, ana hatların belirlenmesi, önceliklerin tanımlanması, hedeflerin belirlenmesi, arazi bozulumunun izlenmesi için kapasite geliştirme ve en iyi uygulamaların paylaşımı gibi faaliyetlerin desteklenmesi için gereklidir. </w:t>
      </w:r>
    </w:p>
    <w:p w:rsidR="00B05602" w:rsidRPr="00F42C26" w:rsidRDefault="00B05602" w:rsidP="00D91941">
      <w:pPr>
        <w:pStyle w:val="ListeParagraf"/>
        <w:numPr>
          <w:ilvl w:val="0"/>
          <w:numId w:val="13"/>
        </w:numPr>
        <w:rPr>
          <w:sz w:val="20"/>
          <w:szCs w:val="20"/>
        </w:rPr>
      </w:pPr>
      <w:r w:rsidRPr="00F42C26">
        <w:rPr>
          <w:sz w:val="20"/>
          <w:szCs w:val="20"/>
        </w:rPr>
        <w:t>GM, etkilenen Taraf ülkelerin ve alt bölgelerini IIF’lerini aşağıda vurgulandığı şekilde desteklemeye ve bunun için yeni finansal fırsatları, araçları ve mekanizmaları da dahil ederek yenilikçi finansman kaynaklarının belirlenmeye devam etmelidir.</w:t>
      </w:r>
    </w:p>
    <w:p w:rsidR="008506AD" w:rsidRPr="00F42C26" w:rsidRDefault="00B05602" w:rsidP="00D91941">
      <w:pPr>
        <w:pStyle w:val="ListeParagraf"/>
        <w:numPr>
          <w:ilvl w:val="0"/>
          <w:numId w:val="13"/>
        </w:numPr>
        <w:rPr>
          <w:sz w:val="20"/>
          <w:szCs w:val="20"/>
        </w:rPr>
      </w:pPr>
      <w:r w:rsidRPr="00F42C26">
        <w:rPr>
          <w:sz w:val="20"/>
          <w:szCs w:val="20"/>
        </w:rPr>
        <w:t xml:space="preserve">IIF’lerin/entegre finans stratejisinin (IFS) kurulmasını kolaylaştırılması işlemi GM’nin yalnız bir şekilde başarması için çok kapsamlıdır ve ilerlemede ki yavaşlık bu sebeptendir. </w:t>
      </w:r>
      <w:r w:rsidR="00BC0BA6" w:rsidRPr="00F42C26">
        <w:rPr>
          <w:sz w:val="20"/>
          <w:szCs w:val="20"/>
        </w:rPr>
        <w:t>Diğer kuruluşların IIF’leri uygulaması önerilmiştir, mesela Birleşmiş Milletler Çevre Programı veya Birleşmiş Milletler Kalkınma Programı.</w:t>
      </w:r>
    </w:p>
    <w:p w:rsidR="009D2A23" w:rsidRPr="00F42C26" w:rsidRDefault="00BC0BA6" w:rsidP="00D91941">
      <w:pPr>
        <w:pStyle w:val="ListeParagraf"/>
        <w:numPr>
          <w:ilvl w:val="0"/>
          <w:numId w:val="13"/>
        </w:numPr>
        <w:rPr>
          <w:sz w:val="20"/>
          <w:szCs w:val="20"/>
        </w:rPr>
      </w:pPr>
      <w:r w:rsidRPr="00F42C26">
        <w:rPr>
          <w:sz w:val="20"/>
          <w:szCs w:val="20"/>
        </w:rPr>
        <w:t xml:space="preserve">IIF’ler dışındaki mekanizmalar ve yaklaşımlar, </w:t>
      </w:r>
      <w:r w:rsidR="009D2A23" w:rsidRPr="00F42C26">
        <w:rPr>
          <w:sz w:val="20"/>
          <w:szCs w:val="20"/>
        </w:rPr>
        <w:t xml:space="preserve">NAP gelişimine dahil edilememelerinden dolayı veya onlara bağlı olmayan iç durumlardan dolayı IF’lerin uygun olamayabilecekleri ülkelerde fon oluşturmayı teşvik etmek için hazırda bulundurmaları gerekmektedir. </w:t>
      </w:r>
    </w:p>
    <w:p w:rsidR="00AE7256" w:rsidRPr="00F42C26" w:rsidRDefault="00AE7256" w:rsidP="009D2A23">
      <w:pPr>
        <w:ind w:left="360"/>
        <w:rPr>
          <w:sz w:val="20"/>
          <w:szCs w:val="20"/>
          <w:highlight w:val="yellow"/>
        </w:rPr>
      </w:pPr>
    </w:p>
    <w:p w:rsidR="00665731" w:rsidRPr="00F42C26" w:rsidRDefault="00665731" w:rsidP="00AE7256">
      <w:pPr>
        <w:pStyle w:val="ListeParagraf"/>
        <w:numPr>
          <w:ilvl w:val="0"/>
          <w:numId w:val="20"/>
        </w:numPr>
        <w:rPr>
          <w:i/>
          <w:sz w:val="20"/>
          <w:szCs w:val="20"/>
        </w:rPr>
      </w:pPr>
      <w:r w:rsidRPr="00F42C26">
        <w:rPr>
          <w:i/>
          <w:sz w:val="20"/>
          <w:szCs w:val="20"/>
        </w:rPr>
        <w:t>Çölleşme ile mücadele/arazi bozulumu ve kuraklık için hazır bulundurulan finansal kaynakların miktarı</w:t>
      </w:r>
    </w:p>
    <w:p w:rsidR="00AE7256" w:rsidRPr="00F42C26" w:rsidRDefault="00AE7256" w:rsidP="00AE7256">
      <w:pPr>
        <w:pStyle w:val="ListeParagraf"/>
        <w:ind w:left="1080"/>
        <w:rPr>
          <w:sz w:val="20"/>
          <w:szCs w:val="20"/>
        </w:rPr>
      </w:pPr>
    </w:p>
    <w:p w:rsidR="00665731" w:rsidRPr="00F42C26" w:rsidRDefault="00665731" w:rsidP="00665731">
      <w:pPr>
        <w:pStyle w:val="ListeParagraf"/>
        <w:numPr>
          <w:ilvl w:val="0"/>
          <w:numId w:val="13"/>
        </w:numPr>
        <w:rPr>
          <w:sz w:val="20"/>
          <w:szCs w:val="20"/>
        </w:rPr>
      </w:pPr>
      <w:r w:rsidRPr="00F42C26">
        <w:rPr>
          <w:sz w:val="20"/>
          <w:szCs w:val="20"/>
        </w:rPr>
        <w:t xml:space="preserve">GEF’in Kaynakların Şeffaf Tahsisi Sistemi (STAR) altındaki finansman tahsisi için kullanılan </w:t>
      </w:r>
      <w:r w:rsidR="00BD061C" w:rsidRPr="00F42C26">
        <w:rPr>
          <w:sz w:val="20"/>
          <w:szCs w:val="20"/>
        </w:rPr>
        <w:t>ölçüt</w:t>
      </w:r>
      <w:r w:rsidRPr="00F42C26">
        <w:rPr>
          <w:sz w:val="20"/>
          <w:szCs w:val="20"/>
        </w:rPr>
        <w:t xml:space="preserve"> diğer tematik alanlara kıyasla arazi bozulumu için finansmanı kısmaya devam etmektedir. Bu nedenle, kaynak tahsisinde hakkaniyeti artırmak amacıyla arazi bozulumu odak alanına kaynat tahsisi </w:t>
      </w:r>
      <w:r w:rsidR="00BD061C" w:rsidRPr="00F42C26">
        <w:rPr>
          <w:sz w:val="20"/>
          <w:szCs w:val="20"/>
        </w:rPr>
        <w:t xml:space="preserve">ölçütlerinin </w:t>
      </w:r>
      <w:r w:rsidRPr="00F42C26">
        <w:rPr>
          <w:sz w:val="20"/>
          <w:szCs w:val="20"/>
        </w:rPr>
        <w:t xml:space="preserve">unsurlarını açıklama ihtiyacı doğmuştur. </w:t>
      </w:r>
    </w:p>
    <w:p w:rsidR="00665731" w:rsidRPr="00F42C26" w:rsidRDefault="00665731" w:rsidP="00D91941">
      <w:pPr>
        <w:pStyle w:val="ListeParagraf"/>
        <w:numPr>
          <w:ilvl w:val="0"/>
          <w:numId w:val="13"/>
        </w:numPr>
        <w:rPr>
          <w:sz w:val="20"/>
          <w:szCs w:val="20"/>
        </w:rPr>
      </w:pPr>
      <w:r w:rsidRPr="00F42C26">
        <w:rPr>
          <w:sz w:val="20"/>
          <w:szCs w:val="20"/>
        </w:rPr>
        <w:t xml:space="preserve">Taraflar GEF’ten, arazi bozulumu odak alanları finansmanı için kullanılan </w:t>
      </w:r>
      <w:r w:rsidR="00BD061C" w:rsidRPr="00F42C26">
        <w:rPr>
          <w:sz w:val="20"/>
          <w:szCs w:val="20"/>
        </w:rPr>
        <w:t>ölçütleri</w:t>
      </w:r>
      <w:r w:rsidRPr="00F42C26">
        <w:rPr>
          <w:sz w:val="20"/>
          <w:szCs w:val="20"/>
        </w:rPr>
        <w:t xml:space="preserve"> UNCCD Taraflarına sağlaması istenmektedir. </w:t>
      </w:r>
    </w:p>
    <w:p w:rsidR="00665731" w:rsidRPr="00F42C26" w:rsidRDefault="00665731" w:rsidP="00D91941">
      <w:pPr>
        <w:pStyle w:val="ListeParagraf"/>
        <w:numPr>
          <w:ilvl w:val="0"/>
          <w:numId w:val="13"/>
        </w:numPr>
        <w:rPr>
          <w:sz w:val="20"/>
          <w:szCs w:val="20"/>
        </w:rPr>
      </w:pPr>
      <w:r w:rsidRPr="00F42C26">
        <w:rPr>
          <w:sz w:val="20"/>
          <w:szCs w:val="20"/>
        </w:rPr>
        <w:t>GEF’in finansal mekanizması olan GEF</w:t>
      </w:r>
      <w:r w:rsidR="006D1CE9" w:rsidRPr="00F42C26">
        <w:rPr>
          <w:sz w:val="20"/>
          <w:szCs w:val="20"/>
        </w:rPr>
        <w:t xml:space="preserve">, sürdürülebilir arazi yönetimi ve arazi bozulumu nötralitesine ilişkin sürdürülebilir kalkınma hedeflerini (SDGs) yerine getirebilmek için, 66 milyar Amerikan dolarına tekabül eden arazi bozulumu durgunluğu maliyetini aksi yöne döndürecek yeterli kaynağın tahsisine yönelik birçok yıllık finansman programını oluşturması gereklidir. </w:t>
      </w:r>
    </w:p>
    <w:p w:rsidR="006D1CE9" w:rsidRPr="00F42C26" w:rsidRDefault="009B2B9D" w:rsidP="00D91941">
      <w:pPr>
        <w:pStyle w:val="ListeParagraf"/>
        <w:numPr>
          <w:ilvl w:val="0"/>
          <w:numId w:val="13"/>
        </w:numPr>
        <w:rPr>
          <w:sz w:val="20"/>
          <w:szCs w:val="20"/>
        </w:rPr>
      </w:pPr>
      <w:r w:rsidRPr="00F42C26">
        <w:rPr>
          <w:sz w:val="20"/>
          <w:szCs w:val="20"/>
        </w:rPr>
        <w:t xml:space="preserve">GEF, bir sonraki GEF’in yenilenmesi sırasında ki UNCCD’ye ilişkin faaliyetlerine yönelik tahsislerin artırılması için çabalarını yoğunlaştırmada ulusal ihtiyaçları göz önünde bulundurması istenmiştir. </w:t>
      </w:r>
    </w:p>
    <w:p w:rsidR="009B2B9D" w:rsidRPr="00F42C26" w:rsidRDefault="009B2B9D" w:rsidP="00D91941">
      <w:pPr>
        <w:pStyle w:val="ListeParagraf"/>
        <w:numPr>
          <w:ilvl w:val="0"/>
          <w:numId w:val="13"/>
        </w:numPr>
        <w:rPr>
          <w:sz w:val="20"/>
          <w:szCs w:val="20"/>
        </w:rPr>
      </w:pPr>
      <w:r w:rsidRPr="00F42C26">
        <w:rPr>
          <w:sz w:val="20"/>
          <w:szCs w:val="20"/>
        </w:rPr>
        <w:t xml:space="preserve">GEF’in bu sözleşmenin faaliyetlerini desteklemesi beklenen </w:t>
      </w:r>
      <w:r w:rsidR="00BD061C" w:rsidRPr="00F42C26">
        <w:rPr>
          <w:sz w:val="20"/>
          <w:szCs w:val="20"/>
        </w:rPr>
        <w:t>yegâne</w:t>
      </w:r>
      <w:r w:rsidRPr="00F42C26">
        <w:rPr>
          <w:sz w:val="20"/>
          <w:szCs w:val="20"/>
        </w:rPr>
        <w:t xml:space="preserve"> çok yönlü finansal kuruluş olmadığı kaydedilmiştir. Bu nedenle, Taraflar: (a) </w:t>
      </w:r>
      <w:r w:rsidR="00612E86" w:rsidRPr="00F42C26">
        <w:rPr>
          <w:sz w:val="20"/>
          <w:szCs w:val="20"/>
        </w:rPr>
        <w:t xml:space="preserve">arazi temelli adaptasyon ve azaltmanın artırılması için </w:t>
      </w:r>
      <w:r w:rsidRPr="00F42C26">
        <w:rPr>
          <w:sz w:val="20"/>
          <w:szCs w:val="20"/>
        </w:rPr>
        <w:t>farklı finansman sağlama kaynaklarına erişimin artırılması (yeşil İklim Fonu(GCF), Adaptasyon Fonu vs. de dahil)</w:t>
      </w:r>
      <w:r w:rsidR="00612E86" w:rsidRPr="00F42C26">
        <w:rPr>
          <w:sz w:val="20"/>
          <w:szCs w:val="20"/>
        </w:rPr>
        <w:t>; ve (b) bu yeni kaynaklardan gelen finansmana erişim için Tarafların kapasitelerinin oluşturulması.</w:t>
      </w:r>
    </w:p>
    <w:p w:rsidR="00612E86" w:rsidRPr="00F42C26" w:rsidRDefault="001A5D39" w:rsidP="00D91941">
      <w:pPr>
        <w:pStyle w:val="ListeParagraf"/>
        <w:numPr>
          <w:ilvl w:val="0"/>
          <w:numId w:val="13"/>
        </w:numPr>
        <w:rPr>
          <w:sz w:val="20"/>
          <w:szCs w:val="20"/>
        </w:rPr>
      </w:pPr>
      <w:r w:rsidRPr="00F42C26">
        <w:rPr>
          <w:sz w:val="20"/>
          <w:szCs w:val="20"/>
        </w:rPr>
        <w:t xml:space="preserve">Taraflar GEF’ten Güney-Güney işbirliği yönünde ki kaynakları artırmasını istemişlerdir. </w:t>
      </w:r>
    </w:p>
    <w:p w:rsidR="001A5D39" w:rsidRPr="00F42C26" w:rsidRDefault="001A5D39" w:rsidP="00D91941">
      <w:pPr>
        <w:pStyle w:val="ListeParagraf"/>
        <w:numPr>
          <w:ilvl w:val="0"/>
          <w:numId w:val="13"/>
        </w:numPr>
        <w:rPr>
          <w:sz w:val="20"/>
          <w:szCs w:val="20"/>
        </w:rPr>
      </w:pPr>
      <w:r w:rsidRPr="00F42C26">
        <w:rPr>
          <w:sz w:val="20"/>
          <w:szCs w:val="20"/>
        </w:rPr>
        <w:t>Taraflar, Sözleşmenin faaliyetleri için GEF finansmanı üzerine bilinçlendirmenin önemli olduğu görüşündedir.  Bu nedenle, Tarafl</w:t>
      </w:r>
      <w:r w:rsidR="00520CD1" w:rsidRPr="00F42C26">
        <w:rPr>
          <w:sz w:val="20"/>
          <w:szCs w:val="20"/>
        </w:rPr>
        <w:t>ar</w:t>
      </w:r>
      <w:r w:rsidRPr="00F42C26">
        <w:rPr>
          <w:sz w:val="20"/>
          <w:szCs w:val="20"/>
        </w:rPr>
        <w:t xml:space="preserve">ın GCF finansmanına erişebilmeleri için </w:t>
      </w:r>
      <w:r w:rsidR="00520CD1" w:rsidRPr="00F42C26">
        <w:rPr>
          <w:sz w:val="20"/>
          <w:szCs w:val="20"/>
        </w:rPr>
        <w:t xml:space="preserve">Paris’te ki Birleşmiş Milletler İklim Değişikliği </w:t>
      </w:r>
      <w:r w:rsidR="00AE7256" w:rsidRPr="00F42C26">
        <w:rPr>
          <w:sz w:val="20"/>
          <w:szCs w:val="20"/>
        </w:rPr>
        <w:t xml:space="preserve">Çerçeve </w:t>
      </w:r>
      <w:r w:rsidR="00520CD1" w:rsidRPr="00F42C26">
        <w:rPr>
          <w:sz w:val="20"/>
          <w:szCs w:val="20"/>
        </w:rPr>
        <w:lastRenderedPageBreak/>
        <w:t xml:space="preserve">Sözleşmesi Taraflar Konferansı 2015 müzakerelerine arazi temelli azaltma ve uyuma ilişkin ek ifadelerin dahil edilmesi </w:t>
      </w:r>
      <w:r w:rsidR="00AE7256" w:rsidRPr="00F42C26">
        <w:rPr>
          <w:sz w:val="20"/>
          <w:szCs w:val="20"/>
        </w:rPr>
        <w:t xml:space="preserve">ihtiyacını vurguladılar. </w:t>
      </w:r>
    </w:p>
    <w:p w:rsidR="00AE7256" w:rsidRPr="00F42C26" w:rsidRDefault="00AE7256" w:rsidP="00D91941">
      <w:pPr>
        <w:pStyle w:val="ListeParagraf"/>
        <w:numPr>
          <w:ilvl w:val="0"/>
          <w:numId w:val="13"/>
        </w:numPr>
        <w:rPr>
          <w:sz w:val="20"/>
          <w:szCs w:val="20"/>
        </w:rPr>
      </w:pPr>
      <w:r w:rsidRPr="00F42C26">
        <w:rPr>
          <w:sz w:val="20"/>
          <w:szCs w:val="20"/>
        </w:rPr>
        <w:t>Taraflar GM’nin uluslararası eğitimler sağladığını, ancak GM’nin saha projeleri üzerine odaklanması gerektiğini ifade ettiler.</w:t>
      </w:r>
    </w:p>
    <w:p w:rsidR="00AE7256" w:rsidRPr="00F42C26" w:rsidRDefault="00AE7256" w:rsidP="00AE7256">
      <w:pPr>
        <w:rPr>
          <w:sz w:val="20"/>
          <w:szCs w:val="20"/>
        </w:rPr>
      </w:pPr>
    </w:p>
    <w:p w:rsidR="00AE7256" w:rsidRPr="00F42C26" w:rsidRDefault="00AE7256" w:rsidP="00AE7256">
      <w:pPr>
        <w:pStyle w:val="ListeParagraf"/>
        <w:numPr>
          <w:ilvl w:val="0"/>
          <w:numId w:val="20"/>
        </w:numPr>
        <w:rPr>
          <w:i/>
          <w:sz w:val="20"/>
          <w:szCs w:val="20"/>
        </w:rPr>
      </w:pPr>
      <w:r w:rsidRPr="00F42C26">
        <w:rPr>
          <w:i/>
          <w:sz w:val="20"/>
          <w:szCs w:val="20"/>
        </w:rPr>
        <w:t>Finansal kaynakların yeterliliği, güncelliği ve öngörülebilirliği</w:t>
      </w:r>
    </w:p>
    <w:p w:rsidR="00AE7256" w:rsidRPr="00F42C26" w:rsidRDefault="00AE7256" w:rsidP="00AE7256">
      <w:pPr>
        <w:pStyle w:val="ListeParagraf"/>
        <w:ind w:left="1080"/>
        <w:rPr>
          <w:sz w:val="20"/>
          <w:szCs w:val="20"/>
        </w:rPr>
      </w:pPr>
    </w:p>
    <w:p w:rsidR="00AE7256" w:rsidRPr="00F42C26" w:rsidRDefault="00AE7256" w:rsidP="00AE7256">
      <w:pPr>
        <w:pStyle w:val="ListeParagraf"/>
        <w:numPr>
          <w:ilvl w:val="0"/>
          <w:numId w:val="13"/>
        </w:numPr>
        <w:rPr>
          <w:sz w:val="20"/>
          <w:szCs w:val="20"/>
        </w:rPr>
      </w:pPr>
      <w:r w:rsidRPr="00F42C26">
        <w:rPr>
          <w:sz w:val="20"/>
          <w:szCs w:val="20"/>
        </w:rPr>
        <w:t xml:space="preserve">Gelişmiş Taraf ülkeler, bunu yapabilecek </w:t>
      </w:r>
      <w:r w:rsidR="009D2A23" w:rsidRPr="00F42C26">
        <w:rPr>
          <w:sz w:val="20"/>
          <w:szCs w:val="20"/>
        </w:rPr>
        <w:t xml:space="preserve">konumda bulunan </w:t>
      </w:r>
      <w:r w:rsidRPr="00F42C26">
        <w:rPr>
          <w:sz w:val="20"/>
          <w:szCs w:val="20"/>
        </w:rPr>
        <w:t xml:space="preserve">diğer hükumetler ve çok </w:t>
      </w:r>
      <w:r w:rsidR="009D2A23" w:rsidRPr="00F42C26">
        <w:rPr>
          <w:sz w:val="20"/>
          <w:szCs w:val="20"/>
        </w:rPr>
        <w:t>taraflı</w:t>
      </w:r>
      <w:r w:rsidRPr="00F42C26">
        <w:rPr>
          <w:sz w:val="20"/>
          <w:szCs w:val="20"/>
        </w:rPr>
        <w:t xml:space="preserve"> kuruluşlar, özellikle de GEF, Taraflar</w:t>
      </w:r>
      <w:r w:rsidR="009D2A23" w:rsidRPr="00F42C26">
        <w:rPr>
          <w:sz w:val="20"/>
          <w:szCs w:val="20"/>
        </w:rPr>
        <w:t>ca</w:t>
      </w:r>
      <w:r w:rsidRPr="00F42C26">
        <w:rPr>
          <w:sz w:val="20"/>
          <w:szCs w:val="20"/>
        </w:rPr>
        <w:t xml:space="preserve"> ifade </w:t>
      </w:r>
      <w:r w:rsidR="009D2A23" w:rsidRPr="00F42C26">
        <w:rPr>
          <w:sz w:val="20"/>
          <w:szCs w:val="20"/>
        </w:rPr>
        <w:t>edilen</w:t>
      </w:r>
      <w:r w:rsidRPr="00F42C26">
        <w:rPr>
          <w:sz w:val="20"/>
          <w:szCs w:val="20"/>
        </w:rPr>
        <w:t xml:space="preserve"> </w:t>
      </w:r>
      <w:r w:rsidR="009D2A23" w:rsidRPr="00F42C26">
        <w:rPr>
          <w:sz w:val="20"/>
          <w:szCs w:val="20"/>
        </w:rPr>
        <w:t>görüşler</w:t>
      </w:r>
      <w:r w:rsidR="00DD7391" w:rsidRPr="00F42C26">
        <w:rPr>
          <w:sz w:val="20"/>
          <w:szCs w:val="20"/>
        </w:rPr>
        <w:t xml:space="preserve"> cevaben, etkilenen Taraf ülkelere ve alt bölgelere sağlanan kaynakların yeterliliği, güncelliği ve öngörülebilirliğin</w:t>
      </w:r>
      <w:r w:rsidR="009D2A23" w:rsidRPr="00F42C26">
        <w:rPr>
          <w:sz w:val="20"/>
          <w:szCs w:val="20"/>
        </w:rPr>
        <w:t>in</w:t>
      </w:r>
      <w:r w:rsidR="00DD7391" w:rsidRPr="00F42C26">
        <w:rPr>
          <w:sz w:val="20"/>
          <w:szCs w:val="20"/>
        </w:rPr>
        <w:t xml:space="preserve"> sürekli artışı</w:t>
      </w:r>
      <w:r w:rsidR="009D2A23" w:rsidRPr="00F42C26">
        <w:rPr>
          <w:sz w:val="20"/>
          <w:szCs w:val="20"/>
        </w:rPr>
        <w:t>nı</w:t>
      </w:r>
      <w:r w:rsidR="00DD7391" w:rsidRPr="00F42C26">
        <w:rPr>
          <w:sz w:val="20"/>
          <w:szCs w:val="20"/>
        </w:rPr>
        <w:t xml:space="preserve"> kolaylaştırmay</w:t>
      </w:r>
      <w:r w:rsidR="009D2A23" w:rsidRPr="00F42C26">
        <w:rPr>
          <w:sz w:val="20"/>
          <w:szCs w:val="20"/>
        </w:rPr>
        <w:t>ı devam etmelerine</w:t>
      </w:r>
      <w:r w:rsidR="00DD7391" w:rsidRPr="00F42C26">
        <w:rPr>
          <w:sz w:val="20"/>
          <w:szCs w:val="20"/>
        </w:rPr>
        <w:t xml:space="preserve"> davet edilmişlerdir. </w:t>
      </w:r>
      <w:r w:rsidR="00B91F25" w:rsidRPr="00F42C26">
        <w:rPr>
          <w:sz w:val="20"/>
          <w:szCs w:val="20"/>
        </w:rPr>
        <w:t xml:space="preserve">Bu bağlamda ki uygun destek, </w:t>
      </w:r>
      <w:r w:rsidR="009D2A23" w:rsidRPr="00F42C26">
        <w:rPr>
          <w:sz w:val="20"/>
          <w:szCs w:val="20"/>
        </w:rPr>
        <w:t xml:space="preserve">Taraf ülkelerin </w:t>
      </w:r>
      <w:r w:rsidR="00B91F25" w:rsidRPr="00F42C26">
        <w:rPr>
          <w:sz w:val="20"/>
          <w:szCs w:val="20"/>
        </w:rPr>
        <w:t>alt bölgesel tartışmaları</w:t>
      </w:r>
      <w:r w:rsidR="009D2A23" w:rsidRPr="00F42C26">
        <w:rPr>
          <w:sz w:val="20"/>
          <w:szCs w:val="20"/>
        </w:rPr>
        <w:t xml:space="preserve">nı kolaylaştırmak ve </w:t>
      </w:r>
      <w:r w:rsidR="00B91F25" w:rsidRPr="00F42C26">
        <w:rPr>
          <w:sz w:val="20"/>
          <w:szCs w:val="20"/>
        </w:rPr>
        <w:t>yay</w:t>
      </w:r>
      <w:r w:rsidR="009D2A23" w:rsidRPr="00F42C26">
        <w:rPr>
          <w:sz w:val="20"/>
          <w:szCs w:val="20"/>
        </w:rPr>
        <w:t>mak ile birlikte kapasitelerini geliştirmelerini sağlayacak</w:t>
      </w:r>
      <w:r w:rsidR="00B91F25" w:rsidRPr="00F42C26">
        <w:rPr>
          <w:sz w:val="20"/>
          <w:szCs w:val="20"/>
        </w:rPr>
        <w:t xml:space="preserve"> </w:t>
      </w:r>
      <w:r w:rsidR="009D2A23" w:rsidRPr="00F42C26">
        <w:rPr>
          <w:sz w:val="20"/>
          <w:szCs w:val="20"/>
        </w:rPr>
        <w:t xml:space="preserve">alt bölgesel teşkilat içinde geçerli olmalıdır. Taraflar, araziye dayalı yatırımlar için tahsis edilmiş finansmanın uygun olmadığını kabul etmişlerdir. </w:t>
      </w:r>
    </w:p>
    <w:p w:rsidR="009D2A23" w:rsidRPr="00F42C26" w:rsidRDefault="001615FC" w:rsidP="00AE7256">
      <w:pPr>
        <w:pStyle w:val="ListeParagraf"/>
        <w:numPr>
          <w:ilvl w:val="0"/>
          <w:numId w:val="13"/>
        </w:numPr>
        <w:rPr>
          <w:sz w:val="20"/>
          <w:szCs w:val="20"/>
        </w:rPr>
      </w:pPr>
      <w:r w:rsidRPr="00F42C26">
        <w:rPr>
          <w:sz w:val="20"/>
          <w:szCs w:val="20"/>
        </w:rPr>
        <w:t xml:space="preserve">Taraflar GEF’e, özellikle yeni sürdürülebilir kalkınma hedeflerinin ışığında artan mali destek, daha öngörülebilir kaynaklar ve yeni finansman fırsatları için </w:t>
      </w:r>
      <w:r w:rsidR="005A1E03" w:rsidRPr="00F42C26">
        <w:rPr>
          <w:sz w:val="20"/>
          <w:szCs w:val="20"/>
        </w:rPr>
        <w:t>çağ</w:t>
      </w:r>
      <w:r w:rsidRPr="00F42C26">
        <w:rPr>
          <w:sz w:val="20"/>
          <w:szCs w:val="20"/>
        </w:rPr>
        <w:t xml:space="preserve">rılmışlardır. </w:t>
      </w:r>
    </w:p>
    <w:p w:rsidR="005A1E03" w:rsidRPr="00F42C26" w:rsidRDefault="005A1E03" w:rsidP="005A1E03">
      <w:pPr>
        <w:rPr>
          <w:sz w:val="20"/>
          <w:szCs w:val="20"/>
        </w:rPr>
      </w:pPr>
    </w:p>
    <w:p w:rsidR="005A1E03" w:rsidRPr="00F42C26" w:rsidRDefault="005A1E03" w:rsidP="005A1E03">
      <w:pPr>
        <w:pStyle w:val="ListeParagraf"/>
        <w:numPr>
          <w:ilvl w:val="0"/>
          <w:numId w:val="20"/>
        </w:numPr>
        <w:rPr>
          <w:i/>
          <w:sz w:val="20"/>
          <w:szCs w:val="20"/>
        </w:rPr>
      </w:pPr>
      <w:r w:rsidRPr="00F42C26">
        <w:rPr>
          <w:i/>
          <w:sz w:val="20"/>
          <w:szCs w:val="20"/>
        </w:rPr>
        <w:t>Çölleşme/arazi bozulumu ve kuraklığa ilişkin ö</w:t>
      </w:r>
      <w:r w:rsidR="00BD061C" w:rsidRPr="00F42C26">
        <w:rPr>
          <w:i/>
          <w:sz w:val="20"/>
          <w:szCs w:val="20"/>
        </w:rPr>
        <w:t>n</w:t>
      </w:r>
      <w:r w:rsidRPr="00F42C26">
        <w:rPr>
          <w:i/>
          <w:sz w:val="20"/>
          <w:szCs w:val="20"/>
        </w:rPr>
        <w:t>eri sayısı</w:t>
      </w:r>
    </w:p>
    <w:p w:rsidR="005A1E03" w:rsidRPr="00F42C26" w:rsidRDefault="005A1E03" w:rsidP="005A1E03">
      <w:pPr>
        <w:pStyle w:val="ListeParagraf"/>
        <w:ind w:left="1080"/>
        <w:rPr>
          <w:sz w:val="20"/>
          <w:szCs w:val="20"/>
        </w:rPr>
      </w:pPr>
    </w:p>
    <w:p w:rsidR="005A1E03" w:rsidRPr="00F42C26" w:rsidRDefault="005A1E03" w:rsidP="005A1E03">
      <w:pPr>
        <w:pStyle w:val="ListeParagraf"/>
        <w:numPr>
          <w:ilvl w:val="0"/>
          <w:numId w:val="13"/>
        </w:numPr>
        <w:rPr>
          <w:sz w:val="20"/>
          <w:szCs w:val="20"/>
        </w:rPr>
      </w:pPr>
      <w:r w:rsidRPr="00F42C26">
        <w:rPr>
          <w:sz w:val="20"/>
          <w:szCs w:val="20"/>
        </w:rPr>
        <w:t xml:space="preserve">Gelişmiş Taraf ülkeler iç kaynaklar ile projeleri ve faaliyetleri finanse etme çabalarını artırmaya davet edilmişlerdir. Dış kaynakların kullanımı, kendilerine ait NAP’ların ekonomik çerçevesinde düzgün şekilde </w:t>
      </w:r>
      <w:r w:rsidR="00AC4E8F" w:rsidRPr="00F42C26">
        <w:rPr>
          <w:sz w:val="20"/>
          <w:szCs w:val="20"/>
        </w:rPr>
        <w:t>dikkate alınmalı</w:t>
      </w:r>
      <w:r w:rsidRPr="00F42C26">
        <w:rPr>
          <w:sz w:val="20"/>
          <w:szCs w:val="20"/>
        </w:rPr>
        <w:t>, mesela Avrupa Birliği Kırsal Kalkınma Programı ve diğer Avrupa Birliği P</w:t>
      </w:r>
      <w:r w:rsidR="00AC4E8F" w:rsidRPr="00F42C26">
        <w:rPr>
          <w:sz w:val="20"/>
          <w:szCs w:val="20"/>
        </w:rPr>
        <w:t>r</w:t>
      </w:r>
      <w:r w:rsidRPr="00F42C26">
        <w:rPr>
          <w:sz w:val="20"/>
          <w:szCs w:val="20"/>
        </w:rPr>
        <w:t>ogramları</w:t>
      </w:r>
      <w:r w:rsidR="00AC4E8F" w:rsidRPr="00F42C26">
        <w:rPr>
          <w:sz w:val="20"/>
          <w:szCs w:val="20"/>
        </w:rPr>
        <w:t xml:space="preserve"> ile ilgili olanlar. </w:t>
      </w:r>
    </w:p>
    <w:p w:rsidR="00AC4E8F" w:rsidRPr="00651D5D" w:rsidRDefault="00E835BB" w:rsidP="00651D5D">
      <w:pPr>
        <w:pStyle w:val="ListeParagraf"/>
        <w:numPr>
          <w:ilvl w:val="0"/>
          <w:numId w:val="13"/>
        </w:numPr>
        <w:rPr>
          <w:sz w:val="20"/>
          <w:szCs w:val="20"/>
        </w:rPr>
      </w:pPr>
      <w:r w:rsidRPr="00651D5D">
        <w:rPr>
          <w:sz w:val="20"/>
          <w:szCs w:val="20"/>
        </w:rPr>
        <w:t xml:space="preserve">Etkilenen Taraf ülkeler, çok taraflı finansal kuruluşlara, tesislere ve fonlara öneri sunulması çabalarını hızlandırmaya ve özellikle de GEF ve STAR altında tahsis edilen kaynaklar (ancak bununla sınırlı olmamak kaydıyla), ve bu amaç için sağlanan destekten </w:t>
      </w:r>
      <w:r w:rsidR="00BD250F" w:rsidRPr="00651D5D">
        <w:rPr>
          <w:sz w:val="20"/>
          <w:szCs w:val="20"/>
        </w:rPr>
        <w:t xml:space="preserve">faydalanmaya </w:t>
      </w:r>
      <w:r w:rsidRPr="00651D5D">
        <w:rPr>
          <w:sz w:val="20"/>
          <w:szCs w:val="20"/>
        </w:rPr>
        <w:t>dave</w:t>
      </w:r>
      <w:r w:rsidR="00A9393B" w:rsidRPr="00651D5D">
        <w:rPr>
          <w:sz w:val="20"/>
          <w:szCs w:val="20"/>
        </w:rPr>
        <w:t>t edilmişlerdir. Buna ek olarak, Taraflar,</w:t>
      </w:r>
      <w:r w:rsidR="00651D5D" w:rsidRPr="00651D5D">
        <w:t xml:space="preserve"> </w:t>
      </w:r>
      <w:r w:rsidR="00651D5D" w:rsidRPr="00651D5D">
        <w:rPr>
          <w:sz w:val="20"/>
          <w:szCs w:val="20"/>
        </w:rPr>
        <w:t>hafifletme ve uyuma yönelik</w:t>
      </w:r>
      <w:r w:rsidR="00651D5D" w:rsidRPr="00651D5D">
        <w:t xml:space="preserve"> </w:t>
      </w:r>
      <w:r w:rsidR="00651D5D" w:rsidRPr="00651D5D">
        <w:rPr>
          <w:sz w:val="20"/>
          <w:szCs w:val="20"/>
        </w:rPr>
        <w:t xml:space="preserve">arazi temelli yaklaşımları finanse etmek için, </w:t>
      </w:r>
      <w:r w:rsidR="00A9393B" w:rsidRPr="00651D5D">
        <w:rPr>
          <w:sz w:val="20"/>
          <w:szCs w:val="20"/>
        </w:rPr>
        <w:t xml:space="preserve">GCF, Arazi Bozulumu Nötralitesi Yatırım Fonu ve </w:t>
      </w:r>
      <w:r w:rsidR="00BD250F" w:rsidRPr="00651D5D">
        <w:rPr>
          <w:sz w:val="20"/>
          <w:szCs w:val="20"/>
        </w:rPr>
        <w:t>U</w:t>
      </w:r>
      <w:r w:rsidR="00A9393B" w:rsidRPr="00651D5D">
        <w:rPr>
          <w:sz w:val="20"/>
          <w:szCs w:val="20"/>
        </w:rPr>
        <w:t>yum</w:t>
      </w:r>
      <w:r w:rsidR="00651D5D" w:rsidRPr="00651D5D">
        <w:rPr>
          <w:sz w:val="20"/>
          <w:szCs w:val="20"/>
        </w:rPr>
        <w:t xml:space="preserve"> Fonu</w:t>
      </w:r>
      <w:r w:rsidR="00A9393B" w:rsidRPr="00651D5D">
        <w:rPr>
          <w:sz w:val="20"/>
          <w:szCs w:val="20"/>
        </w:rPr>
        <w:t xml:space="preserve"> </w:t>
      </w:r>
      <w:r w:rsidR="00651D5D" w:rsidRPr="00651D5D">
        <w:rPr>
          <w:sz w:val="20"/>
          <w:szCs w:val="20"/>
        </w:rPr>
        <w:t xml:space="preserve">da dahil olmak üzere, </w:t>
      </w:r>
      <w:r w:rsidR="00A9393B" w:rsidRPr="00651D5D">
        <w:rPr>
          <w:sz w:val="20"/>
          <w:szCs w:val="20"/>
        </w:rPr>
        <w:t>diğer finansman kaynaklarına öneriler geliştirmek ve sunmak için deste</w:t>
      </w:r>
      <w:r w:rsidR="00651D5D" w:rsidRPr="00651D5D">
        <w:rPr>
          <w:sz w:val="20"/>
          <w:szCs w:val="20"/>
        </w:rPr>
        <w:t>k</w:t>
      </w:r>
      <w:r w:rsidR="00A9393B" w:rsidRPr="00651D5D">
        <w:rPr>
          <w:sz w:val="20"/>
          <w:szCs w:val="20"/>
        </w:rPr>
        <w:t xml:space="preserve">lenmektedir. </w:t>
      </w:r>
    </w:p>
    <w:p w:rsidR="001A5D39" w:rsidRPr="00F42C26" w:rsidRDefault="001A5D39" w:rsidP="001A5D39">
      <w:pPr>
        <w:pStyle w:val="ListeParagraf"/>
        <w:rPr>
          <w:sz w:val="20"/>
          <w:szCs w:val="20"/>
        </w:rPr>
      </w:pPr>
    </w:p>
    <w:p w:rsidR="009C20E6" w:rsidRPr="00F42C26" w:rsidRDefault="00945E71" w:rsidP="00945E71">
      <w:pPr>
        <w:pStyle w:val="ListeParagraf"/>
        <w:numPr>
          <w:ilvl w:val="0"/>
          <w:numId w:val="20"/>
        </w:numPr>
        <w:rPr>
          <w:i/>
          <w:sz w:val="20"/>
          <w:szCs w:val="20"/>
        </w:rPr>
      </w:pPr>
      <w:r w:rsidRPr="00F42C26">
        <w:rPr>
          <w:i/>
          <w:sz w:val="20"/>
          <w:szCs w:val="20"/>
        </w:rPr>
        <w:t>Teknolojiye erişim</w:t>
      </w:r>
    </w:p>
    <w:p w:rsidR="00945E71" w:rsidRPr="00F42C26" w:rsidRDefault="00945E71" w:rsidP="00945E71">
      <w:pPr>
        <w:pStyle w:val="ListeParagraf"/>
        <w:ind w:left="1080"/>
        <w:rPr>
          <w:sz w:val="20"/>
          <w:szCs w:val="20"/>
        </w:rPr>
      </w:pPr>
    </w:p>
    <w:p w:rsidR="00945E71" w:rsidRPr="00F42C26" w:rsidRDefault="00945E71" w:rsidP="00945E71">
      <w:pPr>
        <w:pStyle w:val="ListeParagraf"/>
        <w:numPr>
          <w:ilvl w:val="0"/>
          <w:numId w:val="13"/>
        </w:numPr>
        <w:rPr>
          <w:sz w:val="20"/>
          <w:szCs w:val="20"/>
        </w:rPr>
      </w:pPr>
      <w:r w:rsidRPr="00F42C26">
        <w:rPr>
          <w:sz w:val="20"/>
          <w:szCs w:val="20"/>
        </w:rPr>
        <w:t>Taraflar, DLDD ile ilgili teknolojiler için teknoloji transferi kavramının açıklığa kavuşturulmasının önemini vurguladılar.</w:t>
      </w:r>
    </w:p>
    <w:p w:rsidR="00277856" w:rsidRPr="00F42C26" w:rsidRDefault="00945E71" w:rsidP="00353DC2">
      <w:pPr>
        <w:pStyle w:val="ListeParagraf"/>
        <w:numPr>
          <w:ilvl w:val="0"/>
          <w:numId w:val="13"/>
        </w:numPr>
        <w:rPr>
          <w:sz w:val="20"/>
          <w:szCs w:val="20"/>
        </w:rPr>
      </w:pPr>
      <w:r w:rsidRPr="00F42C26">
        <w:rPr>
          <w:sz w:val="20"/>
          <w:szCs w:val="20"/>
        </w:rPr>
        <w:t>Etkilenen Taraf ülkeler</w:t>
      </w:r>
      <w:r w:rsidR="00642394" w:rsidRPr="00F42C26">
        <w:rPr>
          <w:sz w:val="20"/>
          <w:szCs w:val="20"/>
        </w:rPr>
        <w:t>den</w:t>
      </w:r>
      <w:r w:rsidRPr="00F42C26">
        <w:rPr>
          <w:sz w:val="20"/>
          <w:szCs w:val="20"/>
        </w:rPr>
        <w:t xml:space="preserve">, 2014 raporunda </w:t>
      </w:r>
      <w:r w:rsidR="00277856" w:rsidRPr="00F42C26">
        <w:rPr>
          <w:sz w:val="20"/>
          <w:szCs w:val="20"/>
        </w:rPr>
        <w:t xml:space="preserve">yansıtılan </w:t>
      </w:r>
      <w:r w:rsidRPr="00F42C26">
        <w:rPr>
          <w:sz w:val="20"/>
          <w:szCs w:val="20"/>
        </w:rPr>
        <w:t xml:space="preserve">teknoloji transferine erişimin kolaylaştırılmasındaki </w:t>
      </w:r>
      <w:r w:rsidR="00277856" w:rsidRPr="00F42C26">
        <w:rPr>
          <w:sz w:val="20"/>
          <w:szCs w:val="20"/>
        </w:rPr>
        <w:t xml:space="preserve">sürekli </w:t>
      </w:r>
      <w:r w:rsidRPr="00F42C26">
        <w:rPr>
          <w:sz w:val="20"/>
          <w:szCs w:val="20"/>
        </w:rPr>
        <w:t>çabalarının devam etmesi rica edilmiştir. Bu bağlamda, bazı Taraflar</w:t>
      </w:r>
      <w:r w:rsidR="00642394" w:rsidRPr="00F42C26">
        <w:rPr>
          <w:sz w:val="20"/>
          <w:szCs w:val="20"/>
        </w:rPr>
        <w:t xml:space="preserve">, alt bölgesel, bölgesel ve bölgeler arası düzeyde, çok taraflı kuruluşları, özellikle de GEF’i, Güney-Güney işbirliğini desteklemesi için gelişmiş Taraf ülkeleri davet etmişlerdir. </w:t>
      </w:r>
    </w:p>
    <w:p w:rsidR="008506AD" w:rsidRPr="00F42C26" w:rsidRDefault="00277856" w:rsidP="00353DC2">
      <w:pPr>
        <w:pStyle w:val="ListeParagraf"/>
        <w:numPr>
          <w:ilvl w:val="0"/>
          <w:numId w:val="13"/>
        </w:numPr>
        <w:rPr>
          <w:sz w:val="20"/>
          <w:szCs w:val="20"/>
        </w:rPr>
      </w:pPr>
      <w:r w:rsidRPr="00F42C26">
        <w:rPr>
          <w:sz w:val="20"/>
          <w:szCs w:val="20"/>
        </w:rPr>
        <w:t xml:space="preserve">Etkilenen Taraf ülkelerden, 2014 raporunda </w:t>
      </w:r>
      <w:r w:rsidR="003976C0" w:rsidRPr="00F42C26">
        <w:rPr>
          <w:sz w:val="20"/>
          <w:szCs w:val="20"/>
        </w:rPr>
        <w:t xml:space="preserve">ifade edildiği gibi </w:t>
      </w:r>
      <w:r w:rsidRPr="00F42C26">
        <w:rPr>
          <w:sz w:val="20"/>
          <w:szCs w:val="20"/>
        </w:rPr>
        <w:t>teknoloji transferine erişimin kolaylaştırılmasındaki de sürekli çabalarının devam etmesi rica edilmiştir.</w:t>
      </w:r>
      <w:r w:rsidR="000B52E6" w:rsidRPr="00F42C26">
        <w:rPr>
          <w:sz w:val="20"/>
          <w:szCs w:val="20"/>
        </w:rPr>
        <w:t xml:space="preserve"> Diğer bazı Taraflar,</w:t>
      </w:r>
      <w:r w:rsidR="003976C0" w:rsidRPr="00F42C26">
        <w:rPr>
          <w:sz w:val="20"/>
          <w:szCs w:val="20"/>
        </w:rPr>
        <w:t xml:space="preserve"> karşılıklı olarak kabul edildiği gibi, imtiyazlı ve tercihli dönemleri de dahil ederek, uygun koşullar altında etkilenen Taraf ülkeler için teknoloji transferini kolay</w:t>
      </w:r>
      <w:r w:rsidR="004259B9" w:rsidRPr="00F42C26">
        <w:rPr>
          <w:sz w:val="20"/>
          <w:szCs w:val="20"/>
        </w:rPr>
        <w:t>laştırmak ve finanse etmeleri için gelişmiş Taraf ülkelere çağrıda bulunmuşlardır.</w:t>
      </w:r>
    </w:p>
    <w:p w:rsidR="004259B9" w:rsidRPr="00F42C26" w:rsidRDefault="004259B9" w:rsidP="00353DC2">
      <w:pPr>
        <w:pStyle w:val="ListeParagraf"/>
        <w:numPr>
          <w:ilvl w:val="0"/>
          <w:numId w:val="13"/>
        </w:numPr>
        <w:rPr>
          <w:sz w:val="20"/>
          <w:szCs w:val="20"/>
        </w:rPr>
      </w:pPr>
      <w:r w:rsidRPr="00F42C26">
        <w:rPr>
          <w:sz w:val="20"/>
          <w:szCs w:val="20"/>
        </w:rPr>
        <w:t xml:space="preserve">Teknoloji transferinden anlaşılan sadece izleme ve raporlama sistemleri ile sınırlı olmamalı, aynı zamanda zemin üzerinde pratik teknoloji yeniliklerini de dahil etmelidir. Sözleşme izleme ve raporlamaya çok fazla odaklanmış ancak zemindeki çalışmaya yeterli derecede odaklanmamıştır. </w:t>
      </w:r>
      <w:r w:rsidR="00CD7F20" w:rsidRPr="00F42C26">
        <w:rPr>
          <w:sz w:val="20"/>
          <w:szCs w:val="20"/>
        </w:rPr>
        <w:t xml:space="preserve">EMBRAPA’dan (Brezilya Tarımsal Araştırma Kurumu) olanlar da dahil olmak üzere birkaç yeni teknoloji geliştirilmiştir. </w:t>
      </w:r>
      <w:r w:rsidR="007C724A" w:rsidRPr="00F42C26">
        <w:rPr>
          <w:sz w:val="20"/>
          <w:szCs w:val="20"/>
        </w:rPr>
        <w:t xml:space="preserve">Yağmur suyu toplama ve yer altı suları depoları gibi çözümler genellikle ucuz ve uygulanması zor olmayan çözümlerdir. Bu çözümler, Sözleşme tarafından göz ardı edilir. Etkilenen Taraf ülkeler ve gelişmiş taraf ülkeler özellikle teknoloji transferi faaliyetlerinin artırmak için teşvik edilmelidir. </w:t>
      </w:r>
    </w:p>
    <w:p w:rsidR="007C724A" w:rsidRPr="00F42C26" w:rsidRDefault="007C724A" w:rsidP="00353DC2">
      <w:pPr>
        <w:pStyle w:val="ListeParagraf"/>
        <w:numPr>
          <w:ilvl w:val="0"/>
          <w:numId w:val="13"/>
        </w:numPr>
        <w:rPr>
          <w:sz w:val="20"/>
          <w:szCs w:val="20"/>
        </w:rPr>
      </w:pPr>
      <w:r w:rsidRPr="00F42C26">
        <w:rPr>
          <w:sz w:val="20"/>
          <w:szCs w:val="20"/>
        </w:rPr>
        <w:lastRenderedPageBreak/>
        <w:t>Teknoloji transferi ülkelerin işleri içerisine daha fazla dahil edilmelidir; ülkeler tarafından</w:t>
      </w:r>
      <w:r w:rsidR="00D64E14" w:rsidRPr="00F42C26">
        <w:rPr>
          <w:sz w:val="20"/>
          <w:szCs w:val="20"/>
        </w:rPr>
        <w:t xml:space="preserve"> teknoloji transferinde gerçekleştirilen tüm ilerlemeler kabul edilmelidir. Teknoloji transferi </w:t>
      </w:r>
      <w:r w:rsidR="00961CF8" w:rsidRPr="00F42C26">
        <w:rPr>
          <w:sz w:val="20"/>
          <w:szCs w:val="20"/>
        </w:rPr>
        <w:t>teknolojilerin gerçekleşmesine vesile olan durumların içinde yer almalıdır ve ülkeler bu teknolojileri sahip olabilmeli ve uyumlu olabilmelidirler.</w:t>
      </w:r>
    </w:p>
    <w:p w:rsidR="00961CF8" w:rsidRPr="00F42C26" w:rsidRDefault="00961CF8" w:rsidP="00353DC2">
      <w:pPr>
        <w:pStyle w:val="ListeParagraf"/>
        <w:numPr>
          <w:ilvl w:val="0"/>
          <w:numId w:val="13"/>
        </w:numPr>
        <w:rPr>
          <w:sz w:val="20"/>
          <w:szCs w:val="20"/>
        </w:rPr>
      </w:pPr>
      <w:r w:rsidRPr="00F42C26">
        <w:rPr>
          <w:sz w:val="20"/>
          <w:szCs w:val="20"/>
        </w:rPr>
        <w:t>Tarafla</w:t>
      </w:r>
      <w:r w:rsidR="00BD2A31" w:rsidRPr="00F42C26">
        <w:rPr>
          <w:sz w:val="20"/>
          <w:szCs w:val="20"/>
        </w:rPr>
        <w:t>r</w:t>
      </w:r>
      <w:r w:rsidRPr="00F42C26">
        <w:rPr>
          <w:sz w:val="20"/>
          <w:szCs w:val="20"/>
        </w:rPr>
        <w:t xml:space="preserve">, </w:t>
      </w:r>
      <w:r w:rsidR="00BD2A31" w:rsidRPr="00F42C26">
        <w:rPr>
          <w:sz w:val="20"/>
          <w:szCs w:val="20"/>
        </w:rPr>
        <w:t xml:space="preserve">raporlama konuları için, </w:t>
      </w:r>
      <w:r w:rsidRPr="00F42C26">
        <w:rPr>
          <w:sz w:val="20"/>
          <w:szCs w:val="20"/>
        </w:rPr>
        <w:t>DLDD’ye ilişkin teknolojilerin tanımlanması için teknoloji transferi tanım</w:t>
      </w:r>
      <w:r w:rsidR="00BD2A31" w:rsidRPr="00F42C26">
        <w:rPr>
          <w:sz w:val="20"/>
          <w:szCs w:val="20"/>
        </w:rPr>
        <w:t xml:space="preserve">ı ve kriterlerini </w:t>
      </w:r>
      <w:r w:rsidRPr="00F42C26">
        <w:rPr>
          <w:sz w:val="20"/>
          <w:szCs w:val="20"/>
        </w:rPr>
        <w:t xml:space="preserve">açıklama ihtiyacını dile getirdiler. </w:t>
      </w:r>
    </w:p>
    <w:p w:rsidR="00BD2A31" w:rsidRPr="00F42C26" w:rsidRDefault="00BD2A31" w:rsidP="00353DC2">
      <w:pPr>
        <w:pStyle w:val="ListeParagraf"/>
        <w:numPr>
          <w:ilvl w:val="0"/>
          <w:numId w:val="13"/>
        </w:numPr>
        <w:rPr>
          <w:sz w:val="20"/>
          <w:szCs w:val="20"/>
        </w:rPr>
      </w:pPr>
      <w:r w:rsidRPr="00F42C26">
        <w:rPr>
          <w:sz w:val="20"/>
          <w:szCs w:val="20"/>
        </w:rPr>
        <w:t>Sözleşmenin kurumlarından, Strateji’nin 5 numaralı operasyonel hedefi ile ilgili, etkilenen Taraf ülkelere istenen danışmanlığın sağlanması amacıyla, COP 12’</w:t>
      </w:r>
      <w:r w:rsidR="00D0565C" w:rsidRPr="00F42C26">
        <w:rPr>
          <w:sz w:val="20"/>
          <w:szCs w:val="20"/>
        </w:rPr>
        <w:t xml:space="preserve">de tartışılması için öne sürülecek çalışma programları ve planların içine </w:t>
      </w:r>
      <w:r w:rsidR="0065276B" w:rsidRPr="00F42C26">
        <w:rPr>
          <w:sz w:val="20"/>
          <w:szCs w:val="20"/>
        </w:rPr>
        <w:t xml:space="preserve">bu tavsiyelerin dahil edilmesi istenmiştir. </w:t>
      </w:r>
    </w:p>
    <w:p w:rsidR="0065276B" w:rsidRPr="00F42C26" w:rsidRDefault="0065276B" w:rsidP="00353DC2">
      <w:pPr>
        <w:pStyle w:val="ListeParagraf"/>
        <w:numPr>
          <w:ilvl w:val="0"/>
          <w:numId w:val="13"/>
        </w:numPr>
        <w:rPr>
          <w:sz w:val="20"/>
          <w:szCs w:val="20"/>
        </w:rPr>
      </w:pPr>
      <w:r w:rsidRPr="00F42C26">
        <w:rPr>
          <w:sz w:val="20"/>
          <w:szCs w:val="20"/>
        </w:rPr>
        <w:t>Sözleşmenin kurumlarından aynı şekilde 2016-2017 çalışma prog</w:t>
      </w:r>
      <w:r w:rsidR="00004BEB" w:rsidRPr="00F42C26">
        <w:rPr>
          <w:sz w:val="20"/>
          <w:szCs w:val="20"/>
        </w:rPr>
        <w:t xml:space="preserve">ramlarına, COP kararları ile uyumlu ve NAP uyumluluğu ve IIF’ler; özellikle DLDD’yi hedefleyen izleme sistemleri; ortaklık anlaşmaları ve üç Rio Sözleşmeleri arasında tüm seviyelerdeki planlar, programlar ve eylemler arasında sinerjiler gibi, 2014 raporlamasından ortaya çıkan öncelikli konuları hedefleyen özel eylemleri dahil etmeleri istenmiştir. </w:t>
      </w:r>
    </w:p>
    <w:p w:rsidR="00004BEB" w:rsidRPr="00F42C26" w:rsidRDefault="00004BEB" w:rsidP="00004BEB">
      <w:pPr>
        <w:rPr>
          <w:sz w:val="20"/>
          <w:szCs w:val="20"/>
        </w:rPr>
      </w:pPr>
    </w:p>
    <w:p w:rsidR="00004BEB" w:rsidRPr="00A051DB" w:rsidRDefault="00004BEB" w:rsidP="00004BEB">
      <w:pPr>
        <w:pStyle w:val="ListeParagraf"/>
        <w:numPr>
          <w:ilvl w:val="0"/>
          <w:numId w:val="19"/>
        </w:numPr>
        <w:rPr>
          <w:b/>
          <w:sz w:val="20"/>
          <w:szCs w:val="20"/>
        </w:rPr>
      </w:pPr>
      <w:r w:rsidRPr="00A051DB">
        <w:rPr>
          <w:b/>
          <w:sz w:val="20"/>
          <w:szCs w:val="20"/>
        </w:rPr>
        <w:t>Sözleşmenin uygulanması için finansal desteğin gözden geçirilmesi</w:t>
      </w:r>
    </w:p>
    <w:p w:rsidR="00004BEB" w:rsidRPr="00F42C26" w:rsidRDefault="00004BEB" w:rsidP="00004BEB">
      <w:pPr>
        <w:pStyle w:val="ListeParagraf"/>
        <w:numPr>
          <w:ilvl w:val="0"/>
          <w:numId w:val="13"/>
        </w:numPr>
        <w:rPr>
          <w:sz w:val="20"/>
          <w:szCs w:val="20"/>
        </w:rPr>
      </w:pPr>
      <w:r w:rsidRPr="00F42C26">
        <w:rPr>
          <w:sz w:val="20"/>
          <w:szCs w:val="20"/>
        </w:rPr>
        <w:t xml:space="preserve">Taraflar, çok taraflı </w:t>
      </w:r>
      <w:r w:rsidR="00F7285C" w:rsidRPr="00F42C26">
        <w:rPr>
          <w:sz w:val="20"/>
          <w:szCs w:val="20"/>
        </w:rPr>
        <w:t xml:space="preserve">kurumla, etkilenen Taraf ülkeler ve gelişmiş ülkelerden gelen raporlamada tekrarı önlemek için finansal akışların ve Birleşmiş Finansal Ek’in daha fazla basitleştirilmesi gerekliliğini belirttiler. Böylece GM’den, ülkelere doğrulanmaları için, finansal akışlar hakkında varsayılan veriyi sağlama seçeneklerini araştırması istenmiştir. </w:t>
      </w:r>
    </w:p>
    <w:p w:rsidR="00F7285C" w:rsidRPr="00F42C26" w:rsidRDefault="00F7285C" w:rsidP="00004BEB">
      <w:pPr>
        <w:pStyle w:val="ListeParagraf"/>
        <w:numPr>
          <w:ilvl w:val="0"/>
          <w:numId w:val="13"/>
        </w:numPr>
        <w:rPr>
          <w:sz w:val="20"/>
          <w:szCs w:val="20"/>
        </w:rPr>
      </w:pPr>
      <w:r w:rsidRPr="00F42C26">
        <w:rPr>
          <w:sz w:val="20"/>
          <w:szCs w:val="20"/>
        </w:rPr>
        <w:t xml:space="preserve">Gelişmiş Taraf ülkeler, Sözleşme kapsamında bir zorunluluk olarak raporlama oranlarını artırmaya çağrılmışlardır. </w:t>
      </w:r>
    </w:p>
    <w:p w:rsidR="00F7285C" w:rsidRPr="00F42C26" w:rsidRDefault="00F7285C" w:rsidP="00004BEB">
      <w:pPr>
        <w:pStyle w:val="ListeParagraf"/>
        <w:numPr>
          <w:ilvl w:val="0"/>
          <w:numId w:val="13"/>
        </w:numPr>
        <w:rPr>
          <w:sz w:val="20"/>
          <w:szCs w:val="20"/>
        </w:rPr>
      </w:pPr>
      <w:r w:rsidRPr="00F42C26">
        <w:rPr>
          <w:sz w:val="20"/>
          <w:szCs w:val="20"/>
        </w:rPr>
        <w:t xml:space="preserve">Verileri daha iyi bir biçimde kapsam altına almak ve mali akışların daha doğru </w:t>
      </w:r>
      <w:r w:rsidR="006D55B6" w:rsidRPr="00F42C26">
        <w:rPr>
          <w:sz w:val="20"/>
          <w:szCs w:val="20"/>
        </w:rPr>
        <w:t xml:space="preserve">biçimde </w:t>
      </w:r>
      <w:r w:rsidRPr="00F42C26">
        <w:rPr>
          <w:sz w:val="20"/>
          <w:szCs w:val="20"/>
        </w:rPr>
        <w:t>analizini sağlamak için</w:t>
      </w:r>
      <w:r w:rsidR="006D55B6" w:rsidRPr="00F42C26">
        <w:rPr>
          <w:sz w:val="20"/>
          <w:szCs w:val="20"/>
        </w:rPr>
        <w:t xml:space="preserve">, dış ile iç fonlama kaynaklarının arasında ali taahhütleri sistematik olarak ayrıştırmayı sağlayan platforma araçlar, aranacak tarihçe ve mevcut veri setlerini aktif hale getirecek veri araştırma işlevleri ile uygulama sitemi platformunun (PRAIS) değerlendirme ve revizyon performansını iyileştirme/donatma ve diğer raporlama girişimleri ile sinerjileri güçlendirmek için daha fazla çaba gerekmektedir. </w:t>
      </w:r>
      <w:r w:rsidR="00AB0D1C" w:rsidRPr="00F42C26">
        <w:rPr>
          <w:sz w:val="20"/>
          <w:szCs w:val="20"/>
        </w:rPr>
        <w:t xml:space="preserve">Raporlama formatı ulusal sektörel raporlarınkini yansıtmamaktadır ve dolayısıyla ulusal sistemi bilgilendirmemektedir. Taraflar, önemli ulusal raporlama gereksinimlerini en iyi şekilde yansıtması için PRAIS sisteminin iyileştirilme ihtiyacını kabul etmektedirler. </w:t>
      </w:r>
    </w:p>
    <w:p w:rsidR="00AB0D1C" w:rsidRPr="00F42C26" w:rsidRDefault="00E15591" w:rsidP="00004BEB">
      <w:pPr>
        <w:pStyle w:val="ListeParagraf"/>
        <w:numPr>
          <w:ilvl w:val="0"/>
          <w:numId w:val="13"/>
        </w:numPr>
        <w:rPr>
          <w:sz w:val="20"/>
          <w:szCs w:val="20"/>
        </w:rPr>
      </w:pPr>
      <w:r w:rsidRPr="00F42C26">
        <w:rPr>
          <w:sz w:val="20"/>
          <w:szCs w:val="20"/>
        </w:rPr>
        <w:t xml:space="preserve">Küresel seviyede yükü azalan taahhütler ve nominal taahhütlerin sabit seviyesini gösteren eğilim, acil dikkat gerektirmektedir; bu olumsuz eğilime yönelik spesifik eylemler gerekli olabilmektedir. Gelişmiş Taraf ülkeler ve çok taraflı kurumlar, DLDD ile mücadele etmek için etkilenen Taraf ülkeleri desteklemek için somut mali kaynakları ve diğer destek çeşitlerini tedarik etmekte çabalarını yoğunlaştırmaları istenmektedir. </w:t>
      </w:r>
    </w:p>
    <w:p w:rsidR="00E15591" w:rsidRPr="00F42C26" w:rsidRDefault="00E15591" w:rsidP="00004BEB">
      <w:pPr>
        <w:pStyle w:val="ListeParagraf"/>
        <w:numPr>
          <w:ilvl w:val="0"/>
          <w:numId w:val="13"/>
        </w:numPr>
        <w:rPr>
          <w:sz w:val="20"/>
          <w:szCs w:val="20"/>
        </w:rPr>
      </w:pPr>
      <w:r w:rsidRPr="00F42C26">
        <w:rPr>
          <w:sz w:val="20"/>
          <w:szCs w:val="20"/>
        </w:rPr>
        <w:t xml:space="preserve">Sekretarya, küresel seviyede artmış taahhütleri çekmek amacıyla SDG çalışma çerçevesini göz önünde bulundurarak katkı değerini artırma ve UNCCD hedefinde ilerlemek için </w:t>
      </w:r>
      <w:r w:rsidR="00336D00" w:rsidRPr="00F42C26">
        <w:rPr>
          <w:sz w:val="20"/>
          <w:szCs w:val="20"/>
        </w:rPr>
        <w:t xml:space="preserve">fikir savunuculuğunu artırmaları istenmiştir. </w:t>
      </w:r>
    </w:p>
    <w:p w:rsidR="00336D00" w:rsidRPr="00F42C26" w:rsidRDefault="004A72EA" w:rsidP="00004BEB">
      <w:pPr>
        <w:pStyle w:val="ListeParagraf"/>
        <w:numPr>
          <w:ilvl w:val="0"/>
          <w:numId w:val="13"/>
        </w:numPr>
        <w:rPr>
          <w:sz w:val="20"/>
          <w:szCs w:val="20"/>
        </w:rPr>
      </w:pPr>
      <w:r w:rsidRPr="00F42C26">
        <w:rPr>
          <w:sz w:val="20"/>
          <w:szCs w:val="20"/>
        </w:rPr>
        <w:t xml:space="preserve">Sekretarya ayrıca, artırılmış UNCCD/DLDD küresel bağlılığı gerektiren zorlukları tanımak ve geleceğe dönük vizyon sağlamak amacıyla, bölgesel eylem programlarında (RAPs), alt bölgesel eylem programlarında (SRAPs) ve özellikle NAP’larda arazi bozulumunda eylem eksikliğinin uzun vadedeki genel etkisi hakkında bir araştırmayı yürütmesi istenmiştir. </w:t>
      </w:r>
    </w:p>
    <w:p w:rsidR="004A72EA" w:rsidRPr="00F42C26" w:rsidRDefault="00512548" w:rsidP="00004BEB">
      <w:pPr>
        <w:pStyle w:val="ListeParagraf"/>
        <w:numPr>
          <w:ilvl w:val="0"/>
          <w:numId w:val="13"/>
        </w:numPr>
        <w:rPr>
          <w:sz w:val="20"/>
          <w:szCs w:val="20"/>
        </w:rPr>
      </w:pPr>
      <w:r w:rsidRPr="00F42C26">
        <w:rPr>
          <w:sz w:val="20"/>
          <w:szCs w:val="20"/>
        </w:rPr>
        <w:t>COP</w:t>
      </w:r>
      <w:r w:rsidR="008612FD" w:rsidRPr="00F42C26">
        <w:rPr>
          <w:sz w:val="20"/>
          <w:szCs w:val="20"/>
        </w:rPr>
        <w:t>’tan</w:t>
      </w:r>
      <w:r w:rsidRPr="00F42C26">
        <w:rPr>
          <w:sz w:val="20"/>
          <w:szCs w:val="20"/>
        </w:rPr>
        <w:t>, küresel bağlılığı artırmak anlamında</w:t>
      </w:r>
      <w:r w:rsidR="008612FD" w:rsidRPr="00F42C26">
        <w:rPr>
          <w:sz w:val="20"/>
          <w:szCs w:val="20"/>
        </w:rPr>
        <w:t xml:space="preserve"> olan</w:t>
      </w:r>
      <w:r w:rsidRPr="00F42C26">
        <w:rPr>
          <w:sz w:val="20"/>
          <w:szCs w:val="20"/>
        </w:rPr>
        <w:t xml:space="preserve"> </w:t>
      </w:r>
      <w:r w:rsidR="008612FD" w:rsidRPr="00F42C26">
        <w:rPr>
          <w:sz w:val="20"/>
          <w:szCs w:val="20"/>
        </w:rPr>
        <w:t xml:space="preserve">küresel seviyedeki uyumluluklarının güçlendirilmesi amacıyla, hedeflerin tüm düzeylerdeki berraklığını dahil ederek, UNCCD önceliklerini daha çok belirginleştirmesi ve yoğunlaştırması istenmiştir. </w:t>
      </w:r>
    </w:p>
    <w:p w:rsidR="001362AE" w:rsidRPr="00F42C26" w:rsidRDefault="001362AE" w:rsidP="00004BEB">
      <w:pPr>
        <w:pStyle w:val="ListeParagraf"/>
        <w:numPr>
          <w:ilvl w:val="0"/>
          <w:numId w:val="13"/>
        </w:numPr>
        <w:rPr>
          <w:sz w:val="20"/>
          <w:szCs w:val="20"/>
        </w:rPr>
      </w:pPr>
      <w:r w:rsidRPr="00F42C26">
        <w:rPr>
          <w:sz w:val="20"/>
          <w:szCs w:val="20"/>
        </w:rPr>
        <w:t xml:space="preserve">Taraflar, sözleşmeler arasındaki fonların eşit olmayan dağıtımı sorunlarını, bölgesel toplantılar ile de olmak üzere, GEF’in Kurulunda ele alınması için çaba gösterilmesi gerektiğini belirtmişlerdir. </w:t>
      </w:r>
      <w:r w:rsidR="005B34C8" w:rsidRPr="00F42C26">
        <w:rPr>
          <w:sz w:val="20"/>
          <w:szCs w:val="20"/>
        </w:rPr>
        <w:t xml:space="preserve">Ayrıca, diğer sözleşmelerin odak noktalarından gelen arazi bozulumu projelerine tahsis edilen kaynaklar sorunu da ele alınmalıdır. </w:t>
      </w:r>
    </w:p>
    <w:p w:rsidR="005B34C8" w:rsidRPr="00F42C26" w:rsidRDefault="005B34C8" w:rsidP="00004BEB">
      <w:pPr>
        <w:pStyle w:val="ListeParagraf"/>
        <w:numPr>
          <w:ilvl w:val="0"/>
          <w:numId w:val="13"/>
        </w:numPr>
        <w:rPr>
          <w:sz w:val="20"/>
          <w:szCs w:val="20"/>
        </w:rPr>
      </w:pPr>
      <w:r w:rsidRPr="00F42C26">
        <w:rPr>
          <w:sz w:val="20"/>
          <w:szCs w:val="20"/>
        </w:rPr>
        <w:t xml:space="preserve">İklim değişikliği (azaltma ve uyumluluk) ve biyolojik çeşitlilik amaçlarını eş zamanlı olarak hedefleyen UNCCD’ye ilişkin faaliyetlerin artan bir şekilde paylaşılmasının çok amaçlı doğası cesaret vericidir. </w:t>
      </w:r>
      <w:r w:rsidR="007305E6" w:rsidRPr="00F42C26">
        <w:rPr>
          <w:sz w:val="20"/>
          <w:szCs w:val="20"/>
        </w:rPr>
        <w:t xml:space="preserve">Özellikle bütçeleme ve proje seviyesindeki uygulama ile ilgili olarak, üç Rio Sözleşmesi arasındaki sinerjilerin daha fazla tanınması ve kullanılması konusunda her seviyede çaba gösterilmesi gerekir. Toprak, diğer sözleşmelerin hedeflerini oluşurmak için için </w:t>
      </w:r>
      <w:r w:rsidR="007305E6" w:rsidRPr="00F42C26">
        <w:rPr>
          <w:sz w:val="20"/>
          <w:szCs w:val="20"/>
        </w:rPr>
        <w:lastRenderedPageBreak/>
        <w:t xml:space="preserve">temel oluşturur ve odaklanma bu nedenle </w:t>
      </w:r>
      <w:r w:rsidR="00D43292" w:rsidRPr="00F42C26">
        <w:rPr>
          <w:sz w:val="20"/>
          <w:szCs w:val="20"/>
        </w:rPr>
        <w:t xml:space="preserve">diğer üç Rio Sözleşmesi arasındaki sinerjileri güçlendirmek için </w:t>
      </w:r>
      <w:r w:rsidR="007305E6" w:rsidRPr="00F42C26">
        <w:rPr>
          <w:sz w:val="20"/>
          <w:szCs w:val="20"/>
        </w:rPr>
        <w:t xml:space="preserve">arazi verimliliği </w:t>
      </w:r>
      <w:r w:rsidR="00D43292" w:rsidRPr="00F42C26">
        <w:rPr>
          <w:sz w:val="20"/>
          <w:szCs w:val="20"/>
        </w:rPr>
        <w:t xml:space="preserve">üzerine olmalıdır. </w:t>
      </w:r>
    </w:p>
    <w:p w:rsidR="006C4B66" w:rsidRPr="00F42C26" w:rsidRDefault="00D43292" w:rsidP="00004BEB">
      <w:pPr>
        <w:pStyle w:val="ListeParagraf"/>
        <w:numPr>
          <w:ilvl w:val="0"/>
          <w:numId w:val="13"/>
        </w:numPr>
        <w:rPr>
          <w:sz w:val="20"/>
          <w:szCs w:val="20"/>
        </w:rPr>
      </w:pPr>
      <w:r w:rsidRPr="00F42C26">
        <w:rPr>
          <w:sz w:val="20"/>
          <w:szCs w:val="20"/>
        </w:rPr>
        <w:t xml:space="preserve">Sözleşme kurumları ve </w:t>
      </w:r>
      <w:r w:rsidR="00AD65AC" w:rsidRPr="00F42C26">
        <w:rPr>
          <w:sz w:val="20"/>
          <w:szCs w:val="20"/>
        </w:rPr>
        <w:t xml:space="preserve">Taraf ülkeler, diğer Rio Sözleşmeleri odak noktaları arasında ki iletişimin iyileştirerek Rio sözleşmeleri arasındaki sinerjileri güçlendirmeleri rica edilmiştir. Sekretaryalar ve diğer Rio Sözleşmeleri, özellikle bütçe ve proje seviyesinde, sinerjileri güçlendirmek için seçenekleri araştırmaları rica edilmiştir. </w:t>
      </w:r>
      <w:r w:rsidR="006C4B66" w:rsidRPr="00F42C26">
        <w:rPr>
          <w:sz w:val="20"/>
          <w:szCs w:val="20"/>
        </w:rPr>
        <w:t xml:space="preserve">GM’den, sinerji projelerinin geliştirilmesi için çeşitli sözleşmeler ve protokoller (Mesela GCF, Uyum Fonu) kapsamında yeni ve yenilikçi finansmanlardan uygun etkilenen Taraf ülkelerin tam olarak yararlanmasını sağlamak için kapasite geliştirme çalıştayları yapmayı üstlenmesi istenmiştir. </w:t>
      </w:r>
    </w:p>
    <w:p w:rsidR="00D43292" w:rsidRPr="00F42C26" w:rsidRDefault="00C053A9" w:rsidP="00004BEB">
      <w:pPr>
        <w:pStyle w:val="ListeParagraf"/>
        <w:numPr>
          <w:ilvl w:val="0"/>
          <w:numId w:val="13"/>
        </w:numPr>
        <w:rPr>
          <w:sz w:val="20"/>
          <w:szCs w:val="20"/>
        </w:rPr>
      </w:pPr>
      <w:r w:rsidRPr="00F42C26">
        <w:rPr>
          <w:sz w:val="20"/>
          <w:szCs w:val="20"/>
        </w:rPr>
        <w:t xml:space="preserve">Yenilikçi finansman kaynaklarını içeren finansal akışlar, geleneksel finansman kaynaklarına göre karşılaştırıldığında halen yetersiz düzeyde temsil edilmektedirler. 14/COP.11 kararı ile uyumlu olarak, UNCCD’nin uygulanmasını finanse etmekte, özel sektörü de dahil ederek, yenilikçi finansman kaynaklarından başlayarak, kaynak seferberliğini desteklemek için daha spesifik önlemler alınmalıdır. </w:t>
      </w:r>
      <w:r w:rsidR="001E4016" w:rsidRPr="00F42C26">
        <w:rPr>
          <w:sz w:val="20"/>
          <w:szCs w:val="20"/>
        </w:rPr>
        <w:t xml:space="preserve">Bu bakımdan, gelişmiş Taraf ülkeler tarafından uygulanan finansal faaliyetlere yönelik toplam nominal taahhütlerini artırmaya davet edilmişlerdir. </w:t>
      </w:r>
      <w:r w:rsidR="00A9519B" w:rsidRPr="00F42C26">
        <w:rPr>
          <w:sz w:val="20"/>
          <w:szCs w:val="20"/>
        </w:rPr>
        <w:t>Bu amaç doğrultusunda, adil bir biçimde tüm aktörlerin çıkarlarına hitap eden çeşitli finansal modeller ve çerçevelerin yayılması gerekmektedir. Kamu</w:t>
      </w:r>
      <w:r w:rsidR="00B72EBF" w:rsidRPr="00F42C26">
        <w:rPr>
          <w:sz w:val="20"/>
          <w:szCs w:val="20"/>
        </w:rPr>
        <w:t xml:space="preserve">-özel ortaklıların değerini tanırken, bu ortaklıları sürdürürken tüm paydaşlara eşitlik ve hakkaniyet ile bakmak gerekliliği vurgulanmıştır. Kamu-özel ortaklıklar çerçeveleri de dahil ederek ve tüm ülkelerin eşit şekilde temsil edilmeleri sağlanarak, çeşitli kamu-özel finansal modeller üzerine bir atölye önerilmiştir. </w:t>
      </w:r>
    </w:p>
    <w:p w:rsidR="009B7D4F" w:rsidRPr="00F42C26" w:rsidRDefault="009B7D4F" w:rsidP="00004BEB">
      <w:pPr>
        <w:pStyle w:val="ListeParagraf"/>
        <w:numPr>
          <w:ilvl w:val="0"/>
          <w:numId w:val="13"/>
        </w:numPr>
        <w:rPr>
          <w:sz w:val="20"/>
          <w:szCs w:val="20"/>
        </w:rPr>
      </w:pPr>
      <w:r w:rsidRPr="00F42C26">
        <w:rPr>
          <w:sz w:val="20"/>
          <w:szCs w:val="20"/>
        </w:rPr>
        <w:t xml:space="preserve">Taraflar, Sözleşmenin 6.cı maddesi hatırlatılarak, etkilenen Taraf ülkelerin “anlaşılmış olduğu gibi, bireysel veya ortak olarak, etkilenen gelişmekte olan Taraf ülkelerin, özellikle de Afrika’nın ve en az gelişmiş ülkelerin, çölleşme ile mücadele ve kuraklığın etkilerini azaltmada ki çabalarını aktif olarak desteklemek” yükümlülüklerini yerine getirmemiş oldukları kaydedilmiştir. </w:t>
      </w:r>
      <w:r w:rsidR="009639A3" w:rsidRPr="00F42C26">
        <w:rPr>
          <w:sz w:val="20"/>
          <w:szCs w:val="20"/>
        </w:rPr>
        <w:t xml:space="preserve">Kaynakların ana sorunu, gelecekte Sözleşmenin düzgün bir şekilde uygulanmaması LDN yaklaşımı tarafından olması gerektiği gibi işlenememe ihtimalidir. </w:t>
      </w:r>
    </w:p>
    <w:p w:rsidR="005A71BB" w:rsidRPr="00F42C26" w:rsidRDefault="009D1450" w:rsidP="00004BEB">
      <w:pPr>
        <w:pStyle w:val="ListeParagraf"/>
        <w:numPr>
          <w:ilvl w:val="0"/>
          <w:numId w:val="13"/>
        </w:numPr>
        <w:rPr>
          <w:sz w:val="20"/>
          <w:szCs w:val="20"/>
        </w:rPr>
      </w:pPr>
      <w:r w:rsidRPr="00F42C26">
        <w:rPr>
          <w:sz w:val="20"/>
          <w:szCs w:val="20"/>
        </w:rPr>
        <w:t>Gelişmiş Taraf ülkeler</w:t>
      </w:r>
      <w:r w:rsidR="006920D1" w:rsidRPr="00F42C26">
        <w:rPr>
          <w:sz w:val="20"/>
          <w:szCs w:val="20"/>
        </w:rPr>
        <w:t xml:space="preserve">i, </w:t>
      </w:r>
      <w:r w:rsidR="005A71BB" w:rsidRPr="00F42C26">
        <w:rPr>
          <w:sz w:val="20"/>
          <w:szCs w:val="20"/>
        </w:rPr>
        <w:t xml:space="preserve"> </w:t>
      </w:r>
      <w:r w:rsidRPr="00F42C26">
        <w:rPr>
          <w:sz w:val="20"/>
          <w:szCs w:val="20"/>
        </w:rPr>
        <w:t>sürdürülebilir arazi yönetimi uygulamaların</w:t>
      </w:r>
      <w:r w:rsidR="006920D1" w:rsidRPr="00F42C26">
        <w:rPr>
          <w:sz w:val="20"/>
          <w:szCs w:val="20"/>
        </w:rPr>
        <w:t>ın hayata geçirilmelerin</w:t>
      </w:r>
      <w:r w:rsidRPr="00F42C26">
        <w:rPr>
          <w:sz w:val="20"/>
          <w:szCs w:val="20"/>
        </w:rPr>
        <w:t xml:space="preserve">e ilişkin </w:t>
      </w:r>
      <w:r w:rsidR="006920D1" w:rsidRPr="00F42C26">
        <w:rPr>
          <w:sz w:val="20"/>
          <w:szCs w:val="20"/>
        </w:rPr>
        <w:t>uygun kaynaklarla taleplerine eklemelerine</w:t>
      </w:r>
      <w:r w:rsidR="005A71BB" w:rsidRPr="00F42C26">
        <w:rPr>
          <w:sz w:val="20"/>
          <w:szCs w:val="20"/>
        </w:rPr>
        <w:t xml:space="preserve"> teşvik etmelidirler</w:t>
      </w:r>
      <w:r w:rsidR="006920D1" w:rsidRPr="00F42C26">
        <w:rPr>
          <w:sz w:val="20"/>
          <w:szCs w:val="20"/>
        </w:rPr>
        <w:t>.</w:t>
      </w:r>
    </w:p>
    <w:p w:rsidR="005444C7" w:rsidRPr="00F42C26" w:rsidRDefault="009D1450" w:rsidP="00004BEB">
      <w:pPr>
        <w:pStyle w:val="ListeParagraf"/>
        <w:numPr>
          <w:ilvl w:val="0"/>
          <w:numId w:val="13"/>
        </w:numPr>
        <w:rPr>
          <w:sz w:val="20"/>
          <w:szCs w:val="20"/>
        </w:rPr>
      </w:pPr>
      <w:r w:rsidRPr="00F42C26">
        <w:rPr>
          <w:sz w:val="20"/>
          <w:szCs w:val="20"/>
        </w:rPr>
        <w:t xml:space="preserve"> </w:t>
      </w:r>
      <w:r w:rsidR="005A71BB" w:rsidRPr="00F42C26">
        <w:rPr>
          <w:sz w:val="20"/>
          <w:szCs w:val="20"/>
        </w:rPr>
        <w:t xml:space="preserve"> GM, etkilenen Taraf ülkelerinin her bölgenin şartlarına dayalı fonlara erişimi şekline ilişkin bilgiye erişimin kolaylaştırılması çabalarını devam etmeleri rica edilmiştir. </w:t>
      </w:r>
    </w:p>
    <w:p w:rsidR="009D1450" w:rsidRPr="00F42C26" w:rsidRDefault="005444C7" w:rsidP="00004BEB">
      <w:pPr>
        <w:pStyle w:val="ListeParagraf"/>
        <w:numPr>
          <w:ilvl w:val="0"/>
          <w:numId w:val="13"/>
        </w:numPr>
        <w:rPr>
          <w:sz w:val="20"/>
          <w:szCs w:val="20"/>
        </w:rPr>
      </w:pPr>
      <w:r w:rsidRPr="00F42C26">
        <w:rPr>
          <w:sz w:val="20"/>
          <w:szCs w:val="20"/>
        </w:rPr>
        <w:t xml:space="preserve">Sözleşmenin genel uygulanmasının geliştirilmesi için en iyi uygulamaların paylaşımı ve daha çok </w:t>
      </w:r>
      <w:r w:rsidR="003A46C1" w:rsidRPr="00F42C26">
        <w:rPr>
          <w:sz w:val="20"/>
          <w:szCs w:val="20"/>
        </w:rPr>
        <w:t xml:space="preserve">finansal kaynaklara ihtiyaç duyulmaktadır. </w:t>
      </w:r>
    </w:p>
    <w:p w:rsidR="003A46C1" w:rsidRPr="00F42C26" w:rsidRDefault="00A051DB" w:rsidP="00004BEB">
      <w:pPr>
        <w:pStyle w:val="ListeParagraf"/>
        <w:numPr>
          <w:ilvl w:val="0"/>
          <w:numId w:val="13"/>
        </w:numPr>
        <w:rPr>
          <w:sz w:val="20"/>
          <w:szCs w:val="20"/>
        </w:rPr>
      </w:pPr>
      <w:r w:rsidRPr="00F42C26">
        <w:rPr>
          <w:sz w:val="20"/>
          <w:szCs w:val="20"/>
        </w:rPr>
        <w:t>Sekretaryadan</w:t>
      </w:r>
      <w:r w:rsidR="003A46C1" w:rsidRPr="00F42C26">
        <w:rPr>
          <w:sz w:val="20"/>
          <w:szCs w:val="20"/>
        </w:rPr>
        <w:t xml:space="preserve">, </w:t>
      </w:r>
      <w:r w:rsidR="00A75F72" w:rsidRPr="00F42C26">
        <w:rPr>
          <w:sz w:val="20"/>
          <w:szCs w:val="20"/>
        </w:rPr>
        <w:t xml:space="preserve">öngörülen sinerjilerin uygulanması için, </w:t>
      </w:r>
      <w:r w:rsidR="003A46C1" w:rsidRPr="00F42C26">
        <w:rPr>
          <w:sz w:val="20"/>
          <w:szCs w:val="20"/>
        </w:rPr>
        <w:t xml:space="preserve">Afrika Taraf Ülkeleri </w:t>
      </w:r>
      <w:r w:rsidR="00A75F72" w:rsidRPr="00F42C26">
        <w:rPr>
          <w:sz w:val="20"/>
          <w:szCs w:val="20"/>
        </w:rPr>
        <w:t xml:space="preserve">ve diğer gelişmekte olan Taraf ülkeler </w:t>
      </w:r>
      <w:r w:rsidR="003A46C1" w:rsidRPr="00F42C26">
        <w:rPr>
          <w:sz w:val="20"/>
          <w:szCs w:val="20"/>
        </w:rPr>
        <w:t xml:space="preserve">tarafından ihtiyaç duyulan finansal kaynakların araştırılmasının üstlenilmesi istenmiştir. </w:t>
      </w:r>
      <w:r w:rsidR="00A75F72" w:rsidRPr="00F42C26">
        <w:rPr>
          <w:sz w:val="20"/>
          <w:szCs w:val="20"/>
        </w:rPr>
        <w:t xml:space="preserve">Afrika Ülkeleri Grubu, 2030’a kadar liderlik yapacak olan ve tercihen 2016’ya kadar bitirilmesi gereken yeni bir stratejinin gerekliliği ihtiyacını öngörmektedirler. Gelişmiş Taraf ülkeler, bu çalışmanın geliştirilmesine yönelik katkıda bulunmaları için teşvik edilirler. </w:t>
      </w:r>
    </w:p>
    <w:p w:rsidR="00A75F72" w:rsidRPr="00F42C26" w:rsidRDefault="00E8459B" w:rsidP="00004BEB">
      <w:pPr>
        <w:pStyle w:val="ListeParagraf"/>
        <w:numPr>
          <w:ilvl w:val="0"/>
          <w:numId w:val="13"/>
        </w:numPr>
        <w:rPr>
          <w:sz w:val="20"/>
          <w:szCs w:val="20"/>
        </w:rPr>
      </w:pPr>
      <w:r w:rsidRPr="00F42C26">
        <w:rPr>
          <w:sz w:val="20"/>
          <w:szCs w:val="20"/>
        </w:rPr>
        <w:t xml:space="preserve">Gelişmekte olan ülkelerde, özel sektör anlamlı bir rol oynama durumunda değildir. </w:t>
      </w:r>
      <w:r w:rsidR="00A95466" w:rsidRPr="00F42C26">
        <w:rPr>
          <w:sz w:val="20"/>
          <w:szCs w:val="20"/>
        </w:rPr>
        <w:t>Özel sektörün çölleşme ile mücadelede katılımını artırmak için daha çok çaba harcamak gerekir. Bu aynı zamanda, hizmetlerin ve sürdürülebilir arazi yönetimine mahsus girdilerin desteklenmesi için özellikle gelişmekte</w:t>
      </w:r>
      <w:r w:rsidR="00BB0D9F" w:rsidRPr="00F42C26">
        <w:rPr>
          <w:sz w:val="20"/>
          <w:szCs w:val="20"/>
        </w:rPr>
        <w:t xml:space="preserve"> olan ve en az gelişmiş ülkelerde özel sektörün kapasitesinin güçlendirilmesi ve farkındalığı artırma tedbirlerini içermektedir. </w:t>
      </w:r>
    </w:p>
    <w:p w:rsidR="00BB0D9F" w:rsidRPr="00F42C26" w:rsidRDefault="00BB0D9F" w:rsidP="00004BEB">
      <w:pPr>
        <w:pStyle w:val="ListeParagraf"/>
        <w:numPr>
          <w:ilvl w:val="0"/>
          <w:numId w:val="13"/>
        </w:numPr>
        <w:rPr>
          <w:sz w:val="20"/>
          <w:szCs w:val="20"/>
        </w:rPr>
      </w:pPr>
      <w:r w:rsidRPr="00F42C26">
        <w:rPr>
          <w:sz w:val="20"/>
          <w:szCs w:val="20"/>
        </w:rPr>
        <w:t xml:space="preserve">Taraflar, arazi bozulumu ile mücadele ve SLM uygulamalarının yerine getirilmesi girişimlerinin finansmanı açısından yapılması gerektiğini vurgulamışlardır. </w:t>
      </w:r>
    </w:p>
    <w:p w:rsidR="00BB0D9F" w:rsidRPr="00F42C26" w:rsidRDefault="00BB0D9F" w:rsidP="00BB0D9F">
      <w:pPr>
        <w:rPr>
          <w:sz w:val="20"/>
          <w:szCs w:val="20"/>
        </w:rPr>
      </w:pPr>
    </w:p>
    <w:p w:rsidR="00BB0D9F" w:rsidRPr="00A051DB" w:rsidRDefault="00BB0D9F" w:rsidP="00BB0D9F">
      <w:pPr>
        <w:pStyle w:val="ListeParagraf"/>
        <w:numPr>
          <w:ilvl w:val="0"/>
          <w:numId w:val="19"/>
        </w:numPr>
        <w:rPr>
          <w:b/>
          <w:sz w:val="20"/>
          <w:szCs w:val="20"/>
        </w:rPr>
      </w:pPr>
      <w:r w:rsidRPr="00A051DB">
        <w:rPr>
          <w:b/>
          <w:sz w:val="20"/>
          <w:szCs w:val="20"/>
        </w:rPr>
        <w:t>2015 sonrası sürdürülebilir kalkınma çerçevesini göz önünde tutarak eylem programlarının oluşturulması, revizyonu ve uygulanması</w:t>
      </w:r>
    </w:p>
    <w:p w:rsidR="00BB0D9F" w:rsidRPr="00F42C26" w:rsidRDefault="00BB0D9F" w:rsidP="00BB0D9F">
      <w:pPr>
        <w:pStyle w:val="ListeParagraf"/>
        <w:ind w:left="1080"/>
        <w:rPr>
          <w:sz w:val="20"/>
          <w:szCs w:val="20"/>
        </w:rPr>
      </w:pPr>
    </w:p>
    <w:p w:rsidR="00BB0D9F" w:rsidRPr="00F42C26" w:rsidRDefault="00BB0D9F" w:rsidP="00BB0D9F">
      <w:pPr>
        <w:pStyle w:val="ListeParagraf"/>
        <w:numPr>
          <w:ilvl w:val="0"/>
          <w:numId w:val="13"/>
        </w:numPr>
        <w:rPr>
          <w:sz w:val="20"/>
          <w:szCs w:val="20"/>
        </w:rPr>
      </w:pPr>
      <w:r w:rsidRPr="00F42C26">
        <w:rPr>
          <w:sz w:val="20"/>
          <w:szCs w:val="20"/>
        </w:rPr>
        <w:t>Taraflar, Sözleşmenin arazi bozulumu nötralitesi (LDN) ve finansman olanaklarına ilişkin devam eden uluslararası istişare ve müzakereler</w:t>
      </w:r>
      <w:r w:rsidR="006920D1" w:rsidRPr="00F42C26">
        <w:rPr>
          <w:sz w:val="20"/>
          <w:szCs w:val="20"/>
        </w:rPr>
        <w:t xml:space="preserve">in sonuçları hakkında şimdiden hüküm vermesi ile ilgili endişelerini ifade etmişlerdir. </w:t>
      </w:r>
    </w:p>
    <w:p w:rsidR="006920D1" w:rsidRPr="00F42C26" w:rsidRDefault="006920D1" w:rsidP="00BB0D9F">
      <w:pPr>
        <w:pStyle w:val="ListeParagraf"/>
        <w:numPr>
          <w:ilvl w:val="0"/>
          <w:numId w:val="13"/>
        </w:numPr>
        <w:rPr>
          <w:sz w:val="20"/>
          <w:szCs w:val="20"/>
        </w:rPr>
      </w:pPr>
      <w:r w:rsidRPr="00F42C26">
        <w:rPr>
          <w:sz w:val="20"/>
          <w:szCs w:val="20"/>
        </w:rPr>
        <w:t>Taraflar, LDN hedefine yönelik ulusal hedef belirleme ve özellikle ilerlemelerin raporlanması konusunda,</w:t>
      </w:r>
      <w:r w:rsidR="00DA3BD7" w:rsidRPr="00F42C26">
        <w:rPr>
          <w:sz w:val="20"/>
          <w:szCs w:val="20"/>
        </w:rPr>
        <w:t xml:space="preserve"> </w:t>
      </w:r>
      <w:r w:rsidRPr="00F42C26">
        <w:rPr>
          <w:sz w:val="20"/>
          <w:szCs w:val="20"/>
        </w:rPr>
        <w:t>2016 raporlama ve hedef belirleme egzersizi için teknik ve mali desteği dahil etmek amacıyla GEF Vakıf Fonu (GEF-6)’</w:t>
      </w:r>
      <w:r w:rsidR="00DA3BD7" w:rsidRPr="00F42C26">
        <w:rPr>
          <w:sz w:val="20"/>
          <w:szCs w:val="20"/>
        </w:rPr>
        <w:t xml:space="preserve">nın </w:t>
      </w:r>
      <w:r w:rsidR="00DA3BD7" w:rsidRPr="00F42C26">
        <w:rPr>
          <w:sz w:val="20"/>
          <w:szCs w:val="20"/>
        </w:rPr>
        <w:lastRenderedPageBreak/>
        <w:t>Altıncı Güncelle</w:t>
      </w:r>
      <w:r w:rsidRPr="00F42C26">
        <w:rPr>
          <w:sz w:val="20"/>
          <w:szCs w:val="20"/>
        </w:rPr>
        <w:t>mesi için</w:t>
      </w:r>
      <w:r w:rsidR="00DA3BD7" w:rsidRPr="00F42C26">
        <w:rPr>
          <w:sz w:val="20"/>
          <w:szCs w:val="20"/>
        </w:rPr>
        <w:t xml:space="preserve"> faaliyetleri sağlamak için seçenekler ve hedefler hakkında danışmanlıklara devam etmeleri hususunda, </w:t>
      </w:r>
      <w:r w:rsidRPr="00F42C26">
        <w:rPr>
          <w:sz w:val="20"/>
          <w:szCs w:val="20"/>
        </w:rPr>
        <w:t xml:space="preserve">UNCCD ve GEF Sekretaryalarına </w:t>
      </w:r>
      <w:r w:rsidR="00DA3BD7" w:rsidRPr="00F42C26">
        <w:rPr>
          <w:sz w:val="20"/>
          <w:szCs w:val="20"/>
        </w:rPr>
        <w:t xml:space="preserve">talepte bulunmuşlardır. </w:t>
      </w:r>
    </w:p>
    <w:p w:rsidR="00DA3BD7" w:rsidRPr="00F42C26" w:rsidRDefault="00DA3BD7" w:rsidP="00BB0D9F">
      <w:pPr>
        <w:pStyle w:val="ListeParagraf"/>
        <w:numPr>
          <w:ilvl w:val="0"/>
          <w:numId w:val="13"/>
        </w:numPr>
        <w:rPr>
          <w:sz w:val="20"/>
          <w:szCs w:val="20"/>
        </w:rPr>
      </w:pPr>
      <w:r w:rsidRPr="00F42C26">
        <w:rPr>
          <w:sz w:val="20"/>
          <w:szCs w:val="20"/>
        </w:rPr>
        <w:t>UNCCD ve GEF Sekretaryaları</w:t>
      </w:r>
      <w:r w:rsidR="006151B7" w:rsidRPr="00F42C26">
        <w:rPr>
          <w:sz w:val="20"/>
          <w:szCs w:val="20"/>
        </w:rPr>
        <w:t>ndan</w:t>
      </w:r>
      <w:r w:rsidRPr="00F42C26">
        <w:rPr>
          <w:sz w:val="20"/>
          <w:szCs w:val="20"/>
        </w:rPr>
        <w:t xml:space="preserve"> Birleşmiş Milletlerin Sürdürülebilir kalkınma hedeflerinin sürecinden gelebilecek herhangi önemli hedefi dahil eden 2016 raporlama egzersizi için teknik ve mali desteği dahil etmek amacıyla GEF-6’nın faaliyetleri sağlayabilmesi için hedefler ve seçenekler hakkında danışmanlıklara devam etmeleri istenmiştir. </w:t>
      </w:r>
    </w:p>
    <w:p w:rsidR="006151B7" w:rsidRPr="00F42C26" w:rsidRDefault="006151B7" w:rsidP="00BB0D9F">
      <w:pPr>
        <w:pStyle w:val="ListeParagraf"/>
        <w:numPr>
          <w:ilvl w:val="0"/>
          <w:numId w:val="13"/>
        </w:numPr>
        <w:rPr>
          <w:sz w:val="20"/>
          <w:szCs w:val="20"/>
        </w:rPr>
      </w:pPr>
      <w:r w:rsidRPr="00F42C26">
        <w:rPr>
          <w:sz w:val="20"/>
          <w:szCs w:val="20"/>
        </w:rPr>
        <w:t xml:space="preserve">Sözleşmenin kurumlarından, 2016 raporlama süreci için teknik ve mali desteği dahil eden, ulusal eylem programları (NAPs) ve Sözleşmenin Uygulanmasına yönelik başlatılmış eylemleri ve faaliyetleri sağlayan finansman için hedefler ve seçenekler hakkında GEF ile danışmanlıklara devam etmeleri istenmiştir. </w:t>
      </w:r>
    </w:p>
    <w:p w:rsidR="006151B7" w:rsidRPr="00F42C26" w:rsidRDefault="006151B7" w:rsidP="00BB0D9F">
      <w:pPr>
        <w:pStyle w:val="ListeParagraf"/>
        <w:numPr>
          <w:ilvl w:val="0"/>
          <w:numId w:val="13"/>
        </w:numPr>
        <w:rPr>
          <w:sz w:val="20"/>
          <w:szCs w:val="20"/>
        </w:rPr>
      </w:pPr>
      <w:r w:rsidRPr="00F42C26">
        <w:rPr>
          <w:sz w:val="20"/>
          <w:szCs w:val="20"/>
        </w:rPr>
        <w:t xml:space="preserve">Etkilenen Taraf ülkeler, gelecek COP’larda olası kabulü ve daha çok işlenmesi için LDN hedefleri ile NAP’ların uyumlaştırılması için küresel bir plan hakkında danışmanlıklara devam etmelerine davet edilmişlerdir. </w:t>
      </w:r>
    </w:p>
    <w:p w:rsidR="006151B7" w:rsidRPr="00F42C26" w:rsidRDefault="006151B7" w:rsidP="00BB0D9F">
      <w:pPr>
        <w:pStyle w:val="ListeParagraf"/>
        <w:numPr>
          <w:ilvl w:val="0"/>
          <w:numId w:val="13"/>
        </w:numPr>
        <w:rPr>
          <w:sz w:val="20"/>
          <w:szCs w:val="20"/>
        </w:rPr>
      </w:pPr>
      <w:r w:rsidRPr="00F42C26">
        <w:rPr>
          <w:sz w:val="20"/>
          <w:szCs w:val="20"/>
        </w:rPr>
        <w:t xml:space="preserve">Taraflar, LDN hedeflerinin diğer önemli programlarda Tarafların isteğine bağlı olarak veya NAP’larda dahil edilmeleri gerektiğini önermişlerdir. </w:t>
      </w:r>
    </w:p>
    <w:p w:rsidR="006151B7" w:rsidRPr="00F42C26" w:rsidRDefault="006151B7" w:rsidP="00BB0D9F">
      <w:pPr>
        <w:pStyle w:val="ListeParagraf"/>
        <w:numPr>
          <w:ilvl w:val="0"/>
          <w:numId w:val="13"/>
        </w:numPr>
        <w:rPr>
          <w:sz w:val="20"/>
          <w:szCs w:val="20"/>
        </w:rPr>
      </w:pPr>
      <w:r w:rsidRPr="00F42C26">
        <w:rPr>
          <w:sz w:val="20"/>
          <w:szCs w:val="20"/>
        </w:rPr>
        <w:t xml:space="preserve">Sekretarya’dan, NAP’ların ifadesinde uyumlaştırılmasında ve uygulanmasındaki LDN yaklaşımını hayata geçirmeyi arzu eden ülkelere destekte bulunmak için kolaylaştırıcı pilot projelerine devam etmesi istenmiştir. </w:t>
      </w:r>
      <w:r w:rsidR="005C5D41" w:rsidRPr="00F42C26">
        <w:rPr>
          <w:sz w:val="20"/>
          <w:szCs w:val="20"/>
        </w:rPr>
        <w:t>Bu konuyla ilgili olarak katılan ülkelerden aşağıdakileri yapmaları istenmiştir:</w:t>
      </w:r>
    </w:p>
    <w:p w:rsidR="005C5D41" w:rsidRPr="00F42C26" w:rsidRDefault="005C5D41" w:rsidP="005C5D41">
      <w:pPr>
        <w:pStyle w:val="ListeParagraf"/>
        <w:numPr>
          <w:ilvl w:val="0"/>
          <w:numId w:val="21"/>
        </w:numPr>
        <w:rPr>
          <w:sz w:val="20"/>
          <w:szCs w:val="20"/>
        </w:rPr>
      </w:pPr>
      <w:r w:rsidRPr="00F42C26">
        <w:rPr>
          <w:sz w:val="20"/>
          <w:szCs w:val="20"/>
        </w:rPr>
        <w:t>LDN hedefini, UNCCD sürecinde kurulmuş izleme ve değerlendirme mekanizmalarını ve uygulama çerçevesini kullanarak ulusal gönüllü hedeflerine çevirmek</w:t>
      </w:r>
      <w:r w:rsidR="000D0E8C" w:rsidRPr="00F42C26">
        <w:rPr>
          <w:sz w:val="20"/>
          <w:szCs w:val="20"/>
        </w:rPr>
        <w:t>;</w:t>
      </w:r>
    </w:p>
    <w:p w:rsidR="000D0E8C" w:rsidRPr="00F42C26" w:rsidRDefault="000D0E8C" w:rsidP="005C5D41">
      <w:pPr>
        <w:pStyle w:val="ListeParagraf"/>
        <w:numPr>
          <w:ilvl w:val="0"/>
          <w:numId w:val="21"/>
        </w:numPr>
        <w:rPr>
          <w:sz w:val="20"/>
          <w:szCs w:val="20"/>
        </w:rPr>
      </w:pPr>
      <w:r w:rsidRPr="00F42C26">
        <w:rPr>
          <w:sz w:val="20"/>
          <w:szCs w:val="20"/>
        </w:rPr>
        <w:t>Nap’larında LDN’yi dahil etmek için gerçekçi hedefleri tespit etmek ve ek önemli verileri yorumlamak, toplamak, ülkelerinde etkilenen alanlardaki arazi bozulumunun eğilimini ve boyutunu değerlendirmek ve devamında bulunan ilerlemeyi izlemek;</w:t>
      </w:r>
    </w:p>
    <w:p w:rsidR="000D0E8C" w:rsidRPr="00F42C26" w:rsidRDefault="00844D70" w:rsidP="005C5D41">
      <w:pPr>
        <w:pStyle w:val="ListeParagraf"/>
        <w:numPr>
          <w:ilvl w:val="0"/>
          <w:numId w:val="21"/>
        </w:numPr>
        <w:rPr>
          <w:sz w:val="20"/>
          <w:szCs w:val="20"/>
        </w:rPr>
      </w:pPr>
      <w:r w:rsidRPr="00F42C26">
        <w:rPr>
          <w:sz w:val="20"/>
          <w:szCs w:val="20"/>
        </w:rPr>
        <w:t xml:space="preserve">NAP’larında LDN için ulusal gönüllü hedefleri kuracak temel göstergeleri oluşturmak; </w:t>
      </w:r>
    </w:p>
    <w:p w:rsidR="00844D70" w:rsidRPr="00F42C26" w:rsidRDefault="00844D70" w:rsidP="005C5D41">
      <w:pPr>
        <w:pStyle w:val="ListeParagraf"/>
        <w:numPr>
          <w:ilvl w:val="0"/>
          <w:numId w:val="21"/>
        </w:numPr>
        <w:rPr>
          <w:sz w:val="20"/>
          <w:szCs w:val="20"/>
        </w:rPr>
      </w:pPr>
      <w:r w:rsidRPr="00F42C26">
        <w:rPr>
          <w:sz w:val="20"/>
          <w:szCs w:val="20"/>
        </w:rPr>
        <w:t>2030 yılına kadar LDN’ye ulaşmak için kendi ulusal gönüllü hedeflerini kabul etmeleri.</w:t>
      </w:r>
    </w:p>
    <w:p w:rsidR="005C5D41" w:rsidRPr="00F42C26" w:rsidRDefault="00350ED6" w:rsidP="00BB0D9F">
      <w:pPr>
        <w:pStyle w:val="ListeParagraf"/>
        <w:numPr>
          <w:ilvl w:val="0"/>
          <w:numId w:val="13"/>
        </w:numPr>
        <w:rPr>
          <w:sz w:val="20"/>
          <w:szCs w:val="20"/>
        </w:rPr>
      </w:pPr>
      <w:r w:rsidRPr="00F42C26">
        <w:rPr>
          <w:sz w:val="20"/>
          <w:szCs w:val="20"/>
        </w:rPr>
        <w:t>Taraflar, COP’un 12.ci Oturumu esnasında konuyu daha çok tartışmak amacıyla (COP 12), Hükümetler Arası Arazi Bozulumu Nötralitesinin Çalışma Grubunun (IWG) tartışmalarının sonucu hakkında danışmanlığa başvur</w:t>
      </w:r>
      <w:r w:rsidR="00D0559A" w:rsidRPr="00F42C26">
        <w:rPr>
          <w:sz w:val="20"/>
          <w:szCs w:val="20"/>
        </w:rPr>
        <w:t>uda bulunmaya</w:t>
      </w:r>
      <w:r w:rsidRPr="00F42C26">
        <w:rPr>
          <w:sz w:val="20"/>
          <w:szCs w:val="20"/>
        </w:rPr>
        <w:t xml:space="preserve"> davet edilmişlerdir. </w:t>
      </w:r>
    </w:p>
    <w:p w:rsidR="00D0559A" w:rsidRPr="00F42C26" w:rsidRDefault="00D0559A" w:rsidP="00BB0D9F">
      <w:pPr>
        <w:pStyle w:val="ListeParagraf"/>
        <w:numPr>
          <w:ilvl w:val="0"/>
          <w:numId w:val="13"/>
        </w:numPr>
        <w:rPr>
          <w:sz w:val="20"/>
          <w:szCs w:val="20"/>
        </w:rPr>
      </w:pPr>
      <w:r w:rsidRPr="00F42C26">
        <w:rPr>
          <w:sz w:val="20"/>
          <w:szCs w:val="20"/>
        </w:rPr>
        <w:t>Etkilenen Taraf ülkeler, sürdürülebilir kalkınma hedef sürecinden ortaya çıkabilecek herhangi önemli hedef ile NAP’ın uyumlaşması için küresel plan hakkında danışmanlıklara devam etmeye davet edilmişlerdir.</w:t>
      </w:r>
    </w:p>
    <w:p w:rsidR="00D0559A" w:rsidRPr="00F42C26" w:rsidRDefault="00D0559A" w:rsidP="00BB0D9F">
      <w:pPr>
        <w:pStyle w:val="ListeParagraf"/>
        <w:numPr>
          <w:ilvl w:val="0"/>
          <w:numId w:val="13"/>
        </w:numPr>
        <w:rPr>
          <w:sz w:val="20"/>
          <w:szCs w:val="20"/>
        </w:rPr>
      </w:pPr>
      <w:r w:rsidRPr="00F42C26">
        <w:rPr>
          <w:sz w:val="20"/>
          <w:szCs w:val="20"/>
        </w:rPr>
        <w:t xml:space="preserve">Sekretarya’dan ve GM’den, COP 12¹’ye beraberce spesifik toplantılar düzenlemeyi de dahil ederek bu tür danışmanlıkları kolaylaştırılmaları rica edilmiştir. </w:t>
      </w:r>
      <w:r w:rsidR="00A116C7">
        <w:rPr>
          <w:sz w:val="20"/>
          <w:szCs w:val="20"/>
        </w:rPr>
        <w:t>¹</w:t>
      </w:r>
    </w:p>
    <w:p w:rsidR="00D0559A" w:rsidRPr="00F42C26" w:rsidRDefault="00C82329" w:rsidP="00BB0D9F">
      <w:pPr>
        <w:pStyle w:val="ListeParagraf"/>
        <w:numPr>
          <w:ilvl w:val="0"/>
          <w:numId w:val="13"/>
        </w:numPr>
        <w:rPr>
          <w:sz w:val="20"/>
          <w:szCs w:val="20"/>
        </w:rPr>
      </w:pPr>
      <w:r w:rsidRPr="00F42C26">
        <w:rPr>
          <w:sz w:val="20"/>
          <w:szCs w:val="20"/>
        </w:rPr>
        <w:t>Taraflar, sürdürül</w:t>
      </w:r>
      <w:r w:rsidR="00D0559A" w:rsidRPr="00F42C26">
        <w:rPr>
          <w:sz w:val="20"/>
          <w:szCs w:val="20"/>
        </w:rPr>
        <w:t xml:space="preserve">ebilir kalkınma hedefleri amaçları ve göstergelerinin NAP’ların ve tüm diğer önemli programların uygulanması ve geliştirilmesi esnasında göz önünde bulundurulması gerektiğini önermişlerdir. </w:t>
      </w:r>
    </w:p>
    <w:p w:rsidR="00C82329" w:rsidRPr="00F42C26" w:rsidRDefault="00C82329" w:rsidP="00BB0D9F">
      <w:pPr>
        <w:pStyle w:val="ListeParagraf"/>
        <w:numPr>
          <w:ilvl w:val="0"/>
          <w:numId w:val="13"/>
        </w:numPr>
        <w:rPr>
          <w:sz w:val="20"/>
          <w:szCs w:val="20"/>
        </w:rPr>
      </w:pPr>
      <w:r w:rsidRPr="00F42C26">
        <w:rPr>
          <w:sz w:val="20"/>
          <w:szCs w:val="20"/>
        </w:rPr>
        <w:t>Taraflar, GM’nin aşağıdakileri devam etmesini istemişlerdir: (i) mevcut ve ortaya çıkan finansman fırsatlarının tam kullanımını sağlayabilecek UNCCD uygulaması için ulusal seviyede entegre yatırım çalışma çerçeveleri (IIF’ler) kurmak için etkilenen Taraf ülkelerine destek sunmak. Bu yeni finansman seçenekleri Sözleşmenin altında kurulmuş finansman mekanizmalarının yerine gelebilecek seçenekler</w:t>
      </w:r>
      <w:r w:rsidR="00EB275C" w:rsidRPr="00F42C26">
        <w:rPr>
          <w:sz w:val="20"/>
          <w:szCs w:val="20"/>
        </w:rPr>
        <w:t xml:space="preserve"> olarak düşünülmemelidir; (ii) t</w:t>
      </w:r>
      <w:r w:rsidRPr="00F42C26">
        <w:rPr>
          <w:sz w:val="20"/>
          <w:szCs w:val="20"/>
        </w:rPr>
        <w:t>üm arazi kullanıcı sektörleri çapında sürdürülebilir arazi yönetimi (SLM) ölçeklendirmek</w:t>
      </w:r>
      <w:r w:rsidR="00EB275C" w:rsidRPr="00F42C26">
        <w:rPr>
          <w:sz w:val="20"/>
          <w:szCs w:val="20"/>
        </w:rPr>
        <w:t xml:space="preserve"> için olabildiğince en geniş ya</w:t>
      </w:r>
      <w:r w:rsidRPr="00F42C26">
        <w:rPr>
          <w:sz w:val="20"/>
          <w:szCs w:val="20"/>
        </w:rPr>
        <w:t>tır</w:t>
      </w:r>
      <w:r w:rsidR="00EB275C" w:rsidRPr="00F42C26">
        <w:rPr>
          <w:sz w:val="20"/>
          <w:szCs w:val="20"/>
        </w:rPr>
        <w:t>ı</w:t>
      </w:r>
      <w:r w:rsidRPr="00F42C26">
        <w:rPr>
          <w:sz w:val="20"/>
          <w:szCs w:val="20"/>
        </w:rPr>
        <w:t xml:space="preserve">m yelpazesinin taahhüdünü araştırmak ve (iii) biyolojik çeşitlik ve iklim değişikliği adaptasyonu ve hafifletme hedeflerine çevre düzenleme yaklaşımları kadar bozuluma uğramış arazilerde arazi iyileştirme ve rehabilitasyonunu teşvik etmek. </w:t>
      </w:r>
    </w:p>
    <w:p w:rsidR="00B10EC9" w:rsidRPr="00F42C26" w:rsidRDefault="00B10EC9" w:rsidP="00BB0D9F">
      <w:pPr>
        <w:pStyle w:val="ListeParagraf"/>
        <w:numPr>
          <w:ilvl w:val="0"/>
          <w:numId w:val="13"/>
        </w:numPr>
        <w:rPr>
          <w:sz w:val="20"/>
          <w:szCs w:val="20"/>
        </w:rPr>
      </w:pPr>
      <w:r w:rsidRPr="00F42C26">
        <w:rPr>
          <w:sz w:val="20"/>
          <w:szCs w:val="20"/>
        </w:rPr>
        <w:t xml:space="preserve">Taraflar, IIF’lerin ve entegre finansal </w:t>
      </w:r>
      <w:r w:rsidR="005449C3" w:rsidRPr="00F42C26">
        <w:rPr>
          <w:sz w:val="20"/>
          <w:szCs w:val="20"/>
        </w:rPr>
        <w:t xml:space="preserve">stratejilerin geliştirilmesinin, maliyet ve yasal kısıtlamalar </w:t>
      </w:r>
      <w:r w:rsidR="00C97893" w:rsidRPr="00F42C26">
        <w:rPr>
          <w:sz w:val="20"/>
          <w:szCs w:val="20"/>
        </w:rPr>
        <w:t xml:space="preserve">nedeniyle tüm ülkeler için uygun olmadığını kaydettiler. Böylece GM’den, yerel ve dış kaynakların kullanımı ile seferber edilmesinde ülkeleri desteklemek için ek mekanizmaların araştırılması istenmiştir. </w:t>
      </w:r>
    </w:p>
    <w:p w:rsidR="00C97893" w:rsidRPr="00F42C26" w:rsidRDefault="00C97893" w:rsidP="00BB0D9F">
      <w:pPr>
        <w:pStyle w:val="ListeParagraf"/>
        <w:numPr>
          <w:ilvl w:val="0"/>
          <w:numId w:val="13"/>
        </w:numPr>
        <w:rPr>
          <w:sz w:val="20"/>
          <w:szCs w:val="20"/>
        </w:rPr>
      </w:pPr>
      <w:r w:rsidRPr="00F42C26">
        <w:rPr>
          <w:sz w:val="20"/>
          <w:szCs w:val="20"/>
        </w:rPr>
        <w:t xml:space="preserve">Gelişmiş Taraf ülkeleri ve Sözleşmenin kurumlarından, özellikle ulusal düzeyde arazi bozulumu nötralitesine ulaşmaya çabalamayı seçen ülkeler için, SLM uygulamalarını ve LDN hedeflerini uygulamaya koymak amacıyla etkilenen Taraf ülkeler için yeni ve ek fonların oluşturulmasını dikkate almaları rica edilmiştir. </w:t>
      </w:r>
    </w:p>
    <w:p w:rsidR="00FE5318" w:rsidRPr="00F42C26" w:rsidRDefault="00FE5318" w:rsidP="00BB0D9F">
      <w:pPr>
        <w:pStyle w:val="ListeParagraf"/>
        <w:numPr>
          <w:ilvl w:val="0"/>
          <w:numId w:val="13"/>
        </w:numPr>
        <w:rPr>
          <w:sz w:val="20"/>
          <w:szCs w:val="20"/>
        </w:rPr>
      </w:pPr>
      <w:r w:rsidRPr="00F42C26">
        <w:rPr>
          <w:sz w:val="20"/>
          <w:szCs w:val="20"/>
        </w:rPr>
        <w:t xml:space="preserve">Sözleşmenin gelecekteki çalışmaları için mekanizma ve finansman kaynaklarının ulusal seviyede uygulanması gerekir, gönüllü hedeflere dayalı olmalıdır ve sadece LDN kavramına bağlantılı olmamalıdır. </w:t>
      </w:r>
    </w:p>
    <w:p w:rsidR="00FE5318" w:rsidRPr="00F42C26" w:rsidRDefault="00FE5318" w:rsidP="00BB0D9F">
      <w:pPr>
        <w:pStyle w:val="ListeParagraf"/>
        <w:numPr>
          <w:ilvl w:val="0"/>
          <w:numId w:val="13"/>
        </w:numPr>
        <w:rPr>
          <w:sz w:val="20"/>
          <w:szCs w:val="20"/>
        </w:rPr>
      </w:pPr>
      <w:r w:rsidRPr="00F42C26">
        <w:rPr>
          <w:sz w:val="20"/>
          <w:szCs w:val="20"/>
        </w:rPr>
        <w:t xml:space="preserve">Sözleşme etkilenen Taraf ülkeler için uygun koşullarda ki teknoloji transferlerine ve kapasite geliştirmeye odaklanmalıdır. </w:t>
      </w:r>
      <w:r w:rsidR="00964533" w:rsidRPr="00F42C26">
        <w:rPr>
          <w:sz w:val="20"/>
          <w:szCs w:val="20"/>
        </w:rPr>
        <w:t>Buna ek olarak, Sözleşme ça</w:t>
      </w:r>
      <w:r w:rsidR="00A051DB">
        <w:rPr>
          <w:sz w:val="20"/>
          <w:szCs w:val="20"/>
        </w:rPr>
        <w:t xml:space="preserve">lışmalarının, hedeflerine ulaşacak ve böylece bölgede yaşayanların </w:t>
      </w:r>
      <w:r w:rsidR="00A051DB">
        <w:rPr>
          <w:sz w:val="20"/>
          <w:szCs w:val="20"/>
        </w:rPr>
        <w:lastRenderedPageBreak/>
        <w:t xml:space="preserve">koşullarını iyileştirecek, ekosistemleri iyileştirecek ve son olarak yoksulluğu azaltacak bir şekilde </w:t>
      </w:r>
      <w:r w:rsidR="00A116C7">
        <w:rPr>
          <w:sz w:val="20"/>
          <w:szCs w:val="20"/>
        </w:rPr>
        <w:t xml:space="preserve">etkilenmiş kurak alanlarda ve kuru alt nemli yarı kurak alanlarda saha çözümlerin arayışında sonuçlanmalıdır. </w:t>
      </w:r>
    </w:p>
    <w:p w:rsidR="002677D3" w:rsidRPr="00F42C26" w:rsidRDefault="002677D3" w:rsidP="002677D3">
      <w:pPr>
        <w:pStyle w:val="ListeParagraf"/>
        <w:numPr>
          <w:ilvl w:val="0"/>
          <w:numId w:val="13"/>
        </w:numPr>
        <w:rPr>
          <w:sz w:val="20"/>
          <w:szCs w:val="20"/>
        </w:rPr>
      </w:pPr>
      <w:r w:rsidRPr="00F42C26">
        <w:rPr>
          <w:sz w:val="20"/>
          <w:szCs w:val="20"/>
        </w:rPr>
        <w:t xml:space="preserve">Taraflar, Sözleşmenin değişen uluslararası ortamda açılan fırsatlardan yararlanılmasının önemini vurguladı. </w:t>
      </w:r>
    </w:p>
    <w:p w:rsidR="002677D3" w:rsidRDefault="002677D3" w:rsidP="002677D3">
      <w:pPr>
        <w:pStyle w:val="ListeParagraf"/>
        <w:numPr>
          <w:ilvl w:val="0"/>
          <w:numId w:val="13"/>
        </w:numPr>
        <w:rPr>
          <w:sz w:val="20"/>
          <w:szCs w:val="20"/>
        </w:rPr>
      </w:pPr>
      <w:r w:rsidRPr="00F42C26">
        <w:rPr>
          <w:sz w:val="20"/>
          <w:szCs w:val="20"/>
        </w:rPr>
        <w:t xml:space="preserve">Taraflar, </w:t>
      </w:r>
      <w:r w:rsidR="00E055E4" w:rsidRPr="00F42C26">
        <w:rPr>
          <w:sz w:val="20"/>
          <w:szCs w:val="20"/>
        </w:rPr>
        <w:t>GEF kapsamında ki kapasite geliştirme faaliyetlerinin finansmanı ve gerekli finansmanın ulusal seviyeye ulaşmamasından ötürü endişelerini getirdi.</w:t>
      </w:r>
    </w:p>
    <w:p w:rsidR="00A116C7" w:rsidRPr="00A116C7" w:rsidRDefault="00A116C7" w:rsidP="00A116C7">
      <w:pPr>
        <w:ind w:left="360"/>
        <w:rPr>
          <w:sz w:val="20"/>
          <w:szCs w:val="20"/>
        </w:rPr>
      </w:pPr>
      <w:r w:rsidRPr="00A116C7">
        <w:rPr>
          <w:sz w:val="20"/>
          <w:szCs w:val="20"/>
        </w:rPr>
        <w:t>¹</w:t>
      </w:r>
      <w:r>
        <w:rPr>
          <w:sz w:val="20"/>
          <w:szCs w:val="20"/>
        </w:rPr>
        <w:t xml:space="preserve"> </w:t>
      </w:r>
      <w:r w:rsidRPr="00B76778">
        <w:rPr>
          <w:sz w:val="16"/>
          <w:szCs w:val="16"/>
        </w:rPr>
        <w:t>Bazı Taraflar</w:t>
      </w:r>
      <w:r w:rsidR="003E0D70" w:rsidRPr="00B76778">
        <w:rPr>
          <w:sz w:val="16"/>
          <w:szCs w:val="16"/>
        </w:rPr>
        <w:t>, yukarıdaki 96.cı paragrafın silinmesini talep etmişlerdir, bu talebi sekretaryaya bildirmişlerdir</w:t>
      </w:r>
      <w:r w:rsidR="00B76778" w:rsidRPr="00B76778">
        <w:rPr>
          <w:sz w:val="16"/>
          <w:szCs w:val="16"/>
        </w:rPr>
        <w:t>, GM bu metinde sadece COP kararı sayesinde gelebildi. COP kararı, sekretaryanın ve GM’nin yerine getirmesi mümkün olmayan geriye dönük talep oluştururdu</w:t>
      </w:r>
      <w:r w:rsidR="00B76778">
        <w:rPr>
          <w:sz w:val="20"/>
          <w:szCs w:val="20"/>
        </w:rPr>
        <w:t xml:space="preserve">. </w:t>
      </w:r>
    </w:p>
    <w:p w:rsidR="00E055E4" w:rsidRPr="00F42C26" w:rsidRDefault="00E055E4" w:rsidP="00E055E4">
      <w:pPr>
        <w:rPr>
          <w:sz w:val="20"/>
          <w:szCs w:val="20"/>
        </w:rPr>
      </w:pPr>
    </w:p>
    <w:p w:rsidR="00E055E4" w:rsidRPr="00F42C26" w:rsidRDefault="00E055E4" w:rsidP="00E055E4">
      <w:pPr>
        <w:pStyle w:val="ListeParagraf"/>
        <w:numPr>
          <w:ilvl w:val="0"/>
          <w:numId w:val="11"/>
        </w:numPr>
        <w:rPr>
          <w:b/>
          <w:sz w:val="20"/>
          <w:szCs w:val="20"/>
        </w:rPr>
      </w:pPr>
      <w:r w:rsidRPr="00F42C26">
        <w:rPr>
          <w:b/>
          <w:sz w:val="20"/>
          <w:szCs w:val="20"/>
        </w:rPr>
        <w:t>Oturumun Sonuçlanması</w:t>
      </w:r>
    </w:p>
    <w:p w:rsidR="00A34F4D" w:rsidRPr="00F42C26" w:rsidRDefault="00A34F4D" w:rsidP="00A34F4D">
      <w:pPr>
        <w:pStyle w:val="ListeParagraf"/>
        <w:ind w:left="2160"/>
        <w:rPr>
          <w:b/>
          <w:sz w:val="20"/>
          <w:szCs w:val="20"/>
        </w:rPr>
      </w:pPr>
    </w:p>
    <w:p w:rsidR="00E055E4" w:rsidRPr="00F42C26" w:rsidRDefault="00E055E4" w:rsidP="00E055E4">
      <w:pPr>
        <w:pStyle w:val="ListeParagraf"/>
        <w:numPr>
          <w:ilvl w:val="0"/>
          <w:numId w:val="22"/>
        </w:numPr>
        <w:rPr>
          <w:b/>
          <w:sz w:val="20"/>
          <w:szCs w:val="20"/>
        </w:rPr>
      </w:pPr>
      <w:r w:rsidRPr="00F42C26">
        <w:rPr>
          <w:b/>
          <w:sz w:val="20"/>
          <w:szCs w:val="20"/>
        </w:rPr>
        <w:t>Sonuçlar ve tavsiyeler de dahil olarak, Taraflar Konferansı Sözleşmenin Uygulanmasının Gözden Geçirilmesi Komitesinin detaylı raporunun kabul edilmesi</w:t>
      </w:r>
    </w:p>
    <w:p w:rsidR="00A34F4D" w:rsidRPr="00F42C26" w:rsidRDefault="00A34F4D" w:rsidP="00A34F4D">
      <w:pPr>
        <w:pStyle w:val="ListeParagraf"/>
        <w:ind w:left="2520"/>
        <w:rPr>
          <w:b/>
          <w:sz w:val="20"/>
          <w:szCs w:val="20"/>
        </w:rPr>
      </w:pPr>
    </w:p>
    <w:p w:rsidR="00E055E4" w:rsidRPr="00F42C26" w:rsidRDefault="00A34F4D" w:rsidP="00E055E4">
      <w:pPr>
        <w:pStyle w:val="ListeParagraf"/>
        <w:numPr>
          <w:ilvl w:val="0"/>
          <w:numId w:val="13"/>
        </w:numPr>
        <w:rPr>
          <w:sz w:val="20"/>
          <w:szCs w:val="20"/>
        </w:rPr>
      </w:pPr>
      <w:r w:rsidRPr="00F42C26">
        <w:rPr>
          <w:sz w:val="20"/>
          <w:szCs w:val="20"/>
        </w:rPr>
        <w:t>30 Mart 2015 tarihindeki dördüncü ve beşinci toplantılarında, Komite on üçüncü oturumunda taslak raporunu inceledi.</w:t>
      </w:r>
    </w:p>
    <w:p w:rsidR="00A34F4D" w:rsidRPr="00F42C26" w:rsidRDefault="00A34F4D" w:rsidP="00E055E4">
      <w:pPr>
        <w:pStyle w:val="ListeParagraf"/>
        <w:numPr>
          <w:ilvl w:val="0"/>
          <w:numId w:val="13"/>
        </w:numPr>
        <w:rPr>
          <w:sz w:val="20"/>
          <w:szCs w:val="20"/>
        </w:rPr>
      </w:pPr>
      <w:r w:rsidRPr="00F42C26">
        <w:rPr>
          <w:sz w:val="20"/>
          <w:szCs w:val="20"/>
        </w:rPr>
        <w:t>Arjan</w:t>
      </w:r>
      <w:r w:rsidR="005B5FF5" w:rsidRPr="00F42C26">
        <w:rPr>
          <w:sz w:val="20"/>
          <w:szCs w:val="20"/>
        </w:rPr>
        <w:t>tin</w:t>
      </w:r>
      <w:r w:rsidRPr="00F42C26">
        <w:rPr>
          <w:sz w:val="20"/>
          <w:szCs w:val="20"/>
        </w:rPr>
        <w:t xml:space="preserve">, Brezilya, Çin, Küba, Mısır, Ekvator </w:t>
      </w:r>
      <w:r w:rsidR="00B76778" w:rsidRPr="00F42C26">
        <w:rPr>
          <w:sz w:val="20"/>
          <w:szCs w:val="20"/>
        </w:rPr>
        <w:t>Gine’si</w:t>
      </w:r>
      <w:r w:rsidRPr="00F42C26">
        <w:rPr>
          <w:sz w:val="20"/>
          <w:szCs w:val="20"/>
        </w:rPr>
        <w:t>, Gana, Güne, Gine Bi</w:t>
      </w:r>
      <w:r w:rsidR="00B76778">
        <w:rPr>
          <w:sz w:val="20"/>
          <w:szCs w:val="20"/>
        </w:rPr>
        <w:t>ssau, Hindistan, Fas, Namibya, P</w:t>
      </w:r>
      <w:r w:rsidRPr="00F42C26">
        <w:rPr>
          <w:sz w:val="20"/>
          <w:szCs w:val="20"/>
        </w:rPr>
        <w:t xml:space="preserve">eru, Portekiz, Güney Afrika, Svaziland, Trinidad ve Tobago, Tunus, Uganda, Tanzanya Birleşik Cumhuriyeti, Amerika Birleşik Devletleri ve Uruguay temsilcileri tarafından açıklamalar yapıldı. </w:t>
      </w:r>
    </w:p>
    <w:p w:rsidR="00767336" w:rsidRPr="00F42C26" w:rsidRDefault="00767336" w:rsidP="00E055E4">
      <w:pPr>
        <w:pStyle w:val="ListeParagraf"/>
        <w:numPr>
          <w:ilvl w:val="0"/>
          <w:numId w:val="13"/>
        </w:numPr>
        <w:rPr>
          <w:sz w:val="20"/>
          <w:szCs w:val="20"/>
        </w:rPr>
      </w:pPr>
      <w:r w:rsidRPr="00F42C26">
        <w:rPr>
          <w:sz w:val="20"/>
          <w:szCs w:val="20"/>
        </w:rPr>
        <w:t xml:space="preserve">Komite daha sonra, sözlü olarak gözden geçirildiği gibi, taslak raporu bir bütün olarak onaylamış ve Raportöre Büro ve Sekretarya ile görüşerek sonuçlandırmak için havale etmiştir. </w:t>
      </w:r>
    </w:p>
    <w:p w:rsidR="00767336" w:rsidRPr="00F42C26" w:rsidRDefault="00767336" w:rsidP="00767336">
      <w:pPr>
        <w:rPr>
          <w:sz w:val="20"/>
          <w:szCs w:val="20"/>
        </w:rPr>
      </w:pPr>
    </w:p>
    <w:p w:rsidR="00767336" w:rsidRPr="00F42C26" w:rsidRDefault="00767336" w:rsidP="00767336">
      <w:pPr>
        <w:pStyle w:val="ListeParagraf"/>
        <w:numPr>
          <w:ilvl w:val="0"/>
          <w:numId w:val="22"/>
        </w:numPr>
        <w:rPr>
          <w:b/>
          <w:sz w:val="20"/>
          <w:szCs w:val="20"/>
        </w:rPr>
      </w:pPr>
      <w:r w:rsidRPr="00F42C26">
        <w:rPr>
          <w:b/>
          <w:sz w:val="20"/>
          <w:szCs w:val="20"/>
        </w:rPr>
        <w:t>Oturum kapatılması</w:t>
      </w:r>
    </w:p>
    <w:p w:rsidR="00767336" w:rsidRPr="00F42C26" w:rsidRDefault="00767336" w:rsidP="00767336">
      <w:pPr>
        <w:pStyle w:val="ListeParagraf"/>
        <w:ind w:left="2520"/>
        <w:rPr>
          <w:sz w:val="20"/>
          <w:szCs w:val="20"/>
        </w:rPr>
      </w:pPr>
    </w:p>
    <w:p w:rsidR="00767336" w:rsidRPr="00F42C26" w:rsidRDefault="00041B6C" w:rsidP="00767336">
      <w:pPr>
        <w:pStyle w:val="ListeParagraf"/>
        <w:numPr>
          <w:ilvl w:val="0"/>
          <w:numId w:val="13"/>
        </w:numPr>
        <w:rPr>
          <w:sz w:val="20"/>
          <w:szCs w:val="20"/>
        </w:rPr>
      </w:pPr>
      <w:r w:rsidRPr="00F42C26">
        <w:rPr>
          <w:sz w:val="20"/>
          <w:szCs w:val="20"/>
        </w:rPr>
        <w:t xml:space="preserve">Ayrıca </w:t>
      </w:r>
      <w:r w:rsidR="00925EBB" w:rsidRPr="00F42C26">
        <w:rPr>
          <w:sz w:val="20"/>
          <w:szCs w:val="20"/>
        </w:rPr>
        <w:t xml:space="preserve">beşinci toplantıda </w:t>
      </w:r>
      <w:r w:rsidR="00223871" w:rsidRPr="00F42C26">
        <w:rPr>
          <w:sz w:val="20"/>
          <w:szCs w:val="20"/>
        </w:rPr>
        <w:t xml:space="preserve">Portekiz (Kuzey Akdeniz Eki Bölgesel Uygulama adına), Ermenistan (Orta ve Doğru Avrupa Eki Bölgesel Uygulama adına), Tayland (Asya Devletleri Grubu adına), Güney Afrika (Afrika Devletleri adına), Kolombiya (Latin Amerika ve Karayipler Devletleri adına), Avrupa Birliği (Kendi </w:t>
      </w:r>
      <w:r w:rsidR="00925EBB" w:rsidRPr="00F42C26">
        <w:rPr>
          <w:sz w:val="20"/>
          <w:szCs w:val="20"/>
        </w:rPr>
        <w:t>Ü</w:t>
      </w:r>
      <w:r w:rsidR="00223871" w:rsidRPr="00F42C26">
        <w:rPr>
          <w:sz w:val="20"/>
          <w:szCs w:val="20"/>
        </w:rPr>
        <w:t>ye Devletleri adına), Tanzanya Cumhuriyeti ve Güney Sudan</w:t>
      </w:r>
      <w:r w:rsidR="00925EBB" w:rsidRPr="00F42C26">
        <w:rPr>
          <w:sz w:val="20"/>
          <w:szCs w:val="20"/>
        </w:rPr>
        <w:t xml:space="preserve"> açıklamalarda bulundular. </w:t>
      </w:r>
    </w:p>
    <w:p w:rsidR="00925EBB" w:rsidRPr="00F42C26" w:rsidRDefault="00925EBB" w:rsidP="00767336">
      <w:pPr>
        <w:pStyle w:val="ListeParagraf"/>
        <w:numPr>
          <w:ilvl w:val="0"/>
          <w:numId w:val="13"/>
        </w:numPr>
        <w:rPr>
          <w:sz w:val="20"/>
          <w:szCs w:val="20"/>
        </w:rPr>
      </w:pPr>
      <w:r w:rsidRPr="00F42C26">
        <w:rPr>
          <w:sz w:val="20"/>
          <w:szCs w:val="20"/>
        </w:rPr>
        <w:t xml:space="preserve">Çevresel Gazeteciler Derneğine (sivil toplum kuruluşları adına) ait bir temsilci tarafından da bir açıklama yapıldı. </w:t>
      </w:r>
    </w:p>
    <w:p w:rsidR="00306B4E" w:rsidRPr="00F42C26" w:rsidRDefault="00306B4E" w:rsidP="00767336">
      <w:pPr>
        <w:pStyle w:val="ListeParagraf"/>
        <w:numPr>
          <w:ilvl w:val="0"/>
          <w:numId w:val="13"/>
        </w:numPr>
        <w:rPr>
          <w:sz w:val="20"/>
          <w:szCs w:val="20"/>
        </w:rPr>
      </w:pPr>
      <w:r w:rsidRPr="00F42C26">
        <w:rPr>
          <w:sz w:val="20"/>
          <w:szCs w:val="20"/>
        </w:rPr>
        <w:t xml:space="preserve">Kapanış konuşmaları Birleşmiş Milletler Çölleşme ile Mücadele Sözleşmesi İcra Direktörü tarafından yapıldı. </w:t>
      </w:r>
    </w:p>
    <w:p w:rsidR="00306B4E" w:rsidRPr="00F42C26" w:rsidRDefault="00306B4E" w:rsidP="00767336">
      <w:pPr>
        <w:pStyle w:val="ListeParagraf"/>
        <w:numPr>
          <w:ilvl w:val="0"/>
          <w:numId w:val="13"/>
        </w:numPr>
        <w:rPr>
          <w:sz w:val="20"/>
          <w:szCs w:val="20"/>
        </w:rPr>
      </w:pPr>
      <w:r w:rsidRPr="00F42C26">
        <w:rPr>
          <w:sz w:val="20"/>
          <w:szCs w:val="20"/>
        </w:rPr>
        <w:t xml:space="preserve">Başkan Yardımcısı son sözlerini yapmış ve Çölleşme ile Mücadele Sözleşmesinin Uygulanmasının Gözden Geçirilmesi Komitesinin on üçüncü oturumunun kapanmış olduğunu ilan etmiştir. </w:t>
      </w:r>
    </w:p>
    <w:p w:rsidR="00C97893" w:rsidRPr="00F42C26" w:rsidRDefault="00C97893" w:rsidP="00C97893">
      <w:pPr>
        <w:rPr>
          <w:sz w:val="20"/>
          <w:szCs w:val="20"/>
        </w:rPr>
      </w:pPr>
    </w:p>
    <w:p w:rsidR="00BB0D9F" w:rsidRPr="00F42C26" w:rsidRDefault="00BB0D9F" w:rsidP="00BB0D9F">
      <w:pPr>
        <w:rPr>
          <w:sz w:val="20"/>
          <w:szCs w:val="20"/>
        </w:rPr>
      </w:pPr>
    </w:p>
    <w:p w:rsidR="009D3B4A" w:rsidRPr="00F42C26" w:rsidRDefault="009D3B4A"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9D3B4A">
      <w:pPr>
        <w:rPr>
          <w:sz w:val="20"/>
          <w:szCs w:val="20"/>
        </w:rPr>
      </w:pPr>
    </w:p>
    <w:p w:rsidR="003B6E5B" w:rsidRPr="00F42C26" w:rsidRDefault="003B6E5B" w:rsidP="003B6E5B">
      <w:pPr>
        <w:spacing w:after="0" w:line="240" w:lineRule="auto"/>
        <w:rPr>
          <w:b/>
          <w:sz w:val="20"/>
          <w:szCs w:val="20"/>
        </w:rPr>
      </w:pPr>
      <w:r w:rsidRPr="00F42C26">
        <w:rPr>
          <w:b/>
          <w:sz w:val="20"/>
          <w:szCs w:val="20"/>
        </w:rPr>
        <w:t>EK I</w:t>
      </w:r>
    </w:p>
    <w:p w:rsidR="003B6E5B" w:rsidRPr="00F42C26" w:rsidRDefault="003B6E5B" w:rsidP="003B6E5B">
      <w:pPr>
        <w:spacing w:after="0" w:line="240" w:lineRule="auto"/>
        <w:rPr>
          <w:b/>
          <w:sz w:val="20"/>
          <w:szCs w:val="20"/>
        </w:rPr>
      </w:pPr>
    </w:p>
    <w:p w:rsidR="003B6E5B" w:rsidRPr="00F42C26" w:rsidRDefault="003B6E5B" w:rsidP="003B6E5B">
      <w:pPr>
        <w:spacing w:after="0" w:line="240" w:lineRule="auto"/>
        <w:ind w:left="1418"/>
        <w:rPr>
          <w:b/>
          <w:sz w:val="20"/>
          <w:szCs w:val="20"/>
        </w:rPr>
      </w:pPr>
      <w:r w:rsidRPr="00F42C26">
        <w:rPr>
          <w:b/>
          <w:sz w:val="20"/>
          <w:szCs w:val="20"/>
        </w:rPr>
        <w:t>Sözleşmenin Uygulanmasının Gözden Geçirilmesi Komitesi’nin</w:t>
      </w:r>
    </w:p>
    <w:p w:rsidR="003B6E5B" w:rsidRPr="00F42C26" w:rsidRDefault="003B6E5B" w:rsidP="003B6E5B">
      <w:pPr>
        <w:spacing w:after="0" w:line="240" w:lineRule="auto"/>
        <w:ind w:left="1418"/>
        <w:rPr>
          <w:b/>
          <w:sz w:val="20"/>
          <w:szCs w:val="20"/>
        </w:rPr>
      </w:pPr>
      <w:r w:rsidRPr="00F42C26">
        <w:rPr>
          <w:b/>
          <w:sz w:val="20"/>
          <w:szCs w:val="20"/>
        </w:rPr>
        <w:t>on birinci oturumuna sunulan belgeler</w:t>
      </w:r>
    </w:p>
    <w:p w:rsidR="003B6E5B" w:rsidRPr="00F42C26" w:rsidRDefault="003B6E5B" w:rsidP="003B6E5B">
      <w:pPr>
        <w:spacing w:after="0" w:line="240" w:lineRule="auto"/>
        <w:ind w:left="1418"/>
        <w:rPr>
          <w:sz w:val="20"/>
          <w:szCs w:val="20"/>
        </w:rPr>
      </w:pPr>
    </w:p>
    <w:p w:rsidR="003B6E5B" w:rsidRPr="00F42C26" w:rsidRDefault="003B6E5B" w:rsidP="003B6E5B">
      <w:pPr>
        <w:pBdr>
          <w:bottom w:val="single" w:sz="6" w:space="1" w:color="auto"/>
        </w:pBdr>
        <w:spacing w:after="0" w:line="240" w:lineRule="auto"/>
        <w:ind w:left="1418"/>
        <w:rPr>
          <w:i/>
          <w:sz w:val="20"/>
          <w:szCs w:val="20"/>
        </w:rPr>
      </w:pPr>
      <w:r w:rsidRPr="00F42C26">
        <w:rPr>
          <w:i/>
          <w:sz w:val="20"/>
          <w:szCs w:val="20"/>
        </w:rPr>
        <w:t>Belge Simgesi</w:t>
      </w:r>
      <w:r w:rsidRPr="00F42C26">
        <w:rPr>
          <w:i/>
          <w:sz w:val="20"/>
          <w:szCs w:val="20"/>
        </w:rPr>
        <w:tab/>
      </w:r>
      <w:r w:rsidRPr="00F42C26">
        <w:rPr>
          <w:i/>
          <w:sz w:val="20"/>
          <w:szCs w:val="20"/>
        </w:rPr>
        <w:tab/>
      </w:r>
      <w:r w:rsidRPr="00F42C26">
        <w:rPr>
          <w:i/>
          <w:sz w:val="20"/>
          <w:szCs w:val="20"/>
        </w:rPr>
        <w:tab/>
        <w:t>Başlık</w:t>
      </w:r>
    </w:p>
    <w:p w:rsidR="0097711F" w:rsidRPr="00F42C26" w:rsidRDefault="0097711F" w:rsidP="003B6E5B">
      <w:pPr>
        <w:spacing w:after="0" w:line="240" w:lineRule="auto"/>
        <w:ind w:left="1418"/>
        <w:rPr>
          <w:sz w:val="20"/>
          <w:szCs w:val="20"/>
        </w:rPr>
      </w:pPr>
    </w:p>
    <w:p w:rsidR="003B6E5B" w:rsidRPr="00F42C26" w:rsidRDefault="003B6E5B" w:rsidP="003B6E5B">
      <w:pPr>
        <w:spacing w:after="0" w:line="240" w:lineRule="auto"/>
        <w:ind w:left="1418"/>
        <w:rPr>
          <w:sz w:val="20"/>
          <w:szCs w:val="20"/>
        </w:rPr>
      </w:pPr>
    </w:p>
    <w:p w:rsidR="003B6E5B" w:rsidRPr="00F42C26" w:rsidRDefault="003B6E5B" w:rsidP="003B6E5B">
      <w:pPr>
        <w:spacing w:after="0" w:line="240" w:lineRule="auto"/>
        <w:ind w:left="1418"/>
        <w:rPr>
          <w:sz w:val="20"/>
          <w:szCs w:val="20"/>
        </w:rPr>
      </w:pPr>
      <w:r w:rsidRPr="00F42C26">
        <w:rPr>
          <w:sz w:val="20"/>
          <w:szCs w:val="20"/>
        </w:rPr>
        <w:t>ICCD/CRIC(13)/1</w:t>
      </w:r>
      <w:r w:rsidRPr="00F42C26">
        <w:rPr>
          <w:sz w:val="20"/>
          <w:szCs w:val="20"/>
        </w:rPr>
        <w:tab/>
      </w:r>
      <w:r w:rsidRPr="00F42C26">
        <w:rPr>
          <w:sz w:val="20"/>
          <w:szCs w:val="20"/>
        </w:rPr>
        <w:tab/>
      </w:r>
      <w:r w:rsidRPr="00F42C26">
        <w:rPr>
          <w:sz w:val="20"/>
          <w:szCs w:val="20"/>
        </w:rPr>
        <w:tab/>
        <w:t>Geçici gündem ve açıklamalar. Sekretarya notu.</w:t>
      </w:r>
    </w:p>
    <w:p w:rsidR="003B6E5B" w:rsidRPr="00F42C26" w:rsidRDefault="003B6E5B" w:rsidP="003B6E5B">
      <w:pPr>
        <w:spacing w:after="0" w:line="240" w:lineRule="auto"/>
        <w:ind w:left="1418"/>
        <w:rPr>
          <w:sz w:val="20"/>
          <w:szCs w:val="20"/>
        </w:rPr>
      </w:pPr>
    </w:p>
    <w:p w:rsidR="003B6E5B" w:rsidRPr="00F42C26" w:rsidRDefault="003B6E5B" w:rsidP="003B6E5B">
      <w:pPr>
        <w:spacing w:after="0" w:line="240" w:lineRule="auto"/>
        <w:ind w:left="1418"/>
        <w:rPr>
          <w:sz w:val="20"/>
          <w:szCs w:val="20"/>
        </w:rPr>
      </w:pPr>
      <w:r w:rsidRPr="00F42C26">
        <w:rPr>
          <w:sz w:val="20"/>
          <w:szCs w:val="20"/>
        </w:rPr>
        <w:t>ICCD/CRIC(13)/1/</w:t>
      </w:r>
      <w:r w:rsidR="0097711F" w:rsidRPr="00F42C26">
        <w:rPr>
          <w:sz w:val="20"/>
          <w:szCs w:val="20"/>
        </w:rPr>
        <w:t xml:space="preserve"> Corr</w:t>
      </w:r>
      <w:r w:rsidRPr="00F42C26">
        <w:rPr>
          <w:sz w:val="20"/>
          <w:szCs w:val="20"/>
        </w:rPr>
        <w:t>.</w:t>
      </w:r>
      <w:r w:rsidR="002223DD" w:rsidRPr="00F42C26">
        <w:rPr>
          <w:sz w:val="20"/>
          <w:szCs w:val="20"/>
        </w:rPr>
        <w:t>1</w:t>
      </w:r>
      <w:r w:rsidRPr="00F42C26">
        <w:rPr>
          <w:sz w:val="20"/>
          <w:szCs w:val="20"/>
        </w:rPr>
        <w:tab/>
      </w:r>
      <w:r w:rsidRPr="00F42C26">
        <w:rPr>
          <w:sz w:val="20"/>
          <w:szCs w:val="20"/>
        </w:rPr>
        <w:tab/>
        <w:t>Geçici gündem ve açıklamalar. Sekr</w:t>
      </w:r>
      <w:r w:rsidR="00973371" w:rsidRPr="00F42C26">
        <w:rPr>
          <w:sz w:val="20"/>
          <w:szCs w:val="20"/>
        </w:rPr>
        <w:t>etarya</w:t>
      </w:r>
      <w:r w:rsidRPr="00F42C26">
        <w:rPr>
          <w:sz w:val="20"/>
          <w:szCs w:val="20"/>
        </w:rPr>
        <w:t xml:space="preserve"> notu.</w:t>
      </w:r>
    </w:p>
    <w:p w:rsidR="003B6E5B" w:rsidRPr="00F42C26" w:rsidRDefault="003B6E5B" w:rsidP="003B6E5B">
      <w:pPr>
        <w:spacing w:after="0" w:line="240" w:lineRule="auto"/>
        <w:ind w:left="1418"/>
        <w:rPr>
          <w:sz w:val="20"/>
          <w:szCs w:val="20"/>
        </w:rPr>
      </w:pPr>
      <w:r w:rsidRPr="00F42C26">
        <w:rPr>
          <w:sz w:val="20"/>
          <w:szCs w:val="20"/>
        </w:rPr>
        <w:tab/>
      </w:r>
      <w:r w:rsidRPr="00F42C26">
        <w:rPr>
          <w:sz w:val="20"/>
          <w:szCs w:val="20"/>
        </w:rPr>
        <w:tab/>
      </w:r>
      <w:r w:rsidRPr="00F42C26">
        <w:rPr>
          <w:sz w:val="20"/>
          <w:szCs w:val="20"/>
        </w:rPr>
        <w:tab/>
      </w:r>
      <w:r w:rsidRPr="00F42C26">
        <w:rPr>
          <w:sz w:val="20"/>
          <w:szCs w:val="20"/>
        </w:rPr>
        <w:tab/>
        <w:t>Düzeltme</w:t>
      </w:r>
    </w:p>
    <w:p w:rsidR="003B6E5B" w:rsidRPr="00F42C26" w:rsidRDefault="003B6E5B" w:rsidP="003B6E5B">
      <w:pPr>
        <w:spacing w:after="0" w:line="240" w:lineRule="auto"/>
        <w:ind w:left="1418"/>
        <w:rPr>
          <w:sz w:val="20"/>
          <w:szCs w:val="20"/>
        </w:rPr>
      </w:pPr>
    </w:p>
    <w:p w:rsidR="00973371" w:rsidRPr="00F42C26" w:rsidRDefault="003B6E5B" w:rsidP="003B6E5B">
      <w:pPr>
        <w:spacing w:after="0" w:line="240" w:lineRule="auto"/>
        <w:ind w:left="1418"/>
        <w:rPr>
          <w:sz w:val="20"/>
          <w:szCs w:val="20"/>
        </w:rPr>
      </w:pPr>
      <w:r w:rsidRPr="00F42C26">
        <w:rPr>
          <w:sz w:val="20"/>
          <w:szCs w:val="20"/>
        </w:rPr>
        <w:t>ICCD/CRIC(13)/</w:t>
      </w:r>
      <w:r w:rsidR="00973371" w:rsidRPr="00F42C26">
        <w:rPr>
          <w:sz w:val="20"/>
          <w:szCs w:val="20"/>
        </w:rPr>
        <w:t>2</w:t>
      </w:r>
      <w:r w:rsidR="00973371" w:rsidRPr="00F42C26">
        <w:rPr>
          <w:sz w:val="20"/>
          <w:szCs w:val="20"/>
        </w:rPr>
        <w:tab/>
      </w:r>
      <w:r w:rsidR="00973371" w:rsidRPr="00F42C26">
        <w:rPr>
          <w:sz w:val="20"/>
          <w:szCs w:val="20"/>
        </w:rPr>
        <w:tab/>
      </w:r>
      <w:r w:rsidR="00973371" w:rsidRPr="00F42C26">
        <w:rPr>
          <w:sz w:val="20"/>
          <w:szCs w:val="20"/>
        </w:rPr>
        <w:tab/>
        <w:t xml:space="preserve">Sözleşmenin uygulanmasının değerlendirilmesi: </w:t>
      </w:r>
    </w:p>
    <w:p w:rsidR="003B6E5B" w:rsidRPr="00F42C26" w:rsidRDefault="00973371" w:rsidP="00973371">
      <w:pPr>
        <w:spacing w:after="0" w:line="240" w:lineRule="auto"/>
        <w:ind w:left="3542" w:firstLine="706"/>
        <w:rPr>
          <w:sz w:val="20"/>
          <w:szCs w:val="20"/>
        </w:rPr>
      </w:pPr>
      <w:r w:rsidRPr="00F42C26">
        <w:rPr>
          <w:sz w:val="20"/>
          <w:szCs w:val="20"/>
        </w:rPr>
        <w:t>Fikir savunuculuğunu, bilinçlendirme ve eğitim. Sekretarya notu.</w:t>
      </w:r>
    </w:p>
    <w:p w:rsidR="00973371" w:rsidRPr="00F42C26" w:rsidRDefault="00973371" w:rsidP="00973371">
      <w:pPr>
        <w:spacing w:after="0" w:line="240" w:lineRule="auto"/>
        <w:ind w:left="3542" w:firstLine="706"/>
        <w:rPr>
          <w:sz w:val="20"/>
          <w:szCs w:val="20"/>
        </w:rPr>
      </w:pPr>
    </w:p>
    <w:p w:rsidR="002223DD" w:rsidRPr="00F42C26" w:rsidRDefault="00973371" w:rsidP="002223DD">
      <w:pPr>
        <w:spacing w:after="0" w:line="240" w:lineRule="auto"/>
        <w:ind w:left="1418"/>
        <w:rPr>
          <w:sz w:val="20"/>
          <w:szCs w:val="20"/>
        </w:rPr>
      </w:pPr>
      <w:r w:rsidRPr="00F42C26">
        <w:rPr>
          <w:sz w:val="20"/>
          <w:szCs w:val="20"/>
        </w:rPr>
        <w:t>ICCD/CRIC(13)/</w:t>
      </w:r>
      <w:r w:rsidR="002223DD" w:rsidRPr="00F42C26">
        <w:rPr>
          <w:sz w:val="20"/>
          <w:szCs w:val="20"/>
        </w:rPr>
        <w:t xml:space="preserve">2/ </w:t>
      </w:r>
      <w:r w:rsidR="0097711F" w:rsidRPr="00F42C26">
        <w:rPr>
          <w:sz w:val="20"/>
          <w:szCs w:val="20"/>
        </w:rPr>
        <w:t>Corr</w:t>
      </w:r>
      <w:r w:rsidR="002223DD" w:rsidRPr="00F42C26">
        <w:rPr>
          <w:sz w:val="20"/>
          <w:szCs w:val="20"/>
        </w:rPr>
        <w:t>.1</w:t>
      </w:r>
      <w:r w:rsidR="002223DD" w:rsidRPr="00F42C26">
        <w:rPr>
          <w:sz w:val="20"/>
          <w:szCs w:val="20"/>
        </w:rPr>
        <w:tab/>
      </w:r>
      <w:r w:rsidR="0097711F" w:rsidRPr="00F42C26">
        <w:rPr>
          <w:sz w:val="20"/>
          <w:szCs w:val="20"/>
        </w:rPr>
        <w:tab/>
      </w:r>
      <w:r w:rsidR="002223DD" w:rsidRPr="00F42C26">
        <w:rPr>
          <w:sz w:val="20"/>
          <w:szCs w:val="20"/>
        </w:rPr>
        <w:t xml:space="preserve">Sözleşmenin uygulanmasının değerlendirilmesi: </w:t>
      </w:r>
    </w:p>
    <w:p w:rsidR="002223DD" w:rsidRPr="00F42C26" w:rsidRDefault="002223DD" w:rsidP="002223DD">
      <w:pPr>
        <w:spacing w:after="0" w:line="240" w:lineRule="auto"/>
        <w:ind w:left="3542" w:firstLine="706"/>
        <w:rPr>
          <w:sz w:val="20"/>
          <w:szCs w:val="20"/>
        </w:rPr>
      </w:pPr>
      <w:r w:rsidRPr="00F42C26">
        <w:rPr>
          <w:sz w:val="20"/>
          <w:szCs w:val="20"/>
        </w:rPr>
        <w:t>Fikir savunuculuğunu, bilinçlendirme ve eğitim. Sekretarya notu.</w:t>
      </w:r>
    </w:p>
    <w:p w:rsidR="00973371" w:rsidRPr="00F42C26" w:rsidRDefault="002223DD" w:rsidP="002223DD">
      <w:pPr>
        <w:spacing w:after="0" w:line="240" w:lineRule="auto"/>
        <w:ind w:left="3542" w:firstLine="706"/>
        <w:rPr>
          <w:sz w:val="20"/>
          <w:szCs w:val="20"/>
        </w:rPr>
      </w:pPr>
      <w:r w:rsidRPr="00F42C26">
        <w:rPr>
          <w:sz w:val="20"/>
          <w:szCs w:val="20"/>
        </w:rPr>
        <w:t>Düzeltme</w:t>
      </w:r>
    </w:p>
    <w:p w:rsidR="002223DD" w:rsidRPr="00F42C26" w:rsidRDefault="002223DD" w:rsidP="002223DD">
      <w:pPr>
        <w:spacing w:after="0" w:line="240" w:lineRule="auto"/>
        <w:ind w:left="3542" w:firstLine="706"/>
        <w:rPr>
          <w:sz w:val="20"/>
          <w:szCs w:val="20"/>
        </w:rPr>
      </w:pPr>
    </w:p>
    <w:p w:rsidR="002223DD" w:rsidRPr="00F42C26" w:rsidRDefault="002223DD" w:rsidP="002223DD">
      <w:pPr>
        <w:spacing w:after="0" w:line="240" w:lineRule="auto"/>
        <w:ind w:left="1418"/>
        <w:rPr>
          <w:sz w:val="20"/>
          <w:szCs w:val="20"/>
        </w:rPr>
      </w:pPr>
      <w:r w:rsidRPr="00F42C26">
        <w:rPr>
          <w:sz w:val="20"/>
          <w:szCs w:val="20"/>
        </w:rPr>
        <w:t>ICCD/CRIC(13)/</w:t>
      </w:r>
      <w:r w:rsidR="00D94B24" w:rsidRPr="00F42C26">
        <w:rPr>
          <w:sz w:val="20"/>
          <w:szCs w:val="20"/>
        </w:rPr>
        <w:t>3</w:t>
      </w:r>
      <w:r w:rsidR="00D94B24" w:rsidRPr="00F42C26">
        <w:rPr>
          <w:sz w:val="20"/>
          <w:szCs w:val="20"/>
        </w:rPr>
        <w:tab/>
      </w:r>
      <w:r w:rsidR="00D94B24" w:rsidRPr="00F42C26">
        <w:rPr>
          <w:sz w:val="20"/>
          <w:szCs w:val="20"/>
        </w:rPr>
        <w:tab/>
      </w:r>
      <w:r w:rsidR="00D94B24" w:rsidRPr="00F42C26">
        <w:rPr>
          <w:sz w:val="20"/>
          <w:szCs w:val="20"/>
        </w:rPr>
        <w:tab/>
        <w:t>Sözleşmenin uygulanmasının değerlendirilmesi: politika çerçevesi.</w:t>
      </w:r>
    </w:p>
    <w:p w:rsidR="00D94B24" w:rsidRPr="00F42C26" w:rsidRDefault="00D94B24" w:rsidP="002223DD">
      <w:pPr>
        <w:spacing w:after="0" w:line="240" w:lineRule="auto"/>
        <w:ind w:left="1418"/>
        <w:rPr>
          <w:sz w:val="20"/>
          <w:szCs w:val="20"/>
        </w:rPr>
      </w:pPr>
      <w:r w:rsidRPr="00F42C26">
        <w:rPr>
          <w:sz w:val="20"/>
          <w:szCs w:val="20"/>
        </w:rPr>
        <w:tab/>
      </w:r>
      <w:r w:rsidRPr="00F42C26">
        <w:rPr>
          <w:sz w:val="20"/>
          <w:szCs w:val="20"/>
        </w:rPr>
        <w:tab/>
      </w:r>
      <w:r w:rsidRPr="00F42C26">
        <w:rPr>
          <w:sz w:val="20"/>
          <w:szCs w:val="20"/>
        </w:rPr>
        <w:tab/>
      </w:r>
      <w:r w:rsidRPr="00F42C26">
        <w:rPr>
          <w:sz w:val="20"/>
          <w:szCs w:val="20"/>
        </w:rPr>
        <w:tab/>
        <w:t>Sekretarya notu.</w:t>
      </w:r>
    </w:p>
    <w:p w:rsidR="00D94B24" w:rsidRPr="00F42C26" w:rsidRDefault="00D94B24" w:rsidP="002223DD">
      <w:pPr>
        <w:spacing w:after="0" w:line="240" w:lineRule="auto"/>
        <w:ind w:left="1418"/>
        <w:rPr>
          <w:sz w:val="20"/>
          <w:szCs w:val="20"/>
        </w:rPr>
      </w:pPr>
    </w:p>
    <w:p w:rsidR="00D94B24" w:rsidRPr="00F42C26" w:rsidRDefault="00D94B24" w:rsidP="002223DD">
      <w:pPr>
        <w:spacing w:after="0" w:line="240" w:lineRule="auto"/>
        <w:ind w:left="1418"/>
        <w:rPr>
          <w:sz w:val="20"/>
          <w:szCs w:val="20"/>
        </w:rPr>
      </w:pPr>
      <w:r w:rsidRPr="00F42C26">
        <w:rPr>
          <w:sz w:val="20"/>
          <w:szCs w:val="20"/>
        </w:rPr>
        <w:t>ICCD/CRIC(13)/4</w:t>
      </w:r>
      <w:r w:rsidRPr="00F42C26">
        <w:rPr>
          <w:sz w:val="20"/>
          <w:szCs w:val="20"/>
        </w:rPr>
        <w:tab/>
      </w:r>
      <w:r w:rsidRPr="00F42C26">
        <w:rPr>
          <w:sz w:val="20"/>
          <w:szCs w:val="20"/>
        </w:rPr>
        <w:tab/>
      </w:r>
      <w:r w:rsidRPr="00F42C26">
        <w:rPr>
          <w:sz w:val="20"/>
          <w:szCs w:val="20"/>
        </w:rPr>
        <w:tab/>
        <w:t xml:space="preserve">Sözleşmenin uygulanmasının değerlendirilmesi: Bilim, teknoloji ve bilgi. </w:t>
      </w:r>
    </w:p>
    <w:p w:rsidR="003B6E5B" w:rsidRPr="00F42C26" w:rsidRDefault="00D94B24" w:rsidP="003B6E5B">
      <w:pPr>
        <w:spacing w:after="0" w:line="240" w:lineRule="auto"/>
        <w:ind w:left="1418"/>
        <w:rPr>
          <w:sz w:val="20"/>
          <w:szCs w:val="20"/>
        </w:rPr>
      </w:pPr>
      <w:r w:rsidRPr="00F42C26">
        <w:rPr>
          <w:sz w:val="20"/>
          <w:szCs w:val="20"/>
        </w:rPr>
        <w:tab/>
      </w:r>
      <w:r w:rsidRPr="00F42C26">
        <w:rPr>
          <w:sz w:val="20"/>
          <w:szCs w:val="20"/>
        </w:rPr>
        <w:tab/>
      </w:r>
      <w:r w:rsidRPr="00F42C26">
        <w:rPr>
          <w:sz w:val="20"/>
          <w:szCs w:val="20"/>
        </w:rPr>
        <w:tab/>
      </w:r>
      <w:r w:rsidRPr="00F42C26">
        <w:rPr>
          <w:sz w:val="20"/>
          <w:szCs w:val="20"/>
        </w:rPr>
        <w:tab/>
        <w:t>Sekretarya notu.</w:t>
      </w:r>
    </w:p>
    <w:p w:rsidR="00D94B24" w:rsidRPr="00F42C26" w:rsidRDefault="00D94B24" w:rsidP="003B6E5B">
      <w:pPr>
        <w:spacing w:after="0" w:line="240" w:lineRule="auto"/>
        <w:ind w:left="1418"/>
        <w:rPr>
          <w:sz w:val="20"/>
          <w:szCs w:val="20"/>
        </w:rPr>
      </w:pPr>
    </w:p>
    <w:p w:rsidR="00D94B24" w:rsidRPr="00F42C26" w:rsidRDefault="00D94B24" w:rsidP="003B6E5B">
      <w:pPr>
        <w:spacing w:after="0" w:line="240" w:lineRule="auto"/>
        <w:ind w:left="1418"/>
        <w:rPr>
          <w:sz w:val="20"/>
          <w:szCs w:val="20"/>
        </w:rPr>
      </w:pPr>
      <w:r w:rsidRPr="00F42C26">
        <w:rPr>
          <w:sz w:val="20"/>
          <w:szCs w:val="20"/>
        </w:rPr>
        <w:t>ICCD/CRIC(13)/5</w:t>
      </w:r>
      <w:r w:rsidRPr="00F42C26">
        <w:rPr>
          <w:sz w:val="20"/>
          <w:szCs w:val="20"/>
        </w:rPr>
        <w:tab/>
      </w:r>
      <w:r w:rsidRPr="00F42C26">
        <w:rPr>
          <w:sz w:val="20"/>
          <w:szCs w:val="20"/>
        </w:rPr>
        <w:tab/>
      </w:r>
      <w:r w:rsidRPr="00F42C26">
        <w:rPr>
          <w:sz w:val="20"/>
          <w:szCs w:val="20"/>
        </w:rPr>
        <w:tab/>
        <w:t xml:space="preserve">Sözleşmenin uygulanmasının değerlendirilmesi: kapasite geliştirme. </w:t>
      </w:r>
    </w:p>
    <w:p w:rsidR="00D94B24" w:rsidRPr="00F42C26" w:rsidRDefault="00D94B24" w:rsidP="003B6E5B">
      <w:pPr>
        <w:spacing w:after="0" w:line="240" w:lineRule="auto"/>
        <w:ind w:left="1418"/>
        <w:rPr>
          <w:sz w:val="20"/>
          <w:szCs w:val="20"/>
        </w:rPr>
      </w:pPr>
      <w:r w:rsidRPr="00F42C26">
        <w:rPr>
          <w:sz w:val="20"/>
          <w:szCs w:val="20"/>
        </w:rPr>
        <w:tab/>
      </w:r>
      <w:r w:rsidRPr="00F42C26">
        <w:rPr>
          <w:sz w:val="20"/>
          <w:szCs w:val="20"/>
        </w:rPr>
        <w:tab/>
      </w:r>
      <w:r w:rsidRPr="00F42C26">
        <w:rPr>
          <w:sz w:val="20"/>
          <w:szCs w:val="20"/>
        </w:rPr>
        <w:tab/>
      </w:r>
      <w:r w:rsidRPr="00F42C26">
        <w:rPr>
          <w:sz w:val="20"/>
          <w:szCs w:val="20"/>
        </w:rPr>
        <w:tab/>
        <w:t>Sekretarya notu.</w:t>
      </w:r>
    </w:p>
    <w:p w:rsidR="00D94B24" w:rsidRPr="00F42C26" w:rsidRDefault="00D94B24" w:rsidP="003B6E5B">
      <w:pPr>
        <w:spacing w:after="0" w:line="240" w:lineRule="auto"/>
        <w:ind w:left="1418"/>
        <w:rPr>
          <w:sz w:val="20"/>
          <w:szCs w:val="20"/>
        </w:rPr>
      </w:pPr>
    </w:p>
    <w:p w:rsidR="00D94B24" w:rsidRPr="00F42C26" w:rsidRDefault="00D94B24" w:rsidP="003B6E5B">
      <w:pPr>
        <w:spacing w:after="0" w:line="240" w:lineRule="auto"/>
        <w:ind w:left="1418"/>
        <w:rPr>
          <w:sz w:val="20"/>
          <w:szCs w:val="20"/>
        </w:rPr>
      </w:pPr>
      <w:r w:rsidRPr="00F42C26">
        <w:rPr>
          <w:sz w:val="20"/>
          <w:szCs w:val="20"/>
        </w:rPr>
        <w:t>ICCD/CRIC(13)/6/Rev.1</w:t>
      </w:r>
      <w:r w:rsidRPr="00F42C26">
        <w:rPr>
          <w:sz w:val="20"/>
          <w:szCs w:val="20"/>
        </w:rPr>
        <w:tab/>
      </w:r>
      <w:r w:rsidRPr="00F42C26">
        <w:rPr>
          <w:sz w:val="20"/>
          <w:szCs w:val="20"/>
        </w:rPr>
        <w:tab/>
        <w:t xml:space="preserve">Sözleşmenin uygulanmasının değerlendirilmesi: finansman ve teknoloji </w:t>
      </w:r>
    </w:p>
    <w:p w:rsidR="00D94B24" w:rsidRPr="00F42C26" w:rsidRDefault="00D94B24" w:rsidP="00D94B24">
      <w:pPr>
        <w:spacing w:after="0" w:line="240" w:lineRule="auto"/>
        <w:ind w:left="1418"/>
        <w:rPr>
          <w:sz w:val="20"/>
          <w:szCs w:val="20"/>
        </w:rPr>
      </w:pPr>
      <w:r w:rsidRPr="00F42C26">
        <w:rPr>
          <w:sz w:val="20"/>
          <w:szCs w:val="20"/>
        </w:rPr>
        <w:tab/>
      </w:r>
      <w:r w:rsidRPr="00F42C26">
        <w:rPr>
          <w:sz w:val="20"/>
          <w:szCs w:val="20"/>
        </w:rPr>
        <w:tab/>
      </w:r>
      <w:r w:rsidRPr="00F42C26">
        <w:rPr>
          <w:sz w:val="20"/>
          <w:szCs w:val="20"/>
        </w:rPr>
        <w:tab/>
      </w:r>
      <w:r w:rsidRPr="00F42C26">
        <w:rPr>
          <w:sz w:val="20"/>
          <w:szCs w:val="20"/>
        </w:rPr>
        <w:tab/>
        <w:t>Transferi. Sekretarya notu.</w:t>
      </w:r>
    </w:p>
    <w:p w:rsidR="00D94B24" w:rsidRPr="00F42C26" w:rsidRDefault="00D94B24" w:rsidP="003B6E5B">
      <w:pPr>
        <w:spacing w:after="0" w:line="240" w:lineRule="auto"/>
        <w:ind w:left="1418"/>
        <w:rPr>
          <w:sz w:val="20"/>
          <w:szCs w:val="20"/>
        </w:rPr>
      </w:pPr>
    </w:p>
    <w:p w:rsidR="00D94B24" w:rsidRPr="00F42C26" w:rsidRDefault="00D94B24" w:rsidP="00D94B24">
      <w:pPr>
        <w:spacing w:after="0" w:line="240" w:lineRule="auto"/>
        <w:ind w:left="4238" w:hanging="2820"/>
        <w:rPr>
          <w:sz w:val="20"/>
          <w:szCs w:val="20"/>
        </w:rPr>
      </w:pPr>
      <w:r w:rsidRPr="00F42C26">
        <w:rPr>
          <w:sz w:val="20"/>
          <w:szCs w:val="20"/>
        </w:rPr>
        <w:t>ICCD/CRIC(13)/7/ Rev.1</w:t>
      </w:r>
      <w:r w:rsidRPr="00F42C26">
        <w:rPr>
          <w:sz w:val="20"/>
          <w:szCs w:val="20"/>
        </w:rPr>
        <w:tab/>
      </w:r>
      <w:r w:rsidRPr="00F42C26">
        <w:rPr>
          <w:sz w:val="20"/>
          <w:szCs w:val="20"/>
        </w:rPr>
        <w:tab/>
        <w:t>Sözleşmenin Uygulanması için finansal desteğin gözden geçirilmesi. Sekretarya notu.</w:t>
      </w:r>
    </w:p>
    <w:p w:rsidR="00D94B24" w:rsidRPr="00F42C26" w:rsidRDefault="00D94B24" w:rsidP="00D94B24">
      <w:pPr>
        <w:spacing w:after="0" w:line="240" w:lineRule="auto"/>
        <w:ind w:left="4238" w:hanging="2820"/>
        <w:rPr>
          <w:sz w:val="20"/>
          <w:szCs w:val="20"/>
        </w:rPr>
      </w:pPr>
    </w:p>
    <w:p w:rsidR="0097711F" w:rsidRPr="00F42C26" w:rsidRDefault="00D94B24" w:rsidP="0097711F">
      <w:pPr>
        <w:spacing w:after="0" w:line="240" w:lineRule="auto"/>
        <w:ind w:left="1418"/>
        <w:rPr>
          <w:sz w:val="20"/>
          <w:szCs w:val="20"/>
        </w:rPr>
      </w:pPr>
      <w:r w:rsidRPr="00F42C26">
        <w:rPr>
          <w:sz w:val="20"/>
          <w:szCs w:val="20"/>
        </w:rPr>
        <w:t>ICCD/CRIC(13)/8</w:t>
      </w:r>
      <w:r w:rsidRPr="00F42C26">
        <w:rPr>
          <w:sz w:val="20"/>
          <w:szCs w:val="20"/>
        </w:rPr>
        <w:tab/>
      </w:r>
      <w:r w:rsidRPr="00F42C26">
        <w:rPr>
          <w:sz w:val="20"/>
          <w:szCs w:val="20"/>
        </w:rPr>
        <w:tab/>
      </w:r>
      <w:r w:rsidR="0097711F" w:rsidRPr="00F42C26">
        <w:rPr>
          <w:sz w:val="20"/>
          <w:szCs w:val="20"/>
        </w:rPr>
        <w:tab/>
      </w:r>
      <w:r w:rsidRPr="00F42C26">
        <w:rPr>
          <w:sz w:val="20"/>
          <w:szCs w:val="20"/>
        </w:rPr>
        <w:t xml:space="preserve">2015 sonrası sürdürülebilir kalkınma </w:t>
      </w:r>
      <w:r w:rsidR="0097711F" w:rsidRPr="00F42C26">
        <w:rPr>
          <w:sz w:val="20"/>
          <w:szCs w:val="20"/>
        </w:rPr>
        <w:t xml:space="preserve">çerçevesinden dolayı eylem </w:t>
      </w:r>
    </w:p>
    <w:p w:rsidR="0097711F" w:rsidRPr="00F42C26" w:rsidRDefault="0097711F" w:rsidP="0097711F">
      <w:pPr>
        <w:spacing w:after="0" w:line="240" w:lineRule="auto"/>
        <w:ind w:left="4248"/>
        <w:rPr>
          <w:sz w:val="20"/>
          <w:szCs w:val="20"/>
        </w:rPr>
      </w:pPr>
      <w:r w:rsidRPr="00F42C26">
        <w:rPr>
          <w:sz w:val="20"/>
          <w:szCs w:val="20"/>
        </w:rPr>
        <w:t>programlarının oluşturulması, revizyonu ve uygulanması. Sekretarya notu.</w:t>
      </w:r>
    </w:p>
    <w:p w:rsidR="0097711F" w:rsidRPr="00F42C26" w:rsidRDefault="0097711F" w:rsidP="0097711F">
      <w:pPr>
        <w:spacing w:after="0" w:line="240" w:lineRule="auto"/>
        <w:ind w:left="4248"/>
        <w:rPr>
          <w:sz w:val="20"/>
          <w:szCs w:val="20"/>
        </w:rPr>
      </w:pPr>
    </w:p>
    <w:p w:rsidR="0097711F" w:rsidRPr="00F42C26" w:rsidRDefault="0097711F" w:rsidP="0097711F">
      <w:pPr>
        <w:spacing w:after="0" w:line="240" w:lineRule="auto"/>
        <w:ind w:left="1418"/>
        <w:rPr>
          <w:sz w:val="20"/>
          <w:szCs w:val="20"/>
        </w:rPr>
      </w:pPr>
      <w:r w:rsidRPr="00F42C26">
        <w:rPr>
          <w:sz w:val="20"/>
          <w:szCs w:val="20"/>
        </w:rPr>
        <w:t>ICCD/CRIC(13)/INF.1</w:t>
      </w:r>
      <w:r w:rsidRPr="00F42C26">
        <w:rPr>
          <w:sz w:val="20"/>
          <w:szCs w:val="20"/>
        </w:rPr>
        <w:tab/>
      </w:r>
      <w:r w:rsidRPr="00F42C26">
        <w:rPr>
          <w:sz w:val="20"/>
          <w:szCs w:val="20"/>
        </w:rPr>
        <w:tab/>
        <w:t>Katılımcılar için bilgilendirme</w:t>
      </w:r>
    </w:p>
    <w:p w:rsidR="0097711F" w:rsidRPr="00F42C26" w:rsidRDefault="0097711F" w:rsidP="0097711F">
      <w:pPr>
        <w:spacing w:after="0" w:line="240" w:lineRule="auto"/>
        <w:ind w:left="1418"/>
        <w:rPr>
          <w:sz w:val="20"/>
          <w:szCs w:val="20"/>
        </w:rPr>
      </w:pPr>
    </w:p>
    <w:p w:rsidR="0097711F" w:rsidRPr="00F42C26" w:rsidRDefault="0097711F" w:rsidP="0097711F">
      <w:pPr>
        <w:spacing w:after="0" w:line="240" w:lineRule="auto"/>
        <w:ind w:left="1418"/>
        <w:rPr>
          <w:sz w:val="20"/>
          <w:szCs w:val="20"/>
        </w:rPr>
      </w:pPr>
    </w:p>
    <w:p w:rsidR="00D94B24" w:rsidRPr="00F42C26" w:rsidRDefault="0097711F" w:rsidP="00D94B24">
      <w:pPr>
        <w:spacing w:after="0" w:line="240" w:lineRule="auto"/>
        <w:ind w:left="4238" w:hanging="2820"/>
        <w:rPr>
          <w:sz w:val="20"/>
          <w:szCs w:val="20"/>
        </w:rPr>
      </w:pPr>
      <w:r w:rsidRPr="00F42C26">
        <w:rPr>
          <w:sz w:val="20"/>
          <w:szCs w:val="20"/>
        </w:rPr>
        <w:t>ICCD/CRIC(13)/INF.2</w:t>
      </w:r>
      <w:r w:rsidRPr="00F42C26">
        <w:rPr>
          <w:sz w:val="20"/>
          <w:szCs w:val="20"/>
        </w:rPr>
        <w:tab/>
      </w:r>
      <w:r w:rsidRPr="00F42C26">
        <w:rPr>
          <w:sz w:val="20"/>
          <w:szCs w:val="20"/>
        </w:rPr>
        <w:tab/>
        <w:t xml:space="preserve">2014-2015 raporlama ve gözden geçirme işlemi üzerine durum raporu. </w:t>
      </w:r>
    </w:p>
    <w:p w:rsidR="0097711F" w:rsidRPr="00F42C26" w:rsidRDefault="0097711F" w:rsidP="0097711F">
      <w:pPr>
        <w:spacing w:after="0" w:line="240" w:lineRule="auto"/>
        <w:ind w:left="4248"/>
        <w:rPr>
          <w:sz w:val="20"/>
          <w:szCs w:val="20"/>
        </w:rPr>
      </w:pPr>
      <w:r w:rsidRPr="00F42C26">
        <w:rPr>
          <w:sz w:val="20"/>
          <w:szCs w:val="20"/>
        </w:rPr>
        <w:t>Sekretarya notu.</w:t>
      </w:r>
    </w:p>
    <w:p w:rsidR="0097711F" w:rsidRPr="00F42C26" w:rsidRDefault="0097711F" w:rsidP="0097711F">
      <w:pPr>
        <w:spacing w:after="0" w:line="240" w:lineRule="auto"/>
        <w:ind w:left="4248"/>
        <w:rPr>
          <w:sz w:val="20"/>
          <w:szCs w:val="20"/>
        </w:rPr>
      </w:pPr>
    </w:p>
    <w:p w:rsidR="0097711F" w:rsidRPr="00F42C26" w:rsidRDefault="0097711F" w:rsidP="0097711F">
      <w:pPr>
        <w:spacing w:after="0" w:line="240" w:lineRule="auto"/>
        <w:ind w:left="1418"/>
        <w:rPr>
          <w:sz w:val="20"/>
          <w:szCs w:val="20"/>
        </w:rPr>
      </w:pPr>
      <w:r w:rsidRPr="00F42C26">
        <w:rPr>
          <w:sz w:val="20"/>
          <w:szCs w:val="20"/>
        </w:rPr>
        <w:t>ICCD/CRIC(13)/INF.3</w:t>
      </w:r>
      <w:r w:rsidRPr="00F42C26">
        <w:rPr>
          <w:sz w:val="20"/>
          <w:szCs w:val="20"/>
        </w:rPr>
        <w:tab/>
      </w:r>
      <w:r w:rsidRPr="00F42C26">
        <w:rPr>
          <w:sz w:val="20"/>
          <w:szCs w:val="20"/>
        </w:rPr>
        <w:tab/>
        <w:t xml:space="preserve">Arazi Bozulumu Nötralitesi Hükümetler arası Çalışma Grubu ara raporu. </w:t>
      </w:r>
    </w:p>
    <w:p w:rsidR="0097711F" w:rsidRPr="00F42C26" w:rsidRDefault="0097711F" w:rsidP="0097711F">
      <w:pPr>
        <w:spacing w:after="0" w:line="240" w:lineRule="auto"/>
        <w:ind w:left="4248"/>
        <w:rPr>
          <w:sz w:val="20"/>
          <w:szCs w:val="20"/>
        </w:rPr>
      </w:pPr>
      <w:r w:rsidRPr="00F42C26">
        <w:rPr>
          <w:sz w:val="20"/>
          <w:szCs w:val="20"/>
        </w:rPr>
        <w:t>Sekretarya notu.</w:t>
      </w:r>
    </w:p>
    <w:p w:rsidR="0097711F" w:rsidRPr="00F42C26" w:rsidRDefault="0097711F" w:rsidP="0097711F">
      <w:pPr>
        <w:spacing w:after="0" w:line="240" w:lineRule="auto"/>
        <w:ind w:left="4248"/>
        <w:rPr>
          <w:sz w:val="20"/>
          <w:szCs w:val="20"/>
        </w:rPr>
      </w:pPr>
    </w:p>
    <w:p w:rsidR="0097711F" w:rsidRPr="00F42C26" w:rsidRDefault="0097711F" w:rsidP="0097711F">
      <w:pPr>
        <w:spacing w:after="0" w:line="240" w:lineRule="auto"/>
        <w:ind w:left="1418"/>
        <w:rPr>
          <w:sz w:val="20"/>
          <w:szCs w:val="20"/>
        </w:rPr>
      </w:pPr>
    </w:p>
    <w:p w:rsidR="0097711F" w:rsidRPr="00F42C26" w:rsidRDefault="0097711F" w:rsidP="00D94B24">
      <w:pPr>
        <w:spacing w:after="0" w:line="240" w:lineRule="auto"/>
        <w:ind w:left="4238" w:hanging="2820"/>
        <w:rPr>
          <w:sz w:val="20"/>
          <w:szCs w:val="20"/>
        </w:rPr>
      </w:pPr>
      <w:r w:rsidRPr="00F42C26">
        <w:rPr>
          <w:sz w:val="20"/>
          <w:szCs w:val="20"/>
        </w:rPr>
        <w:t>ICCD/CRIC(13)/INF.4</w:t>
      </w:r>
      <w:r w:rsidRPr="00F42C26">
        <w:rPr>
          <w:sz w:val="20"/>
          <w:szCs w:val="20"/>
        </w:rPr>
        <w:tab/>
      </w:r>
      <w:r w:rsidRPr="00F42C26">
        <w:rPr>
          <w:sz w:val="20"/>
          <w:szCs w:val="20"/>
        </w:rPr>
        <w:tab/>
        <w:t>Katılımcıların listesi</w:t>
      </w:r>
    </w:p>
    <w:p w:rsidR="0097711F" w:rsidRPr="00F42C26" w:rsidRDefault="0097711F" w:rsidP="00D94B24">
      <w:pPr>
        <w:pBdr>
          <w:bottom w:val="single" w:sz="6" w:space="1" w:color="auto"/>
        </w:pBdr>
        <w:spacing w:after="0" w:line="240" w:lineRule="auto"/>
        <w:ind w:left="4238" w:hanging="2820"/>
        <w:rPr>
          <w:sz w:val="20"/>
          <w:szCs w:val="20"/>
        </w:rPr>
      </w:pPr>
    </w:p>
    <w:p w:rsidR="0097711F" w:rsidRPr="00F42C26" w:rsidRDefault="0097711F" w:rsidP="00D94B24">
      <w:pPr>
        <w:spacing w:after="0" w:line="240" w:lineRule="auto"/>
        <w:ind w:left="4238" w:hanging="2820"/>
        <w:rPr>
          <w:sz w:val="20"/>
          <w:szCs w:val="20"/>
        </w:rPr>
      </w:pPr>
    </w:p>
    <w:p w:rsidR="0097711F" w:rsidRPr="00F42C26" w:rsidRDefault="0097711F" w:rsidP="00D94B24">
      <w:pPr>
        <w:spacing w:after="0" w:line="240" w:lineRule="auto"/>
        <w:ind w:left="4238" w:hanging="2820"/>
        <w:rPr>
          <w:sz w:val="20"/>
          <w:szCs w:val="20"/>
        </w:rPr>
      </w:pPr>
    </w:p>
    <w:p w:rsidR="0097711F" w:rsidRPr="00F42C26" w:rsidRDefault="0097711F" w:rsidP="00D94B24">
      <w:pPr>
        <w:spacing w:after="0" w:line="240" w:lineRule="auto"/>
        <w:ind w:left="4238" w:hanging="2820"/>
        <w:rPr>
          <w:sz w:val="20"/>
          <w:szCs w:val="20"/>
        </w:rPr>
      </w:pPr>
    </w:p>
    <w:p w:rsidR="0097711F" w:rsidRPr="00F42C26" w:rsidRDefault="0097711F" w:rsidP="00D94B24">
      <w:pPr>
        <w:spacing w:after="0" w:line="240" w:lineRule="auto"/>
        <w:ind w:left="4238" w:hanging="2820"/>
        <w:rPr>
          <w:sz w:val="20"/>
          <w:szCs w:val="20"/>
        </w:rPr>
      </w:pPr>
    </w:p>
    <w:p w:rsidR="0097711F" w:rsidRPr="00B76778" w:rsidRDefault="0097711F" w:rsidP="0097711F">
      <w:pPr>
        <w:spacing w:after="0" w:line="240" w:lineRule="auto"/>
        <w:ind w:left="567"/>
        <w:rPr>
          <w:b/>
          <w:sz w:val="20"/>
          <w:szCs w:val="20"/>
        </w:rPr>
      </w:pPr>
      <w:r w:rsidRPr="00B76778">
        <w:rPr>
          <w:b/>
          <w:sz w:val="20"/>
          <w:szCs w:val="20"/>
        </w:rPr>
        <w:t>EK II</w:t>
      </w:r>
    </w:p>
    <w:p w:rsidR="0097711F" w:rsidRPr="00B76778" w:rsidRDefault="0097711F" w:rsidP="0097711F">
      <w:pPr>
        <w:spacing w:after="0" w:line="240" w:lineRule="auto"/>
        <w:ind w:left="567"/>
        <w:rPr>
          <w:b/>
          <w:sz w:val="20"/>
          <w:szCs w:val="20"/>
        </w:rPr>
      </w:pPr>
    </w:p>
    <w:p w:rsidR="0097711F" w:rsidRPr="00B76778" w:rsidRDefault="0097711F" w:rsidP="0097711F">
      <w:pPr>
        <w:spacing w:after="0" w:line="240" w:lineRule="auto"/>
        <w:ind w:left="567"/>
        <w:rPr>
          <w:b/>
          <w:sz w:val="20"/>
          <w:szCs w:val="20"/>
        </w:rPr>
      </w:pPr>
    </w:p>
    <w:p w:rsidR="0097711F" w:rsidRPr="00B76778" w:rsidRDefault="0097711F" w:rsidP="0097711F">
      <w:pPr>
        <w:spacing w:after="0" w:line="240" w:lineRule="auto"/>
        <w:ind w:left="567"/>
        <w:rPr>
          <w:b/>
          <w:sz w:val="20"/>
          <w:szCs w:val="20"/>
        </w:rPr>
      </w:pPr>
      <w:r w:rsidRPr="00B76778">
        <w:rPr>
          <w:b/>
          <w:sz w:val="20"/>
          <w:szCs w:val="20"/>
        </w:rPr>
        <w:t>Sözleşmenin Bölgesel Uygulama Ekleri ve diğer bölgesel ve ilgi grupları tarafından 25 Mart 2015 tarihinde Sözleşmenin Uygulanmasının Gözden Geçirilmesi Komitesinin On Üçüncü Oturumun Açılış Toplantısında yapılan açıklamalar</w:t>
      </w:r>
    </w:p>
    <w:p w:rsidR="0097711F" w:rsidRPr="00F42C26" w:rsidRDefault="0097711F" w:rsidP="0097711F">
      <w:pPr>
        <w:spacing w:after="0" w:line="240" w:lineRule="auto"/>
        <w:ind w:left="567"/>
        <w:rPr>
          <w:sz w:val="20"/>
          <w:szCs w:val="20"/>
        </w:rPr>
      </w:pPr>
    </w:p>
    <w:p w:rsidR="0097711F" w:rsidRPr="00F42C26" w:rsidRDefault="0097711F" w:rsidP="0097711F">
      <w:pPr>
        <w:spacing w:after="0" w:line="240" w:lineRule="auto"/>
        <w:ind w:left="567"/>
        <w:rPr>
          <w:sz w:val="20"/>
          <w:szCs w:val="20"/>
        </w:rPr>
      </w:pPr>
      <w:r w:rsidRPr="00F42C26">
        <w:rPr>
          <w:sz w:val="20"/>
          <w:szCs w:val="20"/>
        </w:rPr>
        <w:t>İçindekiler</w:t>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sz w:val="20"/>
          <w:szCs w:val="20"/>
        </w:rPr>
        <w:tab/>
      </w:r>
      <w:r w:rsidRPr="00F42C26">
        <w:rPr>
          <w:i/>
          <w:sz w:val="20"/>
          <w:szCs w:val="20"/>
        </w:rPr>
        <w:t>Sayfa</w:t>
      </w:r>
    </w:p>
    <w:p w:rsidR="0097711F" w:rsidRPr="00F42C26" w:rsidRDefault="0097711F" w:rsidP="0097711F">
      <w:pPr>
        <w:spacing w:after="0" w:line="240" w:lineRule="auto"/>
        <w:ind w:left="567"/>
        <w:rPr>
          <w:sz w:val="20"/>
          <w:szCs w:val="20"/>
        </w:rPr>
      </w:pPr>
    </w:p>
    <w:p w:rsidR="0097711F" w:rsidRPr="00F42C26" w:rsidRDefault="0097711F" w:rsidP="0097711F">
      <w:pPr>
        <w:spacing w:after="0" w:line="240" w:lineRule="auto"/>
        <w:ind w:left="567"/>
        <w:rPr>
          <w:sz w:val="20"/>
          <w:szCs w:val="20"/>
        </w:rPr>
      </w:pPr>
    </w:p>
    <w:p w:rsidR="0097711F" w:rsidRPr="00F42C26" w:rsidRDefault="0097711F" w:rsidP="0097711F">
      <w:pPr>
        <w:pStyle w:val="ListeParagraf"/>
        <w:numPr>
          <w:ilvl w:val="0"/>
          <w:numId w:val="23"/>
        </w:numPr>
        <w:spacing w:after="0" w:line="240" w:lineRule="auto"/>
        <w:rPr>
          <w:sz w:val="20"/>
          <w:szCs w:val="20"/>
        </w:rPr>
      </w:pPr>
      <w:r w:rsidRPr="00F42C26">
        <w:rPr>
          <w:sz w:val="20"/>
          <w:szCs w:val="20"/>
        </w:rPr>
        <w:t>Afrika için Bölgesel Uy</w:t>
      </w:r>
      <w:r w:rsidR="00805E97" w:rsidRPr="00F42C26">
        <w:rPr>
          <w:sz w:val="20"/>
          <w:szCs w:val="20"/>
        </w:rPr>
        <w:t>g</w:t>
      </w:r>
      <w:r w:rsidRPr="00F42C26">
        <w:rPr>
          <w:sz w:val="20"/>
          <w:szCs w:val="20"/>
        </w:rPr>
        <w:t>ulama Eki adına Güney Afrika temsilcisinin açıklaması (Ek I)</w:t>
      </w:r>
      <w:r w:rsidR="008037CC" w:rsidRPr="00F42C26">
        <w:rPr>
          <w:sz w:val="20"/>
          <w:szCs w:val="20"/>
        </w:rPr>
        <w:tab/>
        <w:t>20</w:t>
      </w:r>
    </w:p>
    <w:p w:rsidR="0097711F" w:rsidRPr="00F42C26" w:rsidRDefault="0097711F" w:rsidP="0097711F">
      <w:pPr>
        <w:pStyle w:val="ListeParagraf"/>
        <w:spacing w:after="0" w:line="240" w:lineRule="auto"/>
        <w:ind w:left="1287"/>
        <w:rPr>
          <w:sz w:val="20"/>
          <w:szCs w:val="20"/>
        </w:rPr>
      </w:pPr>
      <w:r w:rsidRPr="00F42C26">
        <w:rPr>
          <w:sz w:val="20"/>
          <w:szCs w:val="20"/>
        </w:rPr>
        <w:t>……………………………………………………………………………………………………………………………..</w:t>
      </w:r>
    </w:p>
    <w:p w:rsidR="0097711F" w:rsidRPr="00F42C26" w:rsidRDefault="0097711F" w:rsidP="008037CC">
      <w:pPr>
        <w:spacing w:after="0" w:line="240" w:lineRule="auto"/>
        <w:rPr>
          <w:sz w:val="20"/>
          <w:szCs w:val="20"/>
        </w:rPr>
      </w:pPr>
    </w:p>
    <w:p w:rsidR="008037CC" w:rsidRPr="00F42C26" w:rsidRDefault="00805E97" w:rsidP="008037CC">
      <w:pPr>
        <w:pStyle w:val="ListeParagraf"/>
        <w:numPr>
          <w:ilvl w:val="0"/>
          <w:numId w:val="23"/>
        </w:numPr>
        <w:spacing w:after="0" w:line="240" w:lineRule="auto"/>
        <w:rPr>
          <w:sz w:val="20"/>
          <w:szCs w:val="20"/>
        </w:rPr>
      </w:pPr>
      <w:r w:rsidRPr="00F42C26">
        <w:rPr>
          <w:sz w:val="20"/>
          <w:szCs w:val="20"/>
        </w:rPr>
        <w:t>Asya için Bölgesel Uygulama Eki adına Hindistan temsilcisinin açıklaması (Ek II)</w:t>
      </w:r>
      <w:r w:rsidRPr="00F42C26">
        <w:rPr>
          <w:sz w:val="20"/>
          <w:szCs w:val="20"/>
        </w:rPr>
        <w:tab/>
      </w:r>
      <w:r w:rsidRPr="00F42C26">
        <w:rPr>
          <w:sz w:val="20"/>
          <w:szCs w:val="20"/>
        </w:rPr>
        <w:tab/>
        <w:t>23</w:t>
      </w:r>
    </w:p>
    <w:p w:rsidR="00805E97" w:rsidRPr="00F42C26" w:rsidRDefault="00805E97" w:rsidP="00805E97">
      <w:pPr>
        <w:pStyle w:val="ListeParagraf"/>
        <w:spacing w:after="0" w:line="240" w:lineRule="auto"/>
        <w:ind w:left="1287"/>
        <w:rPr>
          <w:sz w:val="20"/>
          <w:szCs w:val="20"/>
        </w:rPr>
      </w:pPr>
      <w:r w:rsidRPr="00F42C26">
        <w:rPr>
          <w:sz w:val="20"/>
          <w:szCs w:val="20"/>
        </w:rPr>
        <w:t>……………………………………………………………………………………………………………………………..</w:t>
      </w:r>
    </w:p>
    <w:p w:rsidR="00805E97" w:rsidRPr="00F42C26" w:rsidRDefault="00805E97" w:rsidP="00805E97">
      <w:pPr>
        <w:pStyle w:val="ListeParagraf"/>
        <w:spacing w:after="0" w:line="240" w:lineRule="auto"/>
        <w:ind w:left="1287"/>
        <w:rPr>
          <w:sz w:val="20"/>
          <w:szCs w:val="20"/>
        </w:rPr>
      </w:pPr>
    </w:p>
    <w:p w:rsidR="00805E97" w:rsidRPr="00F42C26" w:rsidRDefault="00805E97" w:rsidP="00805E97">
      <w:pPr>
        <w:pStyle w:val="ListeParagraf"/>
        <w:numPr>
          <w:ilvl w:val="0"/>
          <w:numId w:val="23"/>
        </w:numPr>
        <w:spacing w:after="0" w:line="240" w:lineRule="auto"/>
        <w:rPr>
          <w:sz w:val="20"/>
          <w:szCs w:val="20"/>
        </w:rPr>
      </w:pPr>
      <w:r w:rsidRPr="00F42C26">
        <w:rPr>
          <w:sz w:val="20"/>
          <w:szCs w:val="20"/>
        </w:rPr>
        <w:t>Latin Amerika ve Karayipler için Bölgesel Uygulama Eki adına Kolombiya temsilcisinin</w:t>
      </w:r>
      <w:r w:rsidRPr="00F42C26">
        <w:rPr>
          <w:sz w:val="20"/>
          <w:szCs w:val="20"/>
        </w:rPr>
        <w:tab/>
        <w:t>25</w:t>
      </w:r>
    </w:p>
    <w:p w:rsidR="00805E97" w:rsidRPr="00F42C26" w:rsidRDefault="00805E97" w:rsidP="00805E97">
      <w:pPr>
        <w:pStyle w:val="ListeParagraf"/>
        <w:spacing w:after="0" w:line="240" w:lineRule="auto"/>
        <w:ind w:left="1287"/>
        <w:rPr>
          <w:sz w:val="20"/>
          <w:szCs w:val="20"/>
        </w:rPr>
      </w:pPr>
      <w:r w:rsidRPr="00F42C26">
        <w:rPr>
          <w:sz w:val="20"/>
          <w:szCs w:val="20"/>
        </w:rPr>
        <w:t>Açıklaması ………………………………………………………………………………………………………………</w:t>
      </w:r>
    </w:p>
    <w:p w:rsidR="00805E97" w:rsidRPr="00F42C26" w:rsidRDefault="00805E97" w:rsidP="00805E97">
      <w:pPr>
        <w:pStyle w:val="ListeParagraf"/>
        <w:spacing w:after="0" w:line="240" w:lineRule="auto"/>
        <w:ind w:left="1287"/>
        <w:rPr>
          <w:sz w:val="20"/>
          <w:szCs w:val="20"/>
        </w:rPr>
      </w:pPr>
    </w:p>
    <w:p w:rsidR="00805E97" w:rsidRPr="00F42C26" w:rsidRDefault="00805E97" w:rsidP="00805E97">
      <w:pPr>
        <w:pStyle w:val="ListeParagraf"/>
        <w:numPr>
          <w:ilvl w:val="0"/>
          <w:numId w:val="23"/>
        </w:numPr>
        <w:spacing w:after="0" w:line="240" w:lineRule="auto"/>
        <w:rPr>
          <w:sz w:val="20"/>
          <w:szCs w:val="20"/>
        </w:rPr>
      </w:pPr>
      <w:r w:rsidRPr="00F42C26">
        <w:rPr>
          <w:sz w:val="20"/>
          <w:szCs w:val="20"/>
        </w:rPr>
        <w:t>Kuzey Akdeniz için Bölgesel Uygulama Eki adına Portekiz temsilcisinin açıklaması                27</w:t>
      </w:r>
      <w:r w:rsidRPr="00F42C26">
        <w:rPr>
          <w:sz w:val="20"/>
          <w:szCs w:val="20"/>
        </w:rPr>
        <w:tab/>
      </w:r>
      <w:r w:rsidRPr="00F42C26">
        <w:rPr>
          <w:sz w:val="20"/>
          <w:szCs w:val="20"/>
        </w:rPr>
        <w:tab/>
        <w:t>……………………………………………………………………………………………………………………………</w:t>
      </w:r>
    </w:p>
    <w:p w:rsidR="00805E97" w:rsidRPr="00F42C26" w:rsidRDefault="00805E97" w:rsidP="00805E97">
      <w:pPr>
        <w:pStyle w:val="ListeParagraf"/>
        <w:spacing w:after="0" w:line="240" w:lineRule="auto"/>
        <w:ind w:left="1287"/>
        <w:rPr>
          <w:sz w:val="20"/>
          <w:szCs w:val="20"/>
        </w:rPr>
      </w:pPr>
    </w:p>
    <w:p w:rsidR="00805E97" w:rsidRPr="00F42C26" w:rsidRDefault="00805E97" w:rsidP="00805E97">
      <w:pPr>
        <w:pStyle w:val="ListeParagraf"/>
        <w:numPr>
          <w:ilvl w:val="0"/>
          <w:numId w:val="23"/>
        </w:numPr>
        <w:spacing w:after="0" w:line="240" w:lineRule="auto"/>
        <w:rPr>
          <w:sz w:val="20"/>
          <w:szCs w:val="20"/>
        </w:rPr>
      </w:pPr>
      <w:r w:rsidRPr="00F42C26">
        <w:rPr>
          <w:sz w:val="20"/>
          <w:szCs w:val="20"/>
        </w:rPr>
        <w:t xml:space="preserve">Orta ve Doğu Avrupa için Bölgesel Uygulama Eki adına Ermenistan temsilcisinin </w:t>
      </w:r>
      <w:r w:rsidRPr="00F42C26">
        <w:rPr>
          <w:sz w:val="20"/>
          <w:szCs w:val="20"/>
        </w:rPr>
        <w:tab/>
      </w:r>
      <w:r w:rsidRPr="00F42C26">
        <w:rPr>
          <w:sz w:val="20"/>
          <w:szCs w:val="20"/>
        </w:rPr>
        <w:tab/>
        <w:t>29</w:t>
      </w:r>
    </w:p>
    <w:p w:rsidR="00805E97" w:rsidRPr="00F42C26" w:rsidRDefault="00805E97" w:rsidP="00805E97">
      <w:pPr>
        <w:spacing w:after="0" w:line="240" w:lineRule="auto"/>
        <w:ind w:left="579" w:firstLine="708"/>
        <w:rPr>
          <w:sz w:val="20"/>
          <w:szCs w:val="20"/>
        </w:rPr>
      </w:pPr>
      <w:r w:rsidRPr="00F42C26">
        <w:rPr>
          <w:sz w:val="20"/>
          <w:szCs w:val="20"/>
        </w:rPr>
        <w:t>açıklaması…………………………………………………………………………………………………………</w:t>
      </w:r>
    </w:p>
    <w:p w:rsidR="00805E97" w:rsidRPr="00F42C26" w:rsidRDefault="00805E97" w:rsidP="00805E97">
      <w:pPr>
        <w:spacing w:after="0" w:line="240" w:lineRule="auto"/>
        <w:ind w:left="579" w:firstLine="708"/>
        <w:rPr>
          <w:sz w:val="20"/>
          <w:szCs w:val="20"/>
        </w:rPr>
      </w:pPr>
    </w:p>
    <w:p w:rsidR="00805E97" w:rsidRPr="00F42C26" w:rsidRDefault="00805E97" w:rsidP="00805E97">
      <w:pPr>
        <w:pStyle w:val="ListeParagraf"/>
        <w:numPr>
          <w:ilvl w:val="0"/>
          <w:numId w:val="23"/>
        </w:numPr>
        <w:spacing w:after="0" w:line="240" w:lineRule="auto"/>
        <w:rPr>
          <w:sz w:val="20"/>
          <w:szCs w:val="20"/>
        </w:rPr>
      </w:pPr>
      <w:r w:rsidRPr="00F42C26">
        <w:rPr>
          <w:sz w:val="20"/>
          <w:szCs w:val="20"/>
        </w:rPr>
        <w:t>Avrupa Birliği ve Üye Devletler adına Letonya temsilcisinin açıklaması</w:t>
      </w:r>
      <w:r w:rsidRPr="00F42C26">
        <w:rPr>
          <w:sz w:val="20"/>
          <w:szCs w:val="20"/>
        </w:rPr>
        <w:tab/>
      </w:r>
      <w:r w:rsidRPr="00F42C26">
        <w:rPr>
          <w:sz w:val="20"/>
          <w:szCs w:val="20"/>
        </w:rPr>
        <w:tab/>
      </w:r>
      <w:r w:rsidRPr="00F42C26">
        <w:rPr>
          <w:sz w:val="20"/>
          <w:szCs w:val="20"/>
        </w:rPr>
        <w:tab/>
        <w:t>31</w:t>
      </w:r>
    </w:p>
    <w:p w:rsidR="00805E97" w:rsidRPr="00F42C26" w:rsidRDefault="00805E97" w:rsidP="00805E97">
      <w:pPr>
        <w:pStyle w:val="ListeParagraf"/>
        <w:spacing w:after="0" w:line="240" w:lineRule="auto"/>
        <w:ind w:left="1287"/>
        <w:rPr>
          <w:sz w:val="20"/>
          <w:szCs w:val="20"/>
        </w:rPr>
      </w:pPr>
      <w:r w:rsidRPr="00F42C26">
        <w:rPr>
          <w:sz w:val="20"/>
          <w:szCs w:val="20"/>
        </w:rPr>
        <w:t>……………………………………………………………………………………………………………………………</w:t>
      </w:r>
    </w:p>
    <w:p w:rsidR="00805E97" w:rsidRPr="00F42C26" w:rsidRDefault="00805E97" w:rsidP="00805E97">
      <w:pPr>
        <w:pStyle w:val="ListeParagraf"/>
        <w:spacing w:after="0" w:line="240" w:lineRule="auto"/>
        <w:ind w:left="1287"/>
        <w:rPr>
          <w:sz w:val="20"/>
          <w:szCs w:val="20"/>
        </w:rPr>
      </w:pPr>
    </w:p>
    <w:p w:rsidR="00805E97" w:rsidRPr="00F42C26" w:rsidRDefault="00805E97"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spacing w:after="0" w:line="240" w:lineRule="auto"/>
        <w:ind w:left="567"/>
        <w:rPr>
          <w:sz w:val="20"/>
          <w:szCs w:val="20"/>
        </w:rPr>
      </w:pPr>
    </w:p>
    <w:p w:rsidR="003D677B" w:rsidRPr="00F42C26" w:rsidRDefault="003D677B" w:rsidP="003D677B">
      <w:pPr>
        <w:pStyle w:val="ListeParagraf"/>
        <w:numPr>
          <w:ilvl w:val="0"/>
          <w:numId w:val="24"/>
        </w:numPr>
        <w:spacing w:after="0" w:line="240" w:lineRule="auto"/>
        <w:rPr>
          <w:b/>
          <w:sz w:val="20"/>
          <w:szCs w:val="20"/>
        </w:rPr>
      </w:pPr>
      <w:r w:rsidRPr="00F42C26">
        <w:rPr>
          <w:b/>
          <w:sz w:val="20"/>
          <w:szCs w:val="20"/>
        </w:rPr>
        <w:t>Afrika için Bölgesel Uygulama Eki adına Güney Afrika temsilcisinin açıklaması (Ek I)</w:t>
      </w:r>
    </w:p>
    <w:p w:rsidR="003D677B" w:rsidRPr="00F42C26" w:rsidRDefault="003D677B" w:rsidP="003D677B">
      <w:pPr>
        <w:spacing w:after="0" w:line="240" w:lineRule="auto"/>
        <w:rPr>
          <w:sz w:val="20"/>
          <w:szCs w:val="20"/>
        </w:rPr>
      </w:pPr>
    </w:p>
    <w:p w:rsidR="003D677B" w:rsidRPr="00F42C26" w:rsidRDefault="003D677B" w:rsidP="003D677B">
      <w:pPr>
        <w:spacing w:after="0" w:line="240" w:lineRule="auto"/>
        <w:rPr>
          <w:sz w:val="20"/>
          <w:szCs w:val="20"/>
        </w:rPr>
      </w:pPr>
      <w:r w:rsidRPr="00F42C26">
        <w:rPr>
          <w:sz w:val="20"/>
          <w:szCs w:val="20"/>
        </w:rPr>
        <w:t>Sayın Başkan, İcra Direktörü, CRIC Bürosu Üyeleri, Saygıdeğer Delegeler, Bayanlar ve Baylar</w:t>
      </w:r>
    </w:p>
    <w:p w:rsidR="003D677B" w:rsidRPr="00F42C26" w:rsidRDefault="003D677B" w:rsidP="003D677B">
      <w:pPr>
        <w:spacing w:after="0" w:line="240" w:lineRule="auto"/>
        <w:rPr>
          <w:sz w:val="20"/>
          <w:szCs w:val="20"/>
        </w:rPr>
      </w:pPr>
    </w:p>
    <w:p w:rsidR="003D677B" w:rsidRPr="00F42C26" w:rsidRDefault="003D677B" w:rsidP="003D677B">
      <w:pPr>
        <w:pStyle w:val="ListeParagraf"/>
        <w:numPr>
          <w:ilvl w:val="0"/>
          <w:numId w:val="25"/>
        </w:numPr>
        <w:spacing w:after="0" w:line="240" w:lineRule="auto"/>
        <w:rPr>
          <w:b/>
          <w:sz w:val="20"/>
          <w:szCs w:val="20"/>
        </w:rPr>
      </w:pPr>
      <w:r w:rsidRPr="00F42C26">
        <w:rPr>
          <w:b/>
          <w:sz w:val="20"/>
          <w:szCs w:val="20"/>
        </w:rPr>
        <w:t>Özet</w:t>
      </w:r>
    </w:p>
    <w:p w:rsidR="003D677B" w:rsidRPr="00F42C26" w:rsidRDefault="003D677B" w:rsidP="003D677B">
      <w:pPr>
        <w:pStyle w:val="ListeParagraf"/>
        <w:spacing w:after="0" w:line="240" w:lineRule="auto"/>
        <w:rPr>
          <w:sz w:val="20"/>
          <w:szCs w:val="20"/>
        </w:rPr>
      </w:pPr>
    </w:p>
    <w:p w:rsidR="003D677B" w:rsidRPr="00F42C26" w:rsidRDefault="003D677B" w:rsidP="003D677B">
      <w:pPr>
        <w:pStyle w:val="ListeParagraf"/>
        <w:spacing w:after="0" w:line="240" w:lineRule="auto"/>
        <w:rPr>
          <w:sz w:val="20"/>
          <w:szCs w:val="20"/>
        </w:rPr>
      </w:pPr>
      <w:r w:rsidRPr="00F42C26">
        <w:rPr>
          <w:sz w:val="20"/>
          <w:szCs w:val="20"/>
        </w:rPr>
        <w:t xml:space="preserve">Afrika Grubu adına, CRIC on üçüncü oturumunun ve özellikle de kullanımımıza sunulan hizmetler ve belgeler için </w:t>
      </w:r>
      <w:r w:rsidR="00401AB3" w:rsidRPr="00F42C26">
        <w:rPr>
          <w:sz w:val="20"/>
          <w:szCs w:val="20"/>
        </w:rPr>
        <w:t>İ</w:t>
      </w:r>
      <w:r w:rsidRPr="00F42C26">
        <w:rPr>
          <w:sz w:val="20"/>
          <w:szCs w:val="20"/>
        </w:rPr>
        <w:t xml:space="preserve">cra Direktörüne ve ekibine teşekkürlerimi sunmak isterim. Alman hükümetini ve Bonn şehrini bu güzel şehirde ağırladıklarından dolayı da teşekkür etmek isterim. Bu CRIC’in başarılı olacağından çok eminiz. </w:t>
      </w:r>
    </w:p>
    <w:p w:rsidR="003D677B" w:rsidRPr="00F42C26" w:rsidRDefault="003D677B" w:rsidP="003D677B">
      <w:pPr>
        <w:pStyle w:val="ListeParagraf"/>
        <w:spacing w:after="0" w:line="240" w:lineRule="auto"/>
        <w:rPr>
          <w:sz w:val="20"/>
          <w:szCs w:val="20"/>
        </w:rPr>
      </w:pPr>
    </w:p>
    <w:p w:rsidR="003D677B" w:rsidRPr="00F42C26" w:rsidRDefault="003D677B" w:rsidP="003D677B">
      <w:pPr>
        <w:pStyle w:val="ListeParagraf"/>
        <w:spacing w:after="0" w:line="240" w:lineRule="auto"/>
        <w:rPr>
          <w:sz w:val="20"/>
          <w:szCs w:val="20"/>
        </w:rPr>
      </w:pPr>
      <w:r w:rsidRPr="00F42C26">
        <w:rPr>
          <w:sz w:val="20"/>
          <w:szCs w:val="20"/>
        </w:rPr>
        <w:t xml:space="preserve">Sayın Başkan, Windhoek, Namibya’da Eylül 2013 tarihinde yapılan COP 11’den ortaya çıkan bazı temel konular üzerine bir geri adımda bulunup düşünmeme izin veriniz. Afrika Grubu adına, Namibya’yı COP 11’in başarılı şekilde ağırladıklarından dolayı tebrik etmek isterim. </w:t>
      </w:r>
      <w:r w:rsidR="00401AB3" w:rsidRPr="00F42C26">
        <w:rPr>
          <w:sz w:val="20"/>
          <w:szCs w:val="20"/>
        </w:rPr>
        <w:t xml:space="preserve">Bu COP’ta eski İcra Direktörü olan Sayın Luc Gnacadjayı uğurladık ve yeni İcra Direktörümüz olan Sayın Monique Barbut’ye hoş geldiniz diyerek karşıladık. Afrika Grubu Sayın Barbut ve ekibine olan desteğini yeniden teyit eder. </w:t>
      </w:r>
    </w:p>
    <w:p w:rsidR="00401AB3" w:rsidRPr="00F42C26" w:rsidRDefault="00401AB3" w:rsidP="003D677B">
      <w:pPr>
        <w:pStyle w:val="ListeParagraf"/>
        <w:spacing w:after="0" w:line="240" w:lineRule="auto"/>
        <w:rPr>
          <w:sz w:val="20"/>
          <w:szCs w:val="20"/>
        </w:rPr>
      </w:pPr>
    </w:p>
    <w:p w:rsidR="00401AB3" w:rsidRPr="00F42C26" w:rsidRDefault="00401AB3" w:rsidP="003D677B">
      <w:pPr>
        <w:pStyle w:val="ListeParagraf"/>
        <w:spacing w:after="0" w:line="240" w:lineRule="auto"/>
        <w:rPr>
          <w:sz w:val="20"/>
          <w:szCs w:val="20"/>
        </w:rPr>
      </w:pPr>
      <w:r w:rsidRPr="00F42C26">
        <w:rPr>
          <w:sz w:val="20"/>
          <w:szCs w:val="20"/>
        </w:rPr>
        <w:t>Bayanlar ve baylar, hatırlayacaksınız ki COP 11 sırasında bir dizi önemli kararlar alındı. Bunları aşağıdakileri dahil ederler:</w:t>
      </w:r>
    </w:p>
    <w:p w:rsidR="00401AB3" w:rsidRPr="00F42C26" w:rsidRDefault="00401AB3" w:rsidP="00401AB3">
      <w:pPr>
        <w:pStyle w:val="ListeParagraf"/>
        <w:numPr>
          <w:ilvl w:val="0"/>
          <w:numId w:val="26"/>
        </w:numPr>
        <w:spacing w:after="0" w:line="240" w:lineRule="auto"/>
        <w:rPr>
          <w:sz w:val="20"/>
          <w:szCs w:val="20"/>
        </w:rPr>
      </w:pPr>
      <w:r w:rsidRPr="00F42C26">
        <w:rPr>
          <w:sz w:val="20"/>
          <w:szCs w:val="20"/>
        </w:rPr>
        <w:t>Hükumetler arası Çalışma Grubunun (IWG) Rio+20’nin takibi olarak kurulması;</w:t>
      </w:r>
    </w:p>
    <w:p w:rsidR="00401AB3" w:rsidRPr="00F42C26" w:rsidRDefault="00401AB3" w:rsidP="00401AB3">
      <w:pPr>
        <w:pStyle w:val="ListeParagraf"/>
        <w:numPr>
          <w:ilvl w:val="0"/>
          <w:numId w:val="26"/>
        </w:numPr>
        <w:spacing w:after="0" w:line="240" w:lineRule="auto"/>
        <w:rPr>
          <w:sz w:val="20"/>
          <w:szCs w:val="20"/>
        </w:rPr>
      </w:pPr>
      <w:r w:rsidRPr="00F42C26">
        <w:rPr>
          <w:sz w:val="20"/>
          <w:szCs w:val="20"/>
        </w:rPr>
        <w:t>Arazi bozulumsuz bir dünya için daha güçlü bir UNCCD üzerine Namibya Deklarasyonu;</w:t>
      </w:r>
    </w:p>
    <w:p w:rsidR="00401AB3" w:rsidRPr="00F42C26" w:rsidRDefault="00401AB3" w:rsidP="00401AB3">
      <w:pPr>
        <w:pStyle w:val="ListeParagraf"/>
        <w:numPr>
          <w:ilvl w:val="0"/>
          <w:numId w:val="26"/>
        </w:numPr>
        <w:spacing w:after="0" w:line="240" w:lineRule="auto"/>
        <w:rPr>
          <w:sz w:val="20"/>
          <w:szCs w:val="20"/>
        </w:rPr>
      </w:pPr>
      <w:r w:rsidRPr="00F42C26">
        <w:rPr>
          <w:sz w:val="20"/>
          <w:szCs w:val="20"/>
        </w:rPr>
        <w:t>2015/2016 iki yıllık bütçesinin ve programının kabulü;</w:t>
      </w:r>
    </w:p>
    <w:p w:rsidR="00401AB3" w:rsidRPr="00F42C26" w:rsidRDefault="00401AB3" w:rsidP="00401AB3">
      <w:pPr>
        <w:pStyle w:val="ListeParagraf"/>
        <w:numPr>
          <w:ilvl w:val="0"/>
          <w:numId w:val="26"/>
        </w:numPr>
        <w:spacing w:after="0" w:line="240" w:lineRule="auto"/>
        <w:rPr>
          <w:sz w:val="20"/>
          <w:szCs w:val="20"/>
        </w:rPr>
      </w:pPr>
      <w:r w:rsidRPr="00F42C26">
        <w:rPr>
          <w:sz w:val="20"/>
          <w:szCs w:val="20"/>
        </w:rPr>
        <w:t>Sözleşmenin uygulanmasının bölgesel koordinasyonunu kolaylaştırmak için mekanizmaların geliştirilmesi;</w:t>
      </w:r>
    </w:p>
    <w:p w:rsidR="00401AB3" w:rsidRPr="00F42C26" w:rsidRDefault="00030FDD" w:rsidP="00401AB3">
      <w:pPr>
        <w:pStyle w:val="ListeParagraf"/>
        <w:numPr>
          <w:ilvl w:val="0"/>
          <w:numId w:val="26"/>
        </w:numPr>
        <w:spacing w:after="0" w:line="240" w:lineRule="auto"/>
        <w:rPr>
          <w:sz w:val="20"/>
          <w:szCs w:val="20"/>
        </w:rPr>
      </w:pPr>
      <w:r w:rsidRPr="00F42C26">
        <w:rPr>
          <w:sz w:val="20"/>
          <w:szCs w:val="20"/>
        </w:rPr>
        <w:t>10 Yıllık Stratejik Planın orta vadeli gözden geçirilmesi ve Sözleşme mekanizmasının uygulanmasının daha fazla iyileştirilmesi için planların ve yeni bir stratejinin geliştirilmesi için sürecin düzenlenmesi.</w:t>
      </w:r>
    </w:p>
    <w:p w:rsidR="007F5EBB" w:rsidRPr="00F42C26" w:rsidRDefault="007F5EBB" w:rsidP="00401AB3">
      <w:pPr>
        <w:pStyle w:val="ListeParagraf"/>
        <w:numPr>
          <w:ilvl w:val="0"/>
          <w:numId w:val="26"/>
        </w:numPr>
        <w:spacing w:after="0" w:line="240" w:lineRule="auto"/>
        <w:rPr>
          <w:sz w:val="20"/>
          <w:szCs w:val="20"/>
        </w:rPr>
      </w:pPr>
      <w:r w:rsidRPr="00F42C26">
        <w:rPr>
          <w:sz w:val="20"/>
          <w:szCs w:val="20"/>
        </w:rPr>
        <w:t>Küresel Çevre Fonu (GEF) ile ilişkiyi finansal bir mekanizma olarak ve</w:t>
      </w:r>
    </w:p>
    <w:p w:rsidR="007F5EBB" w:rsidRPr="00F42C26" w:rsidRDefault="007F5EBB" w:rsidP="00401AB3">
      <w:pPr>
        <w:pStyle w:val="ListeParagraf"/>
        <w:numPr>
          <w:ilvl w:val="0"/>
          <w:numId w:val="26"/>
        </w:numPr>
        <w:spacing w:after="0" w:line="240" w:lineRule="auto"/>
        <w:rPr>
          <w:sz w:val="20"/>
          <w:szCs w:val="20"/>
        </w:rPr>
      </w:pPr>
      <w:r w:rsidRPr="00F42C26">
        <w:rPr>
          <w:sz w:val="20"/>
          <w:szCs w:val="20"/>
        </w:rPr>
        <w:t>Küresel Mekanizmanın Yönetişimi ile kurumsal düzenlenmesi.</w:t>
      </w:r>
    </w:p>
    <w:p w:rsidR="00277165" w:rsidRPr="00F42C26" w:rsidRDefault="00277165" w:rsidP="00277165">
      <w:pPr>
        <w:spacing w:after="0" w:line="240" w:lineRule="auto"/>
        <w:rPr>
          <w:sz w:val="20"/>
          <w:szCs w:val="20"/>
        </w:rPr>
      </w:pPr>
    </w:p>
    <w:p w:rsidR="00277165" w:rsidRPr="00F42C26" w:rsidRDefault="00277165" w:rsidP="00277165">
      <w:pPr>
        <w:spacing w:after="0" w:line="240" w:lineRule="auto"/>
        <w:rPr>
          <w:sz w:val="20"/>
          <w:szCs w:val="20"/>
        </w:rPr>
      </w:pPr>
      <w:r w:rsidRPr="0059218C">
        <w:rPr>
          <w:sz w:val="20"/>
          <w:szCs w:val="20"/>
        </w:rPr>
        <w:t>Bu kararlardan bazıları ile ilgili iyi bir ilerleme kaydedilmiş olmasına rağmen, bunlardan bazıları</w:t>
      </w:r>
      <w:r w:rsidR="0059218C" w:rsidRPr="0059218C">
        <w:rPr>
          <w:sz w:val="20"/>
          <w:szCs w:val="20"/>
        </w:rPr>
        <w:t xml:space="preserve">n ilerlemeleri </w:t>
      </w:r>
      <w:r w:rsidR="00A25D23" w:rsidRPr="0059218C">
        <w:rPr>
          <w:sz w:val="20"/>
          <w:szCs w:val="20"/>
        </w:rPr>
        <w:t xml:space="preserve">için </w:t>
      </w:r>
      <w:r w:rsidRPr="0059218C">
        <w:rPr>
          <w:sz w:val="20"/>
          <w:szCs w:val="20"/>
        </w:rPr>
        <w:t>bizlerin ortak çabaların</w:t>
      </w:r>
      <w:r w:rsidR="00A25D23" w:rsidRPr="0059218C">
        <w:rPr>
          <w:sz w:val="20"/>
          <w:szCs w:val="20"/>
        </w:rPr>
        <w:t>a</w:t>
      </w:r>
      <w:r w:rsidRPr="0059218C">
        <w:rPr>
          <w:sz w:val="20"/>
          <w:szCs w:val="20"/>
        </w:rPr>
        <w:t xml:space="preserve"> ve </w:t>
      </w:r>
      <w:r w:rsidR="00A25D23" w:rsidRPr="0059218C">
        <w:rPr>
          <w:sz w:val="20"/>
          <w:szCs w:val="20"/>
        </w:rPr>
        <w:t>aklına ihtiyaç var.</w:t>
      </w:r>
    </w:p>
    <w:p w:rsidR="00A25D23" w:rsidRPr="00F42C26" w:rsidRDefault="00A25D23" w:rsidP="00277165">
      <w:pPr>
        <w:spacing w:after="0" w:line="240" w:lineRule="auto"/>
        <w:rPr>
          <w:sz w:val="20"/>
          <w:szCs w:val="20"/>
        </w:rPr>
      </w:pPr>
    </w:p>
    <w:p w:rsidR="00A25D23" w:rsidRPr="00F42C26" w:rsidRDefault="00A25D23" w:rsidP="00A25D23">
      <w:pPr>
        <w:pStyle w:val="ListeParagraf"/>
        <w:numPr>
          <w:ilvl w:val="0"/>
          <w:numId w:val="25"/>
        </w:numPr>
        <w:spacing w:after="0" w:line="240" w:lineRule="auto"/>
        <w:rPr>
          <w:b/>
          <w:sz w:val="20"/>
          <w:szCs w:val="20"/>
        </w:rPr>
      </w:pPr>
      <w:r w:rsidRPr="00F42C26">
        <w:rPr>
          <w:b/>
          <w:sz w:val="20"/>
          <w:szCs w:val="20"/>
        </w:rPr>
        <w:t>Oturumlar arası çalışma</w:t>
      </w:r>
    </w:p>
    <w:p w:rsidR="00A25D23" w:rsidRPr="00F42C26" w:rsidRDefault="00A25D23" w:rsidP="00A25D23">
      <w:pPr>
        <w:spacing w:after="0" w:line="240" w:lineRule="auto"/>
        <w:rPr>
          <w:sz w:val="20"/>
          <w:szCs w:val="20"/>
        </w:rPr>
      </w:pPr>
    </w:p>
    <w:p w:rsidR="005E59DF" w:rsidRPr="00F42C26" w:rsidRDefault="00A25D23" w:rsidP="00AD7C57">
      <w:pPr>
        <w:spacing w:after="0" w:line="240" w:lineRule="auto"/>
        <w:jc w:val="both"/>
        <w:rPr>
          <w:sz w:val="20"/>
          <w:szCs w:val="20"/>
        </w:rPr>
      </w:pPr>
      <w:r w:rsidRPr="00F42C26">
        <w:rPr>
          <w:sz w:val="20"/>
          <w:szCs w:val="20"/>
        </w:rPr>
        <w:t>Sayın Başkan,</w:t>
      </w:r>
      <w:r w:rsidR="00AB7BFC" w:rsidRPr="00F42C26">
        <w:rPr>
          <w:sz w:val="20"/>
          <w:szCs w:val="20"/>
        </w:rPr>
        <w:t xml:space="preserve"> Birleşmiş Milletler Sürdürülebilir Kalkınma K</w:t>
      </w:r>
      <w:r w:rsidR="00BD4231" w:rsidRPr="00F42C26">
        <w:rPr>
          <w:sz w:val="20"/>
          <w:szCs w:val="20"/>
        </w:rPr>
        <w:t xml:space="preserve">onferansının çıktılarını tanıyan ve Hükumetler arası bir Çalışma Grubunun (IWG) kurulmasına karar veren </w:t>
      </w:r>
      <w:r w:rsidR="00AB7BFC" w:rsidRPr="00F42C26">
        <w:rPr>
          <w:sz w:val="20"/>
          <w:szCs w:val="20"/>
        </w:rPr>
        <w:t>Birleşmiş Milletler Sürdürülebilir Kalkınma</w:t>
      </w:r>
      <w:r w:rsidR="00BD4231" w:rsidRPr="00F42C26">
        <w:rPr>
          <w:sz w:val="20"/>
          <w:szCs w:val="20"/>
        </w:rPr>
        <w:t xml:space="preserve"> Konferansının (Rio+20)  çıktılarının izlenmesi hakkındaki 8/COP.11 numaralı kararını </w:t>
      </w:r>
      <w:r w:rsidR="00AB7BFC" w:rsidRPr="00F42C26">
        <w:rPr>
          <w:sz w:val="20"/>
          <w:szCs w:val="20"/>
        </w:rPr>
        <w:t>hatırlayacaksınız</w:t>
      </w:r>
      <w:r w:rsidR="00BD4231" w:rsidRPr="00F42C26">
        <w:rPr>
          <w:sz w:val="20"/>
          <w:szCs w:val="20"/>
        </w:rPr>
        <w:t>: (1) kurak, yarı kurak ve kurak yarı nemli bölgelerinde arazi bozulum</w:t>
      </w:r>
      <w:r w:rsidR="00BD4231" w:rsidRPr="00AD7C57">
        <w:rPr>
          <w:sz w:val="20"/>
          <w:szCs w:val="20"/>
        </w:rPr>
        <w:t xml:space="preserve">u nötralitesinin (LDN) bilimsel tabanlı bir tanımlanmasının düzenlenmesi; (2) </w:t>
      </w:r>
      <w:r w:rsidR="0059218C" w:rsidRPr="00AD7C57">
        <w:rPr>
          <w:sz w:val="20"/>
          <w:szCs w:val="20"/>
        </w:rPr>
        <w:t xml:space="preserve">Tarafların </w:t>
      </w:r>
      <w:r w:rsidR="00BD4231" w:rsidRPr="00AD7C57">
        <w:rPr>
          <w:sz w:val="20"/>
          <w:szCs w:val="20"/>
        </w:rPr>
        <w:t xml:space="preserve">arazi bozulumu nötralitesine ulaşmak amacıyla </w:t>
      </w:r>
      <w:r w:rsidR="00AD7C57" w:rsidRPr="00AD7C57">
        <w:rPr>
          <w:sz w:val="20"/>
          <w:szCs w:val="20"/>
        </w:rPr>
        <w:t xml:space="preserve">çaba sarf etmeleri gerektiğini düşündükleri </w:t>
      </w:r>
      <w:r w:rsidR="00BD4231" w:rsidRPr="00AD7C57">
        <w:rPr>
          <w:sz w:val="20"/>
          <w:szCs w:val="20"/>
        </w:rPr>
        <w:t>kurak, yarı kurak ve kurak yarı nemli bölgelerindeki</w:t>
      </w:r>
      <w:r w:rsidR="00BD4231" w:rsidRPr="00F42C26">
        <w:rPr>
          <w:sz w:val="20"/>
          <w:szCs w:val="20"/>
        </w:rPr>
        <w:t xml:space="preserve"> </w:t>
      </w:r>
      <w:r w:rsidR="00B3526A">
        <w:rPr>
          <w:sz w:val="20"/>
          <w:szCs w:val="20"/>
        </w:rPr>
        <w:t>seçeneklerin geliştirilmesi</w:t>
      </w:r>
      <w:r w:rsidR="00AD7C57">
        <w:rPr>
          <w:sz w:val="20"/>
          <w:szCs w:val="20"/>
        </w:rPr>
        <w:t xml:space="preserve"> v</w:t>
      </w:r>
      <w:r w:rsidR="005E59DF" w:rsidRPr="00F42C26">
        <w:rPr>
          <w:sz w:val="20"/>
          <w:szCs w:val="20"/>
        </w:rPr>
        <w:t>e (3) Sözleşmeyi, şimdiki ve gelecekteki stratejisi, programları ve kaynaklarının gereksinimleri üzerine tavsiyelerde bulunulması.</w:t>
      </w:r>
    </w:p>
    <w:p w:rsidR="005E59DF" w:rsidRPr="00F42C26" w:rsidRDefault="005E59DF" w:rsidP="00A25D23">
      <w:pPr>
        <w:spacing w:after="0" w:line="240" w:lineRule="auto"/>
        <w:rPr>
          <w:sz w:val="20"/>
          <w:szCs w:val="20"/>
        </w:rPr>
      </w:pPr>
    </w:p>
    <w:p w:rsidR="005E59DF" w:rsidRPr="00F42C26" w:rsidRDefault="00664F3B" w:rsidP="00A25D23">
      <w:pPr>
        <w:spacing w:after="0" w:line="240" w:lineRule="auto"/>
        <w:rPr>
          <w:sz w:val="20"/>
          <w:szCs w:val="20"/>
        </w:rPr>
      </w:pPr>
      <w:r w:rsidRPr="00F42C26">
        <w:rPr>
          <w:sz w:val="20"/>
          <w:szCs w:val="20"/>
        </w:rPr>
        <w:t xml:space="preserve">IWG’nin kendi işlerini görüşmek üzere üç kez bir araya geldiğinden haberdarız. IWG, yaklaşan COP 12 sırasında görüşülecek olan raporunu COP Bürosuna kısaca </w:t>
      </w:r>
      <w:r w:rsidRPr="00AD7C57">
        <w:rPr>
          <w:sz w:val="20"/>
          <w:szCs w:val="20"/>
        </w:rPr>
        <w:t>sunacaktır. LDN konseptinin uygulanması için bir programın oluşturulmasında bize yardımcı o</w:t>
      </w:r>
      <w:r w:rsidR="00AD7C57" w:rsidRPr="00AD7C57">
        <w:rPr>
          <w:sz w:val="20"/>
          <w:szCs w:val="20"/>
        </w:rPr>
        <w:t>lacak olan bu grubun sonuçlarını</w:t>
      </w:r>
      <w:r w:rsidRPr="00AD7C57">
        <w:rPr>
          <w:sz w:val="20"/>
          <w:szCs w:val="20"/>
        </w:rPr>
        <w:t xml:space="preserve"> </w:t>
      </w:r>
      <w:r w:rsidR="00AD7C57" w:rsidRPr="00AD7C57">
        <w:rPr>
          <w:sz w:val="20"/>
          <w:szCs w:val="20"/>
        </w:rPr>
        <w:t>olumlu biçimde işlemek için sabırsızlanıyoruz.</w:t>
      </w:r>
      <w:r w:rsidR="00AD7C57">
        <w:rPr>
          <w:sz w:val="20"/>
          <w:szCs w:val="20"/>
        </w:rPr>
        <w:t xml:space="preserve"> </w:t>
      </w:r>
    </w:p>
    <w:p w:rsidR="00664F3B" w:rsidRPr="00F42C26" w:rsidRDefault="00664F3B" w:rsidP="00A25D23">
      <w:pPr>
        <w:spacing w:after="0" w:line="240" w:lineRule="auto"/>
        <w:rPr>
          <w:sz w:val="20"/>
          <w:szCs w:val="20"/>
        </w:rPr>
      </w:pPr>
    </w:p>
    <w:p w:rsidR="00664F3B" w:rsidRPr="00F42C26" w:rsidRDefault="00664F3B" w:rsidP="00A25D23">
      <w:pPr>
        <w:spacing w:after="0" w:line="240" w:lineRule="auto"/>
        <w:rPr>
          <w:sz w:val="20"/>
          <w:szCs w:val="20"/>
        </w:rPr>
      </w:pPr>
      <w:r w:rsidRPr="00F42C26">
        <w:rPr>
          <w:sz w:val="20"/>
          <w:szCs w:val="20"/>
        </w:rPr>
        <w:t xml:space="preserve">Ülke raporlarına bakıldığında, Afrika bölgesinin bu raporlama döneminde yüzde 98’lik bir iyileştirme kaydetmiş olmasından dolayı çok memnunum. </w:t>
      </w:r>
      <w:r w:rsidR="00AD7C57">
        <w:rPr>
          <w:sz w:val="20"/>
          <w:szCs w:val="20"/>
        </w:rPr>
        <w:t xml:space="preserve">Yine </w:t>
      </w:r>
      <w:r w:rsidR="00AD7C57" w:rsidRPr="00AD7C57">
        <w:rPr>
          <w:sz w:val="20"/>
          <w:szCs w:val="20"/>
        </w:rPr>
        <w:t xml:space="preserve">de </w:t>
      </w:r>
      <w:r w:rsidRPr="00AD7C57">
        <w:rPr>
          <w:sz w:val="20"/>
          <w:szCs w:val="20"/>
        </w:rPr>
        <w:t xml:space="preserve">biz, küresel ve bölgesel seviyelerde ki çölleşme, arazi bozulumu ve kuraklığın (DLDD) etkilerinin, durumunun ve uygulanmasını </w:t>
      </w:r>
      <w:r w:rsidR="00AD7C57" w:rsidRPr="00AD7C57">
        <w:rPr>
          <w:sz w:val="20"/>
          <w:szCs w:val="20"/>
        </w:rPr>
        <w:t xml:space="preserve">raporlanmasını </w:t>
      </w:r>
      <w:r w:rsidRPr="00AD7C57">
        <w:rPr>
          <w:sz w:val="20"/>
          <w:szCs w:val="20"/>
        </w:rPr>
        <w:t xml:space="preserve">sağlayacak bazı soruların revize </w:t>
      </w:r>
      <w:r w:rsidR="00273B74" w:rsidRPr="00AD7C57">
        <w:rPr>
          <w:sz w:val="20"/>
          <w:szCs w:val="20"/>
        </w:rPr>
        <w:t>edilmesi ve daha fazla i</w:t>
      </w:r>
      <w:r w:rsidR="00AD7C57" w:rsidRPr="00AD7C57">
        <w:rPr>
          <w:sz w:val="20"/>
          <w:szCs w:val="20"/>
        </w:rPr>
        <w:t>yileştirilmesi için Sekretaryaya öneride bulunmaktayız.</w:t>
      </w:r>
      <w:r w:rsidR="00AD7C57">
        <w:rPr>
          <w:sz w:val="20"/>
          <w:szCs w:val="20"/>
        </w:rPr>
        <w:t xml:space="preserve"> </w:t>
      </w:r>
    </w:p>
    <w:p w:rsidR="003063D3" w:rsidRPr="00F42C26" w:rsidRDefault="003063D3" w:rsidP="00A25D23">
      <w:pPr>
        <w:spacing w:after="0" w:line="240" w:lineRule="auto"/>
        <w:rPr>
          <w:sz w:val="20"/>
          <w:szCs w:val="20"/>
        </w:rPr>
      </w:pPr>
    </w:p>
    <w:p w:rsidR="003063D3" w:rsidRPr="00F42C26" w:rsidRDefault="003063D3" w:rsidP="00A25D23">
      <w:pPr>
        <w:spacing w:after="0" w:line="240" w:lineRule="auto"/>
        <w:rPr>
          <w:sz w:val="20"/>
          <w:szCs w:val="20"/>
        </w:rPr>
      </w:pPr>
      <w:r w:rsidRPr="00F42C26">
        <w:rPr>
          <w:sz w:val="20"/>
          <w:szCs w:val="20"/>
        </w:rPr>
        <w:t xml:space="preserve">Oturumlar arası dönem boyunca, Sekretarya Meksika Hükumeti ile işbirliği içerisinde olarak Sekretarya Bilim ve Teknoloji Komitesinin dördüncü özel oturumunu </w:t>
      </w:r>
      <w:r w:rsidR="005942E0" w:rsidRPr="00F42C26">
        <w:rPr>
          <w:sz w:val="20"/>
          <w:szCs w:val="20"/>
        </w:rPr>
        <w:t>(CST S-4) ve UNCCD üçüncü Bilimsel Konferansını düzenledi. Bunun başarılı bir konferans olmasına rağmen, bu konferansa, mali desteğin ve iletişim zayıf olmasından kaynaklanmış gibi gözüken, özellikle de Afrikalı delegelerin düşük katılımı hakkında endişe duymaktayız. Bizim adımıza yaptıkları açıklama ve güçlü katkılarından dolayı, Afrikalı bilim adamlarını, karar vericileri ve sivil kuruluş üyelerini tebrik ediyoruz.</w:t>
      </w:r>
    </w:p>
    <w:p w:rsidR="005942E0" w:rsidRPr="00F42C26" w:rsidRDefault="005942E0" w:rsidP="00A25D23">
      <w:pPr>
        <w:spacing w:after="0" w:line="240" w:lineRule="auto"/>
        <w:rPr>
          <w:sz w:val="20"/>
          <w:szCs w:val="20"/>
        </w:rPr>
      </w:pPr>
    </w:p>
    <w:p w:rsidR="005942E0" w:rsidRPr="00F42C26" w:rsidRDefault="005942E0" w:rsidP="00A25D23">
      <w:pPr>
        <w:spacing w:after="0" w:line="240" w:lineRule="auto"/>
        <w:rPr>
          <w:sz w:val="20"/>
          <w:szCs w:val="20"/>
        </w:rPr>
      </w:pPr>
      <w:r w:rsidRPr="00F42C26">
        <w:rPr>
          <w:sz w:val="20"/>
          <w:szCs w:val="20"/>
        </w:rPr>
        <w:t>Sayın Başkan, Afrika grubu, Afrika Bölgesi Koordinatörünün, müdahil dönemde, Bölgeden</w:t>
      </w:r>
      <w:r w:rsidR="007428B7" w:rsidRPr="00F42C26">
        <w:rPr>
          <w:sz w:val="20"/>
          <w:szCs w:val="20"/>
        </w:rPr>
        <w:t>, UNCCD’nin</w:t>
      </w:r>
      <w:r w:rsidRPr="00F42C26">
        <w:rPr>
          <w:sz w:val="20"/>
          <w:szCs w:val="20"/>
        </w:rPr>
        <w:t xml:space="preserve"> Bonn, Almanya</w:t>
      </w:r>
      <w:r w:rsidR="007428B7" w:rsidRPr="00F42C26">
        <w:rPr>
          <w:sz w:val="20"/>
          <w:szCs w:val="20"/>
        </w:rPr>
        <w:t>’da bulunan</w:t>
      </w:r>
      <w:r w:rsidRPr="00F42C26">
        <w:rPr>
          <w:sz w:val="20"/>
          <w:szCs w:val="20"/>
        </w:rPr>
        <w:t xml:space="preserve"> İdare Merkezine taşındığını öğrenmek bizim için bir sürpriz oldu. </w:t>
      </w:r>
      <w:r w:rsidR="007428B7" w:rsidRPr="00F42C26">
        <w:rPr>
          <w:sz w:val="20"/>
          <w:szCs w:val="20"/>
        </w:rPr>
        <w:t xml:space="preserve">Bu taşınmanın tamamen daha önceki, COP kararlarına, özellikle de bölgesel koordinasyon mekanizmalarının (RCMs) kurumsal düzenlemelerini ve bölgesel koordinasyon birimlerinin (RCUs) yerini kabul eden 3/COP.10 kararına karşı olduğu görüşüne sahibiz.  </w:t>
      </w:r>
    </w:p>
    <w:p w:rsidR="007428B7" w:rsidRPr="00F42C26" w:rsidRDefault="007428B7" w:rsidP="00A25D23">
      <w:pPr>
        <w:spacing w:after="0" w:line="240" w:lineRule="auto"/>
        <w:rPr>
          <w:sz w:val="20"/>
          <w:szCs w:val="20"/>
        </w:rPr>
      </w:pPr>
    </w:p>
    <w:p w:rsidR="007428B7" w:rsidRPr="00F42C26" w:rsidRDefault="007428B7" w:rsidP="00A25D23">
      <w:pPr>
        <w:spacing w:after="0" w:line="240" w:lineRule="auto"/>
        <w:rPr>
          <w:sz w:val="20"/>
          <w:szCs w:val="20"/>
        </w:rPr>
      </w:pPr>
      <w:r w:rsidRPr="00F42C26">
        <w:rPr>
          <w:sz w:val="20"/>
          <w:szCs w:val="20"/>
        </w:rPr>
        <w:t xml:space="preserve">Bu bağlamda sizlere Afrikalı Çevre Bakanlarının Kahire’de, Mısır Arap Cumhuriyetinde, 2-6 Mart 2015’te 15.ci Afrika Bakanlar Konferansı Oturumunda (AMCEN 15) bir araya geldiklerini bildirmekten memnuniyet duyarım. </w:t>
      </w:r>
    </w:p>
    <w:p w:rsidR="007428B7" w:rsidRPr="00F42C26" w:rsidRDefault="007428B7" w:rsidP="00A25D23">
      <w:pPr>
        <w:spacing w:after="0" w:line="240" w:lineRule="auto"/>
        <w:rPr>
          <w:sz w:val="20"/>
          <w:szCs w:val="20"/>
        </w:rPr>
      </w:pPr>
    </w:p>
    <w:p w:rsidR="007428B7" w:rsidRPr="00F42C26" w:rsidRDefault="007428B7" w:rsidP="00A25D23">
      <w:pPr>
        <w:spacing w:after="0" w:line="240" w:lineRule="auto"/>
        <w:rPr>
          <w:sz w:val="20"/>
          <w:szCs w:val="20"/>
        </w:rPr>
      </w:pPr>
      <w:r w:rsidRPr="00F42C26">
        <w:rPr>
          <w:sz w:val="20"/>
          <w:szCs w:val="20"/>
        </w:rPr>
        <w:t>UNCCD süreçlerinde ki Afrika liderliğinin güçlendirilmesine ilişkin</w:t>
      </w:r>
      <w:r w:rsidR="004A29E4" w:rsidRPr="00F42C26">
        <w:rPr>
          <w:sz w:val="20"/>
          <w:szCs w:val="20"/>
        </w:rPr>
        <w:t xml:space="preserve">, Kahire kararlarının bir parçası olarak, </w:t>
      </w:r>
      <w:r w:rsidRPr="00F42C26">
        <w:rPr>
          <w:sz w:val="20"/>
          <w:szCs w:val="20"/>
        </w:rPr>
        <w:t xml:space="preserve">15/4 numaralı kararı kabul etmişler ve </w:t>
      </w:r>
      <w:r w:rsidR="004A29E4" w:rsidRPr="00F42C26">
        <w:rPr>
          <w:sz w:val="20"/>
          <w:szCs w:val="20"/>
        </w:rPr>
        <w:t xml:space="preserve">ilaveten Afrikalı RCU’nun, Afrika coğrafi sınırları içindeki bir kurumda ev sahipliği yapmasını desteklemeye karar vermişlerdir. </w:t>
      </w:r>
    </w:p>
    <w:p w:rsidR="004A29E4" w:rsidRPr="00F42C26" w:rsidRDefault="004A29E4" w:rsidP="00A25D23">
      <w:pPr>
        <w:spacing w:after="0" w:line="240" w:lineRule="auto"/>
        <w:rPr>
          <w:sz w:val="20"/>
          <w:szCs w:val="20"/>
        </w:rPr>
      </w:pPr>
    </w:p>
    <w:p w:rsidR="004A29E4" w:rsidRPr="00F42C26" w:rsidRDefault="002E0F2F" w:rsidP="00A25D23">
      <w:pPr>
        <w:spacing w:after="0" w:line="240" w:lineRule="auto"/>
        <w:rPr>
          <w:sz w:val="20"/>
          <w:szCs w:val="20"/>
        </w:rPr>
      </w:pPr>
      <w:r w:rsidRPr="00F42C26">
        <w:rPr>
          <w:sz w:val="20"/>
          <w:szCs w:val="20"/>
        </w:rPr>
        <w:t xml:space="preserve">Bu kararların eşsiz bir çıktısı ise, UNCCD’nin gelecekteki tüm AMCEN toplantılarında tek başına bir gündem maddesi olacağı konusudur. </w:t>
      </w:r>
    </w:p>
    <w:p w:rsidR="002E0F2F" w:rsidRPr="00F42C26" w:rsidRDefault="002E0F2F" w:rsidP="00A25D23">
      <w:pPr>
        <w:spacing w:after="0" w:line="240" w:lineRule="auto"/>
        <w:rPr>
          <w:sz w:val="20"/>
          <w:szCs w:val="20"/>
        </w:rPr>
      </w:pPr>
    </w:p>
    <w:p w:rsidR="002E0F2F" w:rsidRPr="00F42C26" w:rsidRDefault="002E0F2F" w:rsidP="002E0F2F">
      <w:pPr>
        <w:pStyle w:val="ListeParagraf"/>
        <w:numPr>
          <w:ilvl w:val="0"/>
          <w:numId w:val="25"/>
        </w:numPr>
        <w:spacing w:after="0" w:line="240" w:lineRule="auto"/>
        <w:rPr>
          <w:b/>
          <w:sz w:val="20"/>
          <w:szCs w:val="20"/>
        </w:rPr>
      </w:pPr>
      <w:r w:rsidRPr="00F42C26">
        <w:rPr>
          <w:b/>
          <w:sz w:val="20"/>
          <w:szCs w:val="20"/>
        </w:rPr>
        <w:t xml:space="preserve">CRIC 13 </w:t>
      </w:r>
      <w:r w:rsidR="00134594" w:rsidRPr="00F42C26">
        <w:rPr>
          <w:b/>
          <w:sz w:val="20"/>
          <w:szCs w:val="20"/>
        </w:rPr>
        <w:t xml:space="preserve">için </w:t>
      </w:r>
      <w:r w:rsidRPr="00F42C26">
        <w:rPr>
          <w:b/>
          <w:sz w:val="20"/>
          <w:szCs w:val="20"/>
        </w:rPr>
        <w:t>ana sorunları</w:t>
      </w:r>
    </w:p>
    <w:p w:rsidR="002E0F2F" w:rsidRPr="00F42C26" w:rsidRDefault="002E0F2F" w:rsidP="002E0F2F">
      <w:pPr>
        <w:spacing w:after="0" w:line="240" w:lineRule="auto"/>
        <w:rPr>
          <w:sz w:val="20"/>
          <w:szCs w:val="20"/>
        </w:rPr>
      </w:pPr>
    </w:p>
    <w:p w:rsidR="002E0F2F" w:rsidRPr="00F42C26" w:rsidRDefault="00D00B46" w:rsidP="002E0F2F">
      <w:pPr>
        <w:spacing w:after="0" w:line="240" w:lineRule="auto"/>
        <w:rPr>
          <w:sz w:val="20"/>
          <w:szCs w:val="20"/>
        </w:rPr>
      </w:pPr>
      <w:r w:rsidRPr="00F42C26">
        <w:rPr>
          <w:sz w:val="20"/>
          <w:szCs w:val="20"/>
        </w:rPr>
        <w:t>Bizden evvel ortaya konan gündeme göre, CRIC 13 çalışma programını aşağıdakiler üzerine odaklayacaktır:</w:t>
      </w:r>
    </w:p>
    <w:p w:rsidR="00766128" w:rsidRPr="00F42C26" w:rsidRDefault="00766128" w:rsidP="00766128">
      <w:pPr>
        <w:pStyle w:val="ListeParagraf"/>
        <w:numPr>
          <w:ilvl w:val="0"/>
          <w:numId w:val="26"/>
        </w:numPr>
        <w:spacing w:after="0" w:line="240" w:lineRule="auto"/>
        <w:rPr>
          <w:sz w:val="20"/>
          <w:szCs w:val="20"/>
        </w:rPr>
      </w:pPr>
      <w:r w:rsidRPr="00F42C26">
        <w:rPr>
          <w:sz w:val="20"/>
          <w:szCs w:val="20"/>
        </w:rPr>
        <w:t>10 yıllık plan ve çerçevesinin operasyonel hedefleri hakkındaki sözleşmenin uygulanmasının değerlendirilmesi</w:t>
      </w:r>
    </w:p>
    <w:p w:rsidR="00766128" w:rsidRPr="00F42C26" w:rsidRDefault="00766128" w:rsidP="00766128">
      <w:pPr>
        <w:pStyle w:val="ListeParagraf"/>
        <w:numPr>
          <w:ilvl w:val="0"/>
          <w:numId w:val="26"/>
        </w:numPr>
        <w:spacing w:after="0" w:line="240" w:lineRule="auto"/>
        <w:rPr>
          <w:sz w:val="20"/>
          <w:szCs w:val="20"/>
        </w:rPr>
      </w:pPr>
      <w:r w:rsidRPr="00F42C26">
        <w:rPr>
          <w:sz w:val="20"/>
          <w:szCs w:val="20"/>
        </w:rPr>
        <w:t>Sözleşmenin uygulanması için finansal desteğin gözden geçirilmesi ve</w:t>
      </w:r>
    </w:p>
    <w:p w:rsidR="00766128" w:rsidRPr="00F42C26" w:rsidRDefault="00766128" w:rsidP="00766128">
      <w:pPr>
        <w:pStyle w:val="ListeParagraf"/>
        <w:numPr>
          <w:ilvl w:val="0"/>
          <w:numId w:val="26"/>
        </w:numPr>
        <w:spacing w:after="0" w:line="240" w:lineRule="auto"/>
        <w:rPr>
          <w:sz w:val="20"/>
          <w:szCs w:val="20"/>
        </w:rPr>
      </w:pPr>
      <w:r w:rsidRPr="00F42C26">
        <w:rPr>
          <w:sz w:val="20"/>
          <w:szCs w:val="20"/>
        </w:rPr>
        <w:t xml:space="preserve">2015 sonrası sürdürülebilir kalkınma çerçevesi açısından eylem programlarının oluşturulması, , gözden geçirilmesi ve uygulanması. </w:t>
      </w:r>
    </w:p>
    <w:p w:rsidR="00766128" w:rsidRPr="00F42C26" w:rsidRDefault="00766128" w:rsidP="00766128">
      <w:pPr>
        <w:spacing w:after="0" w:line="240" w:lineRule="auto"/>
        <w:rPr>
          <w:sz w:val="20"/>
          <w:szCs w:val="20"/>
        </w:rPr>
      </w:pPr>
    </w:p>
    <w:p w:rsidR="00766128" w:rsidRPr="00F42C26" w:rsidRDefault="00766128" w:rsidP="00766128">
      <w:pPr>
        <w:spacing w:after="0" w:line="240" w:lineRule="auto"/>
        <w:rPr>
          <w:sz w:val="20"/>
          <w:szCs w:val="20"/>
        </w:rPr>
      </w:pPr>
      <w:r w:rsidRPr="00F42C26">
        <w:rPr>
          <w:sz w:val="20"/>
          <w:szCs w:val="20"/>
        </w:rPr>
        <w:t xml:space="preserve">Sayın Başkan, geleneksel bir biçimde CRIC bize bu Sözleşmenin uygulanmasının gözden geçirilmesinin üstlenmesi için bir platform sağlamaktadır ve bu da COP’un politika oturumlarını tavsiyeler şeklinde beslemektedir. Bu CRIC oturumunun Sözleşmenin uygulanmasının gözden geçirilmesini yeterli kapsamda olmadığını bu nedenle endişe ile kaydetmekteyiz. Tahsis edilen iki ve yarım gün Sözleşmenin uygulanmasının gözden geçirilmesi için asla yeterli olmayacaktır. </w:t>
      </w:r>
    </w:p>
    <w:p w:rsidR="00766128" w:rsidRPr="00F42C26" w:rsidRDefault="00766128" w:rsidP="00766128">
      <w:pPr>
        <w:spacing w:after="0" w:line="240" w:lineRule="auto"/>
        <w:rPr>
          <w:sz w:val="20"/>
          <w:szCs w:val="20"/>
        </w:rPr>
      </w:pPr>
    </w:p>
    <w:p w:rsidR="00766128" w:rsidRPr="00F42C26" w:rsidRDefault="004005D1" w:rsidP="00766128">
      <w:pPr>
        <w:spacing w:after="0" w:line="240" w:lineRule="auto"/>
        <w:rPr>
          <w:sz w:val="20"/>
          <w:szCs w:val="20"/>
        </w:rPr>
      </w:pPr>
      <w:r w:rsidRPr="00F42C26">
        <w:rPr>
          <w:sz w:val="20"/>
          <w:szCs w:val="20"/>
        </w:rPr>
        <w:t xml:space="preserve">Buna ek olarak aynı şekilde önemli olan Sözleşmenin diğer konularının da CRIC 13 çalışma programının dışında tutulduğunu endişe ile kaydediyoruz. Bunlar, diğerlerinin arasında, bölgesel koordinasyonu kolaylaştıran mekanizmaları, GEF ile işbirliğini ve kaynak seferberliği konularının tümünü, diğer kurumlar ve Sözleşme ile işbirliğini ve sinerjileri, Global Mekanizmanın düzenlenmesi ve yürütülmesi ve sivil toplumun katılımı ile ilişkisi üzerine ilerlemeyi ve statükoyu kapsamaktadır. </w:t>
      </w:r>
    </w:p>
    <w:p w:rsidR="004005D1" w:rsidRPr="00F42C26" w:rsidRDefault="004005D1" w:rsidP="00766128">
      <w:pPr>
        <w:spacing w:after="0" w:line="240" w:lineRule="auto"/>
        <w:rPr>
          <w:sz w:val="20"/>
          <w:szCs w:val="20"/>
        </w:rPr>
      </w:pPr>
    </w:p>
    <w:p w:rsidR="004005D1" w:rsidRPr="00F42C26" w:rsidRDefault="007E5871" w:rsidP="004005D1">
      <w:pPr>
        <w:pStyle w:val="ListeParagraf"/>
        <w:numPr>
          <w:ilvl w:val="0"/>
          <w:numId w:val="25"/>
        </w:numPr>
        <w:spacing w:after="0" w:line="240" w:lineRule="auto"/>
        <w:rPr>
          <w:b/>
          <w:sz w:val="20"/>
          <w:szCs w:val="20"/>
        </w:rPr>
      </w:pPr>
      <w:r w:rsidRPr="00F42C26">
        <w:rPr>
          <w:b/>
          <w:sz w:val="20"/>
          <w:szCs w:val="20"/>
        </w:rPr>
        <w:t>Göz önünde tutulacak diğerlerinin sorunları</w:t>
      </w:r>
    </w:p>
    <w:p w:rsidR="007E5871" w:rsidRPr="00F42C26" w:rsidRDefault="007E5871" w:rsidP="007E5871">
      <w:pPr>
        <w:spacing w:after="0" w:line="240" w:lineRule="auto"/>
        <w:rPr>
          <w:sz w:val="20"/>
          <w:szCs w:val="20"/>
        </w:rPr>
      </w:pPr>
    </w:p>
    <w:p w:rsidR="00331019" w:rsidRPr="00F42C26" w:rsidRDefault="007E5871" w:rsidP="007E5871">
      <w:pPr>
        <w:spacing w:after="0" w:line="240" w:lineRule="auto"/>
        <w:rPr>
          <w:sz w:val="20"/>
          <w:szCs w:val="20"/>
        </w:rPr>
      </w:pPr>
      <w:r w:rsidRPr="00F42C26">
        <w:rPr>
          <w:sz w:val="20"/>
          <w:szCs w:val="20"/>
        </w:rPr>
        <w:t xml:space="preserve">Sayın Başkan, CRIC’in operasyonel yöntemlerinin büyüyen bir ivme ile gözden geçirilmesi konusunda endişe duymaktayız aynı zamanda. </w:t>
      </w:r>
      <w:r w:rsidR="00331019" w:rsidRPr="00F42C26">
        <w:rPr>
          <w:sz w:val="20"/>
          <w:szCs w:val="20"/>
        </w:rPr>
        <w:t xml:space="preserve">Bu Sözleşmenin geçmişi ile içeriği söz konusu olduğunda, Afrika Grubu böyle bir gözden geçirilmenin, Sözleşmenin uygulanmasını zayıflatmadan düzgün şekilde yapılması </w:t>
      </w:r>
      <w:r w:rsidR="00331019" w:rsidRPr="00AD7C57">
        <w:rPr>
          <w:sz w:val="20"/>
          <w:szCs w:val="20"/>
        </w:rPr>
        <w:t>kanısındadır. Bu bizi,  Sekretarya’dan ve GM’den, her iki organ sorumluluklarını yerine getirdiğinde, Sözleşmenin hükümlerini ve COP kararlarını sürdürmelerini istememiz</w:t>
      </w:r>
      <w:r w:rsidR="00AD7C57" w:rsidRPr="00AD7C57">
        <w:rPr>
          <w:sz w:val="20"/>
          <w:szCs w:val="20"/>
        </w:rPr>
        <w:t xml:space="preserve">e itmiştir. </w:t>
      </w:r>
    </w:p>
    <w:p w:rsidR="00331019" w:rsidRPr="00F42C26" w:rsidRDefault="00331019" w:rsidP="007E5871">
      <w:pPr>
        <w:spacing w:after="0" w:line="240" w:lineRule="auto"/>
        <w:rPr>
          <w:sz w:val="20"/>
          <w:szCs w:val="20"/>
        </w:rPr>
      </w:pPr>
    </w:p>
    <w:p w:rsidR="00331019" w:rsidRPr="00F42C26" w:rsidRDefault="00331019" w:rsidP="00331019">
      <w:pPr>
        <w:pStyle w:val="ListeParagraf"/>
        <w:numPr>
          <w:ilvl w:val="0"/>
          <w:numId w:val="25"/>
        </w:numPr>
        <w:spacing w:after="0" w:line="240" w:lineRule="auto"/>
        <w:rPr>
          <w:b/>
          <w:sz w:val="20"/>
          <w:szCs w:val="20"/>
        </w:rPr>
      </w:pPr>
      <w:r w:rsidRPr="00F42C26">
        <w:rPr>
          <w:b/>
          <w:sz w:val="20"/>
          <w:szCs w:val="20"/>
        </w:rPr>
        <w:t>COP 12’ye giden yol</w:t>
      </w:r>
    </w:p>
    <w:p w:rsidR="00331019" w:rsidRPr="00F42C26" w:rsidRDefault="00331019" w:rsidP="00331019">
      <w:pPr>
        <w:spacing w:after="0" w:line="240" w:lineRule="auto"/>
        <w:rPr>
          <w:sz w:val="20"/>
          <w:szCs w:val="20"/>
        </w:rPr>
      </w:pPr>
    </w:p>
    <w:p w:rsidR="007E5871" w:rsidRPr="00F42C26" w:rsidRDefault="00331019" w:rsidP="00331019">
      <w:pPr>
        <w:spacing w:after="0" w:line="240" w:lineRule="auto"/>
        <w:rPr>
          <w:sz w:val="20"/>
          <w:szCs w:val="20"/>
        </w:rPr>
      </w:pPr>
      <w:r w:rsidRPr="00F42C26">
        <w:rPr>
          <w:sz w:val="20"/>
          <w:szCs w:val="20"/>
        </w:rPr>
        <w:t xml:space="preserve">Sayın Başkan, </w:t>
      </w:r>
      <w:r w:rsidR="000A0424" w:rsidRPr="00F42C26">
        <w:rPr>
          <w:sz w:val="20"/>
          <w:szCs w:val="20"/>
        </w:rPr>
        <w:t xml:space="preserve">COP 12’ye ev sahipliği yapmak üzere Türkiye Hükumeti tarafından yapılan öneriyi memnuniyetle karşılıyoruz. COP 12’nin yine başarılı bir etkinlik olacağından şüphemiz yoktur. </w:t>
      </w:r>
    </w:p>
    <w:p w:rsidR="000A0424" w:rsidRPr="00F42C26" w:rsidRDefault="000A0424" w:rsidP="00331019">
      <w:pPr>
        <w:spacing w:after="0" w:line="240" w:lineRule="auto"/>
        <w:rPr>
          <w:sz w:val="20"/>
          <w:szCs w:val="20"/>
        </w:rPr>
      </w:pPr>
    </w:p>
    <w:p w:rsidR="000A0424" w:rsidRPr="00F42C26" w:rsidRDefault="000A0424" w:rsidP="00331019">
      <w:pPr>
        <w:spacing w:after="0" w:line="240" w:lineRule="auto"/>
        <w:rPr>
          <w:sz w:val="20"/>
          <w:szCs w:val="20"/>
        </w:rPr>
      </w:pPr>
      <w:r w:rsidRPr="00F42C26">
        <w:rPr>
          <w:sz w:val="20"/>
          <w:szCs w:val="20"/>
        </w:rPr>
        <w:t>IWG raporunu COP 12 sırasında sunacaktır.</w:t>
      </w:r>
      <w:r w:rsidR="00933779" w:rsidRPr="00F42C26">
        <w:rPr>
          <w:sz w:val="20"/>
          <w:szCs w:val="20"/>
        </w:rPr>
        <w:t xml:space="preserve"> </w:t>
      </w:r>
      <w:r w:rsidR="00BA0D6E" w:rsidRPr="00F42C26">
        <w:rPr>
          <w:sz w:val="20"/>
          <w:szCs w:val="20"/>
        </w:rPr>
        <w:t>IWG’nin bu konudaki özellikle de arazi bozulumu nötralitesinin yürütülmesi konusunda ki tavsiyelerini bekliyoruz.</w:t>
      </w:r>
    </w:p>
    <w:p w:rsidR="00933779" w:rsidRPr="00F42C26" w:rsidRDefault="00933779" w:rsidP="00331019">
      <w:pPr>
        <w:spacing w:after="0" w:line="240" w:lineRule="auto"/>
        <w:rPr>
          <w:sz w:val="20"/>
          <w:szCs w:val="20"/>
        </w:rPr>
      </w:pPr>
    </w:p>
    <w:p w:rsidR="00933779" w:rsidRPr="00F42C26" w:rsidRDefault="00937668" w:rsidP="00331019">
      <w:pPr>
        <w:spacing w:after="0" w:line="240" w:lineRule="auto"/>
        <w:rPr>
          <w:sz w:val="20"/>
          <w:szCs w:val="20"/>
        </w:rPr>
      </w:pPr>
      <w:r w:rsidRPr="00F42C26">
        <w:rPr>
          <w:sz w:val="20"/>
          <w:szCs w:val="20"/>
        </w:rPr>
        <w:t xml:space="preserve">Değerli meslektaşlarım, UNCCD aracılığıyla kuraklığı konularını ele alma ihtiyacını göz ardı edemeyiz. Namibya COP 11 Başkanlığı şu anda Windhoek’te, 11-15 Mayıs 2015 tarihleri arasında düzenlenecek olan bir Afrika Kuraklık Konferansı organize etmektedir. </w:t>
      </w:r>
      <w:r w:rsidR="0025488F" w:rsidRPr="00F42C26">
        <w:rPr>
          <w:sz w:val="20"/>
          <w:szCs w:val="20"/>
        </w:rPr>
        <w:t xml:space="preserve">Konferansın genel amacı, Afrika’nın kuraklık olaylarının etkisine dayanıklılığını artıracak kapsamlı bir stratejik çerçeve geliştirmektir. Bu konferansın üç günlük teknik uzmanlar toplantısı ve bunun ardından da COP 11 Başkanının (Namibya) ve Afrika Grubu (Güney Afrika) Başkanı eş başkanlıklarında yapılacak bir buçuk günlük bir </w:t>
      </w:r>
      <w:r w:rsidR="00AD7C57">
        <w:rPr>
          <w:sz w:val="20"/>
          <w:szCs w:val="20"/>
        </w:rPr>
        <w:t xml:space="preserve">Üst Düzey </w:t>
      </w:r>
      <w:r w:rsidR="0025488F" w:rsidRPr="00F42C26">
        <w:rPr>
          <w:sz w:val="20"/>
          <w:szCs w:val="20"/>
        </w:rPr>
        <w:lastRenderedPageBreak/>
        <w:t xml:space="preserve">Toplantısı olmasını öneririm. Bu nedenle, Seçkin meslektaşlarımı bu değerli Konferansı desteklemeleri ve katılmaları için teşvik etmekteyiz. </w:t>
      </w:r>
    </w:p>
    <w:p w:rsidR="006D69C2" w:rsidRPr="00F42C26" w:rsidRDefault="006D69C2" w:rsidP="00331019">
      <w:pPr>
        <w:spacing w:after="0" w:line="240" w:lineRule="auto"/>
        <w:rPr>
          <w:sz w:val="20"/>
          <w:szCs w:val="20"/>
        </w:rPr>
      </w:pPr>
    </w:p>
    <w:p w:rsidR="006D69C2" w:rsidRPr="00F42C26" w:rsidRDefault="006D69C2" w:rsidP="00331019">
      <w:pPr>
        <w:spacing w:after="0" w:line="240" w:lineRule="auto"/>
        <w:rPr>
          <w:sz w:val="20"/>
          <w:szCs w:val="20"/>
        </w:rPr>
      </w:pPr>
      <w:r w:rsidRPr="00F42C26">
        <w:rPr>
          <w:sz w:val="20"/>
          <w:szCs w:val="20"/>
        </w:rPr>
        <w:t xml:space="preserve">Sayın Başkan, </w:t>
      </w:r>
      <w:r w:rsidR="003D1EDA" w:rsidRPr="00F42C26">
        <w:rPr>
          <w:sz w:val="20"/>
          <w:szCs w:val="20"/>
        </w:rPr>
        <w:t xml:space="preserve">sözlerimi bitirirken, </w:t>
      </w:r>
      <w:r w:rsidRPr="00F42C26">
        <w:rPr>
          <w:sz w:val="20"/>
          <w:szCs w:val="20"/>
        </w:rPr>
        <w:t>sizin önderliğinizde başarılı bir CRIC 13 olması i</w:t>
      </w:r>
      <w:r w:rsidR="003D1EDA" w:rsidRPr="00F42C26">
        <w:rPr>
          <w:sz w:val="20"/>
          <w:szCs w:val="20"/>
        </w:rPr>
        <w:t>çin Afrika Grubunun bağlılığından dolayı sizi temin ederim. Mısır Piramitlerinden Table Moutain’e, Kilimanjaro’dan Timbuktu ve Gore’ye (dönüşü olmayan Ada)… bunlar Afrika’nın sesleri!</w:t>
      </w:r>
    </w:p>
    <w:p w:rsidR="003D1EDA" w:rsidRPr="00F42C26" w:rsidRDefault="003D1EDA" w:rsidP="00331019">
      <w:pPr>
        <w:spacing w:after="0" w:line="240" w:lineRule="auto"/>
        <w:rPr>
          <w:sz w:val="20"/>
          <w:szCs w:val="20"/>
        </w:rPr>
      </w:pPr>
    </w:p>
    <w:p w:rsidR="003D1EDA" w:rsidRPr="00F42C26" w:rsidRDefault="003D1EDA" w:rsidP="00331019">
      <w:pPr>
        <w:spacing w:after="0" w:line="240" w:lineRule="auto"/>
        <w:rPr>
          <w:sz w:val="20"/>
          <w:szCs w:val="20"/>
        </w:rPr>
      </w:pPr>
      <w:r w:rsidRPr="00F42C26">
        <w:rPr>
          <w:sz w:val="20"/>
          <w:szCs w:val="20"/>
        </w:rPr>
        <w:t>Teşekkürler Sayın Başkan!</w:t>
      </w:r>
    </w:p>
    <w:p w:rsidR="003D1EDA" w:rsidRPr="00F42C26" w:rsidRDefault="003D1EDA" w:rsidP="00331019">
      <w:pPr>
        <w:spacing w:after="0" w:line="240" w:lineRule="auto"/>
        <w:rPr>
          <w:sz w:val="20"/>
          <w:szCs w:val="20"/>
        </w:rPr>
      </w:pPr>
    </w:p>
    <w:p w:rsidR="003D1EDA" w:rsidRPr="00F42C26" w:rsidRDefault="003D1EDA"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331019">
      <w:pPr>
        <w:spacing w:after="0" w:line="240" w:lineRule="auto"/>
        <w:rPr>
          <w:sz w:val="20"/>
          <w:szCs w:val="20"/>
        </w:rPr>
      </w:pPr>
    </w:p>
    <w:p w:rsidR="00DC05EB" w:rsidRPr="00F42C26" w:rsidRDefault="00DC05EB" w:rsidP="00DC05EB">
      <w:pPr>
        <w:pStyle w:val="ListeParagraf"/>
        <w:numPr>
          <w:ilvl w:val="0"/>
          <w:numId w:val="24"/>
        </w:numPr>
        <w:spacing w:after="0" w:line="240" w:lineRule="auto"/>
        <w:rPr>
          <w:b/>
          <w:sz w:val="20"/>
          <w:szCs w:val="20"/>
        </w:rPr>
      </w:pPr>
      <w:r w:rsidRPr="00F42C26">
        <w:rPr>
          <w:b/>
          <w:sz w:val="20"/>
          <w:szCs w:val="20"/>
        </w:rPr>
        <w:t>Asya Bölgesel Uygulama Eki adına Hindistan temsilcisinin Bildirimi</w:t>
      </w:r>
    </w:p>
    <w:p w:rsidR="00DC05EB" w:rsidRPr="00F42C26" w:rsidRDefault="00DC05EB" w:rsidP="00DC05EB">
      <w:pPr>
        <w:spacing w:after="0" w:line="240" w:lineRule="auto"/>
        <w:rPr>
          <w:sz w:val="20"/>
          <w:szCs w:val="20"/>
        </w:rPr>
      </w:pPr>
    </w:p>
    <w:p w:rsidR="00151443" w:rsidRPr="00F42C26" w:rsidRDefault="00151443" w:rsidP="00331019">
      <w:pPr>
        <w:spacing w:after="0" w:line="240" w:lineRule="auto"/>
        <w:rPr>
          <w:sz w:val="20"/>
          <w:szCs w:val="20"/>
        </w:rPr>
      </w:pPr>
      <w:r w:rsidRPr="00F42C26">
        <w:rPr>
          <w:sz w:val="20"/>
          <w:szCs w:val="20"/>
        </w:rPr>
        <w:t xml:space="preserve">Sayın Başkan, çeşitli gruplarının Başkanları, çeşitli ülkelerin delegeleri, bayanlar ve baylar, </w:t>
      </w:r>
    </w:p>
    <w:p w:rsidR="00151443" w:rsidRPr="00F42C26" w:rsidRDefault="00151443" w:rsidP="00331019">
      <w:pPr>
        <w:spacing w:after="0" w:line="240" w:lineRule="auto"/>
        <w:rPr>
          <w:sz w:val="20"/>
          <w:szCs w:val="20"/>
        </w:rPr>
      </w:pPr>
    </w:p>
    <w:p w:rsidR="00BA0D6E" w:rsidRPr="00F42C26" w:rsidRDefault="00151443" w:rsidP="00331019">
      <w:pPr>
        <w:spacing w:after="0" w:line="240" w:lineRule="auto"/>
        <w:rPr>
          <w:sz w:val="20"/>
          <w:szCs w:val="20"/>
        </w:rPr>
      </w:pPr>
      <w:r w:rsidRPr="00F42C26">
        <w:rPr>
          <w:sz w:val="20"/>
          <w:szCs w:val="20"/>
        </w:rPr>
        <w:t xml:space="preserve">Ek II ülkeleri son bir buçuk gün boyunca gündemin çeşitli konularını görüştüler. </w:t>
      </w:r>
      <w:r w:rsidR="003E3CAD" w:rsidRPr="00F42C26">
        <w:rPr>
          <w:sz w:val="20"/>
          <w:szCs w:val="20"/>
        </w:rPr>
        <w:t xml:space="preserve">Temel konularda etkili bir şekilde gruba pozisyonunu belirlemekte yardımcı olan tüm ülkelerin aktif katılımı sağlanmıştır. </w:t>
      </w:r>
    </w:p>
    <w:p w:rsidR="003E3CAD" w:rsidRPr="00F42C26" w:rsidRDefault="003E3CAD" w:rsidP="00331019">
      <w:pPr>
        <w:spacing w:after="0" w:line="240" w:lineRule="auto"/>
        <w:rPr>
          <w:sz w:val="20"/>
          <w:szCs w:val="20"/>
        </w:rPr>
      </w:pPr>
    </w:p>
    <w:p w:rsidR="003E3CAD" w:rsidRPr="00F42C26" w:rsidRDefault="003E3CAD" w:rsidP="00331019">
      <w:pPr>
        <w:spacing w:after="0" w:line="240" w:lineRule="auto"/>
        <w:rPr>
          <w:sz w:val="20"/>
          <w:szCs w:val="20"/>
        </w:rPr>
      </w:pPr>
      <w:r w:rsidRPr="00F42C26">
        <w:rPr>
          <w:sz w:val="20"/>
          <w:szCs w:val="20"/>
        </w:rPr>
        <w:t xml:space="preserve">Politika çerçevesinde grup, strateji ile kendilerine ait ulusal eylem programlarının (NAPs) uyumu konusundaki şu endişelerini dile getirmiştir: </w:t>
      </w:r>
    </w:p>
    <w:p w:rsidR="003E3CAD" w:rsidRPr="00F42C26" w:rsidRDefault="003E3CAD" w:rsidP="00331019">
      <w:pPr>
        <w:spacing w:after="0" w:line="240" w:lineRule="auto"/>
        <w:rPr>
          <w:sz w:val="20"/>
          <w:szCs w:val="20"/>
        </w:rPr>
      </w:pPr>
    </w:p>
    <w:p w:rsidR="003E3CAD" w:rsidRPr="00F42C26" w:rsidRDefault="00421BCC" w:rsidP="003E3CAD">
      <w:pPr>
        <w:pStyle w:val="ListeParagraf"/>
        <w:numPr>
          <w:ilvl w:val="0"/>
          <w:numId w:val="27"/>
        </w:numPr>
        <w:spacing w:after="0" w:line="240" w:lineRule="auto"/>
        <w:rPr>
          <w:sz w:val="20"/>
          <w:szCs w:val="20"/>
        </w:rPr>
      </w:pPr>
      <w:r w:rsidRPr="00F42C26">
        <w:rPr>
          <w:sz w:val="20"/>
          <w:szCs w:val="20"/>
        </w:rPr>
        <w:t>Kaynak sağlama yerindeliği</w:t>
      </w:r>
    </w:p>
    <w:p w:rsidR="00421BCC" w:rsidRPr="00F42C26" w:rsidRDefault="00421BCC" w:rsidP="003E3CAD">
      <w:pPr>
        <w:pStyle w:val="ListeParagraf"/>
        <w:numPr>
          <w:ilvl w:val="0"/>
          <w:numId w:val="27"/>
        </w:numPr>
        <w:spacing w:after="0" w:line="240" w:lineRule="auto"/>
        <w:rPr>
          <w:sz w:val="20"/>
          <w:szCs w:val="20"/>
        </w:rPr>
      </w:pPr>
      <w:r w:rsidRPr="00F42C26">
        <w:rPr>
          <w:sz w:val="20"/>
          <w:szCs w:val="20"/>
        </w:rPr>
        <w:t>Teknik desteğin yerindeliği</w:t>
      </w:r>
    </w:p>
    <w:p w:rsidR="00421BCC" w:rsidRPr="00F42C26" w:rsidRDefault="00421BCC" w:rsidP="003E3CAD">
      <w:pPr>
        <w:pStyle w:val="ListeParagraf"/>
        <w:numPr>
          <w:ilvl w:val="0"/>
          <w:numId w:val="27"/>
        </w:numPr>
        <w:spacing w:after="0" w:line="240" w:lineRule="auto"/>
        <w:rPr>
          <w:sz w:val="20"/>
          <w:szCs w:val="20"/>
        </w:rPr>
      </w:pPr>
      <w:r w:rsidRPr="00F42C26">
        <w:rPr>
          <w:sz w:val="20"/>
          <w:szCs w:val="20"/>
        </w:rPr>
        <w:t>NAP uyumluluğu çalıştayları zamanlaması</w:t>
      </w:r>
    </w:p>
    <w:p w:rsidR="00421BCC" w:rsidRPr="00F42C26" w:rsidRDefault="00421BCC" w:rsidP="003E3CAD">
      <w:pPr>
        <w:pStyle w:val="ListeParagraf"/>
        <w:numPr>
          <w:ilvl w:val="0"/>
          <w:numId w:val="27"/>
        </w:numPr>
        <w:spacing w:after="0" w:line="240" w:lineRule="auto"/>
        <w:rPr>
          <w:sz w:val="20"/>
          <w:szCs w:val="20"/>
        </w:rPr>
      </w:pPr>
      <w:r w:rsidRPr="00F42C26">
        <w:rPr>
          <w:sz w:val="20"/>
          <w:szCs w:val="20"/>
        </w:rPr>
        <w:t>Kaynak sağlama sorunlarının çözülmesi.</w:t>
      </w:r>
    </w:p>
    <w:p w:rsidR="00421BCC" w:rsidRPr="00F42C26" w:rsidRDefault="00421BCC" w:rsidP="00421BCC">
      <w:pPr>
        <w:spacing w:after="0" w:line="240" w:lineRule="auto"/>
        <w:rPr>
          <w:sz w:val="20"/>
          <w:szCs w:val="20"/>
        </w:rPr>
      </w:pPr>
    </w:p>
    <w:p w:rsidR="00421BCC" w:rsidRPr="00F42C26" w:rsidRDefault="00421BCC" w:rsidP="00421BCC">
      <w:pPr>
        <w:spacing w:after="0" w:line="240" w:lineRule="auto"/>
        <w:rPr>
          <w:sz w:val="20"/>
          <w:szCs w:val="20"/>
        </w:rPr>
      </w:pPr>
      <w:r w:rsidRPr="00F42C26">
        <w:rPr>
          <w:sz w:val="20"/>
          <w:szCs w:val="20"/>
        </w:rPr>
        <w:t xml:space="preserve">Grup ayrıca, gelişmiş Taraf ülkeler ile etkilenen Taraf ülkelerin çölleşme/arazi bozulumu ve kuraklık konuları üzerinde ki yükümlülüğünü artırması ihtiyacını hissetmiştir. </w:t>
      </w:r>
    </w:p>
    <w:p w:rsidR="00421BCC" w:rsidRPr="00F42C26" w:rsidRDefault="00421BCC" w:rsidP="00421BCC">
      <w:pPr>
        <w:spacing w:after="0" w:line="240" w:lineRule="auto"/>
        <w:rPr>
          <w:sz w:val="20"/>
          <w:szCs w:val="20"/>
        </w:rPr>
      </w:pPr>
    </w:p>
    <w:p w:rsidR="00421BCC" w:rsidRPr="00F42C26" w:rsidRDefault="00421BCC" w:rsidP="00421BCC">
      <w:pPr>
        <w:spacing w:after="0" w:line="240" w:lineRule="auto"/>
        <w:rPr>
          <w:sz w:val="20"/>
          <w:szCs w:val="20"/>
        </w:rPr>
      </w:pPr>
      <w:r w:rsidRPr="00F42C26">
        <w:rPr>
          <w:sz w:val="20"/>
          <w:szCs w:val="20"/>
        </w:rPr>
        <w:t>Üç Rio Sözleşmeleri arasında ki sinerji hakkında, grup aşağıdaki önlemleri önermiştir:</w:t>
      </w:r>
    </w:p>
    <w:p w:rsidR="00421BCC" w:rsidRPr="00F42C26" w:rsidRDefault="00421BCC" w:rsidP="00421BCC">
      <w:pPr>
        <w:spacing w:after="0" w:line="240" w:lineRule="auto"/>
        <w:rPr>
          <w:sz w:val="20"/>
          <w:szCs w:val="20"/>
        </w:rPr>
      </w:pP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Sinerjilerin gerçekleşmesi için teşvik kapsamı;</w:t>
      </w: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Çok taraflı ve iki taraflı finansman kapsamının katılması;</w:t>
      </w: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Sinerji ile ilgili iyi uygulamaların yaygınlaştırılması;</w:t>
      </w: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Her üç sözleşmenin ortak planlanması;</w:t>
      </w: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Ulusal Odak Noktaların daha büyük katılımı;</w:t>
      </w:r>
    </w:p>
    <w:p w:rsidR="00421BCC" w:rsidRPr="00F42C26" w:rsidRDefault="00421BCC" w:rsidP="00421BCC">
      <w:pPr>
        <w:pStyle w:val="ListeParagraf"/>
        <w:numPr>
          <w:ilvl w:val="0"/>
          <w:numId w:val="28"/>
        </w:numPr>
        <w:spacing w:after="0" w:line="240" w:lineRule="auto"/>
        <w:rPr>
          <w:sz w:val="20"/>
          <w:szCs w:val="20"/>
        </w:rPr>
      </w:pPr>
      <w:r w:rsidRPr="00F42C26">
        <w:rPr>
          <w:sz w:val="20"/>
          <w:szCs w:val="20"/>
        </w:rPr>
        <w:t>Etkilenen Taraf ülkelerde bölgesel ve alt-bölgesel kapasite geliştirme girişimleri</w:t>
      </w:r>
    </w:p>
    <w:p w:rsidR="00421BCC" w:rsidRPr="00F42C26" w:rsidRDefault="00AE656E" w:rsidP="00421BCC">
      <w:pPr>
        <w:pStyle w:val="ListeParagraf"/>
        <w:numPr>
          <w:ilvl w:val="0"/>
          <w:numId w:val="28"/>
        </w:numPr>
        <w:spacing w:after="0" w:line="240" w:lineRule="auto"/>
        <w:rPr>
          <w:sz w:val="20"/>
          <w:szCs w:val="20"/>
        </w:rPr>
      </w:pPr>
      <w:r w:rsidRPr="00F42C26">
        <w:rPr>
          <w:sz w:val="20"/>
          <w:szCs w:val="20"/>
        </w:rPr>
        <w:t>Uygulama düzeyi sorunlarının kaldırılması için teşvikler;</w:t>
      </w:r>
    </w:p>
    <w:p w:rsidR="00AE656E" w:rsidRPr="00F42C26" w:rsidRDefault="0008285B" w:rsidP="00421BCC">
      <w:pPr>
        <w:pStyle w:val="ListeParagraf"/>
        <w:numPr>
          <w:ilvl w:val="0"/>
          <w:numId w:val="28"/>
        </w:numPr>
        <w:spacing w:after="0" w:line="240" w:lineRule="auto"/>
        <w:rPr>
          <w:sz w:val="20"/>
          <w:szCs w:val="20"/>
        </w:rPr>
      </w:pPr>
      <w:r w:rsidRPr="00F42C26">
        <w:rPr>
          <w:sz w:val="20"/>
          <w:szCs w:val="20"/>
        </w:rPr>
        <w:t>Küresel Mekanizma, e</w:t>
      </w:r>
      <w:r w:rsidR="00AE656E" w:rsidRPr="00F42C26">
        <w:rPr>
          <w:sz w:val="20"/>
          <w:szCs w:val="20"/>
        </w:rPr>
        <w:t xml:space="preserve">ntegre çerçevelerin ve entegre finansman çerçevelerinin verimliliğini </w:t>
      </w:r>
      <w:r w:rsidRPr="00F42C26">
        <w:rPr>
          <w:sz w:val="20"/>
          <w:szCs w:val="20"/>
        </w:rPr>
        <w:t xml:space="preserve">artıracak önlemler önermiştir. </w:t>
      </w:r>
    </w:p>
    <w:p w:rsidR="0008285B" w:rsidRPr="00F42C26" w:rsidRDefault="0008285B" w:rsidP="0008285B">
      <w:pPr>
        <w:spacing w:after="0" w:line="240" w:lineRule="auto"/>
        <w:rPr>
          <w:sz w:val="20"/>
          <w:szCs w:val="20"/>
        </w:rPr>
      </w:pPr>
    </w:p>
    <w:p w:rsidR="0008285B" w:rsidRPr="00F42C26" w:rsidRDefault="0008285B" w:rsidP="0008285B">
      <w:pPr>
        <w:spacing w:after="0" w:line="240" w:lineRule="auto"/>
        <w:rPr>
          <w:sz w:val="20"/>
          <w:szCs w:val="20"/>
        </w:rPr>
      </w:pPr>
      <w:r w:rsidRPr="00F42C26">
        <w:rPr>
          <w:sz w:val="20"/>
          <w:szCs w:val="20"/>
        </w:rPr>
        <w:t xml:space="preserve">Grup, sözleşmenin hedefleri ile Sürdürülebilir Kalkınma Amaçları arasındaki yakın ilişkiyi kaydetti. </w:t>
      </w:r>
    </w:p>
    <w:p w:rsidR="0008285B" w:rsidRPr="00F42C26" w:rsidRDefault="0008285B" w:rsidP="0008285B">
      <w:pPr>
        <w:spacing w:after="0" w:line="240" w:lineRule="auto"/>
        <w:rPr>
          <w:sz w:val="20"/>
          <w:szCs w:val="20"/>
        </w:rPr>
      </w:pPr>
    </w:p>
    <w:p w:rsidR="0008285B" w:rsidRPr="00F42C26" w:rsidRDefault="0008285B" w:rsidP="0008285B">
      <w:pPr>
        <w:spacing w:after="0" w:line="240" w:lineRule="auto"/>
        <w:rPr>
          <w:sz w:val="20"/>
          <w:szCs w:val="20"/>
        </w:rPr>
      </w:pPr>
      <w:r w:rsidRPr="00F42C26">
        <w:rPr>
          <w:b/>
          <w:sz w:val="20"/>
          <w:szCs w:val="20"/>
        </w:rPr>
        <w:t>Finansman ve teknoloji transferi</w:t>
      </w:r>
      <w:r w:rsidRPr="00F42C26">
        <w:rPr>
          <w:sz w:val="20"/>
          <w:szCs w:val="20"/>
        </w:rPr>
        <w:t xml:space="preserve"> hakkında Grup, bu hedefe ulaşma yolunda ki hareketin güçlendirilmesi gereğini kaydetti. </w:t>
      </w:r>
    </w:p>
    <w:p w:rsidR="0008285B" w:rsidRPr="00F42C26" w:rsidRDefault="0008285B" w:rsidP="0008285B">
      <w:pPr>
        <w:spacing w:after="0" w:line="240" w:lineRule="auto"/>
        <w:rPr>
          <w:sz w:val="20"/>
          <w:szCs w:val="20"/>
        </w:rPr>
      </w:pPr>
      <w:r w:rsidRPr="00F42C26">
        <w:rPr>
          <w:sz w:val="20"/>
          <w:szCs w:val="20"/>
        </w:rPr>
        <w:t xml:space="preserve"> </w:t>
      </w:r>
    </w:p>
    <w:p w:rsidR="00D00B46" w:rsidRPr="00F42C26" w:rsidRDefault="00F87B4E" w:rsidP="002E0F2F">
      <w:pPr>
        <w:spacing w:after="0" w:line="240" w:lineRule="auto"/>
        <w:rPr>
          <w:sz w:val="20"/>
          <w:szCs w:val="20"/>
        </w:rPr>
      </w:pPr>
      <w:r w:rsidRPr="00F42C26">
        <w:rPr>
          <w:sz w:val="20"/>
          <w:szCs w:val="20"/>
        </w:rPr>
        <w:t xml:space="preserve">Grup, savunma, bilinçlendirme ve eğitime ilişkin hedeflere ulaşılması ile sözleşmenin uygulanmasının gerçek zamanı arasında ki ikilemi kaydetti. Grup aynı zamanda amaçların gerçekleşmesi ile zemin üzerindeki </w:t>
      </w:r>
      <w:r w:rsidR="000972AB" w:rsidRPr="00F42C26">
        <w:rPr>
          <w:sz w:val="20"/>
          <w:szCs w:val="20"/>
        </w:rPr>
        <w:t>eylem arasında daha iyi bir ilişkinin olması için raporlama kalitesinin iyileştirilmesi gerekliliğini vurguladı. Grup aynı zamanda</w:t>
      </w:r>
      <w:r w:rsidR="00BB757E" w:rsidRPr="00F42C26">
        <w:rPr>
          <w:sz w:val="20"/>
          <w:szCs w:val="20"/>
        </w:rPr>
        <w:t>, eşit ve adaletli olmayı akıldan çıkarmadan, mümkün olan tüm kaynaklardan yatırım getirerek, tüm paydaşların Arazi Bozulumu Nötralitesine ulaşmaya yönelik çabalarının bir araya getirilmesinde</w:t>
      </w:r>
      <w:r w:rsidR="000972AB" w:rsidRPr="00F42C26">
        <w:rPr>
          <w:sz w:val="20"/>
          <w:szCs w:val="20"/>
        </w:rPr>
        <w:t xml:space="preserve"> finansal modellerin, maliyet-fayda analizi</w:t>
      </w:r>
      <w:r w:rsidR="00BB757E" w:rsidRPr="00F42C26">
        <w:rPr>
          <w:sz w:val="20"/>
          <w:szCs w:val="20"/>
        </w:rPr>
        <w:t xml:space="preserve"> ve çeşitli seçeneklerin </w:t>
      </w:r>
      <w:r w:rsidR="000972AB" w:rsidRPr="00F42C26">
        <w:rPr>
          <w:sz w:val="20"/>
          <w:szCs w:val="20"/>
        </w:rPr>
        <w:t>yayılması gerekliliğini</w:t>
      </w:r>
      <w:r w:rsidR="00BB757E" w:rsidRPr="00F42C26">
        <w:rPr>
          <w:sz w:val="20"/>
          <w:szCs w:val="20"/>
        </w:rPr>
        <w:t xml:space="preserve"> kaydetmiştir</w:t>
      </w:r>
      <w:r w:rsidR="0075791F" w:rsidRPr="00F42C26">
        <w:rPr>
          <w:sz w:val="20"/>
          <w:szCs w:val="20"/>
        </w:rPr>
        <w:t xml:space="preserve">. Grup ayrıca küresel, bölgesel ve ulusal temel hatlara olan ihtiyacı kaydetti. </w:t>
      </w:r>
    </w:p>
    <w:p w:rsidR="00BB757E" w:rsidRPr="00F42C26" w:rsidRDefault="00BB757E" w:rsidP="002E0F2F">
      <w:pPr>
        <w:spacing w:after="0" w:line="240" w:lineRule="auto"/>
        <w:rPr>
          <w:sz w:val="20"/>
          <w:szCs w:val="20"/>
        </w:rPr>
      </w:pPr>
    </w:p>
    <w:p w:rsidR="005E59DF" w:rsidRPr="00F42C26" w:rsidRDefault="00BB757E" w:rsidP="00A25D23">
      <w:pPr>
        <w:spacing w:after="0" w:line="240" w:lineRule="auto"/>
        <w:rPr>
          <w:sz w:val="20"/>
          <w:szCs w:val="20"/>
        </w:rPr>
      </w:pPr>
      <w:r w:rsidRPr="00F42C26">
        <w:rPr>
          <w:b/>
          <w:sz w:val="20"/>
          <w:szCs w:val="20"/>
        </w:rPr>
        <w:t>Kapasite geliştirme</w:t>
      </w:r>
      <w:r w:rsidRPr="00F42C26">
        <w:rPr>
          <w:sz w:val="20"/>
          <w:szCs w:val="20"/>
        </w:rPr>
        <w:t xml:space="preserve"> hakkında Grup, bir kapasite geliştirme kılavuzu aracılığı ile bu tür çabaların kalitesini iyileştirmek gerekliliğini vurguladı. </w:t>
      </w:r>
      <w:r w:rsidR="00AD7C57">
        <w:rPr>
          <w:sz w:val="20"/>
          <w:szCs w:val="20"/>
        </w:rPr>
        <w:t>T</w:t>
      </w:r>
      <w:r w:rsidR="00AD7C57" w:rsidRPr="00AD7C57">
        <w:rPr>
          <w:sz w:val="20"/>
          <w:szCs w:val="20"/>
        </w:rPr>
        <w:t>eknolojinin benimsenmesi için dah</w:t>
      </w:r>
      <w:r w:rsidR="00AD7C57" w:rsidRPr="00B80D74">
        <w:rPr>
          <w:sz w:val="20"/>
          <w:szCs w:val="20"/>
        </w:rPr>
        <w:t xml:space="preserve">a büyük bir kapasite </w:t>
      </w:r>
      <w:r w:rsidR="00B80D74" w:rsidRPr="00B80D74">
        <w:rPr>
          <w:sz w:val="20"/>
          <w:szCs w:val="20"/>
        </w:rPr>
        <w:t xml:space="preserve">ve </w:t>
      </w:r>
      <w:r w:rsidRPr="00B80D74">
        <w:rPr>
          <w:sz w:val="20"/>
          <w:szCs w:val="20"/>
        </w:rPr>
        <w:t xml:space="preserve">sivil toplum örgütlerinin (CSOs) </w:t>
      </w:r>
      <w:r w:rsidR="00B80D74" w:rsidRPr="00B80D74">
        <w:rPr>
          <w:sz w:val="20"/>
          <w:szCs w:val="20"/>
        </w:rPr>
        <w:t xml:space="preserve">çalışmalardaki </w:t>
      </w:r>
      <w:r w:rsidRPr="00B80D74">
        <w:rPr>
          <w:sz w:val="20"/>
          <w:szCs w:val="20"/>
        </w:rPr>
        <w:t>rolünü</w:t>
      </w:r>
      <w:r w:rsidR="00B80D74" w:rsidRPr="00B80D74">
        <w:rPr>
          <w:sz w:val="20"/>
          <w:szCs w:val="20"/>
        </w:rPr>
        <w:t xml:space="preserve"> vurgulamıştır</w:t>
      </w:r>
      <w:r w:rsidR="000C3283" w:rsidRPr="00B80D74">
        <w:rPr>
          <w:sz w:val="20"/>
          <w:szCs w:val="20"/>
        </w:rPr>
        <w:t>.</w:t>
      </w:r>
    </w:p>
    <w:p w:rsidR="00A202BD" w:rsidRPr="00F42C26" w:rsidRDefault="00A202BD" w:rsidP="00A25D23">
      <w:pPr>
        <w:spacing w:after="0" w:line="240" w:lineRule="auto"/>
        <w:rPr>
          <w:sz w:val="20"/>
          <w:szCs w:val="20"/>
        </w:rPr>
      </w:pPr>
    </w:p>
    <w:p w:rsidR="00A202BD" w:rsidRPr="00F42C26" w:rsidRDefault="00A202BD" w:rsidP="00A25D23">
      <w:pPr>
        <w:spacing w:after="0" w:line="240" w:lineRule="auto"/>
        <w:rPr>
          <w:sz w:val="20"/>
          <w:szCs w:val="20"/>
        </w:rPr>
      </w:pPr>
      <w:r w:rsidRPr="00F42C26">
        <w:rPr>
          <w:sz w:val="20"/>
          <w:szCs w:val="20"/>
        </w:rPr>
        <w:t xml:space="preserve">Grup öz değerlendirme kalitesinin ve izlemenin iyileştirilmesi için daha büyük çabaların sarf edilmesi gerekliliğini ifade etti. Grup, izleme sistemlerinin sorunun ilk aşamada ki ihtiyatlılıkta oynayabileceği önemli rolünü vurguladı. Grup aynı zamanda verilerde olması gerekli kesinliğin ve uygunluğun getirilmesi amacıyla teknik bir kılavuzun gerekliliğini de vurguladı. </w:t>
      </w:r>
    </w:p>
    <w:p w:rsidR="00A202BD" w:rsidRPr="00F42C26" w:rsidRDefault="00A202BD" w:rsidP="00A25D23">
      <w:pPr>
        <w:spacing w:after="0" w:line="240" w:lineRule="auto"/>
        <w:rPr>
          <w:sz w:val="20"/>
          <w:szCs w:val="20"/>
        </w:rPr>
      </w:pPr>
    </w:p>
    <w:p w:rsidR="00A202BD" w:rsidRPr="00F42C26" w:rsidRDefault="00A202BD" w:rsidP="00A25D23">
      <w:pPr>
        <w:spacing w:after="0" w:line="240" w:lineRule="auto"/>
        <w:rPr>
          <w:sz w:val="20"/>
          <w:szCs w:val="20"/>
        </w:rPr>
      </w:pPr>
      <w:r w:rsidRPr="00F42C26">
        <w:rPr>
          <w:sz w:val="20"/>
          <w:szCs w:val="20"/>
        </w:rPr>
        <w:t xml:space="preserve">Grup ayrıca giderek popüler olmaya başlayan çeşitli medya biçimlerinin ve iyi </w:t>
      </w:r>
      <w:r w:rsidR="00B80D74" w:rsidRPr="00F42C26">
        <w:rPr>
          <w:sz w:val="20"/>
          <w:szCs w:val="20"/>
        </w:rPr>
        <w:t>uygulamaların</w:t>
      </w:r>
      <w:r w:rsidRPr="00F42C26">
        <w:rPr>
          <w:sz w:val="20"/>
          <w:szCs w:val="20"/>
        </w:rPr>
        <w:t xml:space="preserve"> yaygınlaşması için çeşitli araçların kullanımını vurguladı. </w:t>
      </w:r>
    </w:p>
    <w:p w:rsidR="00A202BD" w:rsidRPr="00F42C26" w:rsidRDefault="00A202BD" w:rsidP="00A25D23">
      <w:pPr>
        <w:spacing w:after="0" w:line="240" w:lineRule="auto"/>
        <w:rPr>
          <w:sz w:val="20"/>
          <w:szCs w:val="20"/>
        </w:rPr>
      </w:pPr>
    </w:p>
    <w:p w:rsidR="00A202BD" w:rsidRPr="00F42C26" w:rsidRDefault="00A202BD" w:rsidP="00A25D23">
      <w:pPr>
        <w:spacing w:after="0" w:line="240" w:lineRule="auto"/>
        <w:rPr>
          <w:sz w:val="20"/>
          <w:szCs w:val="20"/>
        </w:rPr>
      </w:pPr>
      <w:r w:rsidRPr="00F42C26">
        <w:rPr>
          <w:sz w:val="20"/>
          <w:szCs w:val="20"/>
        </w:rPr>
        <w:t xml:space="preserve">Grup, gelecek iki gün için dinamik tartışmaları sabırsızlıkla beklemektedir ve süreç içerisinde yapıcı olmayı istemektedir. </w:t>
      </w:r>
    </w:p>
    <w:p w:rsidR="00A202BD" w:rsidRPr="00F42C26" w:rsidRDefault="00A202BD" w:rsidP="00A25D23">
      <w:pPr>
        <w:spacing w:after="0" w:line="240" w:lineRule="auto"/>
        <w:rPr>
          <w:sz w:val="20"/>
          <w:szCs w:val="20"/>
        </w:rPr>
      </w:pPr>
    </w:p>
    <w:p w:rsidR="00A202BD" w:rsidRPr="00F42C26" w:rsidRDefault="00A202BD" w:rsidP="00A25D23">
      <w:pPr>
        <w:spacing w:after="0" w:line="240" w:lineRule="auto"/>
        <w:rPr>
          <w:sz w:val="20"/>
          <w:szCs w:val="20"/>
        </w:rPr>
      </w:pPr>
      <w:r w:rsidRPr="00F42C26">
        <w:rPr>
          <w:sz w:val="20"/>
          <w:szCs w:val="20"/>
        </w:rPr>
        <w:t>Teşekkürler.</w:t>
      </w:r>
    </w:p>
    <w:p w:rsidR="00A202BD" w:rsidRPr="00F42C26" w:rsidRDefault="00A202BD" w:rsidP="00A25D23">
      <w:pPr>
        <w:spacing w:after="0" w:line="240" w:lineRule="auto"/>
        <w:rPr>
          <w:sz w:val="20"/>
          <w:szCs w:val="20"/>
        </w:rPr>
      </w:pPr>
    </w:p>
    <w:p w:rsidR="00A202BD" w:rsidRPr="00F42C26" w:rsidRDefault="00A202BD" w:rsidP="00A202BD">
      <w:pPr>
        <w:pStyle w:val="ListeParagraf"/>
        <w:numPr>
          <w:ilvl w:val="0"/>
          <w:numId w:val="24"/>
        </w:numPr>
        <w:spacing w:after="0" w:line="240" w:lineRule="auto"/>
        <w:rPr>
          <w:b/>
          <w:sz w:val="20"/>
          <w:szCs w:val="20"/>
        </w:rPr>
      </w:pPr>
      <w:r w:rsidRPr="00F42C26">
        <w:rPr>
          <w:b/>
          <w:sz w:val="20"/>
          <w:szCs w:val="20"/>
        </w:rPr>
        <w:t xml:space="preserve">Latin Amerika ve Karayipler </w:t>
      </w:r>
      <w:r w:rsidR="00E950DF" w:rsidRPr="00F42C26">
        <w:rPr>
          <w:b/>
          <w:sz w:val="20"/>
          <w:szCs w:val="20"/>
        </w:rPr>
        <w:t xml:space="preserve">Bölgesel </w:t>
      </w:r>
      <w:r w:rsidRPr="00F42C26">
        <w:rPr>
          <w:b/>
          <w:sz w:val="20"/>
          <w:szCs w:val="20"/>
        </w:rPr>
        <w:t xml:space="preserve">Uygulama </w:t>
      </w:r>
      <w:r w:rsidR="00E950DF" w:rsidRPr="00F42C26">
        <w:rPr>
          <w:b/>
          <w:sz w:val="20"/>
          <w:szCs w:val="20"/>
        </w:rPr>
        <w:t xml:space="preserve">Eki </w:t>
      </w:r>
      <w:r w:rsidRPr="00F42C26">
        <w:rPr>
          <w:b/>
          <w:sz w:val="20"/>
          <w:szCs w:val="20"/>
        </w:rPr>
        <w:t xml:space="preserve">adına Kolombiya temsilcisinin </w:t>
      </w:r>
      <w:r w:rsidR="00E950DF" w:rsidRPr="00F42C26">
        <w:rPr>
          <w:b/>
          <w:sz w:val="20"/>
          <w:szCs w:val="20"/>
        </w:rPr>
        <w:t>bildirisi</w:t>
      </w:r>
    </w:p>
    <w:p w:rsidR="00E950DF" w:rsidRPr="00F42C26" w:rsidRDefault="00E950DF" w:rsidP="00E950DF">
      <w:pPr>
        <w:spacing w:after="0" w:line="240" w:lineRule="auto"/>
        <w:rPr>
          <w:sz w:val="20"/>
          <w:szCs w:val="20"/>
        </w:rPr>
      </w:pPr>
    </w:p>
    <w:p w:rsidR="00E950DF" w:rsidRPr="00F42C26" w:rsidRDefault="00E950DF" w:rsidP="00E950DF">
      <w:pPr>
        <w:spacing w:after="0" w:line="240" w:lineRule="auto"/>
        <w:rPr>
          <w:sz w:val="20"/>
          <w:szCs w:val="20"/>
        </w:rPr>
      </w:pPr>
      <w:r w:rsidRPr="00F42C26">
        <w:rPr>
          <w:sz w:val="20"/>
          <w:szCs w:val="20"/>
        </w:rPr>
        <w:t xml:space="preserve">Sayın Başkan, </w:t>
      </w:r>
    </w:p>
    <w:p w:rsidR="00E950DF" w:rsidRPr="00F42C26" w:rsidRDefault="00E950DF" w:rsidP="00E950DF">
      <w:pPr>
        <w:spacing w:after="0" w:line="240" w:lineRule="auto"/>
        <w:rPr>
          <w:sz w:val="20"/>
          <w:szCs w:val="20"/>
        </w:rPr>
      </w:pPr>
    </w:p>
    <w:p w:rsidR="00E950DF" w:rsidRPr="00F42C26" w:rsidRDefault="00E950DF" w:rsidP="00E950DF">
      <w:pPr>
        <w:spacing w:after="0" w:line="240" w:lineRule="auto"/>
        <w:rPr>
          <w:sz w:val="20"/>
          <w:szCs w:val="20"/>
        </w:rPr>
      </w:pPr>
      <w:r w:rsidRPr="00F42C26">
        <w:rPr>
          <w:sz w:val="20"/>
          <w:szCs w:val="20"/>
        </w:rPr>
        <w:t xml:space="preserve">Latin Amerika ve Karayip Ülkeleri adına bu mesajı iletmekten dolayı onur duyarım. Bunun GRULAC’ın ilk müdahalesinin olduğu göz önüne alınırsa, tebriklerimizi Sözleşmenin İcra Direktörü ve Sekretaryasına da iletmek isterim, aynı zamanda da Almanya Federal Cumhuriyetine, Sözleşmenin Uygulanmasının Gözden Geçirilmesi Komitesinin on üçüncü oturumu (CRIC 13) sırasındaki ev sahipliğinden ve kolaylık sağlamasından dolayı da şükranlarımızı sunmak isterim. </w:t>
      </w:r>
    </w:p>
    <w:p w:rsidR="00E950DF" w:rsidRPr="00F42C26" w:rsidRDefault="00E950DF" w:rsidP="00E950DF">
      <w:pPr>
        <w:spacing w:after="0" w:line="240" w:lineRule="auto"/>
        <w:rPr>
          <w:sz w:val="20"/>
          <w:szCs w:val="20"/>
        </w:rPr>
      </w:pPr>
    </w:p>
    <w:p w:rsidR="00E950DF" w:rsidRPr="00F42C26" w:rsidRDefault="00E950DF" w:rsidP="00E950DF">
      <w:pPr>
        <w:spacing w:after="0" w:line="240" w:lineRule="auto"/>
        <w:rPr>
          <w:sz w:val="20"/>
          <w:szCs w:val="20"/>
        </w:rPr>
      </w:pPr>
      <w:r w:rsidRPr="00F42C26">
        <w:rPr>
          <w:sz w:val="20"/>
          <w:szCs w:val="20"/>
        </w:rPr>
        <w:t>Sayın Başkan,</w:t>
      </w:r>
    </w:p>
    <w:p w:rsidR="00E950DF" w:rsidRPr="00F42C26" w:rsidRDefault="00E950DF" w:rsidP="00E950DF">
      <w:pPr>
        <w:spacing w:after="0" w:line="240" w:lineRule="auto"/>
        <w:rPr>
          <w:sz w:val="20"/>
          <w:szCs w:val="20"/>
        </w:rPr>
      </w:pPr>
    </w:p>
    <w:p w:rsidR="00E950DF" w:rsidRPr="00F42C26" w:rsidRDefault="009E479C" w:rsidP="00E950DF">
      <w:pPr>
        <w:spacing w:after="0" w:line="240" w:lineRule="auto"/>
        <w:rPr>
          <w:sz w:val="20"/>
          <w:szCs w:val="20"/>
        </w:rPr>
      </w:pPr>
      <w:r w:rsidRPr="00F42C26">
        <w:rPr>
          <w:sz w:val="20"/>
          <w:szCs w:val="20"/>
        </w:rPr>
        <w:t xml:space="preserve">Latin Amerika ve Karayipler, </w:t>
      </w:r>
      <w:r w:rsidR="00004CA3" w:rsidRPr="00F42C26">
        <w:rPr>
          <w:sz w:val="20"/>
          <w:szCs w:val="20"/>
        </w:rPr>
        <w:t>her ne kadar çölleşme, arazi bozulumu ve kuraklık etkilerine karşı hassas olsa da, inanılmaz zengin ve önemli ekosistemlere sahip ve</w:t>
      </w:r>
      <w:r w:rsidRPr="00F42C26">
        <w:rPr>
          <w:sz w:val="20"/>
          <w:szCs w:val="20"/>
        </w:rPr>
        <w:t xml:space="preserve"> biyolojik olarak dünyada en çok çeşitlilik bulunan bölgelerden biridir.</w:t>
      </w:r>
    </w:p>
    <w:p w:rsidR="00004CA3" w:rsidRPr="00F42C26" w:rsidRDefault="00004CA3" w:rsidP="00E950DF">
      <w:pPr>
        <w:spacing w:after="0" w:line="240" w:lineRule="auto"/>
        <w:rPr>
          <w:sz w:val="20"/>
          <w:szCs w:val="20"/>
        </w:rPr>
      </w:pPr>
    </w:p>
    <w:p w:rsidR="00004CA3" w:rsidRPr="00F42C26" w:rsidRDefault="00004CA3" w:rsidP="00E950DF">
      <w:pPr>
        <w:spacing w:after="0" w:line="240" w:lineRule="auto"/>
        <w:rPr>
          <w:sz w:val="20"/>
          <w:szCs w:val="20"/>
        </w:rPr>
      </w:pPr>
      <w:r w:rsidRPr="00F42C26">
        <w:rPr>
          <w:sz w:val="20"/>
          <w:szCs w:val="20"/>
        </w:rPr>
        <w:t xml:space="preserve">Kentsel alanların plansız gelişimi, verimsiz tarım uygulamaları ve olumsuz atmosferik etkiler diğerlerinin yanı sıra bölgesel seviyede arazinin kalitesi ve istikrarının hızlı bir şekilde bozulmasına katkıda bulunmuştur. </w:t>
      </w:r>
    </w:p>
    <w:p w:rsidR="00004CA3" w:rsidRPr="00F42C26" w:rsidRDefault="00004CA3" w:rsidP="00E950DF">
      <w:pPr>
        <w:spacing w:after="0" w:line="240" w:lineRule="auto"/>
        <w:rPr>
          <w:sz w:val="20"/>
          <w:szCs w:val="20"/>
        </w:rPr>
      </w:pPr>
    </w:p>
    <w:p w:rsidR="00004CA3" w:rsidRPr="00F42C26" w:rsidRDefault="00004CA3" w:rsidP="00E950DF">
      <w:pPr>
        <w:spacing w:after="0" w:line="240" w:lineRule="auto"/>
        <w:rPr>
          <w:sz w:val="20"/>
          <w:szCs w:val="20"/>
        </w:rPr>
      </w:pPr>
      <w:r w:rsidRPr="00F42C26">
        <w:rPr>
          <w:sz w:val="20"/>
          <w:szCs w:val="20"/>
        </w:rPr>
        <w:t xml:space="preserve">Bu faktörler, bölgemizi karakterize eden çeşitli arazi kullanımları ile birlikte, uzun vadede ekosistemlerin bütünlüğünü korumak ve ekonomik ve sosyal ihtiyaçları karşılamak amacıyla, gelecek nesiller için çevresel özelliklerin devamını sağlamak için fırsatlar ve zorluklar sunmaktadır. </w:t>
      </w:r>
    </w:p>
    <w:p w:rsidR="00004CA3" w:rsidRPr="00F42C26" w:rsidRDefault="00004CA3" w:rsidP="00E950DF">
      <w:pPr>
        <w:spacing w:after="0" w:line="240" w:lineRule="auto"/>
        <w:rPr>
          <w:sz w:val="20"/>
          <w:szCs w:val="20"/>
        </w:rPr>
      </w:pPr>
    </w:p>
    <w:p w:rsidR="00004CA3" w:rsidRPr="00F42C26" w:rsidRDefault="000C7203" w:rsidP="00E950DF">
      <w:pPr>
        <w:spacing w:after="0" w:line="240" w:lineRule="auto"/>
        <w:rPr>
          <w:sz w:val="20"/>
          <w:szCs w:val="20"/>
        </w:rPr>
      </w:pPr>
      <w:r w:rsidRPr="00F42C26">
        <w:rPr>
          <w:sz w:val="20"/>
          <w:szCs w:val="20"/>
        </w:rPr>
        <w:t>Bu uygun yönetimin faydaları çoktur ve diğerlerinin yanı sıra, arazi bozulumun hafifletilmesi</w:t>
      </w:r>
      <w:r w:rsidR="00782765" w:rsidRPr="00F42C26">
        <w:rPr>
          <w:sz w:val="20"/>
          <w:szCs w:val="20"/>
        </w:rPr>
        <w:t>ni</w:t>
      </w:r>
      <w:r w:rsidRPr="00F42C26">
        <w:rPr>
          <w:sz w:val="20"/>
          <w:szCs w:val="20"/>
        </w:rPr>
        <w:t>, su havzaların genel işlevselliğinin gelişti</w:t>
      </w:r>
      <w:r w:rsidR="00782765" w:rsidRPr="00F42C26">
        <w:rPr>
          <w:sz w:val="20"/>
          <w:szCs w:val="20"/>
        </w:rPr>
        <w:t>rilmesini, artan tarımsal verimliği</w:t>
      </w:r>
      <w:r w:rsidRPr="00F42C26">
        <w:rPr>
          <w:sz w:val="20"/>
          <w:szCs w:val="20"/>
        </w:rPr>
        <w:t>, artan dünya nüfusunun gıda güvenliği</w:t>
      </w:r>
      <w:r w:rsidR="00782765" w:rsidRPr="00F42C26">
        <w:rPr>
          <w:sz w:val="20"/>
          <w:szCs w:val="20"/>
        </w:rPr>
        <w:t>ni</w:t>
      </w:r>
      <w:r w:rsidRPr="00F42C26">
        <w:rPr>
          <w:sz w:val="20"/>
          <w:szCs w:val="20"/>
        </w:rPr>
        <w:t xml:space="preserve"> ve b</w:t>
      </w:r>
      <w:r w:rsidR="00782765" w:rsidRPr="00F42C26">
        <w:rPr>
          <w:sz w:val="20"/>
          <w:szCs w:val="20"/>
        </w:rPr>
        <w:t>iyolojik çeşitliliğin korunmasını da kapsamaktadır.</w:t>
      </w:r>
    </w:p>
    <w:p w:rsidR="00782765" w:rsidRPr="00F42C26" w:rsidRDefault="00782765" w:rsidP="00E950DF">
      <w:pPr>
        <w:spacing w:after="0" w:line="240" w:lineRule="auto"/>
        <w:rPr>
          <w:sz w:val="20"/>
          <w:szCs w:val="20"/>
        </w:rPr>
      </w:pPr>
    </w:p>
    <w:p w:rsidR="00F52357" w:rsidRPr="00F42C26" w:rsidRDefault="00782765" w:rsidP="00E950DF">
      <w:pPr>
        <w:spacing w:after="0" w:line="240" w:lineRule="auto"/>
        <w:rPr>
          <w:sz w:val="20"/>
          <w:szCs w:val="20"/>
        </w:rPr>
      </w:pPr>
      <w:r w:rsidRPr="00F42C26">
        <w:rPr>
          <w:sz w:val="20"/>
          <w:szCs w:val="20"/>
        </w:rPr>
        <w:t>Yukarıda belirtilenler göz önüne alındığında ve gelişimsel zorlukları karşılamak amacıyla, bu fırsattan istifade ederek, Sözleşmenin, sadece kaynak tahsisinde değil aynı zamanda en iyi uygulamaların ve uygun koşullardaki başarılı deneyimlerin, işbirliğinin, teknik asistanlığın ve teknoloji transferinin, gelişmiş ve etkilenen Taraf ülkelerin arasında karşılıklı olarak anlaşıldığı gibi tercihli ve imtiyazlı şartlar da dahil, daha aktif bir rol oynaması gerekliliğini vurgulamak isteriz.</w:t>
      </w:r>
      <w:r w:rsidR="00A540EB" w:rsidRPr="00F42C26">
        <w:rPr>
          <w:sz w:val="20"/>
          <w:szCs w:val="20"/>
        </w:rPr>
        <w:t xml:space="preserve"> Bu aynı zamanda iç kaynaklı teknolojilerin desteğini de içermelidir gerektiğinde. Özellikle, </w:t>
      </w:r>
      <w:r w:rsidR="000457A8" w:rsidRPr="00F42C26">
        <w:rPr>
          <w:sz w:val="20"/>
          <w:szCs w:val="20"/>
        </w:rPr>
        <w:t xml:space="preserve">yerel tatbikatların uygulanması ve gelişmesi sürecine yerel toplulukları da dahil edilmesinin önemini vurguluyoruz. </w:t>
      </w:r>
    </w:p>
    <w:p w:rsidR="00F52357" w:rsidRPr="00F42C26" w:rsidRDefault="00F52357" w:rsidP="00E950DF">
      <w:pPr>
        <w:spacing w:after="0" w:line="240" w:lineRule="auto"/>
        <w:rPr>
          <w:sz w:val="20"/>
          <w:szCs w:val="20"/>
        </w:rPr>
      </w:pPr>
    </w:p>
    <w:p w:rsidR="00782765" w:rsidRPr="00F42C26" w:rsidRDefault="00F52357" w:rsidP="00E950DF">
      <w:pPr>
        <w:spacing w:after="0" w:line="240" w:lineRule="auto"/>
        <w:rPr>
          <w:sz w:val="20"/>
          <w:szCs w:val="20"/>
        </w:rPr>
      </w:pPr>
      <w:r w:rsidRPr="00F42C26">
        <w:rPr>
          <w:sz w:val="20"/>
          <w:szCs w:val="20"/>
        </w:rPr>
        <w:t xml:space="preserve">Bu Sözleşmenin Çölleşme ile Mücadelede ki rolünün, özellikle de kapasite geliştirme için çözümler ve alternatifler araştırmasına dahil olan çeşitli ülkelerin kolaylaştırıcı çabalarının farkındayız. Bu bağlamda, </w:t>
      </w:r>
      <w:r w:rsidR="00C75A61" w:rsidRPr="00F42C26">
        <w:rPr>
          <w:sz w:val="20"/>
          <w:szCs w:val="20"/>
        </w:rPr>
        <w:t xml:space="preserve">raporlarında belirtildiği gibi bireysel Taraf ülkeleri tarafından gerçekleştirilen eylemlerin altını çiziyoruz. </w:t>
      </w:r>
      <w:r w:rsidR="0027034A" w:rsidRPr="00F42C26">
        <w:rPr>
          <w:sz w:val="20"/>
          <w:szCs w:val="20"/>
        </w:rPr>
        <w:t>Aynı zamanda, etkilenen Ülkelerin daha etkili bir biçimde çölleşme, arazi bozulumu ve kuraklık ile mücadele etmelerine imkan verecek ve sahada uygulanabilecek planların uygulanmasını sağlayacak somut eylemlere yönelmesi için bir acil çağrı yapmak isteriz.</w:t>
      </w:r>
    </w:p>
    <w:p w:rsidR="0027034A" w:rsidRPr="00F42C26" w:rsidRDefault="0027034A" w:rsidP="00E950DF">
      <w:pPr>
        <w:spacing w:after="0" w:line="240" w:lineRule="auto"/>
        <w:rPr>
          <w:sz w:val="20"/>
          <w:szCs w:val="20"/>
        </w:rPr>
      </w:pPr>
    </w:p>
    <w:p w:rsidR="0027034A" w:rsidRPr="00F42C26" w:rsidRDefault="0027034A" w:rsidP="00E950DF">
      <w:pPr>
        <w:spacing w:after="0" w:line="240" w:lineRule="auto"/>
        <w:rPr>
          <w:sz w:val="20"/>
          <w:szCs w:val="20"/>
        </w:rPr>
      </w:pPr>
      <w:r w:rsidRPr="00F42C26">
        <w:rPr>
          <w:sz w:val="20"/>
          <w:szCs w:val="20"/>
        </w:rPr>
        <w:t>Gelişmekte olan ülkeler olarak bizler, Sözleşmenin Bölgesel Koordinasyon Birimleri tarafından yapılan işin ve bunların bu mekanizmaları güçlendirmek için en iyi konumda olduğunun farkındayız. Özellikle de</w:t>
      </w:r>
      <w:r w:rsidR="004E5EEC" w:rsidRPr="00F42C26">
        <w:rPr>
          <w:sz w:val="20"/>
          <w:szCs w:val="20"/>
        </w:rPr>
        <w:t xml:space="preserve">, uygulama sisteminin değerlendirmesi ve gözden geçirilmesi performansı (PRAIS) yoluyla ulusal raporların sunulmasında Taraf ülkelere yardımda </w:t>
      </w:r>
      <w:r w:rsidRPr="00F42C26">
        <w:rPr>
          <w:sz w:val="20"/>
          <w:szCs w:val="20"/>
        </w:rPr>
        <w:t xml:space="preserve">Latin Amerika ve Karayipler biriminin </w:t>
      </w:r>
      <w:r w:rsidR="004E5EEC" w:rsidRPr="00F42C26">
        <w:rPr>
          <w:sz w:val="20"/>
          <w:szCs w:val="20"/>
        </w:rPr>
        <w:t xml:space="preserve">bağlılığını ve çalışkanlığını vurgulamaktayız. Aynı şekilde raporlamayı daha basitleştiren PRAIS’in iyileştirilmesini takdir etmekteyiz. </w:t>
      </w:r>
    </w:p>
    <w:p w:rsidR="004E5EEC" w:rsidRPr="00F42C26" w:rsidRDefault="004E5EEC" w:rsidP="00E950DF">
      <w:pPr>
        <w:spacing w:after="0" w:line="240" w:lineRule="auto"/>
        <w:rPr>
          <w:sz w:val="20"/>
          <w:szCs w:val="20"/>
        </w:rPr>
      </w:pPr>
    </w:p>
    <w:p w:rsidR="004E5EEC" w:rsidRPr="00F42C26" w:rsidRDefault="004E5EEC" w:rsidP="00E950DF">
      <w:pPr>
        <w:spacing w:after="0" w:line="240" w:lineRule="auto"/>
        <w:rPr>
          <w:sz w:val="20"/>
          <w:szCs w:val="20"/>
        </w:rPr>
      </w:pPr>
      <w:r w:rsidRPr="00F42C26">
        <w:rPr>
          <w:sz w:val="20"/>
          <w:szCs w:val="20"/>
        </w:rPr>
        <w:t xml:space="preserve">Ancak, ülkelerimizdeki gerçeklik bölgesel koordinasyon birimlerine olan finansmanın artışı ile ilgili sorumluluk almaya müsaade etmemektedir, bu yüzdendir ki yeni finansman mekanizmaları arayışının şart olduğunu </w:t>
      </w:r>
      <w:r w:rsidR="00A3389B" w:rsidRPr="00F42C26">
        <w:rPr>
          <w:sz w:val="20"/>
          <w:szCs w:val="20"/>
        </w:rPr>
        <w:t xml:space="preserve">yinelemekteyiz </w:t>
      </w:r>
      <w:r w:rsidRPr="00F42C26">
        <w:rPr>
          <w:sz w:val="20"/>
          <w:szCs w:val="20"/>
        </w:rPr>
        <w:t xml:space="preserve">ve gelişmiş ülkelerden ve ilgili kurumlardan Sözleşmeye ek katkı sağlamaları </w:t>
      </w:r>
      <w:r w:rsidR="00A3389B" w:rsidRPr="00F42C26">
        <w:rPr>
          <w:sz w:val="20"/>
          <w:szCs w:val="20"/>
        </w:rPr>
        <w:t xml:space="preserve">için çağrıda bulunmaktayız. </w:t>
      </w:r>
    </w:p>
    <w:p w:rsidR="00A3389B" w:rsidRPr="00F42C26" w:rsidRDefault="00A3389B" w:rsidP="00E950DF">
      <w:pPr>
        <w:spacing w:after="0" w:line="240" w:lineRule="auto"/>
        <w:rPr>
          <w:sz w:val="20"/>
          <w:szCs w:val="20"/>
        </w:rPr>
      </w:pPr>
    </w:p>
    <w:p w:rsidR="00A3389B" w:rsidRPr="00F42C26" w:rsidRDefault="00A3389B" w:rsidP="00E950DF">
      <w:pPr>
        <w:spacing w:after="0" w:line="240" w:lineRule="auto"/>
        <w:rPr>
          <w:sz w:val="20"/>
          <w:szCs w:val="20"/>
        </w:rPr>
      </w:pPr>
      <w:r w:rsidRPr="00F42C26">
        <w:rPr>
          <w:sz w:val="20"/>
          <w:szCs w:val="20"/>
        </w:rPr>
        <w:t>Sayın Başkan,</w:t>
      </w:r>
    </w:p>
    <w:p w:rsidR="00A3389B" w:rsidRPr="00F42C26" w:rsidRDefault="00A3389B" w:rsidP="00E950DF">
      <w:pPr>
        <w:spacing w:after="0" w:line="240" w:lineRule="auto"/>
        <w:rPr>
          <w:sz w:val="20"/>
          <w:szCs w:val="20"/>
        </w:rPr>
      </w:pPr>
    </w:p>
    <w:p w:rsidR="00A3389B" w:rsidRPr="00F42C26" w:rsidRDefault="00A3389B" w:rsidP="00E950DF">
      <w:pPr>
        <w:spacing w:after="0" w:line="240" w:lineRule="auto"/>
        <w:rPr>
          <w:sz w:val="20"/>
          <w:szCs w:val="20"/>
        </w:rPr>
      </w:pPr>
      <w:r w:rsidRPr="00F42C26">
        <w:rPr>
          <w:sz w:val="20"/>
          <w:szCs w:val="20"/>
        </w:rPr>
        <w:t xml:space="preserve">Bu CRIC oturumuna başkanlık ettiğiniz için teşekkür ederiz ve Sekretaryanın personelini ve Küresel Mekanizmanın yoğun çalışmasını takdir etmekteyiz.  </w:t>
      </w:r>
    </w:p>
    <w:p w:rsidR="00004CA3" w:rsidRPr="00F42C26" w:rsidRDefault="00004CA3" w:rsidP="00E950DF">
      <w:pPr>
        <w:spacing w:after="0" w:line="240" w:lineRule="auto"/>
        <w:rPr>
          <w:sz w:val="20"/>
          <w:szCs w:val="20"/>
        </w:rPr>
      </w:pPr>
    </w:p>
    <w:p w:rsidR="00725480" w:rsidRPr="00F42C26" w:rsidRDefault="00725480" w:rsidP="00E950DF">
      <w:pPr>
        <w:spacing w:after="0" w:line="240" w:lineRule="auto"/>
        <w:rPr>
          <w:sz w:val="20"/>
          <w:szCs w:val="20"/>
        </w:rPr>
      </w:pPr>
    </w:p>
    <w:p w:rsidR="00725480" w:rsidRPr="00F42C26" w:rsidRDefault="00725480" w:rsidP="00E950DF">
      <w:pPr>
        <w:spacing w:after="0" w:line="240" w:lineRule="auto"/>
        <w:rPr>
          <w:sz w:val="20"/>
          <w:szCs w:val="20"/>
        </w:rPr>
      </w:pPr>
    </w:p>
    <w:p w:rsidR="00725480" w:rsidRPr="00F42C26" w:rsidRDefault="00725480" w:rsidP="00E950DF">
      <w:pPr>
        <w:spacing w:after="0" w:line="240" w:lineRule="auto"/>
        <w:rPr>
          <w:sz w:val="20"/>
          <w:szCs w:val="20"/>
        </w:rPr>
      </w:pPr>
    </w:p>
    <w:p w:rsidR="00725480" w:rsidRPr="00F42C26" w:rsidRDefault="00725480" w:rsidP="00725480">
      <w:pPr>
        <w:pStyle w:val="ListeParagraf"/>
        <w:numPr>
          <w:ilvl w:val="0"/>
          <w:numId w:val="24"/>
        </w:numPr>
        <w:spacing w:after="0" w:line="240" w:lineRule="auto"/>
        <w:rPr>
          <w:b/>
          <w:sz w:val="20"/>
          <w:szCs w:val="20"/>
        </w:rPr>
      </w:pPr>
      <w:r w:rsidRPr="00F42C26">
        <w:rPr>
          <w:b/>
          <w:sz w:val="20"/>
          <w:szCs w:val="20"/>
        </w:rPr>
        <w:t>Kuzey Akdeniz Bölgesel Uyulama Eki adına Portekiz temsilcisinin bildirisi</w:t>
      </w:r>
    </w:p>
    <w:p w:rsidR="00725480" w:rsidRPr="00F42C26" w:rsidRDefault="00725480" w:rsidP="00725480">
      <w:pPr>
        <w:spacing w:after="0" w:line="240" w:lineRule="auto"/>
        <w:rPr>
          <w:sz w:val="20"/>
          <w:szCs w:val="20"/>
        </w:rPr>
      </w:pPr>
    </w:p>
    <w:p w:rsidR="00725480" w:rsidRPr="00F42C26" w:rsidRDefault="00725480" w:rsidP="00725480">
      <w:pPr>
        <w:spacing w:after="0" w:line="240" w:lineRule="auto"/>
        <w:rPr>
          <w:sz w:val="20"/>
          <w:szCs w:val="20"/>
        </w:rPr>
      </w:pPr>
    </w:p>
    <w:p w:rsidR="00725480" w:rsidRPr="00F42C26" w:rsidRDefault="00725480" w:rsidP="00725480">
      <w:pPr>
        <w:spacing w:after="0" w:line="240" w:lineRule="auto"/>
        <w:rPr>
          <w:sz w:val="20"/>
          <w:szCs w:val="20"/>
        </w:rPr>
      </w:pPr>
      <w:r w:rsidRPr="00F42C26">
        <w:rPr>
          <w:sz w:val="20"/>
          <w:szCs w:val="20"/>
        </w:rPr>
        <w:t xml:space="preserve">Sayın Başkan, </w:t>
      </w:r>
    </w:p>
    <w:p w:rsidR="00725480" w:rsidRPr="00F42C26" w:rsidRDefault="00725480" w:rsidP="00E950DF">
      <w:pPr>
        <w:spacing w:after="0" w:line="240" w:lineRule="auto"/>
        <w:rPr>
          <w:sz w:val="20"/>
          <w:szCs w:val="20"/>
        </w:rPr>
      </w:pPr>
    </w:p>
    <w:p w:rsidR="00E950DF" w:rsidRPr="00F42C26" w:rsidRDefault="00725480" w:rsidP="00E950DF">
      <w:pPr>
        <w:spacing w:after="0" w:line="240" w:lineRule="auto"/>
        <w:rPr>
          <w:sz w:val="20"/>
          <w:szCs w:val="20"/>
        </w:rPr>
      </w:pPr>
      <w:r w:rsidRPr="00F42C26">
        <w:rPr>
          <w:sz w:val="20"/>
          <w:szCs w:val="20"/>
        </w:rPr>
        <w:t>EK IV etkilenen Taraf ülkeler adına sözü alma</w:t>
      </w:r>
      <w:r w:rsidR="00B80D74">
        <w:rPr>
          <w:sz w:val="20"/>
          <w:szCs w:val="20"/>
        </w:rPr>
        <w:t>ktayım ve Sekretaryayı, Alman Hükü</w:t>
      </w:r>
      <w:r w:rsidRPr="00F42C26">
        <w:rPr>
          <w:sz w:val="20"/>
          <w:szCs w:val="20"/>
        </w:rPr>
        <w:t xml:space="preserve">metini ve Bonn Şehrini bu oturuma ev sahipliği yapmalarından ötürü teşekkür ederim, ayrıca bu toplantıyı hazırlayan ve tüm gerekli belgeleri sağlayabilmek adına yaptığı ağır işten dolayı Sekretaryayı takdir ederiz. </w:t>
      </w:r>
    </w:p>
    <w:p w:rsidR="000548E2" w:rsidRPr="00F42C26" w:rsidRDefault="000548E2" w:rsidP="00E950DF">
      <w:pPr>
        <w:spacing w:after="0" w:line="240" w:lineRule="auto"/>
        <w:rPr>
          <w:sz w:val="20"/>
          <w:szCs w:val="20"/>
        </w:rPr>
      </w:pPr>
    </w:p>
    <w:p w:rsidR="000548E2" w:rsidRPr="00F42C26" w:rsidRDefault="000548E2" w:rsidP="00E950DF">
      <w:pPr>
        <w:spacing w:after="0" w:line="240" w:lineRule="auto"/>
        <w:rPr>
          <w:b/>
          <w:sz w:val="20"/>
          <w:szCs w:val="20"/>
        </w:rPr>
      </w:pPr>
      <w:r w:rsidRPr="00F42C26">
        <w:rPr>
          <w:b/>
          <w:sz w:val="20"/>
          <w:szCs w:val="20"/>
        </w:rPr>
        <w:t>Madde 2: Sözleşmenin uygulanmasının değerlendirmesi</w:t>
      </w:r>
    </w:p>
    <w:p w:rsidR="000548E2" w:rsidRPr="00F42C26" w:rsidRDefault="000548E2" w:rsidP="00E950DF">
      <w:pPr>
        <w:spacing w:after="0" w:line="240" w:lineRule="auto"/>
        <w:rPr>
          <w:sz w:val="20"/>
          <w:szCs w:val="20"/>
        </w:rPr>
      </w:pPr>
    </w:p>
    <w:p w:rsidR="000548E2" w:rsidRPr="00F42C26" w:rsidRDefault="000548E2" w:rsidP="00E950DF">
      <w:pPr>
        <w:spacing w:after="0" w:line="240" w:lineRule="auto"/>
        <w:rPr>
          <w:sz w:val="20"/>
          <w:szCs w:val="20"/>
        </w:rPr>
      </w:pPr>
      <w:r w:rsidRPr="00F42C26">
        <w:rPr>
          <w:sz w:val="20"/>
          <w:szCs w:val="20"/>
        </w:rPr>
        <w:t>Çok iyi bilindiği üzere, Akdeniz havzası, İklim Değişikliği Beşinci Hükumetler arası Paneli Değerlendirme Raporunda</w:t>
      </w:r>
      <w:r w:rsidR="00142903" w:rsidRPr="00F42C26">
        <w:rPr>
          <w:sz w:val="20"/>
          <w:szCs w:val="20"/>
        </w:rPr>
        <w:t xml:space="preserve"> (IPCC)</w:t>
      </w:r>
      <w:r w:rsidRPr="00F42C26">
        <w:rPr>
          <w:sz w:val="20"/>
          <w:szCs w:val="20"/>
        </w:rPr>
        <w:t xml:space="preserve"> da vurgulandığı gibi, iklim değişikliği ve toprak üzerindeki etkilerinden dolayı tehlikeli bir sahadır. </w:t>
      </w:r>
    </w:p>
    <w:p w:rsidR="00142903" w:rsidRPr="00F42C26" w:rsidRDefault="00142903" w:rsidP="00E950DF">
      <w:pPr>
        <w:spacing w:after="0" w:line="240" w:lineRule="auto"/>
        <w:rPr>
          <w:sz w:val="20"/>
          <w:szCs w:val="20"/>
        </w:rPr>
      </w:pPr>
    </w:p>
    <w:p w:rsidR="00142903" w:rsidRPr="00F42C26" w:rsidRDefault="00142903" w:rsidP="00E950DF">
      <w:pPr>
        <w:spacing w:after="0" w:line="240" w:lineRule="auto"/>
        <w:rPr>
          <w:sz w:val="20"/>
          <w:szCs w:val="20"/>
        </w:rPr>
      </w:pPr>
      <w:r w:rsidRPr="00F42C26">
        <w:rPr>
          <w:sz w:val="20"/>
          <w:szCs w:val="20"/>
        </w:rPr>
        <w:t>Sürdürülebilir olmayan bir arazi yönetimi ile birlikte iklim değişikliği</w:t>
      </w:r>
      <w:r w:rsidR="00177F48" w:rsidRPr="00F42C26">
        <w:rPr>
          <w:sz w:val="20"/>
          <w:szCs w:val="20"/>
        </w:rPr>
        <w:t xml:space="preserve"> ülkeleri, göç gibi ilgili güvenlik yansımaları ile birlikte, Çölleşme, Arazi Bozulumu ve Kuraklık (DLDD) olgularını deneyimleyeceği bir alana itmektedir.</w:t>
      </w:r>
    </w:p>
    <w:p w:rsidR="00177F48" w:rsidRPr="00F42C26" w:rsidRDefault="00177F48" w:rsidP="00E950DF">
      <w:pPr>
        <w:spacing w:after="0" w:line="240" w:lineRule="auto"/>
        <w:rPr>
          <w:sz w:val="20"/>
          <w:szCs w:val="20"/>
        </w:rPr>
      </w:pPr>
    </w:p>
    <w:p w:rsidR="00D24254" w:rsidRPr="00F42C26" w:rsidRDefault="00177F48" w:rsidP="00E950DF">
      <w:pPr>
        <w:spacing w:after="0" w:line="240" w:lineRule="auto"/>
        <w:rPr>
          <w:sz w:val="20"/>
          <w:szCs w:val="20"/>
        </w:rPr>
      </w:pPr>
      <w:r w:rsidRPr="00F42C26">
        <w:rPr>
          <w:sz w:val="20"/>
          <w:szCs w:val="20"/>
        </w:rPr>
        <w:t xml:space="preserve">Sayın Başkan, 2015 yılı uluslararası çevre gündemi için önemli bir yıldır. EK IV ülkeleri, 2015 sonrası </w:t>
      </w:r>
      <w:r w:rsidR="00CF3DB8" w:rsidRPr="00F42C26">
        <w:rPr>
          <w:sz w:val="20"/>
          <w:szCs w:val="20"/>
        </w:rPr>
        <w:t xml:space="preserve">müzakerelerinde DLDD’yi mevcut ve uygun tutmanın bizim sorumluluğumuz olduğuna inanmaktadır. </w:t>
      </w:r>
    </w:p>
    <w:p w:rsidR="00D24254" w:rsidRPr="00F42C26" w:rsidRDefault="00D24254" w:rsidP="00E950DF">
      <w:pPr>
        <w:spacing w:after="0" w:line="240" w:lineRule="auto"/>
        <w:rPr>
          <w:sz w:val="20"/>
          <w:szCs w:val="20"/>
        </w:rPr>
      </w:pPr>
    </w:p>
    <w:p w:rsidR="00D24254" w:rsidRPr="00F42C26" w:rsidRDefault="00D24254" w:rsidP="00E950DF">
      <w:pPr>
        <w:spacing w:after="0" w:line="240" w:lineRule="auto"/>
        <w:rPr>
          <w:sz w:val="20"/>
          <w:szCs w:val="20"/>
        </w:rPr>
      </w:pPr>
      <w:r w:rsidRPr="00F42C26">
        <w:rPr>
          <w:sz w:val="20"/>
          <w:szCs w:val="20"/>
        </w:rPr>
        <w:t xml:space="preserve">DLDD’ye hitap eden bir Sürdürülebilir Kalkınma Hedefinin kurulmasına ve Arazi Bozulumu Nötralitesi özel hedefine bağlı olarak, bizim de küreseli bölgesel ve ulusal düzeylerdeki ilişkili sorumlulukları üstlenmeliyiz. </w:t>
      </w:r>
    </w:p>
    <w:p w:rsidR="00D24254" w:rsidRPr="00F42C26" w:rsidRDefault="00D24254" w:rsidP="00E950DF">
      <w:pPr>
        <w:spacing w:after="0" w:line="240" w:lineRule="auto"/>
        <w:rPr>
          <w:sz w:val="20"/>
          <w:szCs w:val="20"/>
        </w:rPr>
      </w:pPr>
    </w:p>
    <w:p w:rsidR="005504A1" w:rsidRPr="00F42C26" w:rsidRDefault="00D24254" w:rsidP="00E950DF">
      <w:pPr>
        <w:spacing w:after="0" w:line="240" w:lineRule="auto"/>
        <w:rPr>
          <w:sz w:val="20"/>
          <w:szCs w:val="20"/>
        </w:rPr>
      </w:pPr>
      <w:r w:rsidRPr="00F42C26">
        <w:rPr>
          <w:sz w:val="20"/>
          <w:szCs w:val="20"/>
        </w:rPr>
        <w:t xml:space="preserve">Sözleşmenin uygulanmasının değerlendirmek esastır. Bu değerlendirmenin ve ileriye dönük yolun sonuçlarını, sadece </w:t>
      </w:r>
      <w:r w:rsidR="00064095" w:rsidRPr="00F42C26">
        <w:rPr>
          <w:sz w:val="20"/>
          <w:szCs w:val="20"/>
        </w:rPr>
        <w:t xml:space="preserve">yüz yüze geldiğimiz engeller için ortak çözümler bulmak için değil aynı zamanda </w:t>
      </w:r>
      <w:r w:rsidRPr="00F42C26">
        <w:rPr>
          <w:sz w:val="20"/>
          <w:szCs w:val="20"/>
        </w:rPr>
        <w:t>ulusal şartların çeşitliliğ</w:t>
      </w:r>
      <w:r w:rsidR="00064095" w:rsidRPr="00F42C26">
        <w:rPr>
          <w:sz w:val="20"/>
          <w:szCs w:val="20"/>
        </w:rPr>
        <w:t xml:space="preserve">inin farkında olma ihtiyacı ile eşzamanlı olarak çerçevelenmiş olmalıdır. </w:t>
      </w:r>
      <w:r w:rsidR="005504A1" w:rsidRPr="00F42C26">
        <w:rPr>
          <w:sz w:val="20"/>
          <w:szCs w:val="20"/>
        </w:rPr>
        <w:t xml:space="preserve">EK IV bu konuda paradigmatiktir. Tüm Ek IV tarafları DLDD’den etkilenmiş olsa da, kalkınmanın birçok aşamasında olup, Sözleşmenin, Stratejisinin ve ilgili Ulusal Eylem Programları konusunda farklı uygulama kapasiteleri olan Tarafları içeren bir gruptur. </w:t>
      </w:r>
    </w:p>
    <w:p w:rsidR="005504A1" w:rsidRPr="00F42C26" w:rsidRDefault="005504A1" w:rsidP="00E950DF">
      <w:pPr>
        <w:spacing w:after="0" w:line="240" w:lineRule="auto"/>
        <w:rPr>
          <w:sz w:val="20"/>
          <w:szCs w:val="20"/>
        </w:rPr>
      </w:pPr>
    </w:p>
    <w:p w:rsidR="00413C0C" w:rsidRPr="00F42C26" w:rsidRDefault="005504A1" w:rsidP="00E950DF">
      <w:pPr>
        <w:spacing w:after="0" w:line="240" w:lineRule="auto"/>
        <w:rPr>
          <w:sz w:val="20"/>
          <w:szCs w:val="20"/>
        </w:rPr>
      </w:pPr>
      <w:r w:rsidRPr="00F42C26">
        <w:rPr>
          <w:sz w:val="20"/>
          <w:szCs w:val="20"/>
        </w:rPr>
        <w:t xml:space="preserve">EK IV ülkeleri </w:t>
      </w:r>
      <w:r w:rsidR="00413C0C" w:rsidRPr="00F42C26">
        <w:rPr>
          <w:sz w:val="20"/>
          <w:szCs w:val="20"/>
        </w:rPr>
        <w:t>bu raporlama egzersizinde tüm tarafların ve diğer ilgili kuruluşların ortaya koydukları çabaların farkındayız ve takdir etmekteyiz. İşlevsel hedeflerin göstergelerini uygulamanın, Taraflar olarak hepimizin bu Sözleşmede hem nasıl çalıştığımızı ve hem de birlikte ortak hedeflerimize ulaşmak için nasıl gelişebileceğimizi anlamak için önemli bir egzersizdir.</w:t>
      </w:r>
    </w:p>
    <w:p w:rsidR="00413C0C" w:rsidRPr="00F42C26" w:rsidRDefault="00413C0C" w:rsidP="00E950DF">
      <w:pPr>
        <w:spacing w:after="0" w:line="240" w:lineRule="auto"/>
        <w:rPr>
          <w:sz w:val="20"/>
          <w:szCs w:val="20"/>
        </w:rPr>
      </w:pPr>
    </w:p>
    <w:p w:rsidR="005504A1" w:rsidRPr="00F42C26" w:rsidRDefault="003F03C1" w:rsidP="00E950DF">
      <w:pPr>
        <w:spacing w:after="0" w:line="240" w:lineRule="auto"/>
        <w:rPr>
          <w:sz w:val="20"/>
          <w:szCs w:val="20"/>
        </w:rPr>
      </w:pPr>
      <w:r w:rsidRPr="00F42C26">
        <w:rPr>
          <w:sz w:val="20"/>
          <w:szCs w:val="20"/>
        </w:rPr>
        <w:t>EK IV taraflarının</w:t>
      </w:r>
      <w:r w:rsidR="00413C0C" w:rsidRPr="00F42C26">
        <w:rPr>
          <w:sz w:val="20"/>
          <w:szCs w:val="20"/>
        </w:rPr>
        <w:t xml:space="preserve"> </w:t>
      </w:r>
      <w:r w:rsidRPr="00F42C26">
        <w:rPr>
          <w:sz w:val="20"/>
          <w:szCs w:val="20"/>
        </w:rPr>
        <w:t>Sözleşmemizin geleceğini nasıl gördükleri hakkında birkaç örnek vermeme izin verin. Grubumuzun yazılı olarak size ileteceği önerileri gösteren bazı örnekler vereceğim.</w:t>
      </w:r>
    </w:p>
    <w:p w:rsidR="003F03C1" w:rsidRPr="00F42C26" w:rsidRDefault="003F03C1" w:rsidP="00E950DF">
      <w:pPr>
        <w:spacing w:after="0" w:line="240" w:lineRule="auto"/>
        <w:rPr>
          <w:sz w:val="20"/>
          <w:szCs w:val="20"/>
        </w:rPr>
      </w:pPr>
    </w:p>
    <w:p w:rsidR="003F03C1" w:rsidRPr="00F42C26" w:rsidRDefault="003F03C1" w:rsidP="00E950DF">
      <w:pPr>
        <w:spacing w:after="0" w:line="240" w:lineRule="auto"/>
        <w:rPr>
          <w:i/>
          <w:sz w:val="20"/>
          <w:szCs w:val="20"/>
        </w:rPr>
      </w:pPr>
      <w:r w:rsidRPr="00F42C26">
        <w:rPr>
          <w:i/>
          <w:sz w:val="20"/>
          <w:szCs w:val="20"/>
        </w:rPr>
        <w:t xml:space="preserve">İşlevsel hedef 1: </w:t>
      </w:r>
      <w:r w:rsidR="001E0FB4" w:rsidRPr="00F42C26">
        <w:rPr>
          <w:i/>
          <w:sz w:val="20"/>
          <w:szCs w:val="20"/>
        </w:rPr>
        <w:t>Aktif destek, bilinçlendirme ve eğitim</w:t>
      </w:r>
    </w:p>
    <w:p w:rsidR="001E0FB4" w:rsidRPr="00F42C26" w:rsidRDefault="001E0FB4" w:rsidP="00E950DF">
      <w:pPr>
        <w:spacing w:after="0" w:line="240" w:lineRule="auto"/>
        <w:rPr>
          <w:sz w:val="20"/>
          <w:szCs w:val="20"/>
        </w:rPr>
      </w:pPr>
    </w:p>
    <w:p w:rsidR="001E0FB4" w:rsidRPr="00F42C26" w:rsidRDefault="001E0FB4" w:rsidP="00E950DF">
      <w:pPr>
        <w:spacing w:after="0" w:line="240" w:lineRule="auto"/>
        <w:rPr>
          <w:sz w:val="20"/>
          <w:szCs w:val="20"/>
        </w:rPr>
      </w:pPr>
      <w:r w:rsidRPr="00F42C26">
        <w:rPr>
          <w:sz w:val="20"/>
          <w:szCs w:val="20"/>
        </w:rPr>
        <w:t xml:space="preserve">İşlevsel hedef 1’e ilişkin, DLDD’ni, etkilenen Taraf ülkelerin ulusal eğitim programlarına bu oluşum üzerine bilinçlendirmek için dahil edilmesi konusunda ikna olduk. </w:t>
      </w:r>
    </w:p>
    <w:p w:rsidR="005504A1" w:rsidRPr="00F42C26" w:rsidRDefault="005504A1" w:rsidP="00E950DF">
      <w:pPr>
        <w:spacing w:after="0" w:line="240" w:lineRule="auto"/>
        <w:rPr>
          <w:sz w:val="20"/>
          <w:szCs w:val="20"/>
        </w:rPr>
      </w:pPr>
    </w:p>
    <w:p w:rsidR="00D24254" w:rsidRPr="00F42C26" w:rsidRDefault="00440314" w:rsidP="00E950DF">
      <w:pPr>
        <w:spacing w:after="0" w:line="240" w:lineRule="auto"/>
        <w:rPr>
          <w:i/>
          <w:sz w:val="20"/>
          <w:szCs w:val="20"/>
        </w:rPr>
      </w:pPr>
      <w:r w:rsidRPr="00F42C26">
        <w:rPr>
          <w:i/>
          <w:sz w:val="20"/>
          <w:szCs w:val="20"/>
        </w:rPr>
        <w:t>İşlevsel hedef 2: Politika çerçevesi</w:t>
      </w:r>
    </w:p>
    <w:p w:rsidR="00440314" w:rsidRPr="00F42C26" w:rsidRDefault="00440314" w:rsidP="00E950DF">
      <w:pPr>
        <w:spacing w:after="0" w:line="240" w:lineRule="auto"/>
        <w:rPr>
          <w:sz w:val="20"/>
          <w:szCs w:val="20"/>
        </w:rPr>
      </w:pPr>
    </w:p>
    <w:p w:rsidR="00440314" w:rsidRPr="00F42C26" w:rsidRDefault="00440314" w:rsidP="00E950DF">
      <w:pPr>
        <w:spacing w:after="0" w:line="240" w:lineRule="auto"/>
        <w:rPr>
          <w:sz w:val="20"/>
          <w:szCs w:val="20"/>
        </w:rPr>
      </w:pPr>
      <w:r w:rsidRPr="00F42C26">
        <w:rPr>
          <w:sz w:val="20"/>
          <w:szCs w:val="20"/>
        </w:rPr>
        <w:t xml:space="preserve">Politika çerçevesi hakkında, DLDD ile mücadele etmek istiyorsak, ulusal eylem programlarının (NAPs) 10 yıllık strateji ile ve Sözleşmenin kapsamı ile uyumlaştırılmasının, çok önemli bir adım olduğuna inanıyoruz. </w:t>
      </w:r>
      <w:r w:rsidR="001672F4" w:rsidRPr="00F42C26">
        <w:rPr>
          <w:sz w:val="20"/>
          <w:szCs w:val="20"/>
        </w:rPr>
        <w:t>Bu süreçteki engelleri anlayabilmek için önceliklerini açıklamaları ve yüzleştikleri sorunları açıklığa kavuşturmaları için Taraflara çağrı</w:t>
      </w:r>
      <w:r w:rsidR="00036D8A" w:rsidRPr="00F42C26">
        <w:rPr>
          <w:sz w:val="20"/>
          <w:szCs w:val="20"/>
        </w:rPr>
        <w:t xml:space="preserve">da bulunuyoruz ve bu bilgi ile birlikte, Sekretaryanın bize bu zorlukları nasıl aşacağımız hakkında seçenekler sağlayacağından eminiz. </w:t>
      </w:r>
    </w:p>
    <w:p w:rsidR="00036D8A" w:rsidRPr="00F42C26" w:rsidRDefault="00036D8A" w:rsidP="00E950DF">
      <w:pPr>
        <w:spacing w:after="0" w:line="240" w:lineRule="auto"/>
        <w:rPr>
          <w:sz w:val="20"/>
          <w:szCs w:val="20"/>
        </w:rPr>
      </w:pPr>
    </w:p>
    <w:p w:rsidR="00036D8A" w:rsidRPr="00F42C26" w:rsidRDefault="00036D8A" w:rsidP="00E950DF">
      <w:pPr>
        <w:spacing w:after="0" w:line="240" w:lineRule="auto"/>
        <w:rPr>
          <w:i/>
          <w:sz w:val="20"/>
          <w:szCs w:val="20"/>
        </w:rPr>
      </w:pPr>
      <w:r w:rsidRPr="00F42C26">
        <w:rPr>
          <w:i/>
          <w:sz w:val="20"/>
          <w:szCs w:val="20"/>
        </w:rPr>
        <w:t>İşlevsel hedef 3: Bilim, teknoloji ve bilgi</w:t>
      </w:r>
    </w:p>
    <w:p w:rsidR="00036D8A" w:rsidRPr="00F42C26" w:rsidRDefault="00036D8A" w:rsidP="00E950DF">
      <w:pPr>
        <w:spacing w:after="0" w:line="240" w:lineRule="auto"/>
        <w:rPr>
          <w:sz w:val="20"/>
          <w:szCs w:val="20"/>
        </w:rPr>
      </w:pPr>
    </w:p>
    <w:p w:rsidR="00036D8A" w:rsidRPr="00F42C26" w:rsidRDefault="002E54BB" w:rsidP="00E950DF">
      <w:pPr>
        <w:spacing w:after="0" w:line="240" w:lineRule="auto"/>
        <w:rPr>
          <w:sz w:val="20"/>
          <w:szCs w:val="20"/>
        </w:rPr>
      </w:pPr>
      <w:r w:rsidRPr="00F42C26">
        <w:rPr>
          <w:sz w:val="20"/>
          <w:szCs w:val="20"/>
        </w:rPr>
        <w:t xml:space="preserve">Bilginin ulusal, bölgesel ve küresel izleme sistemlerinde ki analizi, düzenlenmesi ve yayılması konusunda, Bölgesel koordinasyon Mekanizmalar için önerilen derinlemesine analizler hakkında Sekretarya ile çalışmalarının geliştirilmesi gerektiğini hissediyoruz. </w:t>
      </w:r>
    </w:p>
    <w:p w:rsidR="002E54BB" w:rsidRPr="00F42C26" w:rsidRDefault="002E54BB" w:rsidP="00E950DF">
      <w:pPr>
        <w:spacing w:after="0" w:line="240" w:lineRule="auto"/>
        <w:rPr>
          <w:sz w:val="20"/>
          <w:szCs w:val="20"/>
        </w:rPr>
      </w:pPr>
    </w:p>
    <w:p w:rsidR="002E54BB" w:rsidRPr="00F42C26" w:rsidRDefault="002E54BB" w:rsidP="00E950DF">
      <w:pPr>
        <w:spacing w:after="0" w:line="240" w:lineRule="auto"/>
        <w:rPr>
          <w:i/>
          <w:sz w:val="20"/>
          <w:szCs w:val="20"/>
        </w:rPr>
      </w:pPr>
      <w:r w:rsidRPr="00F42C26">
        <w:rPr>
          <w:i/>
          <w:sz w:val="20"/>
          <w:szCs w:val="20"/>
        </w:rPr>
        <w:t>İşlevsel hedef 4: Kapasite geliştirme</w:t>
      </w:r>
    </w:p>
    <w:p w:rsidR="002E54BB" w:rsidRPr="00F42C26" w:rsidRDefault="000C7473" w:rsidP="00E950DF">
      <w:pPr>
        <w:spacing w:after="0" w:line="240" w:lineRule="auto"/>
        <w:rPr>
          <w:sz w:val="20"/>
          <w:szCs w:val="20"/>
        </w:rPr>
      </w:pPr>
      <w:r w:rsidRPr="00F42C26">
        <w:rPr>
          <w:sz w:val="20"/>
          <w:szCs w:val="20"/>
        </w:rPr>
        <w:lastRenderedPageBreak/>
        <w:t xml:space="preserve">Daha fazla kapasite geliştirme yardımı ihtiyacında olan etkilenen Taraf ülkelere ilişkin bilginin ifşası konusunda ise, ilgili taraf ülkelerin açık rızasını yansıttığı sürece bunu iyi bir fikir olduğunu düşünüyoruz. </w:t>
      </w:r>
    </w:p>
    <w:p w:rsidR="000C7473" w:rsidRPr="00F42C26" w:rsidRDefault="000C7473" w:rsidP="00E950DF">
      <w:pPr>
        <w:spacing w:after="0" w:line="240" w:lineRule="auto"/>
        <w:rPr>
          <w:sz w:val="20"/>
          <w:szCs w:val="20"/>
        </w:rPr>
      </w:pPr>
    </w:p>
    <w:p w:rsidR="000C7473" w:rsidRPr="00F42C26" w:rsidRDefault="000C7473" w:rsidP="00E950DF">
      <w:pPr>
        <w:spacing w:after="0" w:line="240" w:lineRule="auto"/>
        <w:rPr>
          <w:i/>
          <w:sz w:val="20"/>
          <w:szCs w:val="20"/>
        </w:rPr>
      </w:pPr>
      <w:r w:rsidRPr="00F42C26">
        <w:rPr>
          <w:i/>
          <w:sz w:val="20"/>
          <w:szCs w:val="20"/>
        </w:rPr>
        <w:t>İşlevsel hedef 5: Finansman ve teknoloji transferi</w:t>
      </w:r>
    </w:p>
    <w:p w:rsidR="000C7473" w:rsidRPr="00F42C26" w:rsidRDefault="000C7473" w:rsidP="00E950DF">
      <w:pPr>
        <w:spacing w:after="0" w:line="240" w:lineRule="auto"/>
        <w:rPr>
          <w:sz w:val="20"/>
          <w:szCs w:val="20"/>
        </w:rPr>
      </w:pPr>
    </w:p>
    <w:p w:rsidR="000C7473" w:rsidRPr="00F42C26" w:rsidRDefault="005D6575" w:rsidP="00E950DF">
      <w:pPr>
        <w:spacing w:after="0" w:line="240" w:lineRule="auto"/>
        <w:rPr>
          <w:sz w:val="20"/>
          <w:szCs w:val="20"/>
        </w:rPr>
      </w:pPr>
      <w:r w:rsidRPr="00F42C26">
        <w:rPr>
          <w:sz w:val="20"/>
          <w:szCs w:val="20"/>
        </w:rPr>
        <w:t xml:space="preserve">Finansman ve bahsi geçen Ek IV’ün özellikleri konusunda, gelişmiş etkilenen Taraf ülkelerin DLDD projelerini ve faaliyetlerini iç kaynaklar ile finanse etmekteki çabalarını hızlandırmaları gerektiğine inanıyoruz. </w:t>
      </w:r>
    </w:p>
    <w:p w:rsidR="005D6575" w:rsidRPr="00F42C26" w:rsidRDefault="005D6575" w:rsidP="00E950DF">
      <w:pPr>
        <w:spacing w:after="0" w:line="240" w:lineRule="auto"/>
        <w:rPr>
          <w:sz w:val="20"/>
          <w:szCs w:val="20"/>
        </w:rPr>
      </w:pPr>
    </w:p>
    <w:p w:rsidR="005D6575" w:rsidRPr="00F42C26" w:rsidRDefault="00E0379C" w:rsidP="00E950DF">
      <w:pPr>
        <w:spacing w:after="0" w:line="240" w:lineRule="auto"/>
        <w:rPr>
          <w:sz w:val="20"/>
          <w:szCs w:val="20"/>
        </w:rPr>
      </w:pPr>
      <w:r w:rsidRPr="00F42C26">
        <w:rPr>
          <w:sz w:val="20"/>
          <w:szCs w:val="20"/>
        </w:rPr>
        <w:t>Bunu akılda tutarak, Sözleşmenin kurumlarının 2016-2017 çalışma program</w:t>
      </w:r>
      <w:r w:rsidR="001E10AB" w:rsidRPr="00F42C26">
        <w:rPr>
          <w:sz w:val="20"/>
          <w:szCs w:val="20"/>
        </w:rPr>
        <w:t>larının, 2012-2013 raporlama sürecinden meydan</w:t>
      </w:r>
      <w:r w:rsidR="00FA7A31" w:rsidRPr="00F42C26">
        <w:rPr>
          <w:sz w:val="20"/>
          <w:szCs w:val="20"/>
        </w:rPr>
        <w:t>a çıkan ve önceki COP kararları doğrultusunda</w:t>
      </w:r>
      <w:r w:rsidR="001E10AB" w:rsidRPr="00F42C26">
        <w:rPr>
          <w:sz w:val="20"/>
          <w:szCs w:val="20"/>
        </w:rPr>
        <w:t xml:space="preserve"> öncelikli konular ile geliştirilmiş olması gerektiğini vurgulamak isteriz.  </w:t>
      </w:r>
    </w:p>
    <w:p w:rsidR="001E10AB" w:rsidRPr="00F42C26" w:rsidRDefault="001E10AB" w:rsidP="00E950DF">
      <w:pPr>
        <w:spacing w:after="0" w:line="240" w:lineRule="auto"/>
        <w:rPr>
          <w:sz w:val="20"/>
          <w:szCs w:val="20"/>
        </w:rPr>
      </w:pPr>
    </w:p>
    <w:p w:rsidR="002E658B" w:rsidRPr="00F42C26" w:rsidRDefault="00FA7A31" w:rsidP="00E950DF">
      <w:pPr>
        <w:spacing w:after="0" w:line="240" w:lineRule="auto"/>
        <w:rPr>
          <w:sz w:val="20"/>
          <w:szCs w:val="20"/>
        </w:rPr>
      </w:pPr>
      <w:r w:rsidRPr="00B80D74">
        <w:rPr>
          <w:sz w:val="20"/>
          <w:szCs w:val="20"/>
        </w:rPr>
        <w:t>Ek IV Tarafları, COP 12’</w:t>
      </w:r>
      <w:r w:rsidR="002E658B" w:rsidRPr="00B80D74">
        <w:rPr>
          <w:sz w:val="20"/>
          <w:szCs w:val="20"/>
        </w:rPr>
        <w:t>ye</w:t>
      </w:r>
      <w:r w:rsidRPr="00B80D74">
        <w:rPr>
          <w:sz w:val="20"/>
          <w:szCs w:val="20"/>
        </w:rPr>
        <w:t xml:space="preserve"> hazırla</w:t>
      </w:r>
      <w:r w:rsidR="002E658B" w:rsidRPr="00B80D74">
        <w:rPr>
          <w:sz w:val="20"/>
          <w:szCs w:val="20"/>
        </w:rPr>
        <w:t>nı</w:t>
      </w:r>
      <w:r w:rsidRPr="00B80D74">
        <w:rPr>
          <w:sz w:val="20"/>
          <w:szCs w:val="20"/>
        </w:rPr>
        <w:t xml:space="preserve">rken ve önceki COP kararları ile uyumlu olarak, </w:t>
      </w:r>
      <w:r w:rsidR="00B80D74" w:rsidRPr="00B80D74">
        <w:rPr>
          <w:sz w:val="20"/>
          <w:szCs w:val="20"/>
        </w:rPr>
        <w:t xml:space="preserve">öne sürülen önerilerin bilinçli biçimde tartmaları ve buna uygun biçimde karar verebilmeleri için </w:t>
      </w:r>
      <w:r w:rsidRPr="00B80D74">
        <w:rPr>
          <w:sz w:val="20"/>
          <w:szCs w:val="20"/>
        </w:rPr>
        <w:t xml:space="preserve">bütçe </w:t>
      </w:r>
      <w:r w:rsidR="002E658B" w:rsidRPr="00B80D74">
        <w:rPr>
          <w:sz w:val="20"/>
          <w:szCs w:val="20"/>
        </w:rPr>
        <w:t xml:space="preserve">gerektiren </w:t>
      </w:r>
      <w:r w:rsidRPr="00B80D74">
        <w:rPr>
          <w:sz w:val="20"/>
          <w:szCs w:val="20"/>
        </w:rPr>
        <w:t>yeni öneriler bu andan</w:t>
      </w:r>
      <w:r w:rsidR="00B80D74" w:rsidRPr="00B80D74">
        <w:rPr>
          <w:sz w:val="20"/>
          <w:szCs w:val="20"/>
        </w:rPr>
        <w:t xml:space="preserve"> itibaren tespit edilmelidir.</w:t>
      </w:r>
      <w:r w:rsidR="00B80D74">
        <w:rPr>
          <w:sz w:val="20"/>
          <w:szCs w:val="20"/>
        </w:rPr>
        <w:t xml:space="preserve"> </w:t>
      </w:r>
    </w:p>
    <w:p w:rsidR="002E658B" w:rsidRPr="00F42C26" w:rsidRDefault="002E658B" w:rsidP="00E950DF">
      <w:pPr>
        <w:spacing w:after="0" w:line="240" w:lineRule="auto"/>
        <w:rPr>
          <w:sz w:val="20"/>
          <w:szCs w:val="20"/>
        </w:rPr>
      </w:pPr>
    </w:p>
    <w:p w:rsidR="002E54BB" w:rsidRPr="00F42C26" w:rsidRDefault="002E658B" w:rsidP="00E950DF">
      <w:pPr>
        <w:spacing w:after="0" w:line="240" w:lineRule="auto"/>
        <w:rPr>
          <w:sz w:val="20"/>
          <w:szCs w:val="20"/>
        </w:rPr>
      </w:pPr>
      <w:r w:rsidRPr="00F42C26">
        <w:rPr>
          <w:sz w:val="20"/>
          <w:szCs w:val="20"/>
        </w:rPr>
        <w:t>Sayın Başkan, sonuç olarak, Ek IV Taraflarının, sizinle ve tüm Taraflar ile UNCCD’nin yararına çalışmak için tam bağlılığını ve istekliliğini ifade etmek isterim.</w:t>
      </w:r>
    </w:p>
    <w:p w:rsidR="002E658B" w:rsidRPr="00F42C26" w:rsidRDefault="002E658B" w:rsidP="00E950DF">
      <w:pPr>
        <w:spacing w:after="0" w:line="240" w:lineRule="auto"/>
        <w:rPr>
          <w:sz w:val="20"/>
          <w:szCs w:val="20"/>
        </w:rPr>
      </w:pPr>
    </w:p>
    <w:p w:rsidR="00D24254" w:rsidRPr="00F42C26" w:rsidRDefault="002E658B" w:rsidP="002E658B">
      <w:pPr>
        <w:spacing w:after="0" w:line="240" w:lineRule="auto"/>
        <w:rPr>
          <w:sz w:val="20"/>
          <w:szCs w:val="20"/>
        </w:rPr>
      </w:pPr>
      <w:r w:rsidRPr="00F42C26">
        <w:rPr>
          <w:sz w:val="20"/>
          <w:szCs w:val="20"/>
        </w:rPr>
        <w:t xml:space="preserve">Bildirimizin </w:t>
      </w:r>
      <w:r w:rsidR="0042593C" w:rsidRPr="00F42C26">
        <w:rPr>
          <w:sz w:val="20"/>
          <w:szCs w:val="20"/>
        </w:rPr>
        <w:t>ana fikirlerini yansıtan somut öneri metnini Sekretaryaya ileteceğiz.</w:t>
      </w:r>
    </w:p>
    <w:p w:rsidR="0042593C" w:rsidRPr="00F42C26" w:rsidRDefault="0042593C" w:rsidP="002E658B">
      <w:pPr>
        <w:spacing w:after="0" w:line="240" w:lineRule="auto"/>
        <w:rPr>
          <w:sz w:val="20"/>
          <w:szCs w:val="20"/>
        </w:rPr>
      </w:pPr>
    </w:p>
    <w:p w:rsidR="0042593C" w:rsidRPr="00F42C26" w:rsidRDefault="0042593C" w:rsidP="002E658B">
      <w:pPr>
        <w:spacing w:after="0" w:line="240" w:lineRule="auto"/>
        <w:rPr>
          <w:sz w:val="20"/>
          <w:szCs w:val="20"/>
        </w:rPr>
      </w:pPr>
      <w:r w:rsidRPr="00F42C26">
        <w:rPr>
          <w:sz w:val="20"/>
          <w:szCs w:val="20"/>
        </w:rPr>
        <w:t>İlginiz için çok teşekkür ederiz.</w:t>
      </w:r>
    </w:p>
    <w:p w:rsidR="0042593C" w:rsidRPr="00F42C26" w:rsidRDefault="0042593C" w:rsidP="002E658B">
      <w:pPr>
        <w:spacing w:after="0" w:line="240" w:lineRule="auto"/>
        <w:rPr>
          <w:sz w:val="20"/>
          <w:szCs w:val="20"/>
        </w:rPr>
      </w:pPr>
    </w:p>
    <w:p w:rsidR="00CF3DB8" w:rsidRPr="00F42C26" w:rsidRDefault="00CF3DB8" w:rsidP="00E950DF">
      <w:pPr>
        <w:spacing w:after="0" w:line="240" w:lineRule="auto"/>
        <w:rPr>
          <w:sz w:val="20"/>
          <w:szCs w:val="20"/>
        </w:rPr>
      </w:pPr>
    </w:p>
    <w:p w:rsidR="00CF3DB8" w:rsidRPr="00F42C26" w:rsidRDefault="00CF3DB8" w:rsidP="00E950DF">
      <w:pPr>
        <w:spacing w:after="0" w:line="240" w:lineRule="auto"/>
        <w:rPr>
          <w:sz w:val="20"/>
          <w:szCs w:val="20"/>
        </w:rPr>
      </w:pPr>
    </w:p>
    <w:p w:rsidR="00E950DF" w:rsidRPr="00F42C26" w:rsidRDefault="00E950DF"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FE269B" w:rsidP="00E950DF">
      <w:pPr>
        <w:spacing w:after="0" w:line="240" w:lineRule="auto"/>
        <w:rPr>
          <w:sz w:val="20"/>
          <w:szCs w:val="20"/>
        </w:rPr>
      </w:pPr>
    </w:p>
    <w:p w:rsidR="00FE269B" w:rsidRPr="00F42C26" w:rsidRDefault="00E3224A" w:rsidP="00FE269B">
      <w:pPr>
        <w:pStyle w:val="ListeParagraf"/>
        <w:numPr>
          <w:ilvl w:val="0"/>
          <w:numId w:val="24"/>
        </w:numPr>
        <w:spacing w:after="0" w:line="240" w:lineRule="auto"/>
        <w:rPr>
          <w:b/>
          <w:sz w:val="20"/>
          <w:szCs w:val="20"/>
        </w:rPr>
      </w:pPr>
      <w:r w:rsidRPr="00F42C26">
        <w:rPr>
          <w:b/>
          <w:sz w:val="20"/>
          <w:szCs w:val="20"/>
        </w:rPr>
        <w:t>Avrupa Birliği ve Üye Ülkeleri adına Letonya temsilcisinin Bildirisi</w:t>
      </w:r>
    </w:p>
    <w:p w:rsidR="00E3224A" w:rsidRPr="00F42C26" w:rsidRDefault="00E3224A" w:rsidP="00E3224A">
      <w:pPr>
        <w:spacing w:after="0" w:line="240" w:lineRule="auto"/>
        <w:rPr>
          <w:sz w:val="20"/>
          <w:szCs w:val="20"/>
        </w:rPr>
      </w:pPr>
    </w:p>
    <w:p w:rsidR="00E3224A" w:rsidRPr="00F42C26" w:rsidRDefault="00E3224A" w:rsidP="00E3224A">
      <w:pPr>
        <w:spacing w:after="0" w:line="240" w:lineRule="auto"/>
        <w:rPr>
          <w:sz w:val="20"/>
          <w:szCs w:val="20"/>
        </w:rPr>
      </w:pPr>
      <w:r w:rsidRPr="00F42C26">
        <w:rPr>
          <w:sz w:val="20"/>
          <w:szCs w:val="20"/>
        </w:rPr>
        <w:t>Teşekkürler Sayın Başkan,</w:t>
      </w:r>
    </w:p>
    <w:p w:rsidR="00E3224A" w:rsidRPr="00F42C26" w:rsidRDefault="00E3224A" w:rsidP="00E3224A">
      <w:pPr>
        <w:spacing w:after="0" w:line="240" w:lineRule="auto"/>
        <w:rPr>
          <w:sz w:val="20"/>
          <w:szCs w:val="20"/>
        </w:rPr>
      </w:pPr>
    </w:p>
    <w:p w:rsidR="00E3224A" w:rsidRPr="00F42C26" w:rsidRDefault="00E3224A" w:rsidP="00E3224A">
      <w:pPr>
        <w:spacing w:after="0" w:line="240" w:lineRule="auto"/>
        <w:rPr>
          <w:sz w:val="20"/>
          <w:szCs w:val="20"/>
        </w:rPr>
      </w:pPr>
      <w:r w:rsidRPr="00F42C26">
        <w:rPr>
          <w:sz w:val="20"/>
          <w:szCs w:val="20"/>
        </w:rPr>
        <w:t>Avrupa Birliği ve Üye Ülkeleri adına konuşmaktayım.</w:t>
      </w:r>
    </w:p>
    <w:p w:rsidR="00E3224A" w:rsidRPr="00F42C26" w:rsidRDefault="00E3224A" w:rsidP="00E3224A">
      <w:pPr>
        <w:spacing w:after="0" w:line="240" w:lineRule="auto"/>
        <w:rPr>
          <w:sz w:val="20"/>
          <w:szCs w:val="20"/>
        </w:rPr>
      </w:pPr>
    </w:p>
    <w:p w:rsidR="00E3224A" w:rsidRPr="00F42C26" w:rsidRDefault="00E3224A" w:rsidP="00E3224A">
      <w:pPr>
        <w:spacing w:after="0" w:line="240" w:lineRule="auto"/>
        <w:rPr>
          <w:sz w:val="20"/>
          <w:szCs w:val="20"/>
        </w:rPr>
      </w:pPr>
      <w:r w:rsidRPr="00F42C26">
        <w:rPr>
          <w:sz w:val="20"/>
          <w:szCs w:val="20"/>
        </w:rPr>
        <w:t xml:space="preserve">Alman hükumetine ve Bonn şehrine, CRIC 13 oturumunda gösterdikleri olağanüstü konukseverliğinden ötürü ve Sekretaryaya bu oturumun düzenlenmesinin yanı sıra delegelere gerekli belgeleri sağladığından ötürü teşekkür etmek isterim. </w:t>
      </w:r>
    </w:p>
    <w:p w:rsidR="00E3224A" w:rsidRPr="00F42C26" w:rsidRDefault="00E3224A" w:rsidP="00E3224A">
      <w:pPr>
        <w:spacing w:after="0" w:line="240" w:lineRule="auto"/>
        <w:rPr>
          <w:sz w:val="20"/>
          <w:szCs w:val="20"/>
        </w:rPr>
      </w:pPr>
    </w:p>
    <w:p w:rsidR="00E3224A" w:rsidRPr="00F42C26" w:rsidRDefault="00E3224A" w:rsidP="00E3224A">
      <w:pPr>
        <w:spacing w:after="0" w:line="240" w:lineRule="auto"/>
        <w:rPr>
          <w:b/>
          <w:sz w:val="20"/>
          <w:szCs w:val="20"/>
        </w:rPr>
      </w:pPr>
      <w:r w:rsidRPr="00F42C26">
        <w:rPr>
          <w:b/>
          <w:sz w:val="20"/>
          <w:szCs w:val="20"/>
        </w:rPr>
        <w:t>Madde 2: Sözleşmenin uygulanmasının değerlendirmesi</w:t>
      </w:r>
    </w:p>
    <w:p w:rsidR="00E3224A" w:rsidRPr="00F42C26" w:rsidRDefault="00E3224A" w:rsidP="00E3224A">
      <w:pPr>
        <w:spacing w:after="0" w:line="240" w:lineRule="auto"/>
        <w:rPr>
          <w:b/>
          <w:sz w:val="20"/>
          <w:szCs w:val="20"/>
        </w:rPr>
      </w:pPr>
    </w:p>
    <w:p w:rsidR="00E3224A" w:rsidRPr="00F42C26" w:rsidRDefault="00D17DE1" w:rsidP="00E3224A">
      <w:pPr>
        <w:spacing w:after="0" w:line="240" w:lineRule="auto"/>
        <w:rPr>
          <w:sz w:val="20"/>
          <w:szCs w:val="20"/>
        </w:rPr>
      </w:pPr>
      <w:r w:rsidRPr="00F42C26">
        <w:rPr>
          <w:sz w:val="20"/>
          <w:szCs w:val="20"/>
        </w:rPr>
        <w:t xml:space="preserve">Avrupa Birliği ve Üye Ülkeleri Birleşmiş Milletler Çölleşme ile Mücadele Sözleşmesinin (UNCCD) Taraflar tarafından uygulanmasının gözden geçirilmesinin ve Sözleşmenin etkili bir şekilde uygulanmasını kolaylaştırmak için atılması gereken adımlar üzerinde karar vermenin öneminin farkındadır. </w:t>
      </w:r>
    </w:p>
    <w:p w:rsidR="00D17DE1" w:rsidRPr="00F42C26" w:rsidRDefault="00D17DE1" w:rsidP="00E3224A">
      <w:pPr>
        <w:spacing w:after="0" w:line="240" w:lineRule="auto"/>
        <w:rPr>
          <w:sz w:val="20"/>
          <w:szCs w:val="20"/>
        </w:rPr>
      </w:pPr>
    </w:p>
    <w:p w:rsidR="00F42C26" w:rsidRDefault="00D17DE1" w:rsidP="00E3224A">
      <w:pPr>
        <w:spacing w:after="0" w:line="240" w:lineRule="auto"/>
        <w:rPr>
          <w:sz w:val="20"/>
          <w:szCs w:val="20"/>
        </w:rPr>
      </w:pPr>
      <w:r w:rsidRPr="00F42C26">
        <w:rPr>
          <w:sz w:val="20"/>
          <w:szCs w:val="20"/>
        </w:rPr>
        <w:t>2013’te burada Bonn’da CRIC 11 sırasında başlayan tartışma</w:t>
      </w:r>
      <w:r w:rsidR="00F42C26" w:rsidRPr="00F42C26">
        <w:rPr>
          <w:sz w:val="20"/>
          <w:szCs w:val="20"/>
        </w:rPr>
        <w:t xml:space="preserve">nın ve COP 11’in çıktılarının Taraf ülkelerin ve raporlama sunumları ile ilişkili diğer raporlama kuruluşları tarafından artan faaliyetler olarak sonuçlanmasından dolayı memnuniyet duyuyoruz. </w:t>
      </w:r>
      <w:r w:rsidR="00F42C26">
        <w:rPr>
          <w:sz w:val="20"/>
          <w:szCs w:val="20"/>
        </w:rPr>
        <w:t>Bu başarı daha çok</w:t>
      </w:r>
      <w:r w:rsidR="00FC48A6">
        <w:rPr>
          <w:sz w:val="20"/>
          <w:szCs w:val="20"/>
        </w:rPr>
        <w:t>,</w:t>
      </w:r>
      <w:r w:rsidR="00F42C26">
        <w:rPr>
          <w:sz w:val="20"/>
          <w:szCs w:val="20"/>
        </w:rPr>
        <w:t xml:space="preserve"> </w:t>
      </w:r>
      <w:r w:rsidR="00FC48A6">
        <w:rPr>
          <w:sz w:val="20"/>
          <w:szCs w:val="20"/>
        </w:rPr>
        <w:t xml:space="preserve">raporun gözden geçirilmesi ve onun sunulması yöntemi kapsamında olduğu kadar raporlama kuruluşlarına sağlanan kapasite geliştirme konularında </w:t>
      </w:r>
      <w:r w:rsidR="00F42C26">
        <w:rPr>
          <w:sz w:val="20"/>
          <w:szCs w:val="20"/>
        </w:rPr>
        <w:t>sözleşmenin sekretaryasının çabaları</w:t>
      </w:r>
      <w:r w:rsidR="00FC48A6">
        <w:rPr>
          <w:sz w:val="20"/>
          <w:szCs w:val="20"/>
        </w:rPr>
        <w:t xml:space="preserve"> ile sağlanmıştır. Ayrıca çok taraflı çevresel anlaşmaların (MEAs) raporlama sistemlerinin daha iyi koordine edeceğini ve birbirilerinden daha çok yararlanacaklarını umuyoruz. </w:t>
      </w:r>
    </w:p>
    <w:p w:rsidR="00FC48A6" w:rsidRDefault="00FC48A6" w:rsidP="00E3224A">
      <w:pPr>
        <w:spacing w:after="0" w:line="240" w:lineRule="auto"/>
        <w:rPr>
          <w:sz w:val="20"/>
          <w:szCs w:val="20"/>
        </w:rPr>
      </w:pPr>
    </w:p>
    <w:p w:rsidR="00FC48A6" w:rsidRDefault="00340A3D" w:rsidP="00E3224A">
      <w:pPr>
        <w:spacing w:after="0" w:line="240" w:lineRule="auto"/>
        <w:rPr>
          <w:sz w:val="20"/>
          <w:szCs w:val="20"/>
        </w:rPr>
      </w:pPr>
      <w:r>
        <w:rPr>
          <w:sz w:val="20"/>
          <w:szCs w:val="20"/>
        </w:rPr>
        <w:t xml:space="preserve">Daha etkili tavsiyeler elde etmek amacıyla raporların nitel analizinin önemini vurgulamaktayız. </w:t>
      </w:r>
    </w:p>
    <w:p w:rsidR="00340A3D" w:rsidRDefault="00340A3D" w:rsidP="00E3224A">
      <w:pPr>
        <w:spacing w:after="0" w:line="240" w:lineRule="auto"/>
        <w:rPr>
          <w:sz w:val="20"/>
          <w:szCs w:val="20"/>
        </w:rPr>
      </w:pPr>
    </w:p>
    <w:p w:rsidR="00340A3D" w:rsidRPr="00340A3D" w:rsidRDefault="00340A3D" w:rsidP="00E3224A">
      <w:pPr>
        <w:spacing w:after="0" w:line="240" w:lineRule="auto"/>
        <w:rPr>
          <w:b/>
          <w:sz w:val="20"/>
          <w:szCs w:val="20"/>
        </w:rPr>
      </w:pPr>
      <w:r w:rsidRPr="00340A3D">
        <w:rPr>
          <w:b/>
          <w:sz w:val="20"/>
          <w:szCs w:val="20"/>
        </w:rPr>
        <w:t>İşlevsel hedef 1: Aktif destek, bilinçlendirme ve eğitim</w:t>
      </w:r>
    </w:p>
    <w:p w:rsidR="00340A3D" w:rsidRPr="00340A3D" w:rsidRDefault="00340A3D" w:rsidP="00E3224A">
      <w:pPr>
        <w:spacing w:after="0" w:line="240" w:lineRule="auto"/>
        <w:rPr>
          <w:sz w:val="20"/>
          <w:szCs w:val="20"/>
        </w:rPr>
      </w:pPr>
    </w:p>
    <w:p w:rsidR="00340A3D" w:rsidRDefault="009E357B" w:rsidP="00E3224A">
      <w:pPr>
        <w:spacing w:after="0" w:line="240" w:lineRule="auto"/>
        <w:rPr>
          <w:sz w:val="20"/>
          <w:szCs w:val="20"/>
        </w:rPr>
      </w:pPr>
      <w:r>
        <w:rPr>
          <w:sz w:val="20"/>
          <w:szCs w:val="20"/>
        </w:rPr>
        <w:t xml:space="preserve">Avrupa Birliği </w:t>
      </w:r>
      <w:r w:rsidR="00340A3D">
        <w:rPr>
          <w:sz w:val="20"/>
          <w:szCs w:val="20"/>
        </w:rPr>
        <w:t xml:space="preserve">ve Üye Ülkeleri Çölleşme, Arazi Bozulumu ve Kuraklık (DLDD) konuları </w:t>
      </w:r>
      <w:r>
        <w:rPr>
          <w:sz w:val="20"/>
          <w:szCs w:val="20"/>
        </w:rPr>
        <w:t xml:space="preserve">ile ilgili projeleri </w:t>
      </w:r>
      <w:r w:rsidR="00340A3D">
        <w:rPr>
          <w:sz w:val="20"/>
          <w:szCs w:val="20"/>
        </w:rPr>
        <w:t xml:space="preserve">içine </w:t>
      </w:r>
      <w:r>
        <w:rPr>
          <w:sz w:val="20"/>
          <w:szCs w:val="20"/>
        </w:rPr>
        <w:t>dahil olan</w:t>
      </w:r>
      <w:r w:rsidR="00340A3D">
        <w:rPr>
          <w:sz w:val="20"/>
          <w:szCs w:val="20"/>
        </w:rPr>
        <w:t xml:space="preserve"> sivil toplum örg</w:t>
      </w:r>
      <w:r>
        <w:rPr>
          <w:sz w:val="20"/>
          <w:szCs w:val="20"/>
        </w:rPr>
        <w:t>ü</w:t>
      </w:r>
      <w:r w:rsidR="00340A3D">
        <w:rPr>
          <w:sz w:val="20"/>
          <w:szCs w:val="20"/>
        </w:rPr>
        <w:t xml:space="preserve">tleri ve bilimsel ve teknolojik kuruluşların </w:t>
      </w:r>
      <w:r>
        <w:rPr>
          <w:sz w:val="20"/>
          <w:szCs w:val="20"/>
        </w:rPr>
        <w:t xml:space="preserve">artan sayısını görmekten memnuniyet duyduklarını vurguladılar. </w:t>
      </w:r>
    </w:p>
    <w:p w:rsidR="009E357B" w:rsidRDefault="009E357B" w:rsidP="00E3224A">
      <w:pPr>
        <w:spacing w:after="0" w:line="240" w:lineRule="auto"/>
        <w:rPr>
          <w:sz w:val="20"/>
          <w:szCs w:val="20"/>
        </w:rPr>
      </w:pPr>
    </w:p>
    <w:p w:rsidR="009E357B" w:rsidRDefault="009E357B" w:rsidP="00E3224A">
      <w:pPr>
        <w:spacing w:after="0" w:line="240" w:lineRule="auto"/>
        <w:rPr>
          <w:sz w:val="20"/>
          <w:szCs w:val="20"/>
        </w:rPr>
      </w:pPr>
      <w:r>
        <w:rPr>
          <w:sz w:val="20"/>
          <w:szCs w:val="20"/>
        </w:rPr>
        <w:t xml:space="preserve">Sözleşmenin uygulanmasına ilişkin izleyici aralığını genişletmek ve bu amaçla, geleneksel medyayı destekleyecek modern iletişim kanallarını ve sosyal medyayı kullanımını artırmak çok önemlidir. </w:t>
      </w:r>
    </w:p>
    <w:p w:rsidR="009E357B" w:rsidRDefault="009E357B" w:rsidP="00E3224A">
      <w:pPr>
        <w:spacing w:after="0" w:line="240" w:lineRule="auto"/>
        <w:rPr>
          <w:sz w:val="20"/>
          <w:szCs w:val="20"/>
        </w:rPr>
      </w:pPr>
    </w:p>
    <w:p w:rsidR="009E357B" w:rsidRDefault="009E357B" w:rsidP="00E3224A">
      <w:pPr>
        <w:spacing w:after="0" w:line="240" w:lineRule="auto"/>
        <w:rPr>
          <w:sz w:val="20"/>
          <w:szCs w:val="20"/>
        </w:rPr>
      </w:pPr>
      <w:r>
        <w:rPr>
          <w:sz w:val="20"/>
          <w:szCs w:val="20"/>
        </w:rPr>
        <w:t xml:space="preserve">Birleşmiş Milletler Toprak Yılı ve özellikle de Küresel Toprak Haftası, </w:t>
      </w:r>
      <w:r w:rsidR="005D4A5B">
        <w:rPr>
          <w:sz w:val="20"/>
          <w:szCs w:val="20"/>
        </w:rPr>
        <w:t xml:space="preserve">biyolojik çeşitliliğin bakımı ve iklim değişimine uyumlaşma ve daha iyi hafifletme, ana ekosistem işlevleri, gıda, yem, akaryakıt ve doğal lif ürünlerinin vakfı, </w:t>
      </w:r>
      <w:r>
        <w:rPr>
          <w:sz w:val="20"/>
          <w:szCs w:val="20"/>
        </w:rPr>
        <w:t>DLDD kapsamındaki sürdürülebilir toprak yönetiminin önemini vurgulamakta eşsiz bir fırsat sunmaktadır</w:t>
      </w:r>
      <w:r w:rsidR="005D4A5B">
        <w:rPr>
          <w:sz w:val="20"/>
          <w:szCs w:val="20"/>
        </w:rPr>
        <w:t>.</w:t>
      </w:r>
    </w:p>
    <w:p w:rsidR="009E357B" w:rsidRDefault="009E357B" w:rsidP="00E3224A">
      <w:pPr>
        <w:spacing w:after="0" w:line="240" w:lineRule="auto"/>
        <w:rPr>
          <w:sz w:val="20"/>
          <w:szCs w:val="20"/>
        </w:rPr>
      </w:pPr>
    </w:p>
    <w:p w:rsidR="009E357B" w:rsidRDefault="009E357B" w:rsidP="00E3224A">
      <w:pPr>
        <w:spacing w:after="0" w:line="240" w:lineRule="auto"/>
        <w:rPr>
          <w:b/>
          <w:sz w:val="20"/>
          <w:szCs w:val="20"/>
        </w:rPr>
      </w:pPr>
      <w:r w:rsidRPr="00340A3D">
        <w:rPr>
          <w:b/>
          <w:sz w:val="20"/>
          <w:szCs w:val="20"/>
        </w:rPr>
        <w:t>İşlevsel hedef</w:t>
      </w:r>
      <w:r>
        <w:rPr>
          <w:b/>
          <w:sz w:val="20"/>
          <w:szCs w:val="20"/>
        </w:rPr>
        <w:t xml:space="preserve"> 2: Politika çerçevesi</w:t>
      </w:r>
    </w:p>
    <w:p w:rsidR="009E357B" w:rsidRPr="009E357B" w:rsidRDefault="009E357B" w:rsidP="00E3224A">
      <w:pPr>
        <w:spacing w:after="0" w:line="240" w:lineRule="auto"/>
        <w:rPr>
          <w:sz w:val="20"/>
          <w:szCs w:val="20"/>
        </w:rPr>
      </w:pPr>
    </w:p>
    <w:p w:rsidR="007224DB" w:rsidRDefault="007224DB" w:rsidP="00E3224A">
      <w:pPr>
        <w:spacing w:after="0" w:line="240" w:lineRule="auto"/>
        <w:rPr>
          <w:sz w:val="20"/>
          <w:szCs w:val="20"/>
        </w:rPr>
      </w:pPr>
      <w:r>
        <w:rPr>
          <w:sz w:val="20"/>
          <w:szCs w:val="20"/>
        </w:rPr>
        <w:t>Avrupa Birliği ve Üye Ülkeleri, hem çölleşme ve arazi bozulumuyla mücadelede hem de kuraklığın etkilerini azaltmada çözümlerin etkinliğini desteklemek ve geliştirmek için olanak sağlayan bir politika çerçevesini destekler.</w:t>
      </w:r>
    </w:p>
    <w:p w:rsidR="007224DB" w:rsidRDefault="007224DB" w:rsidP="00E3224A">
      <w:pPr>
        <w:spacing w:after="0" w:line="240" w:lineRule="auto"/>
        <w:rPr>
          <w:sz w:val="20"/>
          <w:szCs w:val="20"/>
        </w:rPr>
      </w:pPr>
    </w:p>
    <w:p w:rsidR="009E357B" w:rsidRDefault="007224DB" w:rsidP="00E3224A">
      <w:pPr>
        <w:spacing w:after="0" w:line="240" w:lineRule="auto"/>
        <w:rPr>
          <w:sz w:val="20"/>
          <w:szCs w:val="20"/>
        </w:rPr>
      </w:pPr>
      <w:r>
        <w:rPr>
          <w:sz w:val="20"/>
          <w:szCs w:val="20"/>
        </w:rPr>
        <w:t xml:space="preserve">UNCCD kapsamında, iklim değişikliğinin azaltılmasına ve uyumluluğunun yanı sıra biyolojik çeşitlilik hedeflerine de dikkat edilmelidir. Avrupa Birliği ve Üye Ülkeleri, üç Rio Sözleşmesi arasında tüm düzeylerde daha büyük sinerjilerin olması için sürekli çağrıda bulundular. </w:t>
      </w:r>
    </w:p>
    <w:p w:rsidR="007224DB" w:rsidRDefault="007224DB" w:rsidP="00E3224A">
      <w:pPr>
        <w:spacing w:after="0" w:line="240" w:lineRule="auto"/>
        <w:rPr>
          <w:sz w:val="20"/>
          <w:szCs w:val="20"/>
        </w:rPr>
      </w:pPr>
    </w:p>
    <w:p w:rsidR="007224DB" w:rsidRDefault="00E64647" w:rsidP="00E3224A">
      <w:pPr>
        <w:spacing w:after="0" w:line="240" w:lineRule="auto"/>
        <w:rPr>
          <w:sz w:val="20"/>
          <w:szCs w:val="20"/>
        </w:rPr>
      </w:pPr>
      <w:r>
        <w:rPr>
          <w:sz w:val="20"/>
          <w:szCs w:val="20"/>
        </w:rPr>
        <w:t>Ulusal Eylem Programlarının uygulanmasını geliştirmek için daha uygun yollar ve anlamlar, etkilenen Taraf ülkeler ve ulusal politika çerçeveleri ile ilişkili uluslararası toplum tarafından yapılan önemli yatırımlara sermaye sağlamak amacıyla tespit edilmelidir.</w:t>
      </w:r>
    </w:p>
    <w:p w:rsidR="00E64647" w:rsidRDefault="00E64647" w:rsidP="00E3224A">
      <w:pPr>
        <w:spacing w:after="0" w:line="240" w:lineRule="auto"/>
        <w:rPr>
          <w:sz w:val="20"/>
          <w:szCs w:val="20"/>
        </w:rPr>
      </w:pPr>
    </w:p>
    <w:p w:rsidR="00E64647" w:rsidRDefault="00E64647" w:rsidP="00E3224A">
      <w:pPr>
        <w:spacing w:after="0" w:line="240" w:lineRule="auto"/>
        <w:rPr>
          <w:b/>
          <w:sz w:val="20"/>
          <w:szCs w:val="20"/>
        </w:rPr>
      </w:pPr>
      <w:r w:rsidRPr="00340A3D">
        <w:rPr>
          <w:b/>
          <w:sz w:val="20"/>
          <w:szCs w:val="20"/>
        </w:rPr>
        <w:t>İşlevsel hedef</w:t>
      </w:r>
      <w:r>
        <w:rPr>
          <w:b/>
          <w:sz w:val="20"/>
          <w:szCs w:val="20"/>
        </w:rPr>
        <w:t xml:space="preserve"> 3: Bilim, teknoloji ve bilgi</w:t>
      </w:r>
    </w:p>
    <w:p w:rsidR="00E64647" w:rsidRPr="00E64647" w:rsidRDefault="00E64647" w:rsidP="00E3224A">
      <w:pPr>
        <w:spacing w:after="0" w:line="240" w:lineRule="auto"/>
        <w:rPr>
          <w:sz w:val="20"/>
          <w:szCs w:val="20"/>
        </w:rPr>
      </w:pPr>
    </w:p>
    <w:p w:rsidR="00E64647" w:rsidRPr="00E64647" w:rsidRDefault="004C4331" w:rsidP="00E3224A">
      <w:pPr>
        <w:spacing w:after="0" w:line="240" w:lineRule="auto"/>
        <w:rPr>
          <w:sz w:val="20"/>
          <w:szCs w:val="20"/>
        </w:rPr>
      </w:pPr>
      <w:r>
        <w:rPr>
          <w:sz w:val="20"/>
          <w:szCs w:val="20"/>
        </w:rPr>
        <w:t>Avrupa Birliği ve Üye Ülkeleri</w:t>
      </w:r>
    </w:p>
    <w:sectPr w:rsidR="00E64647" w:rsidRPr="00E64647" w:rsidSect="00562D71">
      <w:headerReference w:type="default" r:id="rId8"/>
      <w:pgSz w:w="11906" w:h="16838"/>
      <w:pgMar w:top="1417" w:right="70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66" w:rsidRDefault="00104666" w:rsidP="00782D8E">
      <w:pPr>
        <w:spacing w:after="0" w:line="240" w:lineRule="auto"/>
      </w:pPr>
      <w:r>
        <w:separator/>
      </w:r>
    </w:p>
  </w:endnote>
  <w:endnote w:type="continuationSeparator" w:id="0">
    <w:p w:rsidR="00104666" w:rsidRDefault="00104666" w:rsidP="0078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66" w:rsidRDefault="00104666" w:rsidP="00782D8E">
      <w:pPr>
        <w:spacing w:after="0" w:line="240" w:lineRule="auto"/>
      </w:pPr>
      <w:r>
        <w:separator/>
      </w:r>
    </w:p>
  </w:footnote>
  <w:footnote w:type="continuationSeparator" w:id="0">
    <w:p w:rsidR="00104666" w:rsidRDefault="00104666" w:rsidP="00782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F40" w:rsidRPr="00782D8E" w:rsidRDefault="00A14F40">
    <w:pPr>
      <w:pStyle w:val="stbilgi"/>
      <w:pBdr>
        <w:bottom w:val="single" w:sz="6" w:space="1" w:color="auto"/>
      </w:pBdr>
      <w:rPr>
        <w:strike/>
      </w:rPr>
    </w:pPr>
    <w:r w:rsidRPr="00782D8E">
      <w:rPr>
        <w:strike/>
      </w:rPr>
      <w:t>ICCD/CRI</w:t>
    </w:r>
    <w:r>
      <w:rPr>
        <w:strike/>
      </w:rPr>
      <w:t>C</w:t>
    </w:r>
    <w:r w:rsidRPr="00782D8E">
      <w:rPr>
        <w:strike/>
      </w:rPr>
      <w:t>(13)/9</w:t>
    </w:r>
  </w:p>
  <w:p w:rsidR="00A14F40" w:rsidRDefault="00A14F40">
    <w:pPr>
      <w:pStyle w:val="stbilgi"/>
    </w:pPr>
  </w:p>
  <w:p w:rsidR="00A14F40" w:rsidRDefault="00A14F4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617D"/>
    <w:multiLevelType w:val="hybridMultilevel"/>
    <w:tmpl w:val="1C728110"/>
    <w:lvl w:ilvl="0" w:tplc="D49AA9DE">
      <w:start w:val="1"/>
      <w:numFmt w:val="upperLetter"/>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
    <w:nsid w:val="100E0E03"/>
    <w:multiLevelType w:val="hybridMultilevel"/>
    <w:tmpl w:val="E6CCE61E"/>
    <w:lvl w:ilvl="0" w:tplc="2720806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CD722F2"/>
    <w:multiLevelType w:val="hybridMultilevel"/>
    <w:tmpl w:val="7ED65F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D60FC7"/>
    <w:multiLevelType w:val="hybridMultilevel"/>
    <w:tmpl w:val="CB6A2920"/>
    <w:lvl w:ilvl="0" w:tplc="329012F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407184"/>
    <w:multiLevelType w:val="hybridMultilevel"/>
    <w:tmpl w:val="1ED05C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FA50CC"/>
    <w:multiLevelType w:val="hybridMultilevel"/>
    <w:tmpl w:val="56209C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C450F5"/>
    <w:multiLevelType w:val="hybridMultilevel"/>
    <w:tmpl w:val="939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072E52"/>
    <w:multiLevelType w:val="hybridMultilevel"/>
    <w:tmpl w:val="36C48A30"/>
    <w:lvl w:ilvl="0" w:tplc="D33C5A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6E1865"/>
    <w:multiLevelType w:val="hybridMultilevel"/>
    <w:tmpl w:val="080AD0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8F75CC"/>
    <w:multiLevelType w:val="hybridMultilevel"/>
    <w:tmpl w:val="CA523CC6"/>
    <w:lvl w:ilvl="0" w:tplc="EF7CFD0E">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26A3854"/>
    <w:multiLevelType w:val="hybridMultilevel"/>
    <w:tmpl w:val="E66EAA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9F261A"/>
    <w:multiLevelType w:val="hybridMultilevel"/>
    <w:tmpl w:val="516E694A"/>
    <w:lvl w:ilvl="0" w:tplc="F13084E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45A1F8E"/>
    <w:multiLevelType w:val="hybridMultilevel"/>
    <w:tmpl w:val="DF704E5A"/>
    <w:lvl w:ilvl="0" w:tplc="924C16E6">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E49716F"/>
    <w:multiLevelType w:val="hybridMultilevel"/>
    <w:tmpl w:val="0A5E0E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606966DD"/>
    <w:multiLevelType w:val="hybridMultilevel"/>
    <w:tmpl w:val="4C8C05E0"/>
    <w:lvl w:ilvl="0" w:tplc="9C68CA02">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5">
    <w:nsid w:val="64961010"/>
    <w:multiLevelType w:val="hybridMultilevel"/>
    <w:tmpl w:val="8C7E2398"/>
    <w:lvl w:ilvl="0" w:tplc="16DA036C">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67CE0B32"/>
    <w:multiLevelType w:val="hybridMultilevel"/>
    <w:tmpl w:val="D87A7F60"/>
    <w:lvl w:ilvl="0" w:tplc="05E2139E">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684E58E4"/>
    <w:multiLevelType w:val="hybridMultilevel"/>
    <w:tmpl w:val="5E08DE7E"/>
    <w:lvl w:ilvl="0" w:tplc="E5C8DB8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9E13B16"/>
    <w:multiLevelType w:val="hybridMultilevel"/>
    <w:tmpl w:val="FEA49D60"/>
    <w:lvl w:ilvl="0" w:tplc="F500A6C2">
      <w:start w:val="1"/>
      <w:numFmt w:val="lowerLetter"/>
      <w:lvlText w:val="(%1)"/>
      <w:lvlJc w:val="left"/>
      <w:pPr>
        <w:ind w:left="2061" w:hanging="360"/>
      </w:pPr>
      <w:rPr>
        <w:rFonts w:hint="default"/>
      </w:rPr>
    </w:lvl>
    <w:lvl w:ilvl="1" w:tplc="041F0019" w:tentative="1">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abstractNum w:abstractNumId="19">
    <w:nsid w:val="6B7B0CBA"/>
    <w:multiLevelType w:val="hybridMultilevel"/>
    <w:tmpl w:val="646AA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357FA4"/>
    <w:multiLevelType w:val="hybridMultilevel"/>
    <w:tmpl w:val="FA3C7296"/>
    <w:lvl w:ilvl="0" w:tplc="EF7C32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703F6674"/>
    <w:multiLevelType w:val="hybridMultilevel"/>
    <w:tmpl w:val="9EB0329C"/>
    <w:lvl w:ilvl="0" w:tplc="6DD4D4E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1657A19"/>
    <w:multiLevelType w:val="hybridMultilevel"/>
    <w:tmpl w:val="D1CE8B2C"/>
    <w:lvl w:ilvl="0" w:tplc="5DCCEC02">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752D1C36"/>
    <w:multiLevelType w:val="hybridMultilevel"/>
    <w:tmpl w:val="9D649864"/>
    <w:lvl w:ilvl="0" w:tplc="76D405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70B45D8"/>
    <w:multiLevelType w:val="hybridMultilevel"/>
    <w:tmpl w:val="516C12C0"/>
    <w:lvl w:ilvl="0" w:tplc="FD101BF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74E3EB6"/>
    <w:multiLevelType w:val="hybridMultilevel"/>
    <w:tmpl w:val="23D027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8552C2B"/>
    <w:multiLevelType w:val="hybridMultilevel"/>
    <w:tmpl w:val="3D6CE3A4"/>
    <w:lvl w:ilvl="0" w:tplc="94840258">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nsid w:val="7D12788F"/>
    <w:multiLevelType w:val="hybridMultilevel"/>
    <w:tmpl w:val="EA50A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5"/>
  </w:num>
  <w:num w:numId="3">
    <w:abstractNumId w:val="6"/>
  </w:num>
  <w:num w:numId="4">
    <w:abstractNumId w:val="1"/>
  </w:num>
  <w:num w:numId="5">
    <w:abstractNumId w:val="22"/>
  </w:num>
  <w:num w:numId="6">
    <w:abstractNumId w:val="21"/>
  </w:num>
  <w:num w:numId="7">
    <w:abstractNumId w:val="2"/>
  </w:num>
  <w:num w:numId="8">
    <w:abstractNumId w:val="4"/>
  </w:num>
  <w:num w:numId="9">
    <w:abstractNumId w:val="16"/>
  </w:num>
  <w:num w:numId="10">
    <w:abstractNumId w:val="12"/>
  </w:num>
  <w:num w:numId="11">
    <w:abstractNumId w:val="15"/>
  </w:num>
  <w:num w:numId="12">
    <w:abstractNumId w:val="10"/>
  </w:num>
  <w:num w:numId="13">
    <w:abstractNumId w:val="7"/>
  </w:num>
  <w:num w:numId="14">
    <w:abstractNumId w:val="5"/>
  </w:num>
  <w:num w:numId="15">
    <w:abstractNumId w:val="8"/>
  </w:num>
  <w:num w:numId="16">
    <w:abstractNumId w:val="18"/>
  </w:num>
  <w:num w:numId="17">
    <w:abstractNumId w:val="14"/>
  </w:num>
  <w:num w:numId="18">
    <w:abstractNumId w:val="27"/>
  </w:num>
  <w:num w:numId="19">
    <w:abstractNumId w:val="11"/>
  </w:num>
  <w:num w:numId="20">
    <w:abstractNumId w:val="20"/>
  </w:num>
  <w:num w:numId="21">
    <w:abstractNumId w:val="17"/>
  </w:num>
  <w:num w:numId="22">
    <w:abstractNumId w:val="0"/>
  </w:num>
  <w:num w:numId="23">
    <w:abstractNumId w:val="26"/>
  </w:num>
  <w:num w:numId="24">
    <w:abstractNumId w:val="9"/>
  </w:num>
  <w:num w:numId="25">
    <w:abstractNumId w:val="19"/>
  </w:num>
  <w:num w:numId="26">
    <w:abstractNumId w:val="13"/>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8"/>
    <w:rsid w:val="00004BEB"/>
    <w:rsid w:val="00004CA3"/>
    <w:rsid w:val="00030FDD"/>
    <w:rsid w:val="00032289"/>
    <w:rsid w:val="00036D8A"/>
    <w:rsid w:val="00041B6C"/>
    <w:rsid w:val="000457A8"/>
    <w:rsid w:val="000548E2"/>
    <w:rsid w:val="00064095"/>
    <w:rsid w:val="0008094E"/>
    <w:rsid w:val="0008285B"/>
    <w:rsid w:val="000972AB"/>
    <w:rsid w:val="000A0424"/>
    <w:rsid w:val="000A632F"/>
    <w:rsid w:val="000B52E6"/>
    <w:rsid w:val="000C3283"/>
    <w:rsid w:val="000C7203"/>
    <w:rsid w:val="000C7473"/>
    <w:rsid w:val="000D0E8C"/>
    <w:rsid w:val="000E33CC"/>
    <w:rsid w:val="000F0403"/>
    <w:rsid w:val="000F2570"/>
    <w:rsid w:val="00104666"/>
    <w:rsid w:val="00134594"/>
    <w:rsid w:val="001362AE"/>
    <w:rsid w:val="00142903"/>
    <w:rsid w:val="00151443"/>
    <w:rsid w:val="001615FC"/>
    <w:rsid w:val="001672F4"/>
    <w:rsid w:val="00176738"/>
    <w:rsid w:val="00177F48"/>
    <w:rsid w:val="00195B4D"/>
    <w:rsid w:val="00197438"/>
    <w:rsid w:val="001A1C76"/>
    <w:rsid w:val="001A5D39"/>
    <w:rsid w:val="001B23CD"/>
    <w:rsid w:val="001C0083"/>
    <w:rsid w:val="001C6F07"/>
    <w:rsid w:val="001E0FB4"/>
    <w:rsid w:val="001E10AB"/>
    <w:rsid w:val="001E4016"/>
    <w:rsid w:val="001F0423"/>
    <w:rsid w:val="002223DD"/>
    <w:rsid w:val="00223871"/>
    <w:rsid w:val="00231AE8"/>
    <w:rsid w:val="00244793"/>
    <w:rsid w:val="0025488F"/>
    <w:rsid w:val="00262F8C"/>
    <w:rsid w:val="002677D3"/>
    <w:rsid w:val="0027034A"/>
    <w:rsid w:val="00273B74"/>
    <w:rsid w:val="00277165"/>
    <w:rsid w:val="00277856"/>
    <w:rsid w:val="002825D3"/>
    <w:rsid w:val="00293DB0"/>
    <w:rsid w:val="002A008A"/>
    <w:rsid w:val="002B12A8"/>
    <w:rsid w:val="002C74A7"/>
    <w:rsid w:val="002C7DC2"/>
    <w:rsid w:val="002D6757"/>
    <w:rsid w:val="002E0F2F"/>
    <w:rsid w:val="002E54BB"/>
    <w:rsid w:val="002E658B"/>
    <w:rsid w:val="002F276D"/>
    <w:rsid w:val="003063D3"/>
    <w:rsid w:val="00306B4E"/>
    <w:rsid w:val="0031551B"/>
    <w:rsid w:val="003268FF"/>
    <w:rsid w:val="00331019"/>
    <w:rsid w:val="00336D00"/>
    <w:rsid w:val="00340A3D"/>
    <w:rsid w:val="003437A3"/>
    <w:rsid w:val="0034403B"/>
    <w:rsid w:val="00350ED6"/>
    <w:rsid w:val="00353DC2"/>
    <w:rsid w:val="003552B0"/>
    <w:rsid w:val="00362FC8"/>
    <w:rsid w:val="0037684C"/>
    <w:rsid w:val="00383295"/>
    <w:rsid w:val="00386D9B"/>
    <w:rsid w:val="00394478"/>
    <w:rsid w:val="003976C0"/>
    <w:rsid w:val="003A46C1"/>
    <w:rsid w:val="003B6E5B"/>
    <w:rsid w:val="003C5C8A"/>
    <w:rsid w:val="003D1EDA"/>
    <w:rsid w:val="003D677B"/>
    <w:rsid w:val="003D6A3E"/>
    <w:rsid w:val="003E0D70"/>
    <w:rsid w:val="003E3CAD"/>
    <w:rsid w:val="003E69A7"/>
    <w:rsid w:val="003E78A6"/>
    <w:rsid w:val="003F03C1"/>
    <w:rsid w:val="004005D1"/>
    <w:rsid w:val="00401AB3"/>
    <w:rsid w:val="00413C0C"/>
    <w:rsid w:val="004179D8"/>
    <w:rsid w:val="004213BE"/>
    <w:rsid w:val="00421BCC"/>
    <w:rsid w:val="0042593C"/>
    <w:rsid w:val="004259B9"/>
    <w:rsid w:val="00440314"/>
    <w:rsid w:val="004A29E4"/>
    <w:rsid w:val="004A72EA"/>
    <w:rsid w:val="004C4331"/>
    <w:rsid w:val="004D1C2A"/>
    <w:rsid w:val="004E2D32"/>
    <w:rsid w:val="004E5EEC"/>
    <w:rsid w:val="004F5D37"/>
    <w:rsid w:val="0050076D"/>
    <w:rsid w:val="00512548"/>
    <w:rsid w:val="00520CD1"/>
    <w:rsid w:val="005444C7"/>
    <w:rsid w:val="005449C3"/>
    <w:rsid w:val="005504A1"/>
    <w:rsid w:val="00562D71"/>
    <w:rsid w:val="0059218C"/>
    <w:rsid w:val="005942E0"/>
    <w:rsid w:val="005A1E03"/>
    <w:rsid w:val="005A71BB"/>
    <w:rsid w:val="005B34C8"/>
    <w:rsid w:val="005B5FF5"/>
    <w:rsid w:val="005C5D41"/>
    <w:rsid w:val="005D4260"/>
    <w:rsid w:val="005D4A5B"/>
    <w:rsid w:val="005D5943"/>
    <w:rsid w:val="005D6575"/>
    <w:rsid w:val="005E59DF"/>
    <w:rsid w:val="00612CDF"/>
    <w:rsid w:val="00612E86"/>
    <w:rsid w:val="006138E9"/>
    <w:rsid w:val="006151B7"/>
    <w:rsid w:val="00621123"/>
    <w:rsid w:val="00621735"/>
    <w:rsid w:val="00624534"/>
    <w:rsid w:val="00637768"/>
    <w:rsid w:val="00642394"/>
    <w:rsid w:val="00643F31"/>
    <w:rsid w:val="00651D5D"/>
    <w:rsid w:val="0065276B"/>
    <w:rsid w:val="00663EA4"/>
    <w:rsid w:val="00664F3B"/>
    <w:rsid w:val="00665731"/>
    <w:rsid w:val="00674980"/>
    <w:rsid w:val="00677DEE"/>
    <w:rsid w:val="006917FC"/>
    <w:rsid w:val="006920D1"/>
    <w:rsid w:val="006B6B59"/>
    <w:rsid w:val="006C160F"/>
    <w:rsid w:val="006C4B66"/>
    <w:rsid w:val="006D1CE9"/>
    <w:rsid w:val="006D55B6"/>
    <w:rsid w:val="006D69C2"/>
    <w:rsid w:val="006E5707"/>
    <w:rsid w:val="0072125D"/>
    <w:rsid w:val="007224DB"/>
    <w:rsid w:val="00725480"/>
    <w:rsid w:val="007305E6"/>
    <w:rsid w:val="007428B7"/>
    <w:rsid w:val="0075791F"/>
    <w:rsid w:val="00766128"/>
    <w:rsid w:val="00767336"/>
    <w:rsid w:val="00782765"/>
    <w:rsid w:val="00782D8E"/>
    <w:rsid w:val="007919DC"/>
    <w:rsid w:val="00794F8E"/>
    <w:rsid w:val="007A7923"/>
    <w:rsid w:val="007C060A"/>
    <w:rsid w:val="007C6083"/>
    <w:rsid w:val="007C724A"/>
    <w:rsid w:val="007D2D8C"/>
    <w:rsid w:val="007E5871"/>
    <w:rsid w:val="007F3648"/>
    <w:rsid w:val="007F5EBB"/>
    <w:rsid w:val="008037CC"/>
    <w:rsid w:val="00805E97"/>
    <w:rsid w:val="008120C4"/>
    <w:rsid w:val="0083068C"/>
    <w:rsid w:val="008308EE"/>
    <w:rsid w:val="00835942"/>
    <w:rsid w:val="008369D0"/>
    <w:rsid w:val="00844D70"/>
    <w:rsid w:val="008506AD"/>
    <w:rsid w:val="008612FD"/>
    <w:rsid w:val="00872612"/>
    <w:rsid w:val="008A5A4E"/>
    <w:rsid w:val="00903041"/>
    <w:rsid w:val="00925EBB"/>
    <w:rsid w:val="0093130A"/>
    <w:rsid w:val="00933779"/>
    <w:rsid w:val="00937668"/>
    <w:rsid w:val="009401C8"/>
    <w:rsid w:val="00944A84"/>
    <w:rsid w:val="00945E71"/>
    <w:rsid w:val="00961CF8"/>
    <w:rsid w:val="0096316F"/>
    <w:rsid w:val="009639A3"/>
    <w:rsid w:val="00964533"/>
    <w:rsid w:val="00973371"/>
    <w:rsid w:val="0097711F"/>
    <w:rsid w:val="00990604"/>
    <w:rsid w:val="009B2B9D"/>
    <w:rsid w:val="009B7508"/>
    <w:rsid w:val="009B7D4F"/>
    <w:rsid w:val="009C20E6"/>
    <w:rsid w:val="009D1450"/>
    <w:rsid w:val="009D2A23"/>
    <w:rsid w:val="009D3B4A"/>
    <w:rsid w:val="009E296C"/>
    <w:rsid w:val="009E298D"/>
    <w:rsid w:val="009E357B"/>
    <w:rsid w:val="009E479C"/>
    <w:rsid w:val="009F5C7F"/>
    <w:rsid w:val="00A051DB"/>
    <w:rsid w:val="00A116C7"/>
    <w:rsid w:val="00A14F40"/>
    <w:rsid w:val="00A202BD"/>
    <w:rsid w:val="00A25D23"/>
    <w:rsid w:val="00A27D8B"/>
    <w:rsid w:val="00A31A51"/>
    <w:rsid w:val="00A3389B"/>
    <w:rsid w:val="00A34F4D"/>
    <w:rsid w:val="00A50DDF"/>
    <w:rsid w:val="00A540EB"/>
    <w:rsid w:val="00A567CD"/>
    <w:rsid w:val="00A75F72"/>
    <w:rsid w:val="00A91071"/>
    <w:rsid w:val="00A9393B"/>
    <w:rsid w:val="00A9519B"/>
    <w:rsid w:val="00A95466"/>
    <w:rsid w:val="00AA4446"/>
    <w:rsid w:val="00AB0D1C"/>
    <w:rsid w:val="00AB7BFC"/>
    <w:rsid w:val="00AC4E8F"/>
    <w:rsid w:val="00AD65AC"/>
    <w:rsid w:val="00AD7C57"/>
    <w:rsid w:val="00AE656E"/>
    <w:rsid w:val="00AE7256"/>
    <w:rsid w:val="00B03929"/>
    <w:rsid w:val="00B05602"/>
    <w:rsid w:val="00B10EC9"/>
    <w:rsid w:val="00B1410D"/>
    <w:rsid w:val="00B15F85"/>
    <w:rsid w:val="00B226A3"/>
    <w:rsid w:val="00B3526A"/>
    <w:rsid w:val="00B620B1"/>
    <w:rsid w:val="00B6694D"/>
    <w:rsid w:val="00B72EBF"/>
    <w:rsid w:val="00B76778"/>
    <w:rsid w:val="00B80D74"/>
    <w:rsid w:val="00B91F25"/>
    <w:rsid w:val="00BA0D6E"/>
    <w:rsid w:val="00BA57E3"/>
    <w:rsid w:val="00BB0D9F"/>
    <w:rsid w:val="00BB757E"/>
    <w:rsid w:val="00BC0BA6"/>
    <w:rsid w:val="00BD061C"/>
    <w:rsid w:val="00BD250F"/>
    <w:rsid w:val="00BD2A31"/>
    <w:rsid w:val="00BD4231"/>
    <w:rsid w:val="00BF4D05"/>
    <w:rsid w:val="00C01152"/>
    <w:rsid w:val="00C053A9"/>
    <w:rsid w:val="00C205BD"/>
    <w:rsid w:val="00C241AD"/>
    <w:rsid w:val="00C61DCA"/>
    <w:rsid w:val="00C7570F"/>
    <w:rsid w:val="00C75A61"/>
    <w:rsid w:val="00C82329"/>
    <w:rsid w:val="00C87034"/>
    <w:rsid w:val="00C907FE"/>
    <w:rsid w:val="00C97893"/>
    <w:rsid w:val="00CA0BE3"/>
    <w:rsid w:val="00CA1534"/>
    <w:rsid w:val="00CC00FE"/>
    <w:rsid w:val="00CC1F8A"/>
    <w:rsid w:val="00CC72E0"/>
    <w:rsid w:val="00CD7F20"/>
    <w:rsid w:val="00CE4FB5"/>
    <w:rsid w:val="00CF3DB8"/>
    <w:rsid w:val="00CF6224"/>
    <w:rsid w:val="00D00B46"/>
    <w:rsid w:val="00D0559A"/>
    <w:rsid w:val="00D0565C"/>
    <w:rsid w:val="00D17DE1"/>
    <w:rsid w:val="00D24254"/>
    <w:rsid w:val="00D43292"/>
    <w:rsid w:val="00D449B1"/>
    <w:rsid w:val="00D5523A"/>
    <w:rsid w:val="00D64E14"/>
    <w:rsid w:val="00D87F10"/>
    <w:rsid w:val="00D91941"/>
    <w:rsid w:val="00D94B24"/>
    <w:rsid w:val="00D95147"/>
    <w:rsid w:val="00DA3BD7"/>
    <w:rsid w:val="00DA564E"/>
    <w:rsid w:val="00DC05EB"/>
    <w:rsid w:val="00DD7391"/>
    <w:rsid w:val="00E0379C"/>
    <w:rsid w:val="00E055E4"/>
    <w:rsid w:val="00E15591"/>
    <w:rsid w:val="00E25CEF"/>
    <w:rsid w:val="00E3224A"/>
    <w:rsid w:val="00E40F1E"/>
    <w:rsid w:val="00E51F52"/>
    <w:rsid w:val="00E64051"/>
    <w:rsid w:val="00E64647"/>
    <w:rsid w:val="00E81075"/>
    <w:rsid w:val="00E835BB"/>
    <w:rsid w:val="00E8459B"/>
    <w:rsid w:val="00E950DF"/>
    <w:rsid w:val="00EB275C"/>
    <w:rsid w:val="00EC6CB1"/>
    <w:rsid w:val="00ED789C"/>
    <w:rsid w:val="00F07824"/>
    <w:rsid w:val="00F42C26"/>
    <w:rsid w:val="00F52357"/>
    <w:rsid w:val="00F55D15"/>
    <w:rsid w:val="00F7285C"/>
    <w:rsid w:val="00F87B4E"/>
    <w:rsid w:val="00FA7A31"/>
    <w:rsid w:val="00FC48A6"/>
    <w:rsid w:val="00FD522F"/>
    <w:rsid w:val="00FD7759"/>
    <w:rsid w:val="00FE269B"/>
    <w:rsid w:val="00FE5318"/>
    <w:rsid w:val="00FF5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D8A49-9AF8-4AEA-8A72-747FA072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4446"/>
    <w:pPr>
      <w:ind w:left="720"/>
      <w:contextualSpacing/>
    </w:pPr>
  </w:style>
  <w:style w:type="paragraph" w:styleId="stbilgi">
    <w:name w:val="header"/>
    <w:basedOn w:val="Normal"/>
    <w:link w:val="stbilgiChar"/>
    <w:uiPriority w:val="99"/>
    <w:unhideWhenUsed/>
    <w:rsid w:val="00782D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D8E"/>
  </w:style>
  <w:style w:type="paragraph" w:styleId="Altbilgi">
    <w:name w:val="footer"/>
    <w:basedOn w:val="Normal"/>
    <w:link w:val="AltbilgiChar"/>
    <w:uiPriority w:val="99"/>
    <w:unhideWhenUsed/>
    <w:rsid w:val="00782D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D8E"/>
  </w:style>
  <w:style w:type="paragraph" w:styleId="BalonMetni">
    <w:name w:val="Balloon Text"/>
    <w:basedOn w:val="Normal"/>
    <w:link w:val="BalonMetniChar"/>
    <w:uiPriority w:val="99"/>
    <w:semiHidden/>
    <w:unhideWhenUsed/>
    <w:rsid w:val="00782D8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D8E"/>
    <w:rPr>
      <w:rFonts w:ascii="Tahoma" w:hAnsi="Tahoma" w:cs="Tahoma"/>
      <w:sz w:val="16"/>
      <w:szCs w:val="16"/>
    </w:rPr>
  </w:style>
  <w:style w:type="table" w:styleId="TabloKlavuzu">
    <w:name w:val="Table Grid"/>
    <w:basedOn w:val="NormalTablo"/>
    <w:uiPriority w:val="59"/>
    <w:rsid w:val="00C01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CB3D-14BD-42B0-95C9-0165A4C9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10571</Words>
  <Characters>60259</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Jeanne Marie MUTLU</dc:creator>
  <cp:lastModifiedBy>Cengiz TEZCAN</cp:lastModifiedBy>
  <cp:revision>2</cp:revision>
  <dcterms:created xsi:type="dcterms:W3CDTF">2019-01-28T13:12:00Z</dcterms:created>
  <dcterms:modified xsi:type="dcterms:W3CDTF">2019-01-28T13:12:00Z</dcterms:modified>
</cp:coreProperties>
</file>