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C32F98" w:rsidRDefault="00083259" w:rsidP="00083259">
      <w:pPr>
        <w:rPr>
          <w:rFonts w:cs="Arial"/>
          <w:color w:val="4F81BD"/>
          <w:sz w:val="22"/>
        </w:rPr>
      </w:pPr>
      <w:r w:rsidRPr="00C32F98">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ABC8BF"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C32F98" w:rsidRDefault="00083259" w:rsidP="00083259">
      <w:pPr>
        <w:rPr>
          <w:rFonts w:cs="Arial"/>
          <w:color w:val="4F81BD"/>
          <w:sz w:val="22"/>
        </w:rPr>
      </w:pPr>
    </w:p>
    <w:p w:rsidR="00083259" w:rsidRPr="00C32F98" w:rsidRDefault="00083259" w:rsidP="00083259">
      <w:pPr>
        <w:rPr>
          <w:rFonts w:cs="Arial"/>
          <w:color w:val="4F81BD"/>
          <w:sz w:val="22"/>
        </w:rPr>
      </w:pPr>
    </w:p>
    <w:p w:rsidR="00083259" w:rsidRPr="00C32F98" w:rsidRDefault="00083259" w:rsidP="00083259">
      <w:pPr>
        <w:rPr>
          <w:rFonts w:cs="Arial"/>
          <w:color w:val="4F81BD"/>
          <w:sz w:val="22"/>
        </w:rPr>
      </w:pPr>
    </w:p>
    <w:p w:rsidR="00083259" w:rsidRPr="00C32F98" w:rsidRDefault="00C32F98" w:rsidP="00083259">
      <w:pPr>
        <w:tabs>
          <w:tab w:val="clear" w:pos="567"/>
        </w:tabs>
        <w:jc w:val="center"/>
        <w:rPr>
          <w:rFonts w:cs="Arial"/>
          <w:b/>
          <w:color w:val="1F497D" w:themeColor="text2"/>
          <w:sz w:val="32"/>
        </w:rPr>
      </w:pPr>
      <w:r w:rsidRPr="00C32F98">
        <w:rPr>
          <w:b/>
          <w:color w:val="1F497D" w:themeColor="text2"/>
          <w:sz w:val="32"/>
        </w:rPr>
        <w:t>Çevre ve Şehircilik Bakanlığının Çevresel Etki Değerlendirme (ÇED) Alanında Kapasitesinin Güçlendirilmesi için Teknik Yardım Projesi</w:t>
      </w:r>
    </w:p>
    <w:p w:rsidR="00083259" w:rsidRPr="00C32F98" w:rsidRDefault="00083259" w:rsidP="00083259">
      <w:pPr>
        <w:tabs>
          <w:tab w:val="clear" w:pos="567"/>
        </w:tabs>
        <w:jc w:val="center"/>
        <w:rPr>
          <w:rFonts w:cs="Arial"/>
          <w:b/>
          <w:color w:val="1F497D" w:themeColor="text2"/>
          <w:sz w:val="32"/>
        </w:rPr>
      </w:pPr>
    </w:p>
    <w:p w:rsidR="00083259" w:rsidRDefault="00083259" w:rsidP="00083259">
      <w:pPr>
        <w:tabs>
          <w:tab w:val="clear" w:pos="567"/>
        </w:tabs>
        <w:jc w:val="center"/>
        <w:rPr>
          <w:rFonts w:cs="Arial"/>
          <w:b/>
          <w:color w:val="1F497D" w:themeColor="text2"/>
          <w:sz w:val="32"/>
        </w:rPr>
      </w:pPr>
    </w:p>
    <w:p w:rsidR="0045348D" w:rsidRPr="00C32F98" w:rsidRDefault="0045348D" w:rsidP="00083259">
      <w:pPr>
        <w:tabs>
          <w:tab w:val="clear" w:pos="567"/>
        </w:tabs>
        <w:jc w:val="center"/>
        <w:rPr>
          <w:rFonts w:cs="Arial"/>
          <w:b/>
          <w:color w:val="1F497D" w:themeColor="text2"/>
          <w:sz w:val="32"/>
        </w:rPr>
      </w:pPr>
    </w:p>
    <w:p w:rsidR="00083259" w:rsidRPr="00C32F98" w:rsidRDefault="00D51847" w:rsidP="00083259">
      <w:pPr>
        <w:tabs>
          <w:tab w:val="clear" w:pos="567"/>
        </w:tabs>
        <w:jc w:val="center"/>
        <w:rPr>
          <w:rFonts w:cs="Arial"/>
          <w:b/>
          <w:color w:val="1F497D" w:themeColor="text2"/>
          <w:sz w:val="32"/>
        </w:rPr>
      </w:pPr>
      <w:r w:rsidRPr="00C32F98">
        <w:rPr>
          <w:rFonts w:cs="Arial"/>
          <w:b/>
          <w:noProof/>
          <w:color w:val="1F497D" w:themeColor="text2"/>
          <w:sz w:val="32"/>
          <w:lang w:eastAsia="tr-TR"/>
        </w:rPr>
        <w:drawing>
          <wp:inline distT="0" distB="0" distL="0" distR="0" wp14:anchorId="6AC494EF" wp14:editId="12928020">
            <wp:extent cx="5757545" cy="3801745"/>
            <wp:effectExtent l="0" t="0" r="0" b="8255"/>
            <wp:docPr id="2" name="Picture 2" descr="C:\Users\ada\Desktop\landfill-waste-management-w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landfill-waste-management-was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3801745"/>
                    </a:xfrm>
                    <a:prstGeom prst="rect">
                      <a:avLst/>
                    </a:prstGeom>
                    <a:noFill/>
                    <a:ln>
                      <a:noFill/>
                    </a:ln>
                  </pic:spPr>
                </pic:pic>
              </a:graphicData>
            </a:graphic>
          </wp:inline>
        </w:drawing>
      </w:r>
    </w:p>
    <w:p w:rsidR="00083259" w:rsidRPr="00C32F98" w:rsidRDefault="00083259" w:rsidP="00083259">
      <w:pPr>
        <w:tabs>
          <w:tab w:val="clear" w:pos="567"/>
        </w:tabs>
        <w:jc w:val="center"/>
        <w:rPr>
          <w:rFonts w:cs="Arial"/>
          <w:b/>
          <w:color w:val="1F497D" w:themeColor="text2"/>
          <w:sz w:val="32"/>
        </w:rPr>
      </w:pPr>
    </w:p>
    <w:p w:rsidR="00083259" w:rsidRPr="00C32F98" w:rsidRDefault="00083259" w:rsidP="00083259">
      <w:pPr>
        <w:tabs>
          <w:tab w:val="clear" w:pos="567"/>
        </w:tabs>
        <w:jc w:val="center"/>
        <w:rPr>
          <w:b/>
          <w:color w:val="1F497D" w:themeColor="text2"/>
          <w:sz w:val="28"/>
          <w:lang w:bidi="th-TH"/>
        </w:rPr>
      </w:pPr>
    </w:p>
    <w:p w:rsidR="00083259" w:rsidRPr="00C32F98" w:rsidRDefault="00083259" w:rsidP="00E340FC">
      <w:pPr>
        <w:tabs>
          <w:tab w:val="clear" w:pos="567"/>
        </w:tabs>
        <w:rPr>
          <w:b/>
          <w:color w:val="1F497D" w:themeColor="text2"/>
          <w:sz w:val="28"/>
          <w:lang w:bidi="th-TH"/>
        </w:rPr>
      </w:pPr>
    </w:p>
    <w:p w:rsidR="00083259" w:rsidRPr="00C32F98" w:rsidRDefault="00C32F98" w:rsidP="00083259">
      <w:pPr>
        <w:tabs>
          <w:tab w:val="clear" w:pos="567"/>
        </w:tabs>
        <w:jc w:val="center"/>
        <w:rPr>
          <w:b/>
          <w:color w:val="1F497D" w:themeColor="text2"/>
          <w:sz w:val="28"/>
          <w:lang w:bidi="th-TH"/>
        </w:rPr>
      </w:pPr>
      <w:r w:rsidRPr="00C32F98">
        <w:rPr>
          <w:b/>
          <w:color w:val="1F497D" w:themeColor="text2"/>
          <w:sz w:val="28"/>
          <w:lang w:bidi="th-TH"/>
        </w:rPr>
        <w:t xml:space="preserve">Kitapçık </w:t>
      </w:r>
      <w:r w:rsidR="00E340FC" w:rsidRPr="00C32F98">
        <w:rPr>
          <w:b/>
          <w:color w:val="1F497D" w:themeColor="text2"/>
          <w:sz w:val="28"/>
          <w:lang w:bidi="th-TH"/>
        </w:rPr>
        <w:t>B21a</w:t>
      </w:r>
    </w:p>
    <w:p w:rsidR="00083259" w:rsidRPr="00C32F98" w:rsidRDefault="00E340FC" w:rsidP="00083259">
      <w:pPr>
        <w:tabs>
          <w:tab w:val="clear" w:pos="567"/>
        </w:tabs>
        <w:jc w:val="center"/>
        <w:rPr>
          <w:b/>
          <w:color w:val="1F497D" w:themeColor="text2"/>
          <w:sz w:val="28"/>
          <w:lang w:bidi="th-TH"/>
        </w:rPr>
      </w:pPr>
      <w:r w:rsidRPr="00C32F98">
        <w:rPr>
          <w:b/>
          <w:color w:val="1F497D" w:themeColor="text2"/>
          <w:sz w:val="28"/>
          <w:lang w:bidi="th-TH"/>
        </w:rPr>
        <w:t>(</w:t>
      </w:r>
      <w:r w:rsidR="00C32F98" w:rsidRPr="00C32F98">
        <w:rPr>
          <w:b/>
          <w:color w:val="1F497D" w:themeColor="text2"/>
          <w:sz w:val="28"/>
          <w:lang w:bidi="th-TH"/>
        </w:rPr>
        <w:t>Ek</w:t>
      </w:r>
      <w:r w:rsidRPr="00C32F98">
        <w:rPr>
          <w:b/>
          <w:color w:val="1F497D" w:themeColor="text2"/>
          <w:sz w:val="28"/>
          <w:lang w:bidi="th-TH"/>
        </w:rPr>
        <w:t xml:space="preserve"> I</w:t>
      </w:r>
      <w:r w:rsidR="0045348D">
        <w:rPr>
          <w:b/>
          <w:color w:val="1F497D" w:themeColor="text2"/>
          <w:sz w:val="28"/>
          <w:lang w:bidi="th-TH"/>
        </w:rPr>
        <w:t xml:space="preserve"> – </w:t>
      </w:r>
      <w:r w:rsidRPr="00C32F98">
        <w:rPr>
          <w:b/>
          <w:color w:val="1F497D" w:themeColor="text2"/>
          <w:sz w:val="28"/>
          <w:lang w:bidi="th-TH"/>
        </w:rPr>
        <w:t>10a,</w:t>
      </w:r>
      <w:r w:rsidR="0045348D">
        <w:rPr>
          <w:b/>
          <w:color w:val="1F497D" w:themeColor="text2"/>
          <w:sz w:val="28"/>
          <w:lang w:bidi="th-TH"/>
        </w:rPr>
        <w:t xml:space="preserve"> </w:t>
      </w:r>
      <w:r w:rsidRPr="00C32F98">
        <w:rPr>
          <w:b/>
          <w:color w:val="1F497D" w:themeColor="text2"/>
          <w:sz w:val="28"/>
          <w:lang w:bidi="th-TH"/>
        </w:rPr>
        <w:t>11</w:t>
      </w:r>
      <w:r w:rsidR="0045348D">
        <w:rPr>
          <w:b/>
          <w:color w:val="1F497D" w:themeColor="text2"/>
          <w:sz w:val="28"/>
          <w:lang w:bidi="th-TH"/>
        </w:rPr>
        <w:t>;</w:t>
      </w:r>
      <w:r w:rsidR="005B4FD2">
        <w:rPr>
          <w:b/>
          <w:color w:val="1F497D" w:themeColor="text2"/>
          <w:sz w:val="28"/>
          <w:lang w:bidi="th-TH"/>
        </w:rPr>
        <w:t xml:space="preserve"> Ek II</w:t>
      </w:r>
      <w:r w:rsidR="0045348D">
        <w:rPr>
          <w:b/>
          <w:color w:val="1F497D" w:themeColor="text2"/>
          <w:sz w:val="28"/>
          <w:lang w:bidi="th-TH"/>
        </w:rPr>
        <w:t xml:space="preserve"> – </w:t>
      </w:r>
      <w:r w:rsidR="005B4FD2">
        <w:rPr>
          <w:b/>
          <w:color w:val="1F497D" w:themeColor="text2"/>
          <w:sz w:val="28"/>
          <w:lang w:bidi="th-TH"/>
        </w:rPr>
        <w:t>5</w:t>
      </w:r>
      <w:r w:rsidRPr="00C32F98">
        <w:rPr>
          <w:b/>
          <w:color w:val="1F497D" w:themeColor="text2"/>
          <w:sz w:val="28"/>
          <w:lang w:bidi="th-TH"/>
        </w:rPr>
        <w:t>)</w:t>
      </w:r>
    </w:p>
    <w:p w:rsidR="00E340FC" w:rsidRPr="00C32F98" w:rsidRDefault="00E340FC" w:rsidP="00083259">
      <w:pPr>
        <w:tabs>
          <w:tab w:val="clear" w:pos="567"/>
        </w:tabs>
        <w:jc w:val="center"/>
        <w:rPr>
          <w:b/>
          <w:color w:val="1F497D" w:themeColor="text2"/>
          <w:sz w:val="28"/>
          <w:lang w:bidi="th-TH"/>
        </w:rPr>
      </w:pPr>
    </w:p>
    <w:p w:rsidR="00E340FC" w:rsidRPr="00C32F98" w:rsidRDefault="00D80E4C">
      <w:pPr>
        <w:tabs>
          <w:tab w:val="clear" w:pos="567"/>
        </w:tabs>
        <w:jc w:val="center"/>
        <w:rPr>
          <w:b/>
          <w:color w:val="1F497D" w:themeColor="text2"/>
          <w:sz w:val="28"/>
          <w:lang w:bidi="th-TH"/>
        </w:rPr>
      </w:pPr>
      <w:r>
        <w:rPr>
          <w:b/>
          <w:color w:val="1F497D" w:themeColor="text2"/>
          <w:sz w:val="28"/>
          <w:lang w:bidi="th-TH"/>
        </w:rPr>
        <w:t>Atık Düzenli Depolama Tesislerinin</w:t>
      </w:r>
      <w:r w:rsidR="0045348D">
        <w:rPr>
          <w:b/>
          <w:color w:val="1F497D" w:themeColor="text2"/>
          <w:sz w:val="28"/>
          <w:lang w:bidi="th-TH"/>
        </w:rPr>
        <w:t xml:space="preserve"> </w:t>
      </w:r>
      <w:r w:rsidR="00C32F98" w:rsidRPr="00C32F98">
        <w:rPr>
          <w:b/>
          <w:color w:val="1F497D" w:themeColor="text2"/>
          <w:sz w:val="28"/>
          <w:lang w:bidi="th-TH"/>
        </w:rPr>
        <w:t>Çevresel Etkiler</w:t>
      </w:r>
      <w:r>
        <w:rPr>
          <w:b/>
          <w:color w:val="1F497D" w:themeColor="text2"/>
          <w:sz w:val="28"/>
          <w:lang w:bidi="th-TH"/>
        </w:rPr>
        <w:t>i</w:t>
      </w:r>
      <w:r w:rsidR="00C32F98" w:rsidRPr="00C32F98">
        <w:rPr>
          <w:b/>
          <w:color w:val="1F497D" w:themeColor="text2"/>
          <w:sz w:val="28"/>
          <w:lang w:bidi="th-TH"/>
        </w:rPr>
        <w:t xml:space="preserve"> </w:t>
      </w:r>
    </w:p>
    <w:p w:rsidR="00083259" w:rsidRPr="00C32F98" w:rsidRDefault="00083259" w:rsidP="00083259">
      <w:pPr>
        <w:tabs>
          <w:tab w:val="clear" w:pos="567"/>
        </w:tabs>
        <w:jc w:val="center"/>
        <w:rPr>
          <w:b/>
          <w:color w:val="1F497D" w:themeColor="text2"/>
          <w:sz w:val="28"/>
          <w:lang w:bidi="th-TH"/>
        </w:rPr>
        <w:sectPr w:rsidR="00083259" w:rsidRPr="00C32F98" w:rsidSect="007A3076">
          <w:pgSz w:w="11906" w:h="16838" w:code="9"/>
          <w:pgMar w:top="851" w:right="1418" w:bottom="851" w:left="1418" w:header="567" w:footer="709" w:gutter="0"/>
          <w:cols w:space="708"/>
          <w:docGrid w:linePitch="360"/>
        </w:sectPr>
      </w:pPr>
    </w:p>
    <w:p w:rsidR="00BC129B" w:rsidRPr="00C32F98" w:rsidRDefault="00C32F98" w:rsidP="00BC129B">
      <w:pPr>
        <w:pStyle w:val="Heading1"/>
        <w:rPr>
          <w:lang w:bidi="th-TH"/>
        </w:rPr>
      </w:pPr>
      <w:r>
        <w:rPr>
          <w:lang w:bidi="th-TH"/>
        </w:rPr>
        <w:lastRenderedPageBreak/>
        <w:t>GİRİŞ</w:t>
      </w:r>
    </w:p>
    <w:p w:rsidR="00D51847" w:rsidRPr="00C32F98" w:rsidRDefault="00D51847" w:rsidP="00D51847"/>
    <w:p w:rsidR="00200722" w:rsidRDefault="00200722" w:rsidP="00524EA0">
      <w:pPr>
        <w:spacing w:line="240" w:lineRule="auto"/>
      </w:pPr>
      <w:bookmarkStart w:id="0" w:name="_Hlk496795503"/>
      <w:bookmarkStart w:id="1" w:name="_Hlk496716287"/>
      <w:r w:rsidRPr="00CE3D5F">
        <w:t xml:space="preserve">Bu belge </w:t>
      </w:r>
      <w:r w:rsidRPr="00200722">
        <w:t xml:space="preserve">atık düzenli depolama tesislerinin </w:t>
      </w:r>
      <w:r w:rsidRPr="00CE3D5F">
        <w:t>çevresel etkileri</w:t>
      </w:r>
      <w:r>
        <w:t xml:space="preserve"> konusunda temel seviyede bilgi vermek amacıyla hazırlanmıştır. </w:t>
      </w:r>
    </w:p>
    <w:p w:rsidR="00200722" w:rsidRDefault="00200722" w:rsidP="00524EA0">
      <w:pPr>
        <w:spacing w:line="240" w:lineRule="auto"/>
      </w:pPr>
    </w:p>
    <w:p w:rsidR="00200722" w:rsidRDefault="00200722" w:rsidP="00200722">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200722" w:rsidRDefault="00200722" w:rsidP="00E5581C">
      <w:pPr>
        <w:spacing w:line="240" w:lineRule="auto"/>
      </w:pPr>
    </w:p>
    <w:p w:rsidR="00200722" w:rsidRDefault="00200722" w:rsidP="00E5581C">
      <w:pPr>
        <w:spacing w:line="240" w:lineRule="auto"/>
      </w:pPr>
      <w:r>
        <w:t xml:space="preserve">Bu belgeye konu olan tesisler ÇED Yönetmeliği’nin Ek-I listesinin </w:t>
      </w:r>
    </w:p>
    <w:p w:rsidR="00200722" w:rsidRDefault="00200722">
      <w:pPr>
        <w:pStyle w:val="ListParagraph"/>
        <w:numPr>
          <w:ilvl w:val="0"/>
          <w:numId w:val="28"/>
        </w:numPr>
      </w:pPr>
      <w:r>
        <w:t>10. Maddesinin a</w:t>
      </w:r>
      <w:r w:rsidR="00E5581C">
        <w:t>) bendi</w:t>
      </w:r>
      <w:r>
        <w:t xml:space="preserve"> “</w:t>
      </w:r>
      <w:r w:rsidRPr="00200722">
        <w:t xml:space="preserve">Tehlikeli ve/veya özel işleme tabi atıkların geri kazanıldığı, </w:t>
      </w:r>
      <w:proofErr w:type="gramStart"/>
      <w:r w:rsidRPr="00200722">
        <w:t>yakıldığı  (</w:t>
      </w:r>
      <w:proofErr w:type="gramEnd"/>
      <w:r w:rsidRPr="00200722">
        <w:t xml:space="preserve">Oksitlenme yoluyla yakma, </w:t>
      </w:r>
      <w:proofErr w:type="spellStart"/>
      <w:r w:rsidRPr="00200722">
        <w:t>piroliz</w:t>
      </w:r>
      <w:proofErr w:type="spellEnd"/>
      <w:r w:rsidRPr="00200722">
        <w:t xml:space="preserve">, </w:t>
      </w:r>
      <w:proofErr w:type="spellStart"/>
      <w:r w:rsidRPr="00200722">
        <w:t>gazlaştırma</w:t>
      </w:r>
      <w:proofErr w:type="spellEnd"/>
      <w:r w:rsidRPr="00200722">
        <w:t xml:space="preserve">, plazma vb. termal işlemler) düzenli depolandığı ve/veya nihai </w:t>
      </w:r>
      <w:proofErr w:type="spellStart"/>
      <w:r w:rsidRPr="00200722">
        <w:t>bertarafının</w:t>
      </w:r>
      <w:proofErr w:type="spellEnd"/>
      <w:r w:rsidRPr="00200722">
        <w:t xml:space="preserve"> yapıldığı tesisler</w:t>
      </w:r>
      <w:r>
        <w:t>”,</w:t>
      </w:r>
    </w:p>
    <w:p w:rsidR="00200722" w:rsidRDefault="00E5581C">
      <w:pPr>
        <w:pStyle w:val="ListParagraph"/>
        <w:numPr>
          <w:ilvl w:val="0"/>
          <w:numId w:val="28"/>
        </w:numPr>
      </w:pPr>
      <w:r>
        <w:t>11. Maddesi</w:t>
      </w:r>
      <w:r w:rsidR="00200722">
        <w:t xml:space="preserve"> “</w:t>
      </w:r>
      <w:proofErr w:type="gramStart"/>
      <w:r w:rsidR="00200722" w:rsidRPr="00200722">
        <w:t>İnşaat  yıkıntı</w:t>
      </w:r>
      <w:proofErr w:type="gramEnd"/>
      <w:r w:rsidR="00200722" w:rsidRPr="00200722">
        <w:t xml:space="preserve">  ve  hafriyat  atıkları  hariç  olmak  üzere  alanı  10  hektardan  büyük  ve/veya  hedef  yılı  da  dahil  günlük  100  ton  ve üzeri  olan  atıkların  geri  kazanıldığı,  yakıldığı  (oksitlenme  yoluy</w:t>
      </w:r>
      <w:r w:rsidR="00524EA0">
        <w:t xml:space="preserve">la  yakma,  </w:t>
      </w:r>
      <w:proofErr w:type="spellStart"/>
      <w:r w:rsidR="00524EA0">
        <w:t>piroliz</w:t>
      </w:r>
      <w:proofErr w:type="spellEnd"/>
      <w:r w:rsidR="00524EA0">
        <w:t xml:space="preserve">,  </w:t>
      </w:r>
      <w:proofErr w:type="spellStart"/>
      <w:r w:rsidR="00524EA0">
        <w:t>gazlaştı</w:t>
      </w:r>
      <w:r w:rsidR="00200722" w:rsidRPr="00200722">
        <w:t>rma</w:t>
      </w:r>
      <w:proofErr w:type="spellEnd"/>
      <w:r w:rsidR="00200722" w:rsidRPr="00200722">
        <w:t xml:space="preserve">,  plazma  vb.  termal  işlemler)  düzenli depolandığı ve/veya nihai </w:t>
      </w:r>
      <w:proofErr w:type="spellStart"/>
      <w:r w:rsidR="00200722" w:rsidRPr="00200722">
        <w:t>bertarafının</w:t>
      </w:r>
      <w:proofErr w:type="spellEnd"/>
      <w:r w:rsidR="00200722" w:rsidRPr="00200722">
        <w:t xml:space="preserve"> yapıldığı tesisler</w:t>
      </w:r>
      <w:r w:rsidR="00200722">
        <w:t>” ve,</w:t>
      </w:r>
    </w:p>
    <w:p w:rsidR="00200722" w:rsidRDefault="00200722" w:rsidP="00200722">
      <w:pPr>
        <w:pStyle w:val="ListParagraph"/>
        <w:numPr>
          <w:ilvl w:val="0"/>
          <w:numId w:val="28"/>
        </w:numPr>
      </w:pPr>
      <w:r>
        <w:t xml:space="preserve">Ek-II listesinin 5. </w:t>
      </w:r>
      <w:r w:rsidR="00E5581C">
        <w:t>Maddesi</w:t>
      </w:r>
      <w:r>
        <w:t xml:space="preserve"> “</w:t>
      </w:r>
      <w:proofErr w:type="gramStart"/>
      <w:r w:rsidRPr="00200722">
        <w:t>İnşaat  yıkıntı</w:t>
      </w:r>
      <w:proofErr w:type="gramEnd"/>
      <w:r w:rsidRPr="00200722">
        <w:t xml:space="preserve">  ve  hafriyat  atıkları  hariç  olmak  üzere  günlük  kapasitesi  100  </w:t>
      </w:r>
      <w:proofErr w:type="spellStart"/>
      <w:r w:rsidRPr="00200722">
        <w:t>ton’un</w:t>
      </w:r>
      <w:proofErr w:type="spellEnd"/>
      <w:r w:rsidRPr="00200722">
        <w:t xml:space="preserve">  altında  olan  atıkların  </w:t>
      </w:r>
      <w:proofErr w:type="spellStart"/>
      <w:r w:rsidRPr="00200722">
        <w:t>kompostlaştırıldığı</w:t>
      </w:r>
      <w:proofErr w:type="spellEnd"/>
      <w:r w:rsidRPr="00200722">
        <w:t xml:space="preserve"> ve/veya  diğer  tekniklerle  geri  kazanıldığı,  yakıldığı  (Oksitlenme  yoluyla  yakma,  </w:t>
      </w:r>
      <w:proofErr w:type="spellStart"/>
      <w:r w:rsidRPr="00200722">
        <w:t>piroliz</w:t>
      </w:r>
      <w:proofErr w:type="spellEnd"/>
      <w:r w:rsidRPr="00200722">
        <w:t xml:space="preserve">,  </w:t>
      </w:r>
      <w:proofErr w:type="spellStart"/>
      <w:r w:rsidRPr="00200722">
        <w:t>gazlaştırma</w:t>
      </w:r>
      <w:proofErr w:type="spellEnd"/>
      <w:r w:rsidRPr="00200722">
        <w:t xml:space="preserve">,  plazma  vb.  termal  işlemler),  düzenli depolandığı ve/veya nihai </w:t>
      </w:r>
      <w:proofErr w:type="spellStart"/>
      <w:r w:rsidRPr="00200722">
        <w:t>bertarafının</w:t>
      </w:r>
      <w:proofErr w:type="spellEnd"/>
      <w:r w:rsidRPr="00200722">
        <w:t xml:space="preserve"> yapıldığı tesisler</w:t>
      </w:r>
      <w:r>
        <w:t xml:space="preserve">” </w:t>
      </w:r>
    </w:p>
    <w:p w:rsidR="00200722" w:rsidRDefault="00200722" w:rsidP="00524EA0">
      <w:pPr>
        <w:spacing w:line="240" w:lineRule="auto"/>
      </w:pPr>
      <w:proofErr w:type="gramStart"/>
      <w:r>
        <w:t>kapsamında</w:t>
      </w:r>
      <w:proofErr w:type="gramEnd"/>
      <w:r>
        <w:t xml:space="preserve"> yer almaktadır.</w:t>
      </w:r>
      <w:bookmarkEnd w:id="0"/>
    </w:p>
    <w:bookmarkEnd w:id="1"/>
    <w:p w:rsidR="00200722" w:rsidRPr="00C32F98" w:rsidRDefault="00200722" w:rsidP="00FD457B"/>
    <w:p w:rsidR="00BC129B" w:rsidRPr="00C32F98" w:rsidRDefault="00CB602E" w:rsidP="00BC129B">
      <w:pPr>
        <w:pStyle w:val="Heading1"/>
        <w:rPr>
          <w:lang w:bidi="th-TH"/>
        </w:rPr>
      </w:pPr>
      <w:r w:rsidRPr="00630093">
        <w:rPr>
          <w:lang w:bidi="th-TH"/>
        </w:rPr>
        <w:t>SEKTÖRÜN KISA TANITIMI</w:t>
      </w:r>
    </w:p>
    <w:p w:rsidR="00200722" w:rsidRPr="00C32F98" w:rsidRDefault="00200722" w:rsidP="00200722">
      <w:pPr>
        <w:rPr>
          <w:lang w:bidi="th-TH"/>
        </w:rPr>
      </w:pPr>
    </w:p>
    <w:p w:rsidR="00062501" w:rsidRDefault="00200722" w:rsidP="00524EA0">
      <w:pPr>
        <w:spacing w:line="240" w:lineRule="auto"/>
      </w:pPr>
      <w:r>
        <w:t xml:space="preserve">Katı atık depolama sahaları atık yönetiminde </w:t>
      </w:r>
      <w:r w:rsidR="00E5581C">
        <w:t>kullanılanın</w:t>
      </w:r>
      <w:r>
        <w:t xml:space="preserve"> yaygın yöntemdir.</w:t>
      </w:r>
      <w:r w:rsidRPr="00C32F98">
        <w:t xml:space="preserve"> </w:t>
      </w:r>
      <w:r w:rsidR="00AC2CA3">
        <w:t>A</w:t>
      </w:r>
      <w:r w:rsidR="00CB602E">
        <w:t xml:space="preserve">tık </w:t>
      </w:r>
      <w:r w:rsidR="00AC2CA3">
        <w:t xml:space="preserve">depolama </w:t>
      </w:r>
      <w:r w:rsidR="00CB602E">
        <w:t>sahalarına ilişkin en önemli hususlar aşağıda</w:t>
      </w:r>
      <w:r w:rsidR="00062501">
        <w:t>ki gibidir:</w:t>
      </w:r>
    </w:p>
    <w:p w:rsidR="00D51847" w:rsidRPr="00E5581C" w:rsidRDefault="00062501" w:rsidP="00E5581C">
      <w:pPr>
        <w:tabs>
          <w:tab w:val="clear" w:pos="567"/>
          <w:tab w:val="left" w:pos="1395"/>
        </w:tabs>
        <w:rPr>
          <w:sz w:val="10"/>
        </w:rPr>
      </w:pPr>
      <w:r>
        <w:tab/>
      </w:r>
    </w:p>
    <w:p w:rsidR="00D51847" w:rsidRDefault="00CB602E" w:rsidP="00524EA0">
      <w:pPr>
        <w:pStyle w:val="ListParagraph"/>
        <w:numPr>
          <w:ilvl w:val="0"/>
          <w:numId w:val="28"/>
        </w:numPr>
        <w:spacing w:line="240" w:lineRule="auto"/>
      </w:pPr>
      <w:r w:rsidRPr="00E5581C">
        <w:t>Atık kabulü</w:t>
      </w:r>
      <w:r w:rsidR="00062501">
        <w:t xml:space="preserve">: </w:t>
      </w:r>
      <w:r>
        <w:t xml:space="preserve">Kabul edilen atıklar doğru atık depolama sahası sınıfına bertaraf edilmeleri amacıyla doğru şekilde </w:t>
      </w:r>
      <w:r w:rsidR="00D449CE">
        <w:t>tanımlanmakta</w:t>
      </w:r>
      <w:r>
        <w:t xml:space="preserve">, kodlanmakta ve sınıflandırılmaktadır. </w:t>
      </w:r>
    </w:p>
    <w:p w:rsidR="00D51847" w:rsidRDefault="00CB602E" w:rsidP="00524EA0">
      <w:pPr>
        <w:pStyle w:val="ListParagraph"/>
        <w:numPr>
          <w:ilvl w:val="0"/>
          <w:numId w:val="28"/>
        </w:numPr>
        <w:spacing w:line="240" w:lineRule="auto"/>
      </w:pPr>
      <w:r w:rsidRPr="00E5581C">
        <w:t>Su kontrolü</w:t>
      </w:r>
      <w:r w:rsidR="00062501">
        <w:t xml:space="preserve">: </w:t>
      </w:r>
      <w:r w:rsidR="00BF3B69">
        <w:t xml:space="preserve">Atık depolama sahasındaki atıklara yağmur suyu, yüzey ve yeraltı sularının karışmasını minimuma indirmek ve dolayısıyla sızıntı suyu </w:t>
      </w:r>
      <w:r w:rsidR="00E5581C">
        <w:t>oluşmasını</w:t>
      </w:r>
      <w:r w:rsidR="00BF3B69">
        <w:t xml:space="preserve"> </w:t>
      </w:r>
      <w:r w:rsidR="00E5581C">
        <w:t>önlemek</w:t>
      </w:r>
      <w:r w:rsidR="00BF3B69">
        <w:t xml:space="preserve"> amacıyla kontrol tedbirleri </w:t>
      </w:r>
      <w:r w:rsidR="00F32694">
        <w:t>alınması gerek</w:t>
      </w:r>
      <w:r w:rsidR="00BF3B69">
        <w:t>mektedir</w:t>
      </w:r>
      <w:r w:rsidR="00D51847" w:rsidRPr="00C32F98">
        <w:t>.</w:t>
      </w:r>
    </w:p>
    <w:p w:rsidR="00D51847" w:rsidRPr="00C32F98" w:rsidRDefault="00F32694" w:rsidP="00524EA0">
      <w:pPr>
        <w:pStyle w:val="ListParagraph"/>
        <w:numPr>
          <w:ilvl w:val="0"/>
          <w:numId w:val="28"/>
        </w:numPr>
        <w:spacing w:line="240" w:lineRule="auto"/>
      </w:pPr>
      <w:r>
        <w:t xml:space="preserve">Toprak ve </w:t>
      </w:r>
      <w:r w:rsidR="00E5581C">
        <w:t>Suyun Korunması</w:t>
      </w:r>
      <w:r w:rsidR="00062501">
        <w:t xml:space="preserve">: </w:t>
      </w:r>
      <w:r>
        <w:t xml:space="preserve">Toprağın, yeraltı ve yüzey sularının korunması amacıyla </w:t>
      </w:r>
      <w:r w:rsidR="00187576">
        <w:t xml:space="preserve">depolama tesisinin zeminine </w:t>
      </w:r>
      <w:r w:rsidR="00B07CC9">
        <w:t xml:space="preserve">geçirimsizlik tabakası </w:t>
      </w:r>
      <w:r w:rsidR="00187576">
        <w:t>yerleştirilme</w:t>
      </w:r>
      <w:r w:rsidR="00062501">
        <w:t>kte</w:t>
      </w:r>
      <w:r w:rsidR="00187576">
        <w:t>dir</w:t>
      </w:r>
      <w:r w:rsidR="00D51847" w:rsidRPr="00C32F98">
        <w:t>.</w:t>
      </w:r>
      <w:r w:rsidR="00C32F98">
        <w:t xml:space="preserve"> </w:t>
      </w:r>
      <w:r w:rsidR="00B07CC9">
        <w:t>Bu</w:t>
      </w:r>
      <w:r w:rsidR="007C45FC">
        <w:t xml:space="preserve"> tabaka</w:t>
      </w:r>
      <w:r w:rsidR="00187576">
        <w:t xml:space="preserve">, belirli </w:t>
      </w:r>
      <w:r>
        <w:t xml:space="preserve">geçirgenlik ve kalınlık </w:t>
      </w:r>
      <w:r w:rsidR="00187576">
        <w:t xml:space="preserve">özelliklerine sahip </w:t>
      </w:r>
      <w:proofErr w:type="spellStart"/>
      <w:r>
        <w:t>jeosentetik</w:t>
      </w:r>
      <w:proofErr w:type="spellEnd"/>
      <w:r>
        <w:t xml:space="preserve"> bir astar ile </w:t>
      </w:r>
      <w:r w:rsidR="00187576">
        <w:t xml:space="preserve">birlikte </w:t>
      </w:r>
      <w:r>
        <w:t>doğal ya da yapay mineral</w:t>
      </w:r>
      <w:r w:rsidR="00187576">
        <w:t xml:space="preserve"> bir</w:t>
      </w:r>
      <w:r>
        <w:t xml:space="preserve"> katmandan </w:t>
      </w:r>
      <w:r w:rsidR="00187576">
        <w:t>oluşmaktadır</w:t>
      </w:r>
      <w:r w:rsidR="00205587" w:rsidRPr="00C32F98">
        <w:t>.</w:t>
      </w:r>
    </w:p>
    <w:p w:rsidR="00D51847" w:rsidRDefault="00F32694" w:rsidP="00524EA0">
      <w:pPr>
        <w:pStyle w:val="ListParagraph"/>
        <w:numPr>
          <w:ilvl w:val="0"/>
          <w:numId w:val="28"/>
        </w:numPr>
        <w:spacing w:line="240" w:lineRule="auto"/>
      </w:pPr>
      <w:r>
        <w:t xml:space="preserve">Sızıntı </w:t>
      </w:r>
      <w:r w:rsidR="00E5581C">
        <w:t>Suyu</w:t>
      </w:r>
      <w:r w:rsidR="00E5581C" w:rsidRPr="00C32F98">
        <w:t xml:space="preserve"> </w:t>
      </w:r>
      <w:r>
        <w:t>yönetimi</w:t>
      </w:r>
      <w:r w:rsidR="00062501">
        <w:t xml:space="preserve">: </w:t>
      </w:r>
      <w:r>
        <w:t xml:space="preserve">Sızıntı suyunu toplamak ve depolama ya da arıtma tesisine aktarmak amacıyla etkin bir sızıntı suyu toplama sistemi </w:t>
      </w:r>
      <w:r w:rsidR="0006774F">
        <w:t>kurulmalıdır</w:t>
      </w:r>
      <w:r>
        <w:t xml:space="preserve">. </w:t>
      </w:r>
    </w:p>
    <w:p w:rsidR="00D51847" w:rsidRDefault="0006774F" w:rsidP="00524EA0">
      <w:pPr>
        <w:pStyle w:val="ListParagraph"/>
        <w:numPr>
          <w:ilvl w:val="0"/>
          <w:numId w:val="28"/>
        </w:numPr>
        <w:spacing w:line="240" w:lineRule="auto"/>
      </w:pPr>
      <w:r>
        <w:t>Çöp Gazı</w:t>
      </w:r>
      <w:r w:rsidR="00E5581C">
        <w:t xml:space="preserve"> Yönetimi </w:t>
      </w:r>
      <w:r w:rsidR="00D761C1">
        <w:t xml:space="preserve">(sadece evsel </w:t>
      </w:r>
      <w:r w:rsidR="00E56185">
        <w:t>atık ve organik atık içeren endüstriyel atık depolama tesisleri için geçerlidir</w:t>
      </w:r>
      <w:r w:rsidR="00D761C1">
        <w:t>)</w:t>
      </w:r>
      <w:r w:rsidR="00062501">
        <w:t xml:space="preserve">: </w:t>
      </w:r>
      <w:proofErr w:type="spellStart"/>
      <w:r w:rsidR="00F32694">
        <w:t>Biyo</w:t>
      </w:r>
      <w:r w:rsidR="00980C2B">
        <w:t>çözünür</w:t>
      </w:r>
      <w:proofErr w:type="spellEnd"/>
      <w:r w:rsidR="00980C2B">
        <w:t xml:space="preserve"> </w:t>
      </w:r>
      <w:r w:rsidR="00F32694">
        <w:t xml:space="preserve">atıkların döküldüğü depolama </w:t>
      </w:r>
      <w:r w:rsidR="00980C2B">
        <w:t xml:space="preserve">sahalarında </w:t>
      </w:r>
      <w:r w:rsidR="00F32694">
        <w:t xml:space="preserve">aktif gaz </w:t>
      </w:r>
      <w:r w:rsidR="00980C2B">
        <w:t xml:space="preserve">elde etme </w:t>
      </w:r>
      <w:r w:rsidR="00F32694">
        <w:t>ve arıtma sistemi</w:t>
      </w:r>
      <w:r w:rsidR="00980C2B">
        <w:t xml:space="preserve"> bulunmalıdır</w:t>
      </w:r>
      <w:r w:rsidR="00F32694">
        <w:t xml:space="preserve">. </w:t>
      </w:r>
    </w:p>
    <w:p w:rsidR="00BC129B" w:rsidRPr="00C32F98" w:rsidRDefault="00B62DB5" w:rsidP="00BC129B">
      <w:pPr>
        <w:pStyle w:val="Heading1"/>
        <w:rPr>
          <w:lang w:bidi="th-TH"/>
        </w:rPr>
      </w:pPr>
      <w:r w:rsidRPr="00630093">
        <w:lastRenderedPageBreak/>
        <w:t>Çevresel Etkiler</w:t>
      </w:r>
    </w:p>
    <w:p w:rsidR="00BC129B" w:rsidRPr="00C32F98" w:rsidRDefault="00BC129B" w:rsidP="00BC129B">
      <w:pPr>
        <w:rPr>
          <w:lang w:bidi="th-TH"/>
        </w:rPr>
      </w:pPr>
    </w:p>
    <w:p w:rsidR="00BC129B" w:rsidRPr="00C32F98" w:rsidRDefault="00B62DB5" w:rsidP="00BC129B">
      <w:pPr>
        <w:pStyle w:val="Heading2"/>
        <w:rPr>
          <w:lang w:bidi="th-TH"/>
        </w:rPr>
      </w:pPr>
      <w:r w:rsidRPr="00630093">
        <w:t xml:space="preserve">İNŞAAT </w:t>
      </w:r>
      <w:bookmarkStart w:id="2" w:name="_Hlk496796483"/>
      <w:r w:rsidR="00062501">
        <w:t>ÖNCESİ VE İNŞAAT</w:t>
      </w:r>
      <w:bookmarkEnd w:id="2"/>
      <w:r w:rsidR="00062501">
        <w:t xml:space="preserve"> </w:t>
      </w:r>
      <w:r w:rsidRPr="00630093">
        <w:t>SÜRECİ</w:t>
      </w:r>
    </w:p>
    <w:p w:rsidR="00BC129B" w:rsidRPr="00C32F98" w:rsidRDefault="00BC129B" w:rsidP="00BC129B">
      <w:pPr>
        <w:rPr>
          <w:lang w:bidi="th-TH"/>
        </w:rPr>
      </w:pPr>
    </w:p>
    <w:p w:rsidR="00D51847" w:rsidRPr="00C32F98" w:rsidRDefault="00B62DB5" w:rsidP="00D51847">
      <w:r w:rsidRPr="002E7B08">
        <w:rPr>
          <w:color w:val="000000"/>
        </w:rPr>
        <w:t>İ</w:t>
      </w:r>
      <w:r w:rsidRPr="002E7B08">
        <w:t xml:space="preserve">nşaat </w:t>
      </w:r>
      <w:bookmarkStart w:id="3" w:name="_Hlk496800670"/>
      <w:r w:rsidR="00062501">
        <w:t>öncesi ve inşaat</w:t>
      </w:r>
      <w:bookmarkEnd w:id="3"/>
      <w:r w:rsidR="00062501">
        <w:t xml:space="preserve"> </w:t>
      </w:r>
      <w:r w:rsidRPr="002E7B08">
        <w:t>faaliyetleri sırasında aşağıda belirtilen çevresel etkiler dikkate a</w:t>
      </w:r>
      <w:r>
        <w:t>lınmalıdır</w:t>
      </w:r>
      <w:r w:rsidR="00D51847" w:rsidRPr="00C32F98">
        <w:t>:</w:t>
      </w:r>
    </w:p>
    <w:p w:rsidR="00205587" w:rsidRPr="00C32F98" w:rsidRDefault="00205587" w:rsidP="00D51847"/>
    <w:p w:rsidR="00D51847" w:rsidRPr="00C32F98" w:rsidRDefault="00B62DB5" w:rsidP="00E5581C">
      <w:pPr>
        <w:pStyle w:val="Heading3"/>
        <w:spacing w:line="240" w:lineRule="auto"/>
      </w:pPr>
      <w:r w:rsidRPr="00630093">
        <w:t>Gürültü ve titreşim</w:t>
      </w:r>
    </w:p>
    <w:p w:rsidR="00D51847" w:rsidRPr="00C32F98" w:rsidRDefault="00B62DB5" w:rsidP="00BF1BBF">
      <w:pPr>
        <w:pStyle w:val="ListParagraph"/>
        <w:numPr>
          <w:ilvl w:val="0"/>
          <w:numId w:val="4"/>
        </w:numPr>
        <w:ind w:left="1440"/>
      </w:pPr>
      <w:proofErr w:type="gramStart"/>
      <w:r>
        <w:t>hafriyat</w:t>
      </w:r>
      <w:proofErr w:type="gramEnd"/>
      <w:r>
        <w:t xml:space="preserve"> ve binaların inşaat faaliyetleri için kullanılan makinelerden ve/veya donanımdan kaynakl</w:t>
      </w:r>
      <w:r w:rsidR="00062501">
        <w:t xml:space="preserve">ı </w:t>
      </w:r>
      <w:r>
        <w:t>gürültü</w:t>
      </w:r>
      <w:r w:rsidR="00062501">
        <w:t>,</w:t>
      </w:r>
    </w:p>
    <w:p w:rsidR="00D51847" w:rsidRPr="00C32F98" w:rsidRDefault="00B62DB5" w:rsidP="00BF1BBF">
      <w:pPr>
        <w:pStyle w:val="ListParagraph"/>
        <w:numPr>
          <w:ilvl w:val="0"/>
          <w:numId w:val="4"/>
        </w:numPr>
        <w:ind w:left="1440"/>
      </w:pPr>
      <w:proofErr w:type="gramStart"/>
      <w:r>
        <w:t>trafikten</w:t>
      </w:r>
      <w:proofErr w:type="gramEnd"/>
      <w:r>
        <w:t xml:space="preserve"> kaynakl</w:t>
      </w:r>
      <w:r w:rsidR="0010587B">
        <w:t>ı</w:t>
      </w:r>
      <w:r>
        <w:t xml:space="preserve"> gürültü (hafriyat toprağının taşınması, inşaat malzemelerinin, donanımların ve/veya teknolojilerin şantiyeye </w:t>
      </w:r>
      <w:r w:rsidR="00062501">
        <w:t xml:space="preserve">nakliyesi </w:t>
      </w:r>
      <w:r>
        <w:t>vb.)</w:t>
      </w:r>
      <w:r w:rsidR="00062501">
        <w:t>,</w:t>
      </w:r>
    </w:p>
    <w:p w:rsidR="00D51847" w:rsidRDefault="00B62DB5" w:rsidP="00BF1BBF">
      <w:pPr>
        <w:pStyle w:val="ListParagraph"/>
        <w:numPr>
          <w:ilvl w:val="0"/>
          <w:numId w:val="4"/>
        </w:numPr>
        <w:ind w:left="1440"/>
      </w:pPr>
      <w:proofErr w:type="gramStart"/>
      <w:r>
        <w:t>binaların</w:t>
      </w:r>
      <w:proofErr w:type="gramEnd"/>
      <w:r>
        <w:t>, yolların, vb. inşaat faaliyetlerinde kullanan makinelerden kaynakl</w:t>
      </w:r>
      <w:r w:rsidR="00062501">
        <w:t>ı</w:t>
      </w:r>
      <w:r>
        <w:t xml:space="preserve"> titreşim</w:t>
      </w:r>
      <w:r w:rsidR="00D51847" w:rsidRPr="00C32F98">
        <w:t>.</w:t>
      </w:r>
    </w:p>
    <w:p w:rsidR="007A0B6F" w:rsidRPr="00E5581C" w:rsidRDefault="007A0B6F" w:rsidP="007A0B6F">
      <w:pPr>
        <w:pStyle w:val="ListParagraph"/>
        <w:numPr>
          <w:ilvl w:val="0"/>
          <w:numId w:val="0"/>
        </w:numPr>
        <w:ind w:left="1440"/>
        <w:rPr>
          <w:sz w:val="8"/>
        </w:rPr>
      </w:pPr>
    </w:p>
    <w:p w:rsidR="00D51847" w:rsidRPr="00C32F98" w:rsidRDefault="00B62DB5" w:rsidP="00E5581C">
      <w:pPr>
        <w:pStyle w:val="Heading3"/>
        <w:spacing w:line="240" w:lineRule="auto"/>
      </w:pPr>
      <w:r>
        <w:t>Hava kirliliği</w:t>
      </w:r>
    </w:p>
    <w:p w:rsidR="00D51847" w:rsidRPr="00C32F98" w:rsidRDefault="00B62DB5" w:rsidP="00BF1BBF">
      <w:pPr>
        <w:pStyle w:val="ListParagraph"/>
        <w:numPr>
          <w:ilvl w:val="0"/>
          <w:numId w:val="5"/>
        </w:numPr>
        <w:ind w:left="1440"/>
      </w:pPr>
      <w:r>
        <w:t xml:space="preserve">Hafriyattan ve tozlu yüzeylerin </w:t>
      </w:r>
      <w:proofErr w:type="gramStart"/>
      <w:r>
        <w:t>rüzgara</w:t>
      </w:r>
      <w:proofErr w:type="gramEnd"/>
      <w:r>
        <w:t xml:space="preserve"> ve/veya trafiğe maruz kalmasından kaynakl</w:t>
      </w:r>
      <w:r w:rsidR="0010587B">
        <w:t>ı</w:t>
      </w:r>
      <w:r>
        <w:t xml:space="preserve"> toz emisyonu</w:t>
      </w:r>
      <w:r w:rsidR="00062501">
        <w:t>,</w:t>
      </w:r>
    </w:p>
    <w:p w:rsidR="00D51847" w:rsidRPr="00C32F98" w:rsidRDefault="00B62DB5" w:rsidP="00B62DB5">
      <w:pPr>
        <w:pStyle w:val="ListParagraph"/>
        <w:numPr>
          <w:ilvl w:val="0"/>
          <w:numId w:val="5"/>
        </w:numPr>
        <w:ind w:left="1440"/>
        <w:rPr>
          <w:rFonts w:cs="Times New Roman"/>
          <w:color w:val="1A171C"/>
        </w:rPr>
      </w:pPr>
      <w:proofErr w:type="gramStart"/>
      <w:r>
        <w:t>inşaat</w:t>
      </w:r>
      <w:proofErr w:type="gramEnd"/>
      <w:r>
        <w:t xml:space="preserve"> makineleri ve trafikten kaynakl</w:t>
      </w:r>
      <w:r w:rsidR="0010587B">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w:t>
      </w:r>
      <w:bookmarkStart w:id="4" w:name="_GoBack"/>
      <w:bookmarkEnd w:id="4"/>
      <w:r>
        <w:rPr>
          <w:color w:val="1A171C"/>
        </w:rPr>
        <w:t>ile benzen</w:t>
      </w:r>
      <w:r w:rsidRPr="0009678C">
        <w:rPr>
          <w:rFonts w:cs="Times New Roman"/>
          <w:color w:val="1A171C"/>
        </w:rPr>
        <w:t>)</w:t>
      </w:r>
      <w:r w:rsidR="00062501">
        <w:rPr>
          <w:rFonts w:cs="Times New Roman"/>
          <w:color w:val="1A171C"/>
        </w:rPr>
        <w:t>.</w:t>
      </w:r>
    </w:p>
    <w:p w:rsidR="00D51847" w:rsidRPr="00C32F98" w:rsidRDefault="00B62DB5" w:rsidP="00E5581C">
      <w:pPr>
        <w:pStyle w:val="Heading3"/>
        <w:spacing w:line="240" w:lineRule="auto"/>
      </w:pPr>
      <w:r>
        <w:t>Atıklar</w:t>
      </w:r>
    </w:p>
    <w:p w:rsidR="00D51847" w:rsidRPr="00C32F98" w:rsidRDefault="00E5581C" w:rsidP="00BF1BBF">
      <w:pPr>
        <w:pStyle w:val="ListParagraph"/>
        <w:numPr>
          <w:ilvl w:val="0"/>
          <w:numId w:val="6"/>
        </w:numPr>
        <w:ind w:left="1440"/>
      </w:pPr>
      <w:proofErr w:type="gramStart"/>
      <w:r>
        <w:t>h</w:t>
      </w:r>
      <w:r w:rsidR="00B62DB5">
        <w:t>afriyat</w:t>
      </w:r>
      <w:proofErr w:type="gramEnd"/>
      <w:r w:rsidR="0010587B">
        <w:t xml:space="preserve"> atığı</w:t>
      </w:r>
      <w:r w:rsidR="00062501">
        <w:t>,</w:t>
      </w:r>
    </w:p>
    <w:p w:rsidR="00D51847" w:rsidRPr="00C32F98" w:rsidRDefault="00B62DB5" w:rsidP="00BF1BBF">
      <w:pPr>
        <w:pStyle w:val="ListParagraph"/>
        <w:numPr>
          <w:ilvl w:val="0"/>
          <w:numId w:val="6"/>
        </w:numPr>
        <w:ind w:left="1440"/>
      </w:pPr>
      <w:proofErr w:type="gramStart"/>
      <w:r>
        <w:t>inşaat</w:t>
      </w:r>
      <w:proofErr w:type="gramEnd"/>
      <w:r>
        <w:t xml:space="preserve"> faaliyetleri esnasında ortaya çıkan tehlike</w:t>
      </w:r>
      <w:r w:rsidR="0010587B">
        <w:t xml:space="preserve">siz </w:t>
      </w:r>
      <w:r>
        <w:t>atıkların üretilmesi</w:t>
      </w:r>
      <w:r w:rsidR="00062501">
        <w:t>,</w:t>
      </w:r>
    </w:p>
    <w:p w:rsidR="00D51847" w:rsidRPr="00C32F98" w:rsidRDefault="00B62DB5" w:rsidP="00BF1BBF">
      <w:pPr>
        <w:pStyle w:val="ListParagraph"/>
        <w:numPr>
          <w:ilvl w:val="0"/>
          <w:numId w:val="6"/>
        </w:numPr>
        <w:ind w:left="1440"/>
      </w:pPr>
      <w:proofErr w:type="gramStart"/>
      <w:r w:rsidRPr="002E7B08">
        <w:t>inşaat</w:t>
      </w:r>
      <w:proofErr w:type="gramEnd"/>
      <w:r>
        <w:t xml:space="preserve"> faaliyetleri esnasında </w:t>
      </w:r>
      <w:r w:rsidRPr="002E7B08">
        <w:t>tehlikeli atıklar</w:t>
      </w:r>
      <w:r>
        <w:t>ın üretilmesi</w:t>
      </w:r>
      <w:r w:rsidRPr="002E7B08">
        <w:t xml:space="preserve"> </w:t>
      </w:r>
      <w:r w:rsidR="00D51847" w:rsidRPr="00C32F98">
        <w:t>(</w:t>
      </w:r>
      <w:r w:rsidRPr="002E7B08">
        <w:t xml:space="preserve">kullanılmış yağ filtreleri, </w:t>
      </w:r>
      <w:r>
        <w:t xml:space="preserve">kontamine olmuş </w:t>
      </w:r>
      <w:r w:rsidRPr="002E7B08">
        <w:t>temizlik malzemeleri vb</w:t>
      </w:r>
      <w:r w:rsidR="00D51847" w:rsidRPr="00C32F98">
        <w:t>.)</w:t>
      </w:r>
      <w:r w:rsidR="00062501">
        <w:t>,</w:t>
      </w:r>
    </w:p>
    <w:p w:rsidR="00D51847" w:rsidRPr="00C32F98" w:rsidRDefault="00B62DB5" w:rsidP="00BF1BBF">
      <w:pPr>
        <w:pStyle w:val="ListParagraph"/>
        <w:numPr>
          <w:ilvl w:val="0"/>
          <w:numId w:val="6"/>
        </w:numPr>
        <w:ind w:left="1440"/>
      </w:pPr>
      <w:r>
        <w:t>Sökülen makinelerden kaynakl</w:t>
      </w:r>
      <w:r w:rsidR="0010587B">
        <w:t>ı</w:t>
      </w:r>
      <w:r>
        <w:t xml:space="preserve"> diğer tehlikeli atıkların üretilmesi </w:t>
      </w:r>
      <w:r w:rsidR="00D51847" w:rsidRPr="00C32F98">
        <w:t>(</w:t>
      </w:r>
      <w:r>
        <w:t>atık yağlar</w:t>
      </w:r>
      <w:r w:rsidR="00205587" w:rsidRPr="00C32F98">
        <w:t>,</w:t>
      </w:r>
      <w:r w:rsidR="00D51847" w:rsidRPr="00C32F98">
        <w:t xml:space="preserve"> </w:t>
      </w:r>
      <w:r>
        <w:t>kullanılmış hidrolik akışkanlar</w:t>
      </w:r>
      <w:r w:rsidR="00D51847" w:rsidRPr="00C32F98">
        <w:t>)</w:t>
      </w:r>
      <w:r w:rsidR="00062501">
        <w:t>.</w:t>
      </w:r>
    </w:p>
    <w:p w:rsidR="00D51847" w:rsidRPr="00C32F98" w:rsidRDefault="00B62DB5" w:rsidP="00E5581C">
      <w:pPr>
        <w:pStyle w:val="Heading3"/>
        <w:spacing w:line="240" w:lineRule="auto"/>
      </w:pPr>
      <w:r>
        <w:t>Toprak</w:t>
      </w:r>
    </w:p>
    <w:p w:rsidR="00D51847" w:rsidRPr="00C32F98" w:rsidRDefault="00B62DB5" w:rsidP="00B62DB5">
      <w:pPr>
        <w:pStyle w:val="ListParagraph"/>
        <w:numPr>
          <w:ilvl w:val="0"/>
          <w:numId w:val="27"/>
        </w:numPr>
        <w:ind w:left="1440"/>
      </w:pPr>
      <w:proofErr w:type="gramStart"/>
      <w:r w:rsidRPr="002E7B08">
        <w:t>sahada</w:t>
      </w:r>
      <w:proofErr w:type="gramEnd"/>
      <w:r w:rsidRPr="002E7B08">
        <w:t xml:space="preserve"> </w:t>
      </w:r>
      <w:r>
        <w:t xml:space="preserve">gerçekleştirilen </w:t>
      </w:r>
      <w:r w:rsidRPr="002E7B08">
        <w:t xml:space="preserve">önceki faaliyetler sonucunda </w:t>
      </w:r>
      <w:r>
        <w:t>hafriyat toprağının kontamine olması</w:t>
      </w:r>
      <w:r w:rsidR="00062501">
        <w:t>,</w:t>
      </w:r>
    </w:p>
    <w:p w:rsidR="00D51847" w:rsidRPr="00C32F98" w:rsidRDefault="00B62DB5" w:rsidP="00BF1BBF">
      <w:pPr>
        <w:pStyle w:val="ListParagraph"/>
        <w:numPr>
          <w:ilvl w:val="0"/>
          <w:numId w:val="7"/>
        </w:numPr>
        <w:ind w:left="1440"/>
      </w:pPr>
      <w:proofErr w:type="gramStart"/>
      <w:r>
        <w:t>kaza</w:t>
      </w:r>
      <w:proofErr w:type="gramEnd"/>
      <w:r>
        <w:t xml:space="preserve"> veya makine arızası </w:t>
      </w:r>
      <w:r w:rsidRPr="002E7B08">
        <w:t xml:space="preserve">sonucu toprak </w:t>
      </w:r>
      <w:r>
        <w:t>kirliliği</w:t>
      </w:r>
      <w:r w:rsidR="00062501">
        <w:t>,</w:t>
      </w:r>
    </w:p>
    <w:p w:rsidR="00D51847" w:rsidRPr="00C32F98" w:rsidRDefault="00DB546E" w:rsidP="00BF1BBF">
      <w:pPr>
        <w:pStyle w:val="ListParagraph"/>
        <w:numPr>
          <w:ilvl w:val="0"/>
          <w:numId w:val="7"/>
        </w:numPr>
        <w:ind w:left="1440"/>
      </w:pPr>
      <w:proofErr w:type="gramStart"/>
      <w:r>
        <w:t>s</w:t>
      </w:r>
      <w:r w:rsidR="00B62DB5">
        <w:t>ahanın</w:t>
      </w:r>
      <w:proofErr w:type="gramEnd"/>
      <w:r w:rsidR="00B62DB5">
        <w:t xml:space="preserve"> açılması ve hafriyat faaliyetleri esnasında </w:t>
      </w:r>
      <w:r w:rsidR="00B62DB5" w:rsidRPr="002E7B08">
        <w:t>yağmur ve rüzgar nedeniyle toprak yüzeyinin erozyona uğraması</w:t>
      </w:r>
      <w:r w:rsidR="00062501">
        <w:t>,</w:t>
      </w:r>
    </w:p>
    <w:p w:rsidR="00D51847" w:rsidRPr="00C32F98" w:rsidRDefault="0010587B" w:rsidP="00BF1BBF">
      <w:pPr>
        <w:pStyle w:val="ListParagraph"/>
        <w:numPr>
          <w:ilvl w:val="0"/>
          <w:numId w:val="7"/>
        </w:numPr>
        <w:ind w:left="1440"/>
      </w:pPr>
      <w:proofErr w:type="gramStart"/>
      <w:r>
        <w:t>bitkisel</w:t>
      </w:r>
      <w:proofErr w:type="gramEnd"/>
      <w:r>
        <w:t xml:space="preserve"> toprak tabakasının </w:t>
      </w:r>
      <w:r w:rsidR="00B62DB5">
        <w:t xml:space="preserve">sıyrılarak uzaklaştırılması </w:t>
      </w:r>
      <w:r>
        <w:t xml:space="preserve">nedeniyle </w:t>
      </w:r>
      <w:r w:rsidR="00B62DB5">
        <w:t xml:space="preserve">toprağın </w:t>
      </w:r>
      <w:r>
        <w:t xml:space="preserve">doğal yapısının </w:t>
      </w:r>
      <w:r w:rsidR="00DB546E">
        <w:t>bozu</w:t>
      </w:r>
      <w:r>
        <w:t>lması</w:t>
      </w:r>
      <w:r w:rsidR="00062501">
        <w:t>,</w:t>
      </w:r>
      <w:r w:rsidR="00DB546E">
        <w:t xml:space="preserve"> </w:t>
      </w:r>
    </w:p>
    <w:p w:rsidR="00D51847" w:rsidRPr="00C32F98" w:rsidRDefault="00DB546E" w:rsidP="00BF1BBF">
      <w:pPr>
        <w:pStyle w:val="ListParagraph"/>
        <w:numPr>
          <w:ilvl w:val="0"/>
          <w:numId w:val="7"/>
        </w:numPr>
        <w:ind w:left="1440"/>
      </w:pPr>
      <w:proofErr w:type="gramStart"/>
      <w:r>
        <w:t>geçici</w:t>
      </w:r>
      <w:proofErr w:type="gramEnd"/>
      <w:r>
        <w:t xml:space="preserve"> arazi kullanım değişikliği</w:t>
      </w:r>
      <w:r w:rsidR="00062501">
        <w:t>,</w:t>
      </w:r>
    </w:p>
    <w:p w:rsidR="00D51847" w:rsidRPr="00C32F98" w:rsidRDefault="00DB546E" w:rsidP="00BF1BBF">
      <w:pPr>
        <w:pStyle w:val="ListParagraph"/>
        <w:numPr>
          <w:ilvl w:val="0"/>
          <w:numId w:val="7"/>
        </w:numPr>
        <w:ind w:left="1440"/>
      </w:pPr>
      <w:proofErr w:type="gramStart"/>
      <w:r>
        <w:t>çakıl</w:t>
      </w:r>
      <w:proofErr w:type="gramEnd"/>
      <w:r>
        <w:t xml:space="preserve"> ve kil benzeri hammaddelerin tükenmesi</w:t>
      </w:r>
      <w:r w:rsidR="00062501">
        <w:t>.</w:t>
      </w:r>
      <w:r>
        <w:t xml:space="preserve"> </w:t>
      </w:r>
    </w:p>
    <w:p w:rsidR="00D51847" w:rsidRPr="00C32F98" w:rsidRDefault="00DB546E" w:rsidP="00D51847">
      <w:pPr>
        <w:pStyle w:val="Heading3"/>
      </w:pPr>
      <w:r>
        <w:lastRenderedPageBreak/>
        <w:t xml:space="preserve">Su ve Yeraltı Suyu </w:t>
      </w:r>
    </w:p>
    <w:p w:rsidR="00D51847" w:rsidRPr="00C32F98" w:rsidRDefault="00DB546E" w:rsidP="00BF1BBF">
      <w:pPr>
        <w:pStyle w:val="ListParagraph"/>
        <w:numPr>
          <w:ilvl w:val="0"/>
          <w:numId w:val="8"/>
        </w:numPr>
        <w:ind w:left="1440"/>
      </w:pPr>
      <w:r>
        <w:t>Şantiye tesislerinden kaynakl</w:t>
      </w:r>
      <w:r w:rsidR="00DF3CDE">
        <w:t>ı</w:t>
      </w:r>
      <w:r>
        <w:t xml:space="preserve"> </w:t>
      </w:r>
      <w:r w:rsidR="00DF3CDE">
        <w:t xml:space="preserve">evsel </w:t>
      </w:r>
      <w:proofErr w:type="spellStart"/>
      <w:r>
        <w:t>atıksu</w:t>
      </w:r>
      <w:proofErr w:type="spellEnd"/>
      <w:r w:rsidR="00062501">
        <w:t>,</w:t>
      </w:r>
    </w:p>
    <w:p w:rsidR="00D51847" w:rsidRPr="00C32F98" w:rsidRDefault="00DB546E" w:rsidP="00BF1BBF">
      <w:pPr>
        <w:pStyle w:val="ListParagraph"/>
        <w:numPr>
          <w:ilvl w:val="0"/>
          <w:numId w:val="8"/>
        </w:numPr>
        <w:ind w:left="1440"/>
        <w:rPr>
          <w:rFonts w:cs="Times New Roman"/>
          <w:color w:val="1A171C"/>
        </w:rPr>
      </w:pPr>
      <w:r>
        <w:rPr>
          <w:rFonts w:cs="Times New Roman"/>
          <w:color w:val="1A171C"/>
        </w:rPr>
        <w:t>İnşaat çukurlarında</w:t>
      </w:r>
      <w:r w:rsidR="00DF3CDE">
        <w:rPr>
          <w:rFonts w:cs="Times New Roman"/>
          <w:color w:val="1A171C"/>
        </w:rPr>
        <w:t xml:space="preserve"> biriken</w:t>
      </w:r>
      <w:r>
        <w:rPr>
          <w:rFonts w:cs="Times New Roman"/>
          <w:color w:val="1A171C"/>
        </w:rPr>
        <w:t xml:space="preserve"> kirl</w:t>
      </w:r>
      <w:r w:rsidR="00DF3CDE">
        <w:rPr>
          <w:rFonts w:cs="Times New Roman"/>
          <w:color w:val="1A171C"/>
        </w:rPr>
        <w:t>i</w:t>
      </w:r>
      <w:r>
        <w:rPr>
          <w:rFonts w:cs="Times New Roman"/>
          <w:color w:val="1A171C"/>
        </w:rPr>
        <w:t xml:space="preserve"> su </w:t>
      </w:r>
      <w:r w:rsidRPr="0009678C">
        <w:rPr>
          <w:rFonts w:cs="Times New Roman"/>
          <w:color w:val="1A171C"/>
        </w:rPr>
        <w:t>(</w:t>
      </w:r>
      <w:r>
        <w:rPr>
          <w:rFonts w:cs="Times New Roman"/>
          <w:color w:val="1A171C"/>
        </w:rPr>
        <w:t>askıda katı madde kirliliği</w:t>
      </w:r>
      <w:r w:rsidR="00D51847" w:rsidRPr="00C32F98">
        <w:rPr>
          <w:rFonts w:cs="Times New Roman"/>
          <w:color w:val="1A171C"/>
        </w:rPr>
        <w:t>)</w:t>
      </w:r>
      <w:r w:rsidR="00062501">
        <w:rPr>
          <w:rFonts w:cs="Times New Roman"/>
          <w:color w:val="1A171C"/>
        </w:rPr>
        <w:t>,</w:t>
      </w:r>
    </w:p>
    <w:p w:rsidR="00D51847" w:rsidRPr="00C32F98" w:rsidRDefault="00DB546E" w:rsidP="00BF1BBF">
      <w:pPr>
        <w:pStyle w:val="ListParagraph"/>
        <w:numPr>
          <w:ilvl w:val="0"/>
          <w:numId w:val="8"/>
        </w:numPr>
        <w:ind w:left="1440"/>
        <w:rPr>
          <w:rFonts w:cs="Times New Roman"/>
          <w:color w:val="1A171C"/>
        </w:rPr>
      </w:pPr>
      <w:r>
        <w:rPr>
          <w:rFonts w:cs="Times New Roman"/>
          <w:color w:val="1A171C"/>
        </w:rPr>
        <w:t xml:space="preserve">Yüzey suyu </w:t>
      </w:r>
      <w:r w:rsidR="00DF3CDE">
        <w:rPr>
          <w:rFonts w:cs="Times New Roman"/>
          <w:color w:val="1A171C"/>
        </w:rPr>
        <w:t xml:space="preserve">kaynaklarının </w:t>
      </w:r>
      <w:r>
        <w:rPr>
          <w:rFonts w:cs="Times New Roman"/>
          <w:color w:val="1A171C"/>
        </w:rPr>
        <w:t>inşaat şantiyesinden ve depolama alanından kaynakl</w:t>
      </w:r>
      <w:r w:rsidR="00DF3CDE">
        <w:rPr>
          <w:rFonts w:cs="Times New Roman"/>
          <w:color w:val="1A171C"/>
        </w:rPr>
        <w:t>ı</w:t>
      </w:r>
      <w:r>
        <w:rPr>
          <w:rFonts w:cs="Times New Roman"/>
          <w:color w:val="1A171C"/>
        </w:rPr>
        <w:t xml:space="preserve"> yağmur suları </w:t>
      </w:r>
      <w:r w:rsidR="00DF3CDE">
        <w:rPr>
          <w:rFonts w:cs="Times New Roman"/>
          <w:color w:val="1A171C"/>
        </w:rPr>
        <w:t xml:space="preserve">nedeniyle </w:t>
      </w:r>
      <w:r>
        <w:rPr>
          <w:rFonts w:cs="Times New Roman"/>
          <w:color w:val="1A171C"/>
        </w:rPr>
        <w:t>kirlenmesi</w:t>
      </w:r>
      <w:r w:rsidR="002B0A31">
        <w:rPr>
          <w:rFonts w:cs="Times New Roman"/>
          <w:color w:val="1A171C"/>
        </w:rPr>
        <w:t>,</w:t>
      </w:r>
    </w:p>
    <w:p w:rsidR="00D51847" w:rsidRPr="00C32F98" w:rsidRDefault="00DB546E" w:rsidP="00BF1BBF">
      <w:pPr>
        <w:pStyle w:val="ListParagraph"/>
        <w:numPr>
          <w:ilvl w:val="0"/>
          <w:numId w:val="8"/>
        </w:numPr>
        <w:ind w:left="1440"/>
        <w:rPr>
          <w:rFonts w:cs="Times New Roman"/>
          <w:color w:val="1A171C"/>
        </w:rPr>
      </w:pPr>
      <w:r>
        <w:rPr>
          <w:rFonts w:cs="Times New Roman"/>
          <w:color w:val="1A171C"/>
        </w:rPr>
        <w:t>Kaza</w:t>
      </w:r>
      <w:r w:rsidR="002B0A31">
        <w:rPr>
          <w:rFonts w:cs="Times New Roman"/>
          <w:color w:val="1A171C"/>
        </w:rPr>
        <w:t>ra</w:t>
      </w:r>
      <w:r>
        <w:rPr>
          <w:rFonts w:cs="Times New Roman"/>
          <w:color w:val="1A171C"/>
        </w:rPr>
        <w:t xml:space="preserve"> dökülmeler ve uygun olmayan depolama tesislerinden </w:t>
      </w:r>
      <w:r w:rsidR="002B0A31">
        <w:rPr>
          <w:rFonts w:cs="Times New Roman"/>
          <w:color w:val="1A171C"/>
        </w:rPr>
        <w:t xml:space="preserve">kaynaklı sızıntılar </w:t>
      </w:r>
      <w:r>
        <w:rPr>
          <w:rFonts w:cs="Times New Roman"/>
          <w:color w:val="1A171C"/>
        </w:rPr>
        <w:t>yeraltı sularının kontamine olması</w:t>
      </w:r>
      <w:r w:rsidR="002B0A31">
        <w:rPr>
          <w:rFonts w:cs="Times New Roman"/>
          <w:color w:val="1A171C"/>
        </w:rPr>
        <w:t>,</w:t>
      </w:r>
    </w:p>
    <w:p w:rsidR="007A0B6F" w:rsidRPr="00E5581C" w:rsidRDefault="00DB546E" w:rsidP="00E5581C">
      <w:pPr>
        <w:pStyle w:val="ListParagraph"/>
        <w:numPr>
          <w:ilvl w:val="0"/>
          <w:numId w:val="8"/>
        </w:numPr>
        <w:ind w:left="1440"/>
        <w:rPr>
          <w:rFonts w:cs="Times New Roman"/>
          <w:color w:val="1A171C"/>
        </w:rPr>
      </w:pPr>
      <w:r w:rsidRPr="002B0A31">
        <w:rPr>
          <w:rFonts w:cs="Times New Roman"/>
          <w:color w:val="1A171C"/>
        </w:rPr>
        <w:t>Hafriyat çalışmaları nedeniyle yeraltı suyu seviyelerinin bozulması</w:t>
      </w:r>
      <w:r w:rsidR="002B0A31" w:rsidRPr="002B0A31">
        <w:rPr>
          <w:rFonts w:cs="Times New Roman"/>
          <w:color w:val="1A171C"/>
        </w:rPr>
        <w:t>.</w:t>
      </w:r>
    </w:p>
    <w:p w:rsidR="007A0B6F" w:rsidRPr="007A0B6F" w:rsidRDefault="007A0B6F" w:rsidP="007A0B6F">
      <w:pPr>
        <w:rPr>
          <w:rFonts w:cs="Times New Roman"/>
          <w:color w:val="1A171C"/>
        </w:rPr>
      </w:pPr>
    </w:p>
    <w:p w:rsidR="00D51847" w:rsidRPr="00C32F98" w:rsidRDefault="00DB546E" w:rsidP="00D51847">
      <w:pPr>
        <w:pStyle w:val="Heading3"/>
      </w:pPr>
      <w:r>
        <w:t>Flora ve fauna, ekosistemler, koru</w:t>
      </w:r>
      <w:r w:rsidR="002B0A31">
        <w:t xml:space="preserve">nan </w:t>
      </w:r>
      <w:r>
        <w:t>alanlar</w:t>
      </w:r>
    </w:p>
    <w:p w:rsidR="00D51847" w:rsidRPr="00C32F98" w:rsidRDefault="00DB546E" w:rsidP="00BF1BBF">
      <w:pPr>
        <w:pStyle w:val="ListParagraph"/>
        <w:numPr>
          <w:ilvl w:val="0"/>
          <w:numId w:val="9"/>
        </w:numPr>
        <w:ind w:left="1440"/>
      </w:pPr>
      <w:r>
        <w:t xml:space="preserve">Üreme, kritik beslenme </w:t>
      </w:r>
      <w:r w:rsidR="00DF3CDE">
        <w:t xml:space="preserve">dönemleri </w:t>
      </w:r>
      <w:r>
        <w:t>ve mevsim</w:t>
      </w:r>
      <w:r w:rsidR="008646B1">
        <w:t>sel</w:t>
      </w:r>
      <w:r>
        <w:t xml:space="preserve"> göçler </w:t>
      </w:r>
      <w:r w:rsidR="008646B1">
        <w:t xml:space="preserve">açısından </w:t>
      </w:r>
      <w:r>
        <w:t>hassas fauna türleri üzerindeki potansiyel etkiler</w:t>
      </w:r>
      <w:r w:rsidR="002B0A31">
        <w:t>,</w:t>
      </w:r>
    </w:p>
    <w:p w:rsidR="00D51847" w:rsidRPr="00C32F98" w:rsidRDefault="00DB546E" w:rsidP="00BF1BBF">
      <w:pPr>
        <w:pStyle w:val="ListParagraph"/>
        <w:numPr>
          <w:ilvl w:val="0"/>
          <w:numId w:val="9"/>
        </w:numPr>
        <w:ind w:left="1440"/>
      </w:pPr>
      <w:r>
        <w:t xml:space="preserve">Çalışmaların gerçekleştirildiği alanda/yakınlarında bulunan fauna türlerinin rahatsız edilmesi </w:t>
      </w:r>
      <w:r w:rsidR="00D51847" w:rsidRPr="00C32F98">
        <w:t>(</w:t>
      </w:r>
      <w:r w:rsidR="005D749B">
        <w:t xml:space="preserve">kuşların barınaklarının </w:t>
      </w:r>
      <w:r>
        <w:t>ve besinlerin</w:t>
      </w:r>
      <w:r w:rsidR="005D749B">
        <w:t>in</w:t>
      </w:r>
      <w:r>
        <w:t xml:space="preserve"> değişm</w:t>
      </w:r>
      <w:r w:rsidR="005D749B">
        <w:t>es</w:t>
      </w:r>
      <w:r>
        <w:t>i</w:t>
      </w:r>
      <w:r w:rsidR="00D51847" w:rsidRPr="00C32F98">
        <w:t>)</w:t>
      </w:r>
      <w:r w:rsidR="002B0A31">
        <w:t>,</w:t>
      </w:r>
    </w:p>
    <w:p w:rsidR="00D51847" w:rsidRPr="00C32F98" w:rsidRDefault="00F20ADB" w:rsidP="00BF1BBF">
      <w:pPr>
        <w:pStyle w:val="ListParagraph"/>
        <w:numPr>
          <w:ilvl w:val="0"/>
          <w:numId w:val="9"/>
        </w:numPr>
        <w:ind w:left="1440"/>
      </w:pPr>
      <w:r>
        <w:t xml:space="preserve">İnşaat sahasındaki bitki örtüsünün yok </w:t>
      </w:r>
      <w:r w:rsidR="005D749B">
        <w:t xml:space="preserve">olması </w:t>
      </w:r>
      <w:r>
        <w:t xml:space="preserve">ve habitatın bozulması </w:t>
      </w:r>
      <w:r w:rsidR="005D749B">
        <w:t xml:space="preserve">nedeniyle </w:t>
      </w:r>
      <w:r>
        <w:t xml:space="preserve">fauna türlerinin </w:t>
      </w:r>
      <w:r w:rsidR="005D749B">
        <w:t xml:space="preserve">doğal yaşama dönmede </w:t>
      </w:r>
      <w:r>
        <w:t>zorluk çekmesi</w:t>
      </w:r>
      <w:r w:rsidR="002B0A31">
        <w:t>,</w:t>
      </w:r>
    </w:p>
    <w:p w:rsidR="00D51847" w:rsidRPr="00C32F98" w:rsidRDefault="00DB546E" w:rsidP="00BF1BBF">
      <w:pPr>
        <w:pStyle w:val="ListParagraph"/>
        <w:numPr>
          <w:ilvl w:val="0"/>
          <w:numId w:val="10"/>
        </w:numPr>
      </w:pPr>
      <w:proofErr w:type="gramStart"/>
      <w:r>
        <w:t>ekosistemler</w:t>
      </w:r>
      <w:proofErr w:type="gramEnd"/>
      <w:r>
        <w:t xml:space="preserve"> üzerindeki potansiyel etki (yerel duruma bağlı olarak</w:t>
      </w:r>
      <w:r w:rsidR="00D51847" w:rsidRPr="00C32F98">
        <w:t>)</w:t>
      </w:r>
      <w:r w:rsidR="002B0A31">
        <w:t>,</w:t>
      </w:r>
    </w:p>
    <w:p w:rsidR="00D51847" w:rsidRDefault="00DB546E" w:rsidP="00BF1BBF">
      <w:pPr>
        <w:pStyle w:val="ListParagraph"/>
        <w:numPr>
          <w:ilvl w:val="0"/>
          <w:numId w:val="10"/>
        </w:numPr>
      </w:pPr>
      <w:proofErr w:type="gramStart"/>
      <w:r>
        <w:t>koru</w:t>
      </w:r>
      <w:r w:rsidR="002B0A31">
        <w:t>nan</w:t>
      </w:r>
      <w:proofErr w:type="gramEnd"/>
      <w:r w:rsidR="002B0A31">
        <w:t xml:space="preserve"> </w:t>
      </w:r>
      <w:r>
        <w:t>alanlar üzerindeki potansiyel etki (yerel duruma bağlı olarak</w:t>
      </w:r>
      <w:r w:rsidR="00D51847" w:rsidRPr="00C32F98">
        <w:t>)</w:t>
      </w:r>
      <w:r w:rsidR="002B0A31">
        <w:t>.</w:t>
      </w:r>
    </w:p>
    <w:p w:rsidR="007A0B6F" w:rsidRPr="00E5581C" w:rsidRDefault="007A0B6F" w:rsidP="007A0B6F">
      <w:pPr>
        <w:pStyle w:val="ListParagraph"/>
        <w:numPr>
          <w:ilvl w:val="0"/>
          <w:numId w:val="0"/>
        </w:numPr>
        <w:ind w:left="1429"/>
        <w:rPr>
          <w:sz w:val="12"/>
        </w:rPr>
      </w:pPr>
    </w:p>
    <w:p w:rsidR="00D51847" w:rsidRPr="00C32F98" w:rsidRDefault="00F20ADB" w:rsidP="00D51847">
      <w:pPr>
        <w:pStyle w:val="Heading3"/>
      </w:pPr>
      <w:r>
        <w:t>Peyzaj</w:t>
      </w:r>
    </w:p>
    <w:p w:rsidR="00D51847" w:rsidRPr="00C32F98" w:rsidRDefault="00F20ADB" w:rsidP="00BF1BBF">
      <w:pPr>
        <w:pStyle w:val="ListParagraph"/>
        <w:numPr>
          <w:ilvl w:val="0"/>
          <w:numId w:val="11"/>
        </w:numPr>
        <w:ind w:left="1440"/>
      </w:pPr>
      <w:r>
        <w:t>İnşaat şantiyesi ve inşaat faaliyetlerinin neden olduğu trafikten kaynakl</w:t>
      </w:r>
      <w:r w:rsidR="002B0A31">
        <w:t>ı</w:t>
      </w:r>
      <w:r>
        <w:t xml:space="preserve"> görsel </w:t>
      </w:r>
      <w:r w:rsidR="002B0A31">
        <w:t xml:space="preserve">etki, </w:t>
      </w:r>
    </w:p>
    <w:p w:rsidR="007A0B6F" w:rsidRDefault="00F20ADB">
      <w:pPr>
        <w:pStyle w:val="ListParagraph"/>
        <w:numPr>
          <w:ilvl w:val="0"/>
          <w:numId w:val="0"/>
        </w:numPr>
        <w:ind w:left="1440"/>
      </w:pPr>
      <w:r>
        <w:t>Özellikle eğlence, turizm ve konut bölgelerinden görülebilen alan</w:t>
      </w:r>
      <w:r w:rsidR="002B0A31">
        <w:t xml:space="preserve">larda </w:t>
      </w:r>
      <w:r>
        <w:t>görsel rahatsızlıklar</w:t>
      </w:r>
      <w:r w:rsidR="002B0A31">
        <w:t>.</w:t>
      </w:r>
    </w:p>
    <w:p w:rsidR="002B0A31" w:rsidRPr="00E5581C" w:rsidRDefault="002B0A31">
      <w:pPr>
        <w:pStyle w:val="ListParagraph"/>
        <w:numPr>
          <w:ilvl w:val="0"/>
          <w:numId w:val="0"/>
        </w:numPr>
        <w:ind w:left="1440"/>
        <w:rPr>
          <w:sz w:val="8"/>
        </w:rPr>
      </w:pPr>
    </w:p>
    <w:p w:rsidR="00D51847" w:rsidRPr="00C32F98" w:rsidRDefault="00F20ADB" w:rsidP="00D51847">
      <w:pPr>
        <w:pStyle w:val="Heading3"/>
      </w:pPr>
      <w:r>
        <w:t>Kültürel miras</w:t>
      </w:r>
      <w:r w:rsidR="00D51847" w:rsidRPr="00C32F98">
        <w:t xml:space="preserve"> </w:t>
      </w:r>
    </w:p>
    <w:p w:rsidR="00D51847" w:rsidRPr="00C32F98" w:rsidRDefault="006B50FC" w:rsidP="00BF1BBF">
      <w:pPr>
        <w:pStyle w:val="ListParagraph"/>
        <w:numPr>
          <w:ilvl w:val="0"/>
          <w:numId w:val="12"/>
        </w:numPr>
        <w:ind w:left="1440"/>
      </w:pPr>
      <w:r>
        <w:t>Ö</w:t>
      </w:r>
      <w:r w:rsidR="00F20ADB">
        <w:t xml:space="preserve">nceden </w:t>
      </w:r>
      <w:r>
        <w:t xml:space="preserve">tescillenmemiş </w:t>
      </w:r>
      <w:r w:rsidR="00F20ADB">
        <w:t xml:space="preserve">arkeolojik </w:t>
      </w:r>
      <w:r>
        <w:t xml:space="preserve">alanların </w:t>
      </w:r>
      <w:r w:rsidR="00F20ADB">
        <w:t>hasar görmesi</w:t>
      </w:r>
      <w:r w:rsidR="002B0A31">
        <w:t>,</w:t>
      </w:r>
      <w:r w:rsidR="00F20ADB">
        <w:t xml:space="preserve"> </w:t>
      </w:r>
    </w:p>
    <w:p w:rsidR="00D51847" w:rsidRDefault="00F20ADB" w:rsidP="00BF1BBF">
      <w:pPr>
        <w:pStyle w:val="ListParagraph"/>
        <w:numPr>
          <w:ilvl w:val="0"/>
          <w:numId w:val="12"/>
        </w:numPr>
        <w:ind w:left="1440"/>
      </w:pPr>
      <w:r>
        <w:t>Araçların neden olduğu titreşimler nedeniyle arkeolojik an</w:t>
      </w:r>
      <w:r w:rsidR="00EA7357">
        <w:t>ı</w:t>
      </w:r>
      <w:r>
        <w:t xml:space="preserve">tların </w:t>
      </w:r>
      <w:r w:rsidR="00EA7357">
        <w:t xml:space="preserve">zarar </w:t>
      </w:r>
      <w:r>
        <w:t>görmesi</w:t>
      </w:r>
      <w:r w:rsidR="002B0A31">
        <w:t>.</w:t>
      </w:r>
    </w:p>
    <w:p w:rsidR="00D51847" w:rsidRDefault="00D51847" w:rsidP="00D51847">
      <w:pPr>
        <w:spacing w:line="240" w:lineRule="auto"/>
        <w:rPr>
          <w:rFonts w:cs="Times New Roman"/>
          <w:color w:val="1A171C"/>
        </w:rPr>
      </w:pPr>
    </w:p>
    <w:p w:rsidR="002B0A31" w:rsidRDefault="002B0A31"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E5581C" w:rsidRDefault="00E5581C" w:rsidP="00D51847">
      <w:pPr>
        <w:spacing w:line="240" w:lineRule="auto"/>
        <w:rPr>
          <w:rFonts w:cs="Times New Roman"/>
          <w:color w:val="1A171C"/>
        </w:rPr>
      </w:pPr>
    </w:p>
    <w:p w:rsidR="00524EA0" w:rsidRDefault="00524EA0" w:rsidP="00D51847">
      <w:pPr>
        <w:spacing w:line="240" w:lineRule="auto"/>
        <w:rPr>
          <w:rFonts w:cs="Times New Roman"/>
          <w:color w:val="1A171C"/>
        </w:rPr>
      </w:pPr>
    </w:p>
    <w:p w:rsidR="00524EA0" w:rsidRDefault="00524EA0" w:rsidP="00D51847">
      <w:pPr>
        <w:spacing w:line="240" w:lineRule="auto"/>
        <w:rPr>
          <w:rFonts w:cs="Times New Roman"/>
          <w:color w:val="1A171C"/>
        </w:rPr>
      </w:pPr>
    </w:p>
    <w:p w:rsidR="00524EA0" w:rsidRPr="00C32F98" w:rsidRDefault="00524EA0" w:rsidP="00D51847">
      <w:pPr>
        <w:spacing w:line="240" w:lineRule="auto"/>
        <w:rPr>
          <w:rFonts w:cs="Times New Roman"/>
          <w:color w:val="1A171C"/>
        </w:rPr>
      </w:pPr>
    </w:p>
    <w:p w:rsidR="00BC129B" w:rsidRPr="00C32F98" w:rsidRDefault="00F20ADB" w:rsidP="00BC129B">
      <w:pPr>
        <w:pStyle w:val="Heading2"/>
        <w:rPr>
          <w:lang w:bidi="th-TH"/>
        </w:rPr>
      </w:pPr>
      <w:r>
        <w:rPr>
          <w:lang w:bidi="th-TH"/>
        </w:rPr>
        <w:lastRenderedPageBreak/>
        <w:t>İŞLETME AŞAMASI</w:t>
      </w:r>
    </w:p>
    <w:p w:rsidR="00BC129B" w:rsidRPr="00C32F98" w:rsidRDefault="00BC129B" w:rsidP="00BC129B">
      <w:pPr>
        <w:rPr>
          <w:lang w:bidi="th-TH"/>
        </w:rPr>
      </w:pPr>
    </w:p>
    <w:p w:rsidR="00D51847" w:rsidRPr="00C32F98" w:rsidRDefault="00F20ADB" w:rsidP="007A0B6F">
      <w:pPr>
        <w:pStyle w:val="Heading3"/>
      </w:pPr>
      <w:r>
        <w:t>Gürültü ve titreşim</w:t>
      </w:r>
      <w:r w:rsidR="00D51847" w:rsidRPr="00C32F98">
        <w:t xml:space="preserve"> </w:t>
      </w:r>
    </w:p>
    <w:p w:rsidR="00D51847" w:rsidRPr="00C32F98" w:rsidRDefault="00F20ADB" w:rsidP="00BF1BBF">
      <w:pPr>
        <w:pStyle w:val="ListParagraph"/>
        <w:numPr>
          <w:ilvl w:val="0"/>
          <w:numId w:val="13"/>
        </w:numPr>
        <w:spacing w:line="240" w:lineRule="auto"/>
        <w:rPr>
          <w:rFonts w:cs="Times New Roman"/>
          <w:color w:val="1A171C"/>
        </w:rPr>
      </w:pPr>
      <w:r>
        <w:rPr>
          <w:rFonts w:cs="Times New Roman"/>
          <w:color w:val="1A171C"/>
        </w:rPr>
        <w:t>Atık, kalıntı ve kimyasal madde taşıyan kamyonlardan kaynakl</w:t>
      </w:r>
      <w:r w:rsidR="00EA7357">
        <w:rPr>
          <w:rFonts w:cs="Times New Roman"/>
          <w:color w:val="1A171C"/>
        </w:rPr>
        <w:t>ı</w:t>
      </w:r>
      <w:r>
        <w:rPr>
          <w:rFonts w:cs="Times New Roman"/>
          <w:color w:val="1A171C"/>
        </w:rPr>
        <w:t xml:space="preserve"> trafik</w:t>
      </w:r>
      <w:r w:rsidR="002B0A31">
        <w:rPr>
          <w:rFonts w:cs="Times New Roman"/>
          <w:color w:val="1A171C"/>
        </w:rPr>
        <w:t>,</w:t>
      </w:r>
    </w:p>
    <w:p w:rsidR="00D51847" w:rsidRPr="00C32F98" w:rsidRDefault="00A61C24" w:rsidP="00BF1BBF">
      <w:pPr>
        <w:pStyle w:val="ListParagraph"/>
        <w:numPr>
          <w:ilvl w:val="0"/>
          <w:numId w:val="13"/>
        </w:numPr>
        <w:spacing w:line="240" w:lineRule="auto"/>
        <w:rPr>
          <w:rFonts w:cs="Times New Roman"/>
          <w:color w:val="1A171C"/>
        </w:rPr>
      </w:pPr>
      <w:r>
        <w:rPr>
          <w:rFonts w:cs="Times New Roman"/>
          <w:color w:val="1A171C"/>
        </w:rPr>
        <w:t xml:space="preserve">Mekanik atık ön arıtma işleminden ve vinç </w:t>
      </w:r>
      <w:r w:rsidR="00EA7357">
        <w:rPr>
          <w:rFonts w:cs="Times New Roman"/>
          <w:color w:val="1A171C"/>
        </w:rPr>
        <w:t xml:space="preserve">faaliyetlerinden </w:t>
      </w:r>
      <w:r>
        <w:rPr>
          <w:rFonts w:cs="Times New Roman"/>
          <w:color w:val="1A171C"/>
        </w:rPr>
        <w:t>kaynakl</w:t>
      </w:r>
      <w:r w:rsidR="00EA7357">
        <w:rPr>
          <w:rFonts w:cs="Times New Roman"/>
          <w:color w:val="1A171C"/>
        </w:rPr>
        <w:t>ı</w:t>
      </w:r>
      <w:r w:rsidR="002B0A31">
        <w:rPr>
          <w:rFonts w:cs="Times New Roman"/>
          <w:color w:val="1A171C"/>
        </w:rPr>
        <w:t xml:space="preserve"> </w:t>
      </w:r>
      <w:r>
        <w:rPr>
          <w:rFonts w:cs="Times New Roman"/>
          <w:color w:val="1A171C"/>
        </w:rPr>
        <w:t>gürültü</w:t>
      </w:r>
      <w:r w:rsidR="002B0A31">
        <w:rPr>
          <w:rFonts w:cs="Times New Roman"/>
          <w:color w:val="1A171C"/>
        </w:rPr>
        <w:t>,</w:t>
      </w:r>
      <w:r>
        <w:rPr>
          <w:rFonts w:cs="Times New Roman"/>
          <w:color w:val="1A171C"/>
        </w:rPr>
        <w:t xml:space="preserve"> </w:t>
      </w:r>
    </w:p>
    <w:p w:rsidR="00D51847" w:rsidRPr="00C32F98" w:rsidRDefault="002B0A31" w:rsidP="00BF1BBF">
      <w:pPr>
        <w:pStyle w:val="ListParagraph"/>
        <w:numPr>
          <w:ilvl w:val="0"/>
          <w:numId w:val="13"/>
        </w:numPr>
        <w:spacing w:line="240" w:lineRule="auto"/>
        <w:rPr>
          <w:rFonts w:cs="Times New Roman"/>
          <w:color w:val="1A171C"/>
        </w:rPr>
      </w:pPr>
      <w:r>
        <w:rPr>
          <w:rFonts w:cs="Times New Roman"/>
          <w:color w:val="1A171C"/>
        </w:rPr>
        <w:t>Pompalar</w:t>
      </w:r>
      <w:r w:rsidR="00D51847" w:rsidRPr="00C32F98">
        <w:rPr>
          <w:rFonts w:cs="Times New Roman"/>
          <w:color w:val="1A171C"/>
        </w:rPr>
        <w:t xml:space="preserve">, </w:t>
      </w:r>
      <w:r w:rsidR="00A61C24">
        <w:rPr>
          <w:rFonts w:cs="Times New Roman"/>
          <w:color w:val="1A171C"/>
        </w:rPr>
        <w:t>soğutma sistemi</w:t>
      </w:r>
      <w:r w:rsidR="00D51847" w:rsidRPr="00C32F98">
        <w:rPr>
          <w:rFonts w:cs="Times New Roman"/>
          <w:color w:val="1A171C"/>
        </w:rPr>
        <w:t xml:space="preserve">, </w:t>
      </w:r>
      <w:r w:rsidR="00A61C24">
        <w:rPr>
          <w:rFonts w:cs="Times New Roman"/>
          <w:color w:val="1A171C"/>
        </w:rPr>
        <w:t>egzoz fanları ve</w:t>
      </w:r>
      <w:r w:rsidR="00D51847" w:rsidRPr="00C32F98">
        <w:rPr>
          <w:rFonts w:cs="Times New Roman"/>
          <w:color w:val="1A171C"/>
        </w:rPr>
        <w:t xml:space="preserve"> </w:t>
      </w:r>
      <w:r w:rsidR="00A61C24">
        <w:rPr>
          <w:rFonts w:cs="Times New Roman"/>
          <w:color w:val="1A171C"/>
        </w:rPr>
        <w:t>baca çıkışından kaynakl</w:t>
      </w:r>
      <w:r w:rsidR="006E481D">
        <w:rPr>
          <w:rFonts w:cs="Times New Roman"/>
          <w:color w:val="1A171C"/>
        </w:rPr>
        <w:t>ı</w:t>
      </w:r>
      <w:r w:rsidR="00A61C24">
        <w:rPr>
          <w:rFonts w:cs="Times New Roman"/>
          <w:color w:val="1A171C"/>
        </w:rPr>
        <w:t xml:space="preserve"> gürültü</w:t>
      </w:r>
      <w:r>
        <w:rPr>
          <w:rFonts w:cs="Times New Roman"/>
          <w:color w:val="1A171C"/>
        </w:rPr>
        <w:t>,</w:t>
      </w:r>
    </w:p>
    <w:p w:rsidR="00D51847" w:rsidRPr="00C32F98" w:rsidRDefault="00A61C24" w:rsidP="00A61C24">
      <w:pPr>
        <w:pStyle w:val="ListParagraph"/>
        <w:numPr>
          <w:ilvl w:val="0"/>
          <w:numId w:val="13"/>
        </w:numPr>
        <w:spacing w:line="240" w:lineRule="auto"/>
        <w:rPr>
          <w:rFonts w:cs="Times New Roman"/>
          <w:color w:val="1A171C"/>
        </w:rPr>
      </w:pPr>
      <w:r>
        <w:rPr>
          <w:rFonts w:cs="Times New Roman"/>
          <w:color w:val="1A171C"/>
        </w:rPr>
        <w:t>Türbin-jeneratör sisteminden kaynakl</w:t>
      </w:r>
      <w:r w:rsidR="006E481D">
        <w:rPr>
          <w:rFonts w:cs="Times New Roman"/>
          <w:color w:val="1A171C"/>
        </w:rPr>
        <w:t>ı</w:t>
      </w:r>
      <w:r>
        <w:rPr>
          <w:rFonts w:cs="Times New Roman"/>
          <w:color w:val="1A171C"/>
        </w:rPr>
        <w:t xml:space="preserve"> gürültü</w:t>
      </w:r>
      <w:r w:rsidR="002B0A31">
        <w:rPr>
          <w:rFonts w:cs="Times New Roman"/>
          <w:color w:val="1A171C"/>
        </w:rPr>
        <w:t>.</w:t>
      </w:r>
    </w:p>
    <w:p w:rsidR="00D51847" w:rsidRPr="00C32F98" w:rsidRDefault="00D51847" w:rsidP="00D51847">
      <w:pPr>
        <w:spacing w:line="240" w:lineRule="auto"/>
        <w:rPr>
          <w:color w:val="000000"/>
        </w:rPr>
      </w:pPr>
    </w:p>
    <w:p w:rsidR="00D51847" w:rsidRPr="00E5581C" w:rsidRDefault="00A61C24" w:rsidP="00E5581C">
      <w:pPr>
        <w:pStyle w:val="Heading3"/>
        <w:ind w:left="992" w:hanging="992"/>
      </w:pPr>
      <w:r w:rsidRPr="00E5581C">
        <w:t xml:space="preserve">Hava </w:t>
      </w:r>
      <w:r w:rsidR="002B0A31">
        <w:t>Kirliliği</w:t>
      </w:r>
      <w:r w:rsidR="002B0A31" w:rsidRPr="00E5581C">
        <w:t xml:space="preserve"> </w:t>
      </w:r>
    </w:p>
    <w:p w:rsidR="007040EE" w:rsidRDefault="007040EE" w:rsidP="00BF1BBF">
      <w:pPr>
        <w:pStyle w:val="ListParagraph"/>
        <w:numPr>
          <w:ilvl w:val="0"/>
          <w:numId w:val="14"/>
        </w:numPr>
      </w:pPr>
      <w:r>
        <w:t>Faaliyet alanlarından ve hammaddeler ile atıkların nakliyesinden kaynaklı toz emisyonu</w:t>
      </w:r>
      <w:r w:rsidR="002B0A31">
        <w:t>,</w:t>
      </w:r>
    </w:p>
    <w:p w:rsidR="007A0B6F" w:rsidRDefault="007040EE" w:rsidP="00E5581C">
      <w:pPr>
        <w:pStyle w:val="ListParagraph"/>
        <w:numPr>
          <w:ilvl w:val="0"/>
          <w:numId w:val="14"/>
        </w:numPr>
      </w:pPr>
      <w:r>
        <w:t>Atık depolama</w:t>
      </w:r>
      <w:r w:rsidR="002B0A31">
        <w:t xml:space="preserve"> </w:t>
      </w:r>
      <w:r>
        <w:t xml:space="preserve">sahasının işletilmesinden ve sızıntı suyu arıtma tesisinden kaynaklı koku </w:t>
      </w:r>
      <w:r w:rsidR="002B0A31">
        <w:t xml:space="preserve">emisyonu </w:t>
      </w:r>
      <w:r>
        <w:t xml:space="preserve">ve uçucu organik madde </w:t>
      </w:r>
      <w:r w:rsidR="002B0A31">
        <w:t>salınımı,</w:t>
      </w:r>
    </w:p>
    <w:p w:rsidR="007A0B6F" w:rsidRPr="00E5581C" w:rsidRDefault="007A0B6F" w:rsidP="007A0B6F">
      <w:pPr>
        <w:rPr>
          <w:sz w:val="6"/>
          <w:szCs w:val="6"/>
        </w:rPr>
      </w:pPr>
    </w:p>
    <w:p w:rsidR="007040EE" w:rsidRDefault="00DB7F35" w:rsidP="007A0B6F">
      <w:r>
        <w:t>Aşağıdaki emisyonlar sadece biyolojik olarak çözünebilen atık depolayan sahalarda oluşmaktadır:</w:t>
      </w:r>
    </w:p>
    <w:p w:rsidR="00D51847" w:rsidRPr="00C32F98" w:rsidRDefault="006E481D" w:rsidP="00BF1BBF">
      <w:pPr>
        <w:pStyle w:val="ListParagraph"/>
        <w:numPr>
          <w:ilvl w:val="0"/>
          <w:numId w:val="14"/>
        </w:numPr>
      </w:pPr>
      <w:r>
        <w:t>A</w:t>
      </w:r>
      <w:r w:rsidR="00A61C24">
        <w:t>tık depolama sahası</w:t>
      </w:r>
      <w:r>
        <w:t>ndan</w:t>
      </w:r>
      <w:r w:rsidR="00A61C24">
        <w:t xml:space="preserve"> metan ve karbondioksit gazları</w:t>
      </w:r>
      <w:r>
        <w:t>nın</w:t>
      </w:r>
      <w:r w:rsidR="00A61C24">
        <w:t xml:space="preserve"> salı</w:t>
      </w:r>
      <w:r>
        <w:t>nı</w:t>
      </w:r>
      <w:r w:rsidR="00A61C24">
        <w:t>mı</w:t>
      </w:r>
      <w:r w:rsidR="002B0A31">
        <w:t>,</w:t>
      </w:r>
    </w:p>
    <w:p w:rsidR="00D51847" w:rsidRPr="00C32F98" w:rsidRDefault="00DB7F35" w:rsidP="00BF1BBF">
      <w:pPr>
        <w:pStyle w:val="ListParagraph"/>
        <w:numPr>
          <w:ilvl w:val="0"/>
          <w:numId w:val="14"/>
        </w:numPr>
      </w:pPr>
      <w:r>
        <w:t>A</w:t>
      </w:r>
      <w:r w:rsidR="00A61C24">
        <w:t xml:space="preserve">tık depolama sahası gaz arıtma tesisinden </w:t>
      </w:r>
      <w:proofErr w:type="spellStart"/>
      <w:r w:rsidR="002B0A31" w:rsidRPr="00C32F98">
        <w:t>NO</w:t>
      </w:r>
      <w:r w:rsidR="002B0A31" w:rsidRPr="00C32F98">
        <w:rPr>
          <w:vertAlign w:val="subscript"/>
        </w:rPr>
        <w:t>x</w:t>
      </w:r>
      <w:proofErr w:type="spellEnd"/>
      <w:r w:rsidR="002B0A31" w:rsidRPr="00C32F98">
        <w:t xml:space="preserve">, CO, </w:t>
      </w:r>
      <w:proofErr w:type="spellStart"/>
      <w:r w:rsidR="002B0A31" w:rsidRPr="00C32F98">
        <w:t>SO</w:t>
      </w:r>
      <w:r w:rsidR="002B0A31" w:rsidRPr="00C32F98">
        <w:rPr>
          <w:vertAlign w:val="subscript"/>
        </w:rPr>
        <w:t>x</w:t>
      </w:r>
      <w:proofErr w:type="spellEnd"/>
      <w:r w:rsidR="002B0A31">
        <w:t xml:space="preserve"> </w:t>
      </w:r>
      <w:r w:rsidR="00A61C24">
        <w:t>baca gaz</w:t>
      </w:r>
      <w:r w:rsidR="002B0A31">
        <w:t>larının</w:t>
      </w:r>
      <w:r w:rsidR="00A61C24">
        <w:t xml:space="preserve"> salı</w:t>
      </w:r>
      <w:r w:rsidR="002B0A31">
        <w:t>nımı.</w:t>
      </w:r>
    </w:p>
    <w:p w:rsidR="00D51847" w:rsidRPr="00E5581C" w:rsidRDefault="00D51847" w:rsidP="00D51847">
      <w:pPr>
        <w:spacing w:line="240" w:lineRule="auto"/>
        <w:rPr>
          <w:rFonts w:cs="Times New Roman"/>
          <w:color w:val="1A171C"/>
          <w:sz w:val="14"/>
        </w:rPr>
      </w:pPr>
    </w:p>
    <w:p w:rsidR="00D51847" w:rsidRPr="00C32F98" w:rsidRDefault="00250CCD" w:rsidP="00E5581C">
      <w:pPr>
        <w:pStyle w:val="Heading3"/>
        <w:ind w:left="992" w:hanging="992"/>
        <w:rPr>
          <w:i/>
          <w:color w:val="000000"/>
          <w:u w:val="single"/>
        </w:rPr>
      </w:pPr>
      <w:proofErr w:type="spellStart"/>
      <w:r w:rsidRPr="00E5581C">
        <w:t>Atıksu</w:t>
      </w:r>
      <w:proofErr w:type="spellEnd"/>
    </w:p>
    <w:p w:rsidR="00D51847" w:rsidRPr="00C32F98" w:rsidRDefault="00B07CC9" w:rsidP="00BF1BBF">
      <w:pPr>
        <w:pStyle w:val="ListParagraph"/>
        <w:numPr>
          <w:ilvl w:val="0"/>
          <w:numId w:val="15"/>
        </w:numPr>
      </w:pPr>
      <w:r>
        <w:t>Geçirimsizlik tabakasının</w:t>
      </w:r>
      <w:r w:rsidR="00A61C24">
        <w:t xml:space="preserve"> hasar görmesi/bozulması </w:t>
      </w:r>
      <w:r w:rsidR="002B0A31">
        <w:t xml:space="preserve">sonucunda </w:t>
      </w:r>
      <w:r w:rsidR="00A61C24">
        <w:t xml:space="preserve">sızıntı suyunun </w:t>
      </w:r>
      <w:r w:rsidR="00000AC8">
        <w:t>yeraltına geçmesi nedeniyle</w:t>
      </w:r>
      <w:r w:rsidR="00A61C24">
        <w:t xml:space="preserve"> yeraltı suyunun kirlenmesi</w:t>
      </w:r>
      <w:r w:rsidR="002B0A31">
        <w:t>,</w:t>
      </w:r>
    </w:p>
    <w:p w:rsidR="00D51847" w:rsidRPr="00C32F98" w:rsidRDefault="00000AC8" w:rsidP="00BF1BBF">
      <w:pPr>
        <w:pStyle w:val="ListParagraph"/>
        <w:numPr>
          <w:ilvl w:val="0"/>
          <w:numId w:val="15"/>
        </w:numPr>
      </w:pPr>
      <w:r>
        <w:t>A</w:t>
      </w:r>
      <w:r w:rsidR="00873DBA">
        <w:t>tık depolama sahasında yer alan yapıların, platformların, boruların, vb. hasar görmesinin sonucu</w:t>
      </w:r>
      <w:r>
        <w:t>nda</w:t>
      </w:r>
      <w:r w:rsidR="00873DBA">
        <w:t xml:space="preserve"> meydana gelen sızıntıların toprak tarafından </w:t>
      </w:r>
      <w:r>
        <w:t xml:space="preserve">emilmesi </w:t>
      </w:r>
      <w:r w:rsidR="00873DBA">
        <w:t>nedeniyle yeraltı suyunun kirlenmesi</w:t>
      </w:r>
      <w:r w:rsidR="002B0A31">
        <w:t>,</w:t>
      </w:r>
    </w:p>
    <w:p w:rsidR="00D51847" w:rsidRPr="00C32F98" w:rsidRDefault="00873DBA" w:rsidP="00873DBA">
      <w:pPr>
        <w:pStyle w:val="ListParagraph"/>
        <w:numPr>
          <w:ilvl w:val="0"/>
          <w:numId w:val="15"/>
        </w:numPr>
      </w:pPr>
      <w:r>
        <w:t xml:space="preserve">Araçların yıkanması ya da yakıt ikmali esnasında toprağa akan sızıntıların toprak tarafından </w:t>
      </w:r>
      <w:r w:rsidR="00000AC8">
        <w:t xml:space="preserve">emilmesi </w:t>
      </w:r>
      <w:r>
        <w:t>nedeniyle yeraltı suyunun kirlenmesi</w:t>
      </w:r>
      <w:r w:rsidR="002B0A31">
        <w:t>.</w:t>
      </w:r>
    </w:p>
    <w:p w:rsidR="00D51847" w:rsidRPr="00C32F98" w:rsidRDefault="00D51847" w:rsidP="00D51847">
      <w:pPr>
        <w:spacing w:line="240" w:lineRule="auto"/>
        <w:rPr>
          <w:rFonts w:cs="Times New Roman"/>
          <w:color w:val="1A171C"/>
          <w:u w:val="single"/>
        </w:rPr>
      </w:pPr>
    </w:p>
    <w:p w:rsidR="00D51847" w:rsidRPr="00C32F98" w:rsidRDefault="002B0A31" w:rsidP="00E5581C">
      <w:pPr>
        <w:pStyle w:val="Heading3"/>
        <w:ind w:left="992" w:hanging="992"/>
        <w:rPr>
          <w:i/>
          <w:color w:val="000000"/>
          <w:u w:val="single"/>
        </w:rPr>
      </w:pPr>
      <w:r>
        <w:t>Atıklar</w:t>
      </w:r>
    </w:p>
    <w:p w:rsidR="00D51847" w:rsidRPr="00C32F98" w:rsidRDefault="00873DBA" w:rsidP="00BF1BBF">
      <w:pPr>
        <w:pStyle w:val="ListParagraph"/>
        <w:numPr>
          <w:ilvl w:val="0"/>
          <w:numId w:val="16"/>
        </w:numPr>
      </w:pPr>
      <w:r>
        <w:t>Sızıntı suyu arıtma tesisinden kaynakl</w:t>
      </w:r>
      <w:r w:rsidR="00000AC8">
        <w:t>ı</w:t>
      </w:r>
      <w:r>
        <w:t xml:space="preserve"> çamur</w:t>
      </w:r>
      <w:r w:rsidR="002B0A31">
        <w:t>,</w:t>
      </w:r>
    </w:p>
    <w:p w:rsidR="00D51847" w:rsidRPr="00C32F98" w:rsidRDefault="00873DBA" w:rsidP="00873DBA">
      <w:pPr>
        <w:pStyle w:val="ListParagraph"/>
        <w:numPr>
          <w:ilvl w:val="0"/>
          <w:numId w:val="16"/>
        </w:numPr>
      </w:pPr>
      <w:r>
        <w:t>Tekerlek yıkama sisteminden kaynakl</w:t>
      </w:r>
      <w:r w:rsidR="00000AC8">
        <w:t>ı</w:t>
      </w:r>
      <w:r>
        <w:t xml:space="preserve"> çamur</w:t>
      </w:r>
      <w:r w:rsidR="002B0A31">
        <w:t>,</w:t>
      </w:r>
    </w:p>
    <w:p w:rsidR="00D51847" w:rsidRPr="00C32F98" w:rsidRDefault="00873DBA" w:rsidP="00BF1BBF">
      <w:pPr>
        <w:pStyle w:val="ListParagraph"/>
        <w:numPr>
          <w:ilvl w:val="0"/>
          <w:numId w:val="16"/>
        </w:numPr>
      </w:pPr>
      <w:r>
        <w:t>Yakıtlardan, çözücülerden, yağlama yağlarından, hidrolik akışkanlardan, antifrizden, kullanılmış yağ filtrelerinden, kontamine olmuş temizlik maddelerinden, vb. kaynakl</w:t>
      </w:r>
      <w:r w:rsidR="002B0A31">
        <w:t>ı</w:t>
      </w:r>
      <w:r>
        <w:t xml:space="preserve"> tehlikeli katı atıklar</w:t>
      </w:r>
      <w:r w:rsidR="002B0A31">
        <w:t>.</w:t>
      </w:r>
    </w:p>
    <w:p w:rsidR="00D51847" w:rsidRPr="00C32F98" w:rsidRDefault="00D51847" w:rsidP="00D51847">
      <w:pPr>
        <w:spacing w:line="240" w:lineRule="auto"/>
        <w:rPr>
          <w:color w:val="000000"/>
        </w:rPr>
      </w:pPr>
    </w:p>
    <w:p w:rsidR="00D51847" w:rsidRPr="00C32F98" w:rsidRDefault="00873DBA" w:rsidP="00E5581C">
      <w:pPr>
        <w:pStyle w:val="Heading3"/>
        <w:ind w:left="992" w:hanging="992"/>
        <w:rPr>
          <w:i/>
          <w:color w:val="000000"/>
          <w:u w:val="single"/>
        </w:rPr>
      </w:pPr>
      <w:r w:rsidRPr="00E5581C">
        <w:t>Toprak</w:t>
      </w:r>
      <w:r w:rsidR="002B0A31">
        <w:t xml:space="preserve"> Kirliliği</w:t>
      </w:r>
    </w:p>
    <w:p w:rsidR="00D51847" w:rsidRPr="00C32F98" w:rsidRDefault="00873DBA" w:rsidP="00BF1BBF">
      <w:pPr>
        <w:pStyle w:val="ListParagraph"/>
        <w:numPr>
          <w:ilvl w:val="1"/>
          <w:numId w:val="17"/>
        </w:numPr>
      </w:pPr>
      <w:r>
        <w:t xml:space="preserve">Hasar görmüş </w:t>
      </w:r>
      <w:r w:rsidR="00B07CC9">
        <w:t>geçirimsizlik tabakası</w:t>
      </w:r>
      <w:r>
        <w:t>, borular, yapılar nedeniyle meydana gelen sızıntılardan kaynakl</w:t>
      </w:r>
      <w:r w:rsidR="00000AC8">
        <w:t>ı</w:t>
      </w:r>
      <w:r>
        <w:t xml:space="preserve"> toprak kirliliği</w:t>
      </w:r>
      <w:r w:rsidR="00D51847" w:rsidRPr="00C32F98">
        <w:t>.</w:t>
      </w:r>
    </w:p>
    <w:p w:rsidR="00205587" w:rsidRPr="00C32F98" w:rsidRDefault="00205587" w:rsidP="00D51847">
      <w:pPr>
        <w:spacing w:line="240" w:lineRule="auto"/>
        <w:rPr>
          <w:color w:val="000000"/>
        </w:rPr>
      </w:pPr>
    </w:p>
    <w:p w:rsidR="00D51847" w:rsidRPr="00E5581C" w:rsidRDefault="00873DBA" w:rsidP="00E5581C">
      <w:pPr>
        <w:pStyle w:val="Heading3"/>
        <w:ind w:left="992" w:hanging="992"/>
      </w:pPr>
      <w:r w:rsidRPr="00E5581C">
        <w:lastRenderedPageBreak/>
        <w:t>Diğer etkiler</w:t>
      </w:r>
      <w:r w:rsidR="002B0A31">
        <w:t xml:space="preserve"> </w:t>
      </w:r>
      <w:r w:rsidR="002B0A31" w:rsidRPr="00CE3D5F">
        <w:t>(</w:t>
      </w:r>
      <w:r w:rsidR="002B0A31">
        <w:t>sağlık probemleri, fauna, peyzaj vb.</w:t>
      </w:r>
      <w:r w:rsidR="002B0A31" w:rsidRPr="00CE3D5F">
        <w:t>)</w:t>
      </w:r>
    </w:p>
    <w:p w:rsidR="00D51847" w:rsidRPr="00E5581C" w:rsidRDefault="00D51847" w:rsidP="00D51847">
      <w:pPr>
        <w:spacing w:line="240" w:lineRule="auto"/>
        <w:rPr>
          <w:color w:val="000000"/>
          <w:sz w:val="12"/>
        </w:rPr>
      </w:pPr>
    </w:p>
    <w:p w:rsidR="00D51847" w:rsidRPr="00C32F98" w:rsidRDefault="00873DBA" w:rsidP="00BF1BBF">
      <w:pPr>
        <w:pStyle w:val="ListParagraph"/>
        <w:numPr>
          <w:ilvl w:val="0"/>
          <w:numId w:val="18"/>
        </w:numPr>
      </w:pPr>
      <w:r>
        <w:t>Atık kamyonlarından kaynakl</w:t>
      </w:r>
      <w:r w:rsidR="003749D6">
        <w:t>ı</w:t>
      </w:r>
      <w:r>
        <w:t xml:space="preserve"> emisyonlar nedeniyle halkın rahatsız olması</w:t>
      </w:r>
      <w:r w:rsidR="002B0A31">
        <w:t>,</w:t>
      </w:r>
      <w:r>
        <w:t xml:space="preserve">  </w:t>
      </w:r>
    </w:p>
    <w:p w:rsidR="00D51847" w:rsidRPr="00C32F98" w:rsidRDefault="003749D6" w:rsidP="00BF1BBF">
      <w:pPr>
        <w:pStyle w:val="ListParagraph"/>
        <w:numPr>
          <w:ilvl w:val="0"/>
          <w:numId w:val="18"/>
        </w:numPr>
      </w:pPr>
      <w:r>
        <w:t>A</w:t>
      </w:r>
      <w:r w:rsidR="00873DBA">
        <w:t xml:space="preserve">tık depolama sahası üzerinde </w:t>
      </w:r>
      <w:r w:rsidR="002B0A31">
        <w:t xml:space="preserve">uçan </w:t>
      </w:r>
      <w:r w:rsidR="00873DBA">
        <w:t xml:space="preserve">kuş nüfusunun </w:t>
      </w:r>
      <w:r>
        <w:t>artması</w:t>
      </w:r>
      <w:r w:rsidR="002B0A31">
        <w:t>,</w:t>
      </w:r>
    </w:p>
    <w:p w:rsidR="00D51847" w:rsidRPr="00C32F98" w:rsidRDefault="00873DBA" w:rsidP="00BF1BBF">
      <w:pPr>
        <w:pStyle w:val="ListParagraph"/>
        <w:numPr>
          <w:ilvl w:val="0"/>
          <w:numId w:val="18"/>
        </w:numPr>
      </w:pPr>
      <w:r>
        <w:t>Çöp</w:t>
      </w:r>
      <w:r w:rsidR="00D51847" w:rsidRPr="00C32F98">
        <w:t xml:space="preserve">, </w:t>
      </w:r>
      <w:r>
        <w:t>haşarat ve zararlı böceklerin</w:t>
      </w:r>
      <w:r w:rsidR="00D51847" w:rsidRPr="00C32F98">
        <w:t xml:space="preserve"> </w:t>
      </w:r>
      <w:r>
        <w:t>çoğalması</w:t>
      </w:r>
      <w:r w:rsidR="002B0A31">
        <w:t>,</w:t>
      </w:r>
    </w:p>
    <w:p w:rsidR="00D51847" w:rsidRPr="00C32F98" w:rsidRDefault="003749D6" w:rsidP="00BF1BBF">
      <w:pPr>
        <w:pStyle w:val="ListParagraph"/>
        <w:numPr>
          <w:ilvl w:val="0"/>
          <w:numId w:val="18"/>
        </w:numPr>
      </w:pPr>
      <w:r>
        <w:t>A</w:t>
      </w:r>
      <w:r w:rsidR="00873DBA">
        <w:t>tık depolama sahası</w:t>
      </w:r>
      <w:r>
        <w:t>nda</w:t>
      </w:r>
      <w:r w:rsidR="002B0A31">
        <w:t xml:space="preserve"> oluşabilecek </w:t>
      </w:r>
      <w:r w:rsidR="00873DBA">
        <w:t>patlama, yangın</w:t>
      </w:r>
      <w:r w:rsidR="002B0A31">
        <w:t xml:space="preserve"> gibi tehlikelerden</w:t>
      </w:r>
      <w:r w:rsidR="00873DBA">
        <w:t xml:space="preserve"> kaynakl</w:t>
      </w:r>
      <w:r w:rsidR="002B0A31">
        <w:t>ı</w:t>
      </w:r>
      <w:r w:rsidR="00873DBA">
        <w:t xml:space="preserve"> sağlık riskleri</w:t>
      </w:r>
      <w:r w:rsidR="002B0A31">
        <w:t>,</w:t>
      </w:r>
    </w:p>
    <w:p w:rsidR="00D51847" w:rsidRDefault="00873DBA" w:rsidP="00BF1BBF">
      <w:pPr>
        <w:pStyle w:val="ListParagraph"/>
        <w:numPr>
          <w:ilvl w:val="0"/>
          <w:numId w:val="18"/>
        </w:numPr>
      </w:pPr>
      <w:r>
        <w:t xml:space="preserve">Özellikle eğlence, turizm ve konut bölgelerinden görülebilen </w:t>
      </w:r>
      <w:r w:rsidR="003749D6">
        <w:t>alanlarda</w:t>
      </w:r>
      <w:r>
        <w:t xml:space="preserve"> görsel rahatsızlıklar</w:t>
      </w:r>
      <w:r w:rsidR="002B0A31">
        <w:t>.</w:t>
      </w:r>
    </w:p>
    <w:p w:rsidR="007A0B6F" w:rsidRPr="00E5581C" w:rsidRDefault="007A0B6F" w:rsidP="007A0B6F">
      <w:pPr>
        <w:rPr>
          <w:sz w:val="10"/>
        </w:rPr>
      </w:pPr>
    </w:p>
    <w:p w:rsidR="00D51847" w:rsidRPr="00C32F98" w:rsidRDefault="00D51847" w:rsidP="00D51847">
      <w:pPr>
        <w:spacing w:line="240" w:lineRule="auto"/>
        <w:rPr>
          <w:color w:val="000000"/>
        </w:rPr>
      </w:pPr>
    </w:p>
    <w:p w:rsidR="00D51847" w:rsidRPr="00C32F98" w:rsidRDefault="00873DBA" w:rsidP="00D13670">
      <w:pPr>
        <w:pStyle w:val="Heading3"/>
      </w:pPr>
      <w:r>
        <w:t>Enerji tüketimi</w:t>
      </w:r>
    </w:p>
    <w:p w:rsidR="00D51847" w:rsidRPr="00C32F98" w:rsidRDefault="00873DBA" w:rsidP="00BF1BBF">
      <w:pPr>
        <w:pStyle w:val="ListParagraph"/>
        <w:numPr>
          <w:ilvl w:val="1"/>
          <w:numId w:val="19"/>
        </w:numPr>
      </w:pPr>
      <w:r>
        <w:t>Makineler</w:t>
      </w:r>
      <w:r w:rsidR="003749D6">
        <w:t>in kullanımı</w:t>
      </w:r>
      <w:r>
        <w:t xml:space="preserve"> için yakıt </w:t>
      </w:r>
      <w:r w:rsidR="002B0A31">
        <w:t>tü</w:t>
      </w:r>
      <w:r w:rsidR="003749D6">
        <w:t>ketimi</w:t>
      </w:r>
      <w:r w:rsidR="002B0A31">
        <w:t>,</w:t>
      </w:r>
    </w:p>
    <w:p w:rsidR="00D51847" w:rsidRPr="00C32F98" w:rsidRDefault="00873DBA" w:rsidP="00BF1BBF">
      <w:pPr>
        <w:pStyle w:val="ListParagraph"/>
        <w:numPr>
          <w:ilvl w:val="1"/>
          <w:numId w:val="19"/>
        </w:numPr>
      </w:pPr>
      <w:r>
        <w:t xml:space="preserve">Pompalar, arıtma tesisi için elektrik </w:t>
      </w:r>
      <w:r w:rsidR="003749D6">
        <w:t>tüketimi</w:t>
      </w:r>
      <w:r w:rsidR="002B0A31">
        <w:t>.</w:t>
      </w:r>
    </w:p>
    <w:p w:rsidR="00D51847" w:rsidRPr="00C32F98" w:rsidRDefault="00D51847" w:rsidP="00D51847">
      <w:pPr>
        <w:spacing w:line="240" w:lineRule="auto"/>
        <w:rPr>
          <w:b/>
          <w:u w:val="single"/>
        </w:rPr>
      </w:pPr>
    </w:p>
    <w:p w:rsidR="00D51847" w:rsidRPr="00C32F98" w:rsidRDefault="00873DBA" w:rsidP="00D13670">
      <w:pPr>
        <w:pStyle w:val="Heading3"/>
      </w:pPr>
      <w:r>
        <w:t>Su tüketimi</w:t>
      </w:r>
    </w:p>
    <w:p w:rsidR="00D51847" w:rsidRPr="00C32F98" w:rsidRDefault="00873DBA" w:rsidP="00BF1BBF">
      <w:pPr>
        <w:pStyle w:val="ListParagraph"/>
        <w:numPr>
          <w:ilvl w:val="1"/>
          <w:numId w:val="20"/>
        </w:numPr>
      </w:pPr>
      <w:r>
        <w:t xml:space="preserve">Tekerlek yıkama sistemi için su </w:t>
      </w:r>
      <w:r w:rsidR="003749D6">
        <w:t>tüketimi</w:t>
      </w:r>
      <w:r w:rsidR="002B0A31">
        <w:t>.</w:t>
      </w:r>
    </w:p>
    <w:p w:rsidR="00D51847" w:rsidRPr="00C32F98" w:rsidRDefault="00D51847" w:rsidP="00D51847">
      <w:pPr>
        <w:spacing w:line="240" w:lineRule="auto"/>
        <w:rPr>
          <w:color w:val="000000"/>
        </w:rPr>
      </w:pPr>
    </w:p>
    <w:p w:rsidR="00D51847" w:rsidRPr="00C32F98" w:rsidRDefault="00873DBA" w:rsidP="00D13670">
      <w:pPr>
        <w:pStyle w:val="Heading3"/>
      </w:pPr>
      <w:r>
        <w:t>Hammadde tüketimi</w:t>
      </w:r>
    </w:p>
    <w:p w:rsidR="00D51847" w:rsidRPr="00C32F98" w:rsidRDefault="00873DBA" w:rsidP="00BF1BBF">
      <w:pPr>
        <w:pStyle w:val="ListParagraph"/>
        <w:numPr>
          <w:ilvl w:val="1"/>
          <w:numId w:val="21"/>
        </w:numPr>
      </w:pPr>
      <w:r>
        <w:t>Sızıntı suyu</w:t>
      </w:r>
      <w:r w:rsidR="002B0A31">
        <w:t>nun</w:t>
      </w:r>
      <w:r>
        <w:t xml:space="preserve"> arıt</w:t>
      </w:r>
      <w:r w:rsidR="003749D6">
        <w:t>ımında</w:t>
      </w:r>
      <w:r w:rsidR="002B0A31">
        <w:t xml:space="preserve"> </w:t>
      </w:r>
      <w:r>
        <w:t>kimyasal</w:t>
      </w:r>
      <w:r w:rsidR="003749D6">
        <w:t xml:space="preserve"> </w:t>
      </w:r>
      <w:r>
        <w:t>katkı maddeleri</w:t>
      </w:r>
      <w:r w:rsidR="002B0A31">
        <w:t>nin kullanımı.</w:t>
      </w:r>
    </w:p>
    <w:p w:rsidR="00873DBA" w:rsidRPr="00C32F98" w:rsidRDefault="00873DBA" w:rsidP="00BC129B">
      <w:pPr>
        <w:rPr>
          <w:lang w:bidi="th-TH"/>
        </w:rPr>
      </w:pPr>
    </w:p>
    <w:p w:rsidR="00BC129B" w:rsidRPr="00C32F98" w:rsidRDefault="00873DBA" w:rsidP="00BC129B">
      <w:pPr>
        <w:pStyle w:val="Heading2"/>
        <w:rPr>
          <w:lang w:bidi="th-TH"/>
        </w:rPr>
      </w:pPr>
      <w:r>
        <w:rPr>
          <w:lang w:bidi="th-TH"/>
        </w:rPr>
        <w:t>KAPAMA</w:t>
      </w:r>
      <w:r w:rsidR="00BC129B" w:rsidRPr="00C32F98">
        <w:rPr>
          <w:lang w:bidi="th-TH"/>
        </w:rPr>
        <w:t xml:space="preserve"> / </w:t>
      </w:r>
      <w:r>
        <w:rPr>
          <w:lang w:bidi="th-TH"/>
        </w:rPr>
        <w:t>İŞLETMEDEN ÇIKARTMA</w:t>
      </w:r>
    </w:p>
    <w:p w:rsidR="002D0D4A" w:rsidRPr="00C32F98" w:rsidRDefault="002D0D4A" w:rsidP="00D13670"/>
    <w:p w:rsidR="00D13670" w:rsidRPr="00C32F98" w:rsidRDefault="00A06592" w:rsidP="00D13670">
      <w:r>
        <w:t>Kapama sonrası faaliyetler esnasında aşağıda belirtilen çevresel etkiler dikkate alınmalıdır</w:t>
      </w:r>
      <w:r w:rsidR="00D13670" w:rsidRPr="00C32F98">
        <w:t>:</w:t>
      </w:r>
    </w:p>
    <w:p w:rsidR="002D0D4A" w:rsidRPr="00C32F98" w:rsidRDefault="002D0D4A" w:rsidP="00D13670"/>
    <w:p w:rsidR="00D13670" w:rsidRPr="00C32F98" w:rsidRDefault="00A06592" w:rsidP="00D13670">
      <w:pPr>
        <w:pStyle w:val="Heading3"/>
      </w:pPr>
      <w:r>
        <w:t>Hava kirliliği</w:t>
      </w:r>
    </w:p>
    <w:p w:rsidR="00D13670" w:rsidRDefault="00A06592" w:rsidP="00BF1BBF">
      <w:pPr>
        <w:pStyle w:val="ListParagraph"/>
        <w:numPr>
          <w:ilvl w:val="1"/>
          <w:numId w:val="22"/>
        </w:numPr>
      </w:pPr>
      <w:r>
        <w:t xml:space="preserve">Hasar görmüş atık depolama sahası </w:t>
      </w:r>
      <w:r w:rsidR="00427997">
        <w:t>örtü tabakasından</w:t>
      </w:r>
      <w:r>
        <w:t xml:space="preserve"> kaynakl</w:t>
      </w:r>
      <w:r w:rsidR="002B0A31">
        <w:t>ı</w:t>
      </w:r>
      <w:r>
        <w:t xml:space="preserve"> emis</w:t>
      </w:r>
      <w:r w:rsidR="00E5581C">
        <w:t>yonlar nedeniyle hava kirliliği.</w:t>
      </w:r>
    </w:p>
    <w:p w:rsidR="002B0A31" w:rsidRPr="00E5581C" w:rsidRDefault="002B0A31" w:rsidP="00E5581C">
      <w:pPr>
        <w:pStyle w:val="ListParagraph"/>
        <w:numPr>
          <w:ilvl w:val="0"/>
          <w:numId w:val="0"/>
        </w:numPr>
        <w:ind w:left="1440"/>
        <w:rPr>
          <w:sz w:val="6"/>
        </w:rPr>
      </w:pPr>
    </w:p>
    <w:p w:rsidR="00D13670" w:rsidRPr="00C32F98" w:rsidRDefault="00A06592" w:rsidP="00D13670">
      <w:pPr>
        <w:pStyle w:val="Heading3"/>
      </w:pPr>
      <w:r>
        <w:t>Toprak</w:t>
      </w:r>
    </w:p>
    <w:p w:rsidR="00D13670" w:rsidRPr="00C32F98" w:rsidRDefault="00427997" w:rsidP="00BF1BBF">
      <w:pPr>
        <w:pStyle w:val="ListParagraph"/>
        <w:numPr>
          <w:ilvl w:val="1"/>
          <w:numId w:val="23"/>
        </w:numPr>
      </w:pPr>
      <w:r>
        <w:t>Örtü tabakasının</w:t>
      </w:r>
      <w:r w:rsidR="00A06592">
        <w:t xml:space="preserve"> bozu</w:t>
      </w:r>
      <w:r w:rsidR="002B0A31">
        <w:t>lması,</w:t>
      </w:r>
    </w:p>
    <w:p w:rsidR="00D13670" w:rsidRPr="00C32F98" w:rsidRDefault="00427997" w:rsidP="00BF1BBF">
      <w:pPr>
        <w:pStyle w:val="ListParagraph"/>
        <w:numPr>
          <w:ilvl w:val="1"/>
          <w:numId w:val="23"/>
        </w:numPr>
      </w:pPr>
      <w:r>
        <w:t xml:space="preserve">Örtü tabakasının </w:t>
      </w:r>
      <w:r w:rsidR="00A06592">
        <w:t>bozulmasından kaynakl</w:t>
      </w:r>
      <w:r w:rsidR="002B0A31">
        <w:t>ı</w:t>
      </w:r>
      <w:r w:rsidR="00A06592">
        <w:t xml:space="preserve"> sızıntılar sonucu</w:t>
      </w:r>
      <w:r>
        <w:t>nda</w:t>
      </w:r>
      <w:r w:rsidR="00A06592">
        <w:t xml:space="preserve"> toprak kirliliği</w:t>
      </w:r>
      <w:r w:rsidR="002B0A31">
        <w:t>,</w:t>
      </w:r>
    </w:p>
    <w:p w:rsidR="00D13670" w:rsidRDefault="00A06592" w:rsidP="00BF1BBF">
      <w:pPr>
        <w:pStyle w:val="ListParagraph"/>
        <w:numPr>
          <w:ilvl w:val="1"/>
          <w:numId w:val="23"/>
        </w:numPr>
      </w:pPr>
      <w:r>
        <w:t>Kalıcı arazi kullanım değişikliği</w:t>
      </w:r>
      <w:r w:rsidR="002B0A31">
        <w:t>.</w:t>
      </w:r>
    </w:p>
    <w:p w:rsidR="002B0A31" w:rsidRPr="00E5581C" w:rsidRDefault="002B0A31" w:rsidP="00E5581C">
      <w:pPr>
        <w:pStyle w:val="ListParagraph"/>
        <w:numPr>
          <w:ilvl w:val="0"/>
          <w:numId w:val="0"/>
        </w:numPr>
        <w:ind w:left="1440"/>
        <w:rPr>
          <w:sz w:val="8"/>
        </w:rPr>
      </w:pPr>
    </w:p>
    <w:p w:rsidR="00D13670" w:rsidRPr="00C32F98" w:rsidRDefault="00A06592" w:rsidP="00D13670">
      <w:pPr>
        <w:pStyle w:val="Heading3"/>
      </w:pPr>
      <w:r>
        <w:t xml:space="preserve">Su ve Yeraltı </w:t>
      </w:r>
      <w:r w:rsidR="002B0A31">
        <w:t>s</w:t>
      </w:r>
      <w:r>
        <w:t xml:space="preserve">uyu </w:t>
      </w:r>
      <w:r w:rsidR="002B0A31">
        <w:t>kirliliği</w:t>
      </w:r>
    </w:p>
    <w:p w:rsidR="00D13670" w:rsidRPr="00C32F98" w:rsidRDefault="00427997" w:rsidP="00BF1BBF">
      <w:pPr>
        <w:pStyle w:val="ListParagraph"/>
        <w:numPr>
          <w:ilvl w:val="1"/>
          <w:numId w:val="24"/>
        </w:numPr>
      </w:pPr>
      <w:r>
        <w:t>Geçirimsizlik tabakasının zarar görmesi ya da diğer muhtemel çevresel etkiler nedeniyle y</w:t>
      </w:r>
      <w:r w:rsidR="00A06592">
        <w:t>eraltı suyunun kontamine olması</w:t>
      </w:r>
      <w:r w:rsidR="002B0A31">
        <w:t>.</w:t>
      </w:r>
    </w:p>
    <w:p w:rsidR="00D13670" w:rsidRPr="00C32F98" w:rsidRDefault="00D13670" w:rsidP="00D13670">
      <w:pPr>
        <w:pStyle w:val="Heading3"/>
        <w:rPr>
          <w:rFonts w:cs="Times New Roman"/>
          <w:color w:val="1A171C"/>
        </w:rPr>
      </w:pPr>
      <w:r w:rsidRPr="00C32F98">
        <w:lastRenderedPageBreak/>
        <w:t xml:space="preserve">Flora </w:t>
      </w:r>
      <w:r w:rsidR="00A06592">
        <w:t xml:space="preserve">ve </w:t>
      </w:r>
      <w:r w:rsidRPr="00C32F98">
        <w:t>fauna</w:t>
      </w:r>
    </w:p>
    <w:p w:rsidR="002B0A31" w:rsidRDefault="00543639" w:rsidP="00BF1BBF">
      <w:pPr>
        <w:pStyle w:val="ListParagraph"/>
        <w:numPr>
          <w:ilvl w:val="1"/>
          <w:numId w:val="25"/>
        </w:numPr>
      </w:pPr>
      <w:r>
        <w:t>A</w:t>
      </w:r>
      <w:r w:rsidR="00A06592">
        <w:t>tık gaz</w:t>
      </w:r>
      <w:r w:rsidR="002B0A31">
        <w:t>lar</w:t>
      </w:r>
      <w:r w:rsidR="00A06592">
        <w:t>ı nedeniyle</w:t>
      </w:r>
      <w:r>
        <w:t xml:space="preserve"> vejetasyonun</w:t>
      </w:r>
      <w:r w:rsidR="00A06592">
        <w:t xml:space="preserve"> ve çevredeki alanların zarar görmesi</w:t>
      </w:r>
      <w:r w:rsidR="002B0A31">
        <w:t>.</w:t>
      </w:r>
    </w:p>
    <w:p w:rsidR="00D13670" w:rsidRPr="00E5581C" w:rsidRDefault="00D13670" w:rsidP="00E5581C">
      <w:pPr>
        <w:pStyle w:val="ListParagraph"/>
        <w:numPr>
          <w:ilvl w:val="0"/>
          <w:numId w:val="0"/>
        </w:numPr>
        <w:ind w:left="1440"/>
        <w:rPr>
          <w:sz w:val="8"/>
          <w:szCs w:val="8"/>
        </w:rPr>
      </w:pPr>
    </w:p>
    <w:p w:rsidR="00D13670" w:rsidRPr="00C32F98" w:rsidRDefault="00A06592" w:rsidP="00D13670">
      <w:pPr>
        <w:pStyle w:val="Heading3"/>
      </w:pPr>
      <w:r>
        <w:t>Peyzaj</w:t>
      </w:r>
    </w:p>
    <w:p w:rsidR="00D13670" w:rsidRDefault="00A06592" w:rsidP="00BF1BBF">
      <w:pPr>
        <w:pStyle w:val="ListParagraph"/>
        <w:numPr>
          <w:ilvl w:val="1"/>
          <w:numId w:val="26"/>
        </w:numPr>
      </w:pPr>
      <w:r>
        <w:t>Özellikle eğlence, turizm ve konut bölgelerinden görülebilen alan</w:t>
      </w:r>
      <w:r w:rsidR="00543639">
        <w:t xml:space="preserve">larda </w:t>
      </w:r>
      <w:r>
        <w:t>görsel rahatsızlıklar</w:t>
      </w:r>
      <w:r w:rsidR="002B0A31">
        <w:t>.</w:t>
      </w:r>
    </w:p>
    <w:p w:rsidR="00BC129B" w:rsidRPr="00C32F98" w:rsidRDefault="00BC129B" w:rsidP="00BC129B">
      <w:pPr>
        <w:rPr>
          <w:lang w:bidi="th-TH"/>
        </w:rPr>
      </w:pPr>
    </w:p>
    <w:p w:rsidR="00BC129B" w:rsidRPr="00C32F98" w:rsidRDefault="00A06592" w:rsidP="00BC129B">
      <w:pPr>
        <w:pStyle w:val="Heading1"/>
        <w:rPr>
          <w:lang w:bidi="th-TH"/>
        </w:rPr>
      </w:pPr>
      <w:r>
        <w:rPr>
          <w:lang w:bidi="th-TH"/>
        </w:rPr>
        <w:t>ÖZET</w:t>
      </w:r>
      <w:r w:rsidR="00BC129B" w:rsidRPr="00C32F98">
        <w:rPr>
          <w:lang w:bidi="th-TH"/>
        </w:rPr>
        <w:t xml:space="preserve"> </w:t>
      </w:r>
    </w:p>
    <w:p w:rsidR="00BC129B" w:rsidRPr="00C32F98" w:rsidRDefault="00BC129B" w:rsidP="00BC129B">
      <w:pPr>
        <w:rPr>
          <w:lang w:bidi="th-TH"/>
        </w:rPr>
      </w:pPr>
    </w:p>
    <w:p w:rsidR="002B0A31" w:rsidRDefault="00543639" w:rsidP="00D13670">
      <w:r>
        <w:t>A</w:t>
      </w:r>
      <w:r w:rsidR="00A06592">
        <w:t>tık depolama sahaları</w:t>
      </w:r>
      <w:r w:rsidR="00F7323F">
        <w:t>n</w:t>
      </w:r>
      <w:r w:rsidR="002B0A31">
        <w:t xml:space="preserve">a ilişkin </w:t>
      </w:r>
      <w:r w:rsidR="00A06592">
        <w:t xml:space="preserve">başlıca çevresel </w:t>
      </w:r>
      <w:r w:rsidR="002B0A31">
        <w:t>etkiler aşağıdaki gibidir:</w:t>
      </w:r>
    </w:p>
    <w:p w:rsidR="002B0A31" w:rsidRPr="00E5581C" w:rsidRDefault="002B0A31" w:rsidP="00D13670">
      <w:pPr>
        <w:rPr>
          <w:sz w:val="12"/>
        </w:rPr>
      </w:pPr>
    </w:p>
    <w:p w:rsidR="001A41C2" w:rsidRDefault="001A41C2" w:rsidP="00E5581C">
      <w:pPr>
        <w:pStyle w:val="ListParagraph"/>
        <w:numPr>
          <w:ilvl w:val="1"/>
          <w:numId w:val="26"/>
        </w:numPr>
      </w:pPr>
      <w:proofErr w:type="gramStart"/>
      <w:r>
        <w:t>t</w:t>
      </w:r>
      <w:r w:rsidR="00A06592">
        <w:t>opra</w:t>
      </w:r>
      <w:r>
        <w:t>k</w:t>
      </w:r>
      <w:proofErr w:type="gramEnd"/>
      <w:r>
        <w:t xml:space="preserve"> kirliliği,</w:t>
      </w:r>
    </w:p>
    <w:p w:rsidR="001A41C2" w:rsidRDefault="00F7323F" w:rsidP="00E5581C">
      <w:pPr>
        <w:pStyle w:val="ListParagraph"/>
        <w:numPr>
          <w:ilvl w:val="1"/>
          <w:numId w:val="26"/>
        </w:numPr>
      </w:pPr>
      <w:proofErr w:type="gramStart"/>
      <w:r>
        <w:t>yüzey</w:t>
      </w:r>
      <w:proofErr w:type="gramEnd"/>
      <w:r w:rsidR="00A06592">
        <w:t>/yeraltı suyu</w:t>
      </w:r>
      <w:r w:rsidR="001A41C2">
        <w:t xml:space="preserve"> kirliliği,</w:t>
      </w:r>
    </w:p>
    <w:p w:rsidR="001A41C2" w:rsidRDefault="00F7323F" w:rsidP="00E5581C">
      <w:pPr>
        <w:pStyle w:val="ListParagraph"/>
        <w:numPr>
          <w:ilvl w:val="1"/>
          <w:numId w:val="26"/>
        </w:numPr>
      </w:pPr>
      <w:proofErr w:type="gramStart"/>
      <w:r>
        <w:t>atık</w:t>
      </w:r>
      <w:proofErr w:type="gramEnd"/>
      <w:r w:rsidR="00A06592">
        <w:t xml:space="preserve"> gazı emisyon</w:t>
      </w:r>
      <w:r>
        <w:t>u</w:t>
      </w:r>
      <w:r w:rsidR="001A41C2">
        <w:t>,</w:t>
      </w:r>
    </w:p>
    <w:p w:rsidR="00D13670" w:rsidRPr="00C32F98" w:rsidRDefault="001A41C2" w:rsidP="00E5581C">
      <w:pPr>
        <w:pStyle w:val="ListParagraph"/>
        <w:numPr>
          <w:ilvl w:val="1"/>
          <w:numId w:val="26"/>
        </w:numPr>
      </w:pPr>
      <w:proofErr w:type="gramStart"/>
      <w:r>
        <w:t>koku</w:t>
      </w:r>
      <w:proofErr w:type="gramEnd"/>
      <w:r>
        <w:t xml:space="preserve"> emisyonu.</w:t>
      </w:r>
      <w:r w:rsidR="00D13670" w:rsidRPr="00C32F98">
        <w:t xml:space="preserve"> </w:t>
      </w:r>
    </w:p>
    <w:p w:rsidR="00BC129B" w:rsidRPr="00C32F98" w:rsidRDefault="00BC129B" w:rsidP="005F48EA">
      <w:pPr>
        <w:rPr>
          <w:lang w:bidi="th-TH"/>
        </w:rPr>
      </w:pPr>
    </w:p>
    <w:sectPr w:rsidR="00BC129B" w:rsidRPr="00C32F98"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24" w:rsidRDefault="000E0424" w:rsidP="00811804">
      <w:r>
        <w:separator/>
      </w:r>
    </w:p>
    <w:p w:rsidR="000E0424" w:rsidRDefault="000E0424"/>
  </w:endnote>
  <w:endnote w:type="continuationSeparator" w:id="0">
    <w:p w:rsidR="000E0424" w:rsidRDefault="000E0424" w:rsidP="00811804">
      <w:r>
        <w:continuationSeparator/>
      </w:r>
    </w:p>
    <w:p w:rsidR="000E0424" w:rsidRDefault="000E0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lang w:val="en-GB"/>
      </w:rPr>
    </w:pPr>
  </w:p>
  <w:p w:rsidR="00083259" w:rsidRDefault="00083259" w:rsidP="001A3051">
    <w:pPr>
      <w:pStyle w:val="Footer"/>
      <w:jc w:val="center"/>
      <w:rPr>
        <w:rFonts w:cs="Arial"/>
        <w:szCs w:val="20"/>
        <w:lang w:val="en-GB"/>
      </w:rPr>
    </w:pPr>
  </w:p>
  <w:p w:rsidR="00083259" w:rsidRPr="00A05D4A" w:rsidRDefault="00083259"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sidR="00F32694">
      <w:rPr>
        <w:rFonts w:cs="Arial"/>
        <w:color w:val="4F81BD"/>
        <w:szCs w:val="20"/>
        <w:lang w:val="en-GB"/>
      </w:rPr>
      <w:t>Konsorsiyumu</w:t>
    </w:r>
    <w:proofErr w:type="spellEnd"/>
    <w:r w:rsidDel="00981EF5">
      <w:rPr>
        <w:rFonts w:cs="Arial"/>
        <w:color w:val="4F81BD"/>
        <w:szCs w:val="20"/>
        <w:lang w:val="en-GB"/>
      </w:rPr>
      <w:t xml:space="preserve"> </w:t>
    </w:r>
    <w:r w:rsidRPr="00A05D4A">
      <w:rPr>
        <w:rFonts w:cs="Arial"/>
        <w:color w:val="4F81BD"/>
        <w:szCs w:val="20"/>
        <w:lang w:val="en-GB"/>
      </w:rPr>
      <w:tab/>
    </w:r>
    <w:proofErr w:type="spellStart"/>
    <w:r w:rsidR="00F32694">
      <w:rPr>
        <w:rFonts w:cs="Arial"/>
        <w:color w:val="4F81BD"/>
        <w:szCs w:val="20"/>
        <w:lang w:val="en-GB"/>
      </w:rPr>
      <w:t>Faaliyet</w:t>
    </w:r>
    <w:proofErr w:type="spellEnd"/>
    <w:r w:rsidR="00F32694">
      <w:rPr>
        <w:rFonts w:cs="Arial"/>
        <w:color w:val="4F81BD"/>
        <w:szCs w:val="20"/>
        <w:lang w:val="en-GB"/>
      </w:rPr>
      <w:t xml:space="preserve"> </w:t>
    </w:r>
    <w:r w:rsidRPr="00406A97">
      <w:rPr>
        <w:rFonts w:cs="Arial"/>
        <w:color w:val="4F81BD"/>
        <w:szCs w:val="20"/>
        <w:lang w:val="en-GB"/>
      </w:rPr>
      <w:t>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r w:rsidR="00E340FC">
      <w:rPr>
        <w:rFonts w:cs="Arial"/>
        <w:color w:val="4F81BD"/>
        <w:szCs w:val="20"/>
        <w:lang w:val="en-GB"/>
      </w:rPr>
      <w:t xml:space="preserve"> </w:t>
    </w:r>
    <w:proofErr w:type="spellStart"/>
    <w:r w:rsidR="00F32694">
      <w:rPr>
        <w:rFonts w:cs="Arial"/>
        <w:color w:val="4F81BD"/>
        <w:szCs w:val="20"/>
        <w:lang w:val="en-GB"/>
      </w:rPr>
      <w:t>Kitapçık</w:t>
    </w:r>
    <w:proofErr w:type="spellEnd"/>
    <w:r>
      <w:rPr>
        <w:rFonts w:cs="Arial"/>
        <w:color w:val="4F81BD"/>
        <w:szCs w:val="20"/>
        <w:lang w:val="en-GB"/>
      </w:rPr>
      <w:t xml:space="preserve"> </w:t>
    </w:r>
    <w:r w:rsidR="00E340FC">
      <w:rPr>
        <w:rFonts w:cs="Arial"/>
        <w:color w:val="4F81BD"/>
        <w:szCs w:val="20"/>
        <w:lang w:val="en-GB"/>
      </w:rPr>
      <w:t>21a</w:t>
    </w:r>
    <w:r>
      <w:rPr>
        <w:rFonts w:cs="Arial"/>
        <w:color w:val="4F81BD"/>
        <w:szCs w:val="20"/>
        <w:lang w:val="en-GB"/>
      </w:rPr>
      <w:tab/>
    </w:r>
    <w:proofErr w:type="spellStart"/>
    <w:r w:rsidR="00F32694">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 xml:space="preserve">  </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24" w:rsidRDefault="000E0424" w:rsidP="00811804">
      <w:r>
        <w:separator/>
      </w:r>
    </w:p>
    <w:p w:rsidR="000E0424" w:rsidRDefault="000E0424"/>
  </w:footnote>
  <w:footnote w:type="continuationSeparator" w:id="0">
    <w:p w:rsidR="000E0424" w:rsidRDefault="000E0424" w:rsidP="00811804">
      <w:r>
        <w:continuationSeparator/>
      </w:r>
    </w:p>
    <w:p w:rsidR="000E0424" w:rsidRDefault="000E0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C32F98"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0FC7082"/>
    <w:multiLevelType w:val="hybridMultilevel"/>
    <w:tmpl w:val="DCA098B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15:restartNumberingAfterBreak="0">
    <w:nsid w:val="0F612AEC"/>
    <w:multiLevelType w:val="hybridMultilevel"/>
    <w:tmpl w:val="9A1CC8CE"/>
    <w:lvl w:ilvl="0" w:tplc="04150001">
      <w:start w:val="1"/>
      <w:numFmt w:val="bullet"/>
      <w:lvlText w:val=""/>
      <w:lvlJc w:val="left"/>
      <w:pPr>
        <w:ind w:left="1429" w:hanging="360"/>
      </w:pPr>
      <w:rPr>
        <w:rFonts w:ascii="Symbol" w:hAnsi="Symbol" w:hint="default"/>
      </w:rPr>
    </w:lvl>
    <w:lvl w:ilvl="1" w:tplc="055CD856">
      <w:numFmt w:val="bullet"/>
      <w:lvlText w:val="-"/>
      <w:lvlJc w:val="left"/>
      <w:pPr>
        <w:ind w:left="2149" w:hanging="360"/>
      </w:pPr>
      <w:rPr>
        <w:rFonts w:ascii="Arial" w:eastAsiaTheme="minorHAnsi" w:hAnsi="Arial" w:cs="Aria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FD902E3"/>
    <w:multiLevelType w:val="hybridMultilevel"/>
    <w:tmpl w:val="013A46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0B579F4"/>
    <w:multiLevelType w:val="hybridMultilevel"/>
    <w:tmpl w:val="B28C262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28E504D6"/>
    <w:multiLevelType w:val="hybridMultilevel"/>
    <w:tmpl w:val="651E8F1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8467C"/>
    <w:multiLevelType w:val="hybridMultilevel"/>
    <w:tmpl w:val="859AC6B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 w15:restartNumberingAfterBreak="0">
    <w:nsid w:val="37445BB4"/>
    <w:multiLevelType w:val="hybridMultilevel"/>
    <w:tmpl w:val="8CE0DE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F70443"/>
    <w:multiLevelType w:val="hybridMultilevel"/>
    <w:tmpl w:val="416ADC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6A1543"/>
    <w:multiLevelType w:val="hybridMultilevel"/>
    <w:tmpl w:val="9BC4356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 w15:restartNumberingAfterBreak="0">
    <w:nsid w:val="43751167"/>
    <w:multiLevelType w:val="hybridMultilevel"/>
    <w:tmpl w:val="938A9D2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3"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53EA786A"/>
    <w:multiLevelType w:val="hybridMultilevel"/>
    <w:tmpl w:val="A8EC0C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BC6FCE"/>
    <w:multiLevelType w:val="hybridMultilevel"/>
    <w:tmpl w:val="E7FEAF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53D5C64"/>
    <w:multiLevelType w:val="hybridMultilevel"/>
    <w:tmpl w:val="85B845E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7471AA"/>
    <w:multiLevelType w:val="hybridMultilevel"/>
    <w:tmpl w:val="C43CE1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920808"/>
    <w:multiLevelType w:val="hybridMultilevel"/>
    <w:tmpl w:val="A648C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E356D"/>
    <w:multiLevelType w:val="hybridMultilevel"/>
    <w:tmpl w:val="C338C51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F00FB4"/>
    <w:multiLevelType w:val="hybridMultilevel"/>
    <w:tmpl w:val="1F68392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65E25645"/>
    <w:multiLevelType w:val="hybridMultilevel"/>
    <w:tmpl w:val="D182E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8111270"/>
    <w:multiLevelType w:val="hybridMultilevel"/>
    <w:tmpl w:val="05B8B04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15:restartNumberingAfterBreak="0">
    <w:nsid w:val="68612634"/>
    <w:multiLevelType w:val="hybridMultilevel"/>
    <w:tmpl w:val="C64E21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6A4F2D43"/>
    <w:multiLevelType w:val="hybridMultilevel"/>
    <w:tmpl w:val="47E44FE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B56053"/>
    <w:multiLevelType w:val="hybridMultilevel"/>
    <w:tmpl w:val="56267D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CE2E81"/>
    <w:multiLevelType w:val="hybridMultilevel"/>
    <w:tmpl w:val="6F86C4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7"/>
  </w:num>
  <w:num w:numId="4">
    <w:abstractNumId w:val="8"/>
  </w:num>
  <w:num w:numId="5">
    <w:abstractNumId w:val="1"/>
  </w:num>
  <w:num w:numId="6">
    <w:abstractNumId w:val="6"/>
  </w:num>
  <w:num w:numId="7">
    <w:abstractNumId w:val="20"/>
  </w:num>
  <w:num w:numId="8">
    <w:abstractNumId w:val="22"/>
  </w:num>
  <w:num w:numId="9">
    <w:abstractNumId w:val="12"/>
  </w:num>
  <w:num w:numId="10">
    <w:abstractNumId w:val="15"/>
  </w:num>
  <w:num w:numId="11">
    <w:abstractNumId w:val="11"/>
  </w:num>
  <w:num w:numId="12">
    <w:abstractNumId w:val="4"/>
  </w:num>
  <w:num w:numId="13">
    <w:abstractNumId w:val="21"/>
  </w:num>
  <w:num w:numId="14">
    <w:abstractNumId w:val="23"/>
  </w:num>
  <w:num w:numId="15">
    <w:abstractNumId w:val="26"/>
  </w:num>
  <w:num w:numId="16">
    <w:abstractNumId w:val="2"/>
  </w:num>
  <w:num w:numId="17">
    <w:abstractNumId w:val="19"/>
  </w:num>
  <w:num w:numId="18">
    <w:abstractNumId w:val="3"/>
  </w:num>
  <w:num w:numId="19">
    <w:abstractNumId w:val="24"/>
  </w:num>
  <w:num w:numId="20">
    <w:abstractNumId w:val="16"/>
  </w:num>
  <w:num w:numId="21">
    <w:abstractNumId w:val="10"/>
  </w:num>
  <w:num w:numId="22">
    <w:abstractNumId w:val="17"/>
  </w:num>
  <w:num w:numId="23">
    <w:abstractNumId w:val="9"/>
  </w:num>
  <w:num w:numId="24">
    <w:abstractNumId w:val="25"/>
  </w:num>
  <w:num w:numId="25">
    <w:abstractNumId w:val="18"/>
  </w:num>
  <w:num w:numId="26">
    <w:abstractNumId w:val="14"/>
  </w:num>
  <w:num w:numId="27">
    <w:abstractNumId w:val="5"/>
  </w:num>
  <w:num w:numId="28">
    <w:abstractNumId w:val="7"/>
  </w:num>
  <w:num w:numId="29">
    <w:abstractNumId w:val="27"/>
  </w:num>
  <w:num w:numId="30">
    <w:abstractNumId w:val="27"/>
  </w:num>
  <w:num w:numId="31">
    <w:abstractNumId w:val="27"/>
  </w:num>
  <w:num w:numId="32">
    <w:abstractNumId w:val="27"/>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0AC8"/>
    <w:rsid w:val="000015CF"/>
    <w:rsid w:val="00002752"/>
    <w:rsid w:val="00004E51"/>
    <w:rsid w:val="0000532C"/>
    <w:rsid w:val="0000669F"/>
    <w:rsid w:val="00007B7D"/>
    <w:rsid w:val="00010301"/>
    <w:rsid w:val="000110E2"/>
    <w:rsid w:val="0001174B"/>
    <w:rsid w:val="00012251"/>
    <w:rsid w:val="000125E8"/>
    <w:rsid w:val="00013189"/>
    <w:rsid w:val="000176ED"/>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2501"/>
    <w:rsid w:val="000635B5"/>
    <w:rsid w:val="000636F2"/>
    <w:rsid w:val="00065B45"/>
    <w:rsid w:val="0006774F"/>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424"/>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0587B"/>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133"/>
    <w:rsid w:val="001465A0"/>
    <w:rsid w:val="00146DDC"/>
    <w:rsid w:val="0014799E"/>
    <w:rsid w:val="0015093D"/>
    <w:rsid w:val="00150D78"/>
    <w:rsid w:val="00151918"/>
    <w:rsid w:val="00152E56"/>
    <w:rsid w:val="001539CD"/>
    <w:rsid w:val="00161BC3"/>
    <w:rsid w:val="0016231A"/>
    <w:rsid w:val="00164074"/>
    <w:rsid w:val="0016528C"/>
    <w:rsid w:val="0016698C"/>
    <w:rsid w:val="00166F49"/>
    <w:rsid w:val="00171FEE"/>
    <w:rsid w:val="001722F5"/>
    <w:rsid w:val="00172E38"/>
    <w:rsid w:val="0017458A"/>
    <w:rsid w:val="00174D64"/>
    <w:rsid w:val="00174D88"/>
    <w:rsid w:val="00175017"/>
    <w:rsid w:val="001769E2"/>
    <w:rsid w:val="001773F5"/>
    <w:rsid w:val="001821D7"/>
    <w:rsid w:val="001827A9"/>
    <w:rsid w:val="00182BD7"/>
    <w:rsid w:val="00184CAC"/>
    <w:rsid w:val="00187576"/>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41C2"/>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5D2C"/>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0722"/>
    <w:rsid w:val="00202411"/>
    <w:rsid w:val="00203FB1"/>
    <w:rsid w:val="002040D9"/>
    <w:rsid w:val="00205587"/>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0F8B"/>
    <w:rsid w:val="00241393"/>
    <w:rsid w:val="00241B18"/>
    <w:rsid w:val="00242AF3"/>
    <w:rsid w:val="00243016"/>
    <w:rsid w:val="00244BE2"/>
    <w:rsid w:val="00244F3E"/>
    <w:rsid w:val="00250595"/>
    <w:rsid w:val="00250CCD"/>
    <w:rsid w:val="0025270A"/>
    <w:rsid w:val="00253382"/>
    <w:rsid w:val="002552A4"/>
    <w:rsid w:val="0025533F"/>
    <w:rsid w:val="00255BCE"/>
    <w:rsid w:val="0025697F"/>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0A31"/>
    <w:rsid w:val="002B3704"/>
    <w:rsid w:val="002B38A7"/>
    <w:rsid w:val="002B3B4A"/>
    <w:rsid w:val="002B4A09"/>
    <w:rsid w:val="002B4B56"/>
    <w:rsid w:val="002B515E"/>
    <w:rsid w:val="002B548C"/>
    <w:rsid w:val="002B5973"/>
    <w:rsid w:val="002B6820"/>
    <w:rsid w:val="002B704F"/>
    <w:rsid w:val="002C113B"/>
    <w:rsid w:val="002C2561"/>
    <w:rsid w:val="002C2669"/>
    <w:rsid w:val="002C26E9"/>
    <w:rsid w:val="002C3554"/>
    <w:rsid w:val="002C38C5"/>
    <w:rsid w:val="002C3965"/>
    <w:rsid w:val="002C772E"/>
    <w:rsid w:val="002C7B7B"/>
    <w:rsid w:val="002D0CE8"/>
    <w:rsid w:val="002D0D4A"/>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49D6"/>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4BA1"/>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997"/>
    <w:rsid w:val="00427EBB"/>
    <w:rsid w:val="004300AB"/>
    <w:rsid w:val="00431076"/>
    <w:rsid w:val="00431AE0"/>
    <w:rsid w:val="00432BC7"/>
    <w:rsid w:val="00433709"/>
    <w:rsid w:val="004343A5"/>
    <w:rsid w:val="00437DF1"/>
    <w:rsid w:val="00440829"/>
    <w:rsid w:val="0044282E"/>
    <w:rsid w:val="004428C7"/>
    <w:rsid w:val="00443A9D"/>
    <w:rsid w:val="00445876"/>
    <w:rsid w:val="00447F87"/>
    <w:rsid w:val="00452247"/>
    <w:rsid w:val="0045348D"/>
    <w:rsid w:val="004538DA"/>
    <w:rsid w:val="004563D4"/>
    <w:rsid w:val="004621BD"/>
    <w:rsid w:val="00466026"/>
    <w:rsid w:val="00466197"/>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76C"/>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4EA0"/>
    <w:rsid w:val="005252A2"/>
    <w:rsid w:val="00525E3B"/>
    <w:rsid w:val="00530A1E"/>
    <w:rsid w:val="00531933"/>
    <w:rsid w:val="00533E66"/>
    <w:rsid w:val="0053460D"/>
    <w:rsid w:val="00535185"/>
    <w:rsid w:val="0053589F"/>
    <w:rsid w:val="00536BD6"/>
    <w:rsid w:val="00537752"/>
    <w:rsid w:val="005402D5"/>
    <w:rsid w:val="00542197"/>
    <w:rsid w:val="0054305B"/>
    <w:rsid w:val="00543639"/>
    <w:rsid w:val="00543A3D"/>
    <w:rsid w:val="005453C5"/>
    <w:rsid w:val="005458B4"/>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4FD2"/>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D749B"/>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1D8B"/>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1B2"/>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50FC"/>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81D"/>
    <w:rsid w:val="006E4F49"/>
    <w:rsid w:val="006E5E66"/>
    <w:rsid w:val="006E6AC0"/>
    <w:rsid w:val="006E76CC"/>
    <w:rsid w:val="006F1C0A"/>
    <w:rsid w:val="006F6F68"/>
    <w:rsid w:val="006F7649"/>
    <w:rsid w:val="006F7DCD"/>
    <w:rsid w:val="006F7E5B"/>
    <w:rsid w:val="00700333"/>
    <w:rsid w:val="0070196D"/>
    <w:rsid w:val="007040EE"/>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AFD"/>
    <w:rsid w:val="00744E59"/>
    <w:rsid w:val="00752E8F"/>
    <w:rsid w:val="00753F7F"/>
    <w:rsid w:val="00754062"/>
    <w:rsid w:val="007545E6"/>
    <w:rsid w:val="007576B3"/>
    <w:rsid w:val="00760933"/>
    <w:rsid w:val="0076120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0B6F"/>
    <w:rsid w:val="007A29A9"/>
    <w:rsid w:val="007A3076"/>
    <w:rsid w:val="007A3EE5"/>
    <w:rsid w:val="007A4EC4"/>
    <w:rsid w:val="007A7E10"/>
    <w:rsid w:val="007B0599"/>
    <w:rsid w:val="007B0D18"/>
    <w:rsid w:val="007B13F4"/>
    <w:rsid w:val="007B145E"/>
    <w:rsid w:val="007B49AA"/>
    <w:rsid w:val="007B522D"/>
    <w:rsid w:val="007B577C"/>
    <w:rsid w:val="007B5D6D"/>
    <w:rsid w:val="007C2E56"/>
    <w:rsid w:val="007C45FC"/>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3F70"/>
    <w:rsid w:val="007F4586"/>
    <w:rsid w:val="007F461B"/>
    <w:rsid w:val="007F5E23"/>
    <w:rsid w:val="0080209A"/>
    <w:rsid w:val="008066DF"/>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6B1"/>
    <w:rsid w:val="00864BDA"/>
    <w:rsid w:val="008663A0"/>
    <w:rsid w:val="00866C81"/>
    <w:rsid w:val="008670E0"/>
    <w:rsid w:val="00867104"/>
    <w:rsid w:val="00870F9D"/>
    <w:rsid w:val="00872FA2"/>
    <w:rsid w:val="00873DBA"/>
    <w:rsid w:val="008740FE"/>
    <w:rsid w:val="00874E82"/>
    <w:rsid w:val="008757FD"/>
    <w:rsid w:val="00875B6C"/>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A6B9A"/>
    <w:rsid w:val="008B07B2"/>
    <w:rsid w:val="008B17AC"/>
    <w:rsid w:val="008B6E63"/>
    <w:rsid w:val="008B7B91"/>
    <w:rsid w:val="008C0E13"/>
    <w:rsid w:val="008C12DF"/>
    <w:rsid w:val="008C1B2B"/>
    <w:rsid w:val="008C22FC"/>
    <w:rsid w:val="008C322C"/>
    <w:rsid w:val="008C3F5C"/>
    <w:rsid w:val="008C4C39"/>
    <w:rsid w:val="008D07BD"/>
    <w:rsid w:val="008D291C"/>
    <w:rsid w:val="008D3AEF"/>
    <w:rsid w:val="008D5916"/>
    <w:rsid w:val="008D6A7D"/>
    <w:rsid w:val="008E0F6F"/>
    <w:rsid w:val="008E1F41"/>
    <w:rsid w:val="008E3416"/>
    <w:rsid w:val="008E3C8E"/>
    <w:rsid w:val="008E3C9F"/>
    <w:rsid w:val="008E6011"/>
    <w:rsid w:val="008E78C8"/>
    <w:rsid w:val="008F081A"/>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6550"/>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0C2B"/>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6617"/>
    <w:rsid w:val="009F7081"/>
    <w:rsid w:val="009F7840"/>
    <w:rsid w:val="009F7FBE"/>
    <w:rsid w:val="00A00B24"/>
    <w:rsid w:val="00A03D43"/>
    <w:rsid w:val="00A04752"/>
    <w:rsid w:val="00A05B7D"/>
    <w:rsid w:val="00A06592"/>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C24"/>
    <w:rsid w:val="00A61E52"/>
    <w:rsid w:val="00A62349"/>
    <w:rsid w:val="00A63F68"/>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9DC"/>
    <w:rsid w:val="00AA4ED6"/>
    <w:rsid w:val="00AA7790"/>
    <w:rsid w:val="00AA78C2"/>
    <w:rsid w:val="00AB4449"/>
    <w:rsid w:val="00AB4E00"/>
    <w:rsid w:val="00AC2370"/>
    <w:rsid w:val="00AC2377"/>
    <w:rsid w:val="00AC2CA3"/>
    <w:rsid w:val="00AC66C2"/>
    <w:rsid w:val="00AC68E6"/>
    <w:rsid w:val="00AC6934"/>
    <w:rsid w:val="00AD1A8E"/>
    <w:rsid w:val="00AD2EC0"/>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07CC9"/>
    <w:rsid w:val="00B10ECE"/>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2DB5"/>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45F8"/>
    <w:rsid w:val="00BC6031"/>
    <w:rsid w:val="00BD12DB"/>
    <w:rsid w:val="00BD318B"/>
    <w:rsid w:val="00BD3275"/>
    <w:rsid w:val="00BD5C9B"/>
    <w:rsid w:val="00BE4F82"/>
    <w:rsid w:val="00BE584E"/>
    <w:rsid w:val="00BF004F"/>
    <w:rsid w:val="00BF0849"/>
    <w:rsid w:val="00BF0BFB"/>
    <w:rsid w:val="00BF1BBF"/>
    <w:rsid w:val="00BF2701"/>
    <w:rsid w:val="00BF3B69"/>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2F9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0C"/>
    <w:rsid w:val="00CA08D0"/>
    <w:rsid w:val="00CA1B6D"/>
    <w:rsid w:val="00CA1DB4"/>
    <w:rsid w:val="00CA3FCE"/>
    <w:rsid w:val="00CA4E46"/>
    <w:rsid w:val="00CA4E72"/>
    <w:rsid w:val="00CA7848"/>
    <w:rsid w:val="00CA7DA7"/>
    <w:rsid w:val="00CB2467"/>
    <w:rsid w:val="00CB26D6"/>
    <w:rsid w:val="00CB5AFF"/>
    <w:rsid w:val="00CB602E"/>
    <w:rsid w:val="00CB6543"/>
    <w:rsid w:val="00CB6D2D"/>
    <w:rsid w:val="00CC3AA3"/>
    <w:rsid w:val="00CC45BA"/>
    <w:rsid w:val="00CC630D"/>
    <w:rsid w:val="00CC63B5"/>
    <w:rsid w:val="00CC6963"/>
    <w:rsid w:val="00CC6C48"/>
    <w:rsid w:val="00CC6E5F"/>
    <w:rsid w:val="00CD246D"/>
    <w:rsid w:val="00CD280E"/>
    <w:rsid w:val="00CD352B"/>
    <w:rsid w:val="00CD3578"/>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3670"/>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49CE"/>
    <w:rsid w:val="00D4539A"/>
    <w:rsid w:val="00D46412"/>
    <w:rsid w:val="00D47822"/>
    <w:rsid w:val="00D5051D"/>
    <w:rsid w:val="00D50EC9"/>
    <w:rsid w:val="00D51847"/>
    <w:rsid w:val="00D52606"/>
    <w:rsid w:val="00D54976"/>
    <w:rsid w:val="00D56787"/>
    <w:rsid w:val="00D60D04"/>
    <w:rsid w:val="00D60E4F"/>
    <w:rsid w:val="00D624D5"/>
    <w:rsid w:val="00D62A61"/>
    <w:rsid w:val="00D63783"/>
    <w:rsid w:val="00D641C1"/>
    <w:rsid w:val="00D65EE0"/>
    <w:rsid w:val="00D66990"/>
    <w:rsid w:val="00D67D92"/>
    <w:rsid w:val="00D702CA"/>
    <w:rsid w:val="00D71B92"/>
    <w:rsid w:val="00D721F6"/>
    <w:rsid w:val="00D74009"/>
    <w:rsid w:val="00D7435A"/>
    <w:rsid w:val="00D761C1"/>
    <w:rsid w:val="00D77162"/>
    <w:rsid w:val="00D773F6"/>
    <w:rsid w:val="00D80E4C"/>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9E0"/>
    <w:rsid w:val="00DA0B3A"/>
    <w:rsid w:val="00DA1305"/>
    <w:rsid w:val="00DA2AB4"/>
    <w:rsid w:val="00DA3019"/>
    <w:rsid w:val="00DA57BA"/>
    <w:rsid w:val="00DA7770"/>
    <w:rsid w:val="00DA785E"/>
    <w:rsid w:val="00DB017F"/>
    <w:rsid w:val="00DB06B8"/>
    <w:rsid w:val="00DB0CBB"/>
    <w:rsid w:val="00DB31C9"/>
    <w:rsid w:val="00DB48AC"/>
    <w:rsid w:val="00DB5048"/>
    <w:rsid w:val="00DB546E"/>
    <w:rsid w:val="00DB5C0E"/>
    <w:rsid w:val="00DB62F5"/>
    <w:rsid w:val="00DB6D20"/>
    <w:rsid w:val="00DB720B"/>
    <w:rsid w:val="00DB7F35"/>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3CDE"/>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40FC"/>
    <w:rsid w:val="00E3503F"/>
    <w:rsid w:val="00E40AAE"/>
    <w:rsid w:val="00E421FD"/>
    <w:rsid w:val="00E432B7"/>
    <w:rsid w:val="00E44019"/>
    <w:rsid w:val="00E46A47"/>
    <w:rsid w:val="00E50366"/>
    <w:rsid w:val="00E5203C"/>
    <w:rsid w:val="00E524CC"/>
    <w:rsid w:val="00E53151"/>
    <w:rsid w:val="00E54B26"/>
    <w:rsid w:val="00E5568F"/>
    <w:rsid w:val="00E5581C"/>
    <w:rsid w:val="00E56185"/>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357"/>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ADB"/>
    <w:rsid w:val="00F20C45"/>
    <w:rsid w:val="00F224A5"/>
    <w:rsid w:val="00F238A8"/>
    <w:rsid w:val="00F24E5D"/>
    <w:rsid w:val="00F307C8"/>
    <w:rsid w:val="00F310E2"/>
    <w:rsid w:val="00F32694"/>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323F"/>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5AFF"/>
    <w:rsid w:val="00FC6084"/>
    <w:rsid w:val="00FC7054"/>
    <w:rsid w:val="00FC7B33"/>
    <w:rsid w:val="00FD1FEC"/>
    <w:rsid w:val="00FD3951"/>
    <w:rsid w:val="00FD3D93"/>
    <w:rsid w:val="00FD457B"/>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FE43A-23F1-4229-83FB-EDD19B30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E97A-9E5C-4526-88F5-4D727C82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1363</Words>
  <Characters>7772</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12</cp:revision>
  <cp:lastPrinted>2017-05-26T07:35:00Z</cp:lastPrinted>
  <dcterms:created xsi:type="dcterms:W3CDTF">2017-11-08T11:44:00Z</dcterms:created>
  <dcterms:modified xsi:type="dcterms:W3CDTF">2018-02-25T05:29:00Z</dcterms:modified>
</cp:coreProperties>
</file>