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6"/>
        <w:gridCol w:w="5094"/>
      </w:tblGrid>
      <w:tr w:rsidR="000F4A3C" w:rsidRPr="00D5225C" w14:paraId="70EEC65B" w14:textId="77777777" w:rsidTr="00F10795">
        <w:trPr>
          <w:trHeight w:val="1425"/>
        </w:trPr>
        <w:tc>
          <w:tcPr>
            <w:tcW w:w="5396" w:type="dxa"/>
          </w:tcPr>
          <w:p w14:paraId="4FBA6D8B" w14:textId="77777777" w:rsidR="000F4A3C" w:rsidRPr="00D5225C" w:rsidRDefault="000F4A3C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14:paraId="3E09587E" w14:textId="77777777" w:rsidR="000F4A3C" w:rsidRPr="00D5225C" w:rsidRDefault="000F4A3C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5094" w:type="dxa"/>
          </w:tcPr>
          <w:p w14:paraId="0794C24D" w14:textId="308F8E01" w:rsidR="000F4A3C" w:rsidRPr="00D5225C" w:rsidRDefault="000F4A3C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Teknik Uygunluk Raporu,  çevre yönetim birimi, istihdam edilen </w:t>
            </w:r>
            <w:r w:rsidR="00455127">
              <w:rPr>
                <w:rFonts w:ascii="Times New Roman" w:hAnsi="Times New Roman"/>
                <w:sz w:val="24"/>
                <w:szCs w:val="24"/>
              </w:rPr>
              <w:t>çevre mühendisi/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>çevre görevlisi ya da Bakanlıkça yetkilendirilmiş çevre danışmanlık firmaları veya bilimsel kuruluşlar tarafından aşağıda yer alan formata uygun olarak hazırlanır.</w:t>
            </w:r>
          </w:p>
        </w:tc>
      </w:tr>
    </w:tbl>
    <w:p w14:paraId="133C8EB7" w14:textId="77777777" w:rsidR="000F4A3C" w:rsidRPr="00D5225C" w:rsidRDefault="000F4A3C" w:rsidP="00455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BCD7D" w14:textId="77777777" w:rsidR="00C44274" w:rsidRPr="00D5225C" w:rsidRDefault="00C244AB" w:rsidP="00182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25C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C44274" w:rsidRPr="00D5225C">
        <w:rPr>
          <w:rFonts w:ascii="Times New Roman" w:hAnsi="Times New Roman"/>
          <w:b/>
          <w:sz w:val="24"/>
          <w:szCs w:val="24"/>
        </w:rPr>
        <w:t>RAPORU</w:t>
      </w:r>
    </w:p>
    <w:p w14:paraId="3246E112" w14:textId="7317F8FF" w:rsidR="00C44274" w:rsidRPr="00D5225C" w:rsidRDefault="00C44274" w:rsidP="00182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25C">
        <w:rPr>
          <w:rFonts w:ascii="Times New Roman" w:hAnsi="Times New Roman"/>
          <w:b/>
          <w:sz w:val="24"/>
          <w:szCs w:val="24"/>
        </w:rPr>
        <w:t>(</w:t>
      </w:r>
      <w:r w:rsidR="00AC5A33">
        <w:rPr>
          <w:rFonts w:ascii="Times New Roman" w:hAnsi="Times New Roman"/>
          <w:b/>
          <w:sz w:val="24"/>
          <w:szCs w:val="24"/>
        </w:rPr>
        <w:t>TOPLAMA AYIRMA</w:t>
      </w:r>
      <w:r w:rsidR="001F599C" w:rsidRPr="00D5225C">
        <w:rPr>
          <w:rFonts w:ascii="Times New Roman" w:hAnsi="Times New Roman"/>
          <w:b/>
          <w:sz w:val="24"/>
          <w:szCs w:val="24"/>
        </w:rPr>
        <w:t xml:space="preserve"> TESİSİ</w:t>
      </w:r>
      <w:r w:rsidR="009C57CC" w:rsidRPr="00D5225C">
        <w:rPr>
          <w:rFonts w:ascii="Times New Roman" w:hAnsi="Times New Roman"/>
          <w:b/>
          <w:sz w:val="24"/>
          <w:szCs w:val="24"/>
        </w:rPr>
        <w:t>)</w:t>
      </w:r>
    </w:p>
    <w:p w14:paraId="64352CE7" w14:textId="77777777" w:rsidR="00C44274" w:rsidRPr="00D5225C" w:rsidRDefault="00C44274" w:rsidP="00455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4360"/>
        <w:gridCol w:w="5007"/>
      </w:tblGrid>
      <w:tr w:rsidR="00A26604" w:rsidRPr="00D5225C" w14:paraId="0E376572" w14:textId="1F9F7D48" w:rsidTr="00F10795">
        <w:tc>
          <w:tcPr>
            <w:tcW w:w="1123" w:type="dxa"/>
          </w:tcPr>
          <w:p w14:paraId="6708910D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EB19895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14:paraId="4495FB76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793DC82C" w14:textId="48DCC292" w:rsidTr="00F10795">
        <w:tc>
          <w:tcPr>
            <w:tcW w:w="1123" w:type="dxa"/>
          </w:tcPr>
          <w:p w14:paraId="7E3B8DAB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9367" w:type="dxa"/>
            <w:gridSpan w:val="2"/>
          </w:tcPr>
          <w:p w14:paraId="582139AC" w14:textId="6933D228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RAPORU HAZIRLAYAN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GERÇEK ve TÜZEL </w:t>
            </w: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KİŞİ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LİK</w:t>
            </w: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26604" w:rsidRPr="00D5225C" w14:paraId="54FA9C87" w14:textId="0DAE6523" w:rsidTr="00F10795">
        <w:tc>
          <w:tcPr>
            <w:tcW w:w="1123" w:type="dxa"/>
          </w:tcPr>
          <w:p w14:paraId="52353253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60" w:type="dxa"/>
          </w:tcPr>
          <w:p w14:paraId="5DD87B2F" w14:textId="348C347C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Adı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/Unvanı </w:t>
            </w:r>
          </w:p>
        </w:tc>
        <w:tc>
          <w:tcPr>
            <w:tcW w:w="5007" w:type="dxa"/>
          </w:tcPr>
          <w:p w14:paraId="0E4C2ECA" w14:textId="77777777" w:rsidR="00A26604" w:rsidRDefault="00A26604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Raporu tüzel kişilik hazırlaması halinde hazırlayan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gerçek kişi bilgileri de verilmelidir.</w:t>
            </w:r>
          </w:p>
          <w:p w14:paraId="560154A8" w14:textId="77777777" w:rsidR="005F3221" w:rsidRDefault="005F3221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5ACCD" w14:textId="77777777" w:rsidR="002103ED" w:rsidRDefault="005F3221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Örneğin; </w:t>
            </w:r>
          </w:p>
          <w:p w14:paraId="1C268366" w14:textId="53EB396F" w:rsidR="005F3221" w:rsidRDefault="002103ED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XXX </w:t>
            </w:r>
            <w:r w:rsidR="005F3221">
              <w:rPr>
                <w:rFonts w:ascii="Times New Roman" w:hAnsi="Times New Roman"/>
                <w:sz w:val="24"/>
                <w:szCs w:val="24"/>
              </w:rPr>
              <w:t>Çev. Danış. Ltd. Şti.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5F3221">
              <w:rPr>
                <w:rFonts w:ascii="Times New Roman" w:hAnsi="Times New Roman"/>
                <w:sz w:val="24"/>
                <w:szCs w:val="24"/>
              </w:rPr>
              <w:t>A</w:t>
            </w:r>
            <w:r w:rsidR="004868B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9212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68BB">
              <w:rPr>
                <w:rFonts w:ascii="Times New Roman" w:hAnsi="Times New Roman"/>
                <w:sz w:val="24"/>
                <w:szCs w:val="24"/>
              </w:rPr>
              <w:t>B…</w:t>
            </w:r>
            <w:r w:rsidR="009212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68BB">
              <w:rPr>
                <w:rFonts w:ascii="Times New Roman" w:hAnsi="Times New Roman"/>
                <w:sz w:val="24"/>
                <w:szCs w:val="24"/>
              </w:rPr>
              <w:t xml:space="preserve">Çevre </w:t>
            </w:r>
            <w:r w:rsidR="00455127">
              <w:rPr>
                <w:rFonts w:ascii="Times New Roman" w:hAnsi="Times New Roman"/>
                <w:sz w:val="24"/>
                <w:szCs w:val="24"/>
              </w:rPr>
              <w:t>Görevlisi/Çevre Mühendisi</w:t>
            </w:r>
          </w:p>
          <w:p w14:paraId="02072C39" w14:textId="08BE74FC" w:rsidR="00182A0B" w:rsidRDefault="00182A0B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Danışmanlık Firması Vergi Numarası:</w:t>
            </w:r>
          </w:p>
          <w:p w14:paraId="766AA789" w14:textId="66C3B3EF" w:rsidR="004868BB" w:rsidRPr="00D5225C" w:rsidRDefault="004868BB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1FC6F67E" w14:textId="74AA18F8" w:rsidTr="00F10795">
        <w:tc>
          <w:tcPr>
            <w:tcW w:w="1123" w:type="dxa"/>
          </w:tcPr>
          <w:p w14:paraId="2D53DACF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60" w:type="dxa"/>
          </w:tcPr>
          <w:p w14:paraId="04FE030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5007" w:type="dxa"/>
          </w:tcPr>
          <w:p w14:paraId="3C8CD901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2B5DEBDC" w14:textId="026DDF66" w:rsidTr="00F10795">
        <w:tc>
          <w:tcPr>
            <w:tcW w:w="1123" w:type="dxa"/>
          </w:tcPr>
          <w:p w14:paraId="2EEAF62C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60" w:type="dxa"/>
          </w:tcPr>
          <w:p w14:paraId="06F2CAE2" w14:textId="0707C671" w:rsidR="00A26604" w:rsidRPr="00D5225C" w:rsidRDefault="00A26604" w:rsidP="00EB5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İletişim Bilgileri</w:t>
            </w:r>
            <w:r w:rsidR="00EB5AB0">
              <w:rPr>
                <w:rFonts w:ascii="Times New Roman" w:hAnsi="Times New Roman"/>
                <w:sz w:val="24"/>
                <w:szCs w:val="24"/>
              </w:rPr>
              <w:t xml:space="preserve"> (Telefon ve e-posta)</w:t>
            </w:r>
          </w:p>
        </w:tc>
        <w:tc>
          <w:tcPr>
            <w:tcW w:w="5007" w:type="dxa"/>
          </w:tcPr>
          <w:p w14:paraId="4C1FEBF9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7496589A" w14:textId="7FAC97D5" w:rsidTr="00F10795">
        <w:tc>
          <w:tcPr>
            <w:tcW w:w="1123" w:type="dxa"/>
          </w:tcPr>
          <w:p w14:paraId="4D2E33C2" w14:textId="3F7BBAEA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0847558" w14:textId="1DC591EC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14:paraId="1B49B833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362D6DE0" w14:textId="762C2CB4" w:rsidTr="00F10795">
        <w:tc>
          <w:tcPr>
            <w:tcW w:w="1123" w:type="dxa"/>
          </w:tcPr>
          <w:p w14:paraId="46D20F85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4360" w:type="dxa"/>
          </w:tcPr>
          <w:p w14:paraId="03AA4533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  <w:tc>
          <w:tcPr>
            <w:tcW w:w="5007" w:type="dxa"/>
          </w:tcPr>
          <w:p w14:paraId="17BBEDBA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4D4C6DCD" w14:textId="1F9BC79F" w:rsidTr="00F10795">
        <w:tc>
          <w:tcPr>
            <w:tcW w:w="1123" w:type="dxa"/>
          </w:tcPr>
          <w:p w14:paraId="07DCF4A2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0" w:type="dxa"/>
          </w:tcPr>
          <w:p w14:paraId="42A19E8D" w14:textId="557D6FDF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Adı</w:t>
            </w:r>
          </w:p>
        </w:tc>
        <w:tc>
          <w:tcPr>
            <w:tcW w:w="5007" w:type="dxa"/>
          </w:tcPr>
          <w:p w14:paraId="3645EA71" w14:textId="77777777" w:rsidR="00A26604" w:rsidRPr="00D5225C" w:rsidDel="00A3031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37D5C532" w14:textId="333FB610" w:rsidTr="00F10795">
        <w:tc>
          <w:tcPr>
            <w:tcW w:w="1123" w:type="dxa"/>
          </w:tcPr>
          <w:p w14:paraId="2B9A6D0E" w14:textId="28F7782C" w:rsidR="00A26604" w:rsidRPr="00D5225C" w:rsidRDefault="00EE592A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0" w:type="dxa"/>
          </w:tcPr>
          <w:p w14:paraId="5E568268" w14:textId="53C1EAFE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Adresi</w:t>
            </w:r>
          </w:p>
        </w:tc>
        <w:tc>
          <w:tcPr>
            <w:tcW w:w="5007" w:type="dxa"/>
          </w:tcPr>
          <w:p w14:paraId="2E384274" w14:textId="77777777" w:rsidR="00A26604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755CE361" w14:textId="3F5A3049" w:rsidTr="00F10795">
        <w:tc>
          <w:tcPr>
            <w:tcW w:w="1123" w:type="dxa"/>
          </w:tcPr>
          <w:p w14:paraId="081D1E81" w14:textId="79B845FF" w:rsidR="00A26604" w:rsidRPr="00D5225C" w:rsidRDefault="00A26604" w:rsidP="00EE5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2.</w:t>
            </w:r>
            <w:r w:rsidR="00EE5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14:paraId="6027E3D9" w14:textId="4DC9D0EA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</w:t>
            </w:r>
            <w:r w:rsidR="0045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>Sahibinin</w:t>
            </w:r>
            <w:r w:rsidR="0045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4A">
              <w:rPr>
                <w:rFonts w:ascii="Times New Roman" w:hAnsi="Times New Roman"/>
                <w:sz w:val="24"/>
                <w:szCs w:val="24"/>
              </w:rPr>
              <w:t>/</w:t>
            </w:r>
            <w:r w:rsidR="0045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4A"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şletmecisinin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</w:p>
        </w:tc>
        <w:tc>
          <w:tcPr>
            <w:tcW w:w="5007" w:type="dxa"/>
          </w:tcPr>
          <w:p w14:paraId="01FB39B0" w14:textId="7BD1C544" w:rsidR="00A26604" w:rsidRDefault="00FD4BB7" w:rsidP="00550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Belge düzenlenecek gerçek/tüzel kişilik adı</w:t>
            </w:r>
            <w:r w:rsidR="000245FB">
              <w:rPr>
                <w:rFonts w:ascii="Times New Roman" w:hAnsi="Times New Roman"/>
                <w:sz w:val="24"/>
                <w:szCs w:val="24"/>
              </w:rPr>
              <w:t xml:space="preserve"> belirtilmelidir. </w:t>
            </w:r>
          </w:p>
        </w:tc>
      </w:tr>
      <w:tr w:rsidR="00A26604" w:rsidRPr="00D5225C" w14:paraId="303FFCF0" w14:textId="1DE0CE43" w:rsidTr="00F10795">
        <w:tc>
          <w:tcPr>
            <w:tcW w:w="1123" w:type="dxa"/>
          </w:tcPr>
          <w:p w14:paraId="078C017E" w14:textId="2D622F1D" w:rsidR="00A26604" w:rsidRPr="00D5225C" w:rsidRDefault="00A26604" w:rsidP="00EE5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2.</w:t>
            </w:r>
            <w:r w:rsidR="00EE5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14:paraId="2121FEFD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  <w:tc>
          <w:tcPr>
            <w:tcW w:w="5007" w:type="dxa"/>
          </w:tcPr>
          <w:p w14:paraId="54559218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2451D9AE" w14:textId="71D28493" w:rsidTr="00F10795">
        <w:tc>
          <w:tcPr>
            <w:tcW w:w="1123" w:type="dxa"/>
          </w:tcPr>
          <w:p w14:paraId="21D7528A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C863952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14:paraId="3434DDC9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43E3A1A9" w14:textId="6B2D2E86" w:rsidTr="00F10795">
        <w:tc>
          <w:tcPr>
            <w:tcW w:w="1123" w:type="dxa"/>
          </w:tcPr>
          <w:p w14:paraId="7318A859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4360" w:type="dxa"/>
          </w:tcPr>
          <w:p w14:paraId="13FF4AC2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TESİSE KABUL EDİLEN ATIKLARA İLİŞKİN BİLGİLER</w:t>
            </w:r>
          </w:p>
        </w:tc>
        <w:tc>
          <w:tcPr>
            <w:tcW w:w="5007" w:type="dxa"/>
          </w:tcPr>
          <w:p w14:paraId="3F5EC7F6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4DE7D255" w14:textId="3229F6D1" w:rsidTr="00F10795">
        <w:tc>
          <w:tcPr>
            <w:tcW w:w="1123" w:type="dxa"/>
          </w:tcPr>
          <w:p w14:paraId="0EBD982E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60" w:type="dxa"/>
          </w:tcPr>
          <w:p w14:paraId="1A83D0A4" w14:textId="482F9480" w:rsidR="00A26604" w:rsidRPr="00D5225C" w:rsidRDefault="000245FB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>tık kodları ve atık tanımı</w:t>
            </w:r>
          </w:p>
        </w:tc>
        <w:tc>
          <w:tcPr>
            <w:tcW w:w="5007" w:type="dxa"/>
          </w:tcPr>
          <w:p w14:paraId="0EEE9096" w14:textId="34FA358D" w:rsidR="00A26604" w:rsidRPr="00D5225C" w:rsidRDefault="000245FB" w:rsidP="00CA78F1">
            <w:pPr>
              <w:spacing w:after="0" w:line="240" w:lineRule="auto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Tesise kabul edilecek atıkların Atık Yönetimi Yönetmeliği’nin Ek-4’üne göre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kodları ve </w:t>
            </w:r>
            <w:r w:rsidR="007C05AE">
              <w:rPr>
                <w:rFonts w:ascii="Times New Roman" w:hAnsi="Times New Roman"/>
                <w:sz w:val="24"/>
                <w:szCs w:val="24"/>
              </w:rPr>
              <w:t xml:space="preserve">tanımları tablo halinde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belirtilmelidir. </w:t>
            </w:r>
          </w:p>
        </w:tc>
      </w:tr>
      <w:tr w:rsidR="00A26604" w:rsidRPr="00D5225C" w14:paraId="1479A21A" w14:textId="712D8A1B" w:rsidTr="00F10795">
        <w:tc>
          <w:tcPr>
            <w:tcW w:w="1123" w:type="dxa"/>
          </w:tcPr>
          <w:p w14:paraId="517CEDE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60" w:type="dxa"/>
          </w:tcPr>
          <w:p w14:paraId="40BFADC1" w14:textId="2CB00FA3" w:rsidR="00A26604" w:rsidRPr="00D5225C" w:rsidRDefault="00A26604" w:rsidP="00CF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Atığın temin edildiği yerlere dair bilgiler </w:t>
            </w:r>
          </w:p>
        </w:tc>
        <w:tc>
          <w:tcPr>
            <w:tcW w:w="5007" w:type="dxa"/>
          </w:tcPr>
          <w:p w14:paraId="7B180FD0" w14:textId="33DF3A45" w:rsidR="00A26604" w:rsidRPr="00D5225C" w:rsidRDefault="009F3BB3" w:rsidP="00FC1570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kodları ile birlikte </w:t>
            </w:r>
            <w:r w:rsidR="00AC5A33">
              <w:rPr>
                <w:rFonts w:ascii="Times New Roman" w:hAnsi="Times New Roman"/>
                <w:sz w:val="24"/>
                <w:szCs w:val="24"/>
              </w:rPr>
              <w:t>temin edildiği yer/</w:t>
            </w:r>
            <w:r w:rsidR="002103ED">
              <w:rPr>
                <w:rFonts w:ascii="Times New Roman" w:hAnsi="Times New Roman"/>
                <w:sz w:val="24"/>
                <w:szCs w:val="24"/>
              </w:rPr>
              <w:t>sektör</w:t>
            </w:r>
            <w:r w:rsidR="00AC5A33">
              <w:rPr>
                <w:rFonts w:ascii="Times New Roman" w:hAnsi="Times New Roman"/>
                <w:sz w:val="24"/>
                <w:szCs w:val="24"/>
              </w:rPr>
              <w:t>/</w:t>
            </w:r>
            <w:r w:rsidR="002103ED">
              <w:rPr>
                <w:rFonts w:ascii="Times New Roman" w:hAnsi="Times New Roman"/>
                <w:sz w:val="24"/>
                <w:szCs w:val="24"/>
              </w:rPr>
              <w:t xml:space="preserve">firma </w:t>
            </w:r>
            <w:r w:rsidR="00A82F02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AC5A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1F13" w:rsidRPr="00C83C68">
              <w:rPr>
                <w:rFonts w:ascii="Times New Roman" w:hAnsi="Times New Roman"/>
                <w:sz w:val="24"/>
                <w:szCs w:val="24"/>
              </w:rPr>
              <w:t>temin edildiği yerlere dair isim/unvan</w:t>
            </w:r>
            <w:r w:rsidR="00CF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D6" w:rsidRPr="00D5225C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795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570">
              <w:rPr>
                <w:rFonts w:ascii="Times New Roman" w:hAnsi="Times New Roman"/>
                <w:sz w:val="24"/>
                <w:szCs w:val="24"/>
              </w:rPr>
              <w:t xml:space="preserve">tablo halinde </w:t>
            </w:r>
            <w:r w:rsidR="00795AD6">
              <w:rPr>
                <w:rFonts w:ascii="Times New Roman" w:hAnsi="Times New Roman"/>
                <w:sz w:val="24"/>
                <w:szCs w:val="24"/>
              </w:rPr>
              <w:t>belirtilmelidir.</w:t>
            </w:r>
            <w:r w:rsidR="007C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604" w:rsidRPr="00D5225C" w14:paraId="014E46F8" w14:textId="65238EE1" w:rsidTr="00F10795">
        <w:tc>
          <w:tcPr>
            <w:tcW w:w="1123" w:type="dxa"/>
          </w:tcPr>
          <w:p w14:paraId="194C82E2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60" w:type="dxa"/>
          </w:tcPr>
          <w:p w14:paraId="2745DDDD" w14:textId="1CFBEC85" w:rsidR="00A26604" w:rsidRPr="0056733F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F">
              <w:rPr>
                <w:rFonts w:ascii="Times New Roman" w:hAnsi="Times New Roman"/>
                <w:sz w:val="24"/>
                <w:szCs w:val="24"/>
              </w:rPr>
              <w:t>Tesise kabul edilen atıklar</w:t>
            </w:r>
            <w:r>
              <w:rPr>
                <w:rFonts w:ascii="Times New Roman" w:hAnsi="Times New Roman"/>
                <w:sz w:val="24"/>
                <w:szCs w:val="24"/>
              </w:rPr>
              <w:t>ın özellikleri</w:t>
            </w:r>
          </w:p>
          <w:p w14:paraId="15769567" w14:textId="20810B98" w:rsidR="00A26604" w:rsidRPr="00D5225C" w:rsidRDefault="00A26604" w:rsidP="00455127">
            <w:pPr>
              <w:pStyle w:val="Default"/>
              <w:jc w:val="both"/>
            </w:pPr>
            <w:r w:rsidRPr="0056733F">
              <w:t xml:space="preserve"> </w:t>
            </w:r>
          </w:p>
        </w:tc>
        <w:tc>
          <w:tcPr>
            <w:tcW w:w="5007" w:type="dxa"/>
          </w:tcPr>
          <w:p w14:paraId="03C4F2A7" w14:textId="1C5DDD01" w:rsidR="00AC5A33" w:rsidRPr="00AC5A33" w:rsidRDefault="00AC5A33" w:rsidP="00AC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3">
              <w:rPr>
                <w:rFonts w:ascii="Times New Roman" w:hAnsi="Times New Roman"/>
                <w:sz w:val="24"/>
                <w:szCs w:val="24"/>
              </w:rPr>
              <w:t xml:space="preserve">-Atıkların Türü (karışık ambalaj,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Sıfır Atık Yönetmeliği Ek-5’e göre birlikte biriktirilen atıklar, </w:t>
            </w:r>
            <w:r w:rsidRPr="00AC5A33">
              <w:rPr>
                <w:rFonts w:ascii="Times New Roman" w:hAnsi="Times New Roman"/>
                <w:sz w:val="24"/>
                <w:szCs w:val="24"/>
              </w:rPr>
              <w:t>cam, plastik, metal, ahşap, tekstil gibi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atıklar</w:t>
            </w:r>
            <w:r w:rsidRPr="00AC5A3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14:paraId="202D325F" w14:textId="3AC44131" w:rsidR="00A26604" w:rsidRPr="0056733F" w:rsidRDefault="00AC5A33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3">
              <w:rPr>
                <w:rFonts w:ascii="Times New Roman" w:hAnsi="Times New Roman"/>
                <w:sz w:val="24"/>
                <w:szCs w:val="24"/>
              </w:rPr>
              <w:t xml:space="preserve">-Cinsi ( plastikler için PET-PVC gibi, cam için renkli-renksiz gibi, metaller için demir, demir dışı, alüminyum gibi, </w:t>
            </w:r>
            <w:proofErr w:type="spellStart"/>
            <w:r w:rsidRPr="00AC5A33">
              <w:rPr>
                <w:rFonts w:ascii="Times New Roman" w:hAnsi="Times New Roman"/>
                <w:sz w:val="24"/>
                <w:szCs w:val="24"/>
              </w:rPr>
              <w:t>kompozitler</w:t>
            </w:r>
            <w:proofErr w:type="spellEnd"/>
            <w:r w:rsidRPr="00AC5A33">
              <w:rPr>
                <w:rFonts w:ascii="Times New Roman" w:hAnsi="Times New Roman"/>
                <w:sz w:val="24"/>
                <w:szCs w:val="24"/>
              </w:rPr>
              <w:t xml:space="preserve"> için </w:t>
            </w:r>
            <w:proofErr w:type="gramStart"/>
            <w:r w:rsidRPr="00AC5A33">
              <w:rPr>
                <w:rFonts w:ascii="Times New Roman" w:hAnsi="Times New Roman"/>
                <w:sz w:val="24"/>
                <w:szCs w:val="24"/>
              </w:rPr>
              <w:t>kağıt</w:t>
            </w:r>
            <w:proofErr w:type="gramEnd"/>
            <w:r w:rsidRPr="00AC5A33">
              <w:rPr>
                <w:rFonts w:ascii="Times New Roman" w:hAnsi="Times New Roman"/>
                <w:sz w:val="24"/>
                <w:szCs w:val="24"/>
              </w:rPr>
              <w:t xml:space="preserve"> ağırlıklı, plastik ağırlıklı gibi),</w:t>
            </w:r>
          </w:p>
        </w:tc>
      </w:tr>
      <w:tr w:rsidR="00A26604" w:rsidRPr="00D5225C" w14:paraId="3B9935E7" w14:textId="27E3BEB1" w:rsidTr="00F10795">
        <w:tc>
          <w:tcPr>
            <w:tcW w:w="1123" w:type="dxa"/>
          </w:tcPr>
          <w:p w14:paraId="27269A0C" w14:textId="55FC180E" w:rsidR="007C05AE" w:rsidRPr="00D5225C" w:rsidRDefault="007C05AE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EF08133" w14:textId="77777777" w:rsidR="00A26604" w:rsidRPr="00D5225C" w:rsidRDefault="00A26604" w:rsidP="00455127">
            <w:pPr>
              <w:pStyle w:val="Default"/>
              <w:jc w:val="both"/>
            </w:pPr>
          </w:p>
        </w:tc>
        <w:tc>
          <w:tcPr>
            <w:tcW w:w="5007" w:type="dxa"/>
          </w:tcPr>
          <w:p w14:paraId="67175B20" w14:textId="77777777" w:rsidR="00A26604" w:rsidRPr="00D5225C" w:rsidRDefault="00A26604" w:rsidP="00455127">
            <w:pPr>
              <w:pStyle w:val="Default"/>
              <w:ind w:right="2959"/>
              <w:jc w:val="both"/>
            </w:pPr>
          </w:p>
        </w:tc>
      </w:tr>
      <w:tr w:rsidR="00A26604" w:rsidRPr="00D5225C" w14:paraId="14FACF21" w14:textId="060FB7C4" w:rsidTr="00F10795">
        <w:tc>
          <w:tcPr>
            <w:tcW w:w="1123" w:type="dxa"/>
          </w:tcPr>
          <w:p w14:paraId="7FB5B77B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BÖLÜM 4</w:t>
            </w:r>
          </w:p>
        </w:tc>
        <w:tc>
          <w:tcPr>
            <w:tcW w:w="4360" w:type="dxa"/>
          </w:tcPr>
          <w:p w14:paraId="794CDE58" w14:textId="7798DDF6" w:rsidR="00A26604" w:rsidRPr="00D5225C" w:rsidRDefault="00A26604" w:rsidP="00AC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PROSES</w:t>
            </w:r>
            <w:r w:rsidR="00AC5A3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 İLİŞKİN BİLGİLER</w:t>
            </w:r>
          </w:p>
        </w:tc>
        <w:tc>
          <w:tcPr>
            <w:tcW w:w="5007" w:type="dxa"/>
          </w:tcPr>
          <w:p w14:paraId="24098537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3D061823" w14:textId="1C484C80" w:rsidTr="00F10795">
        <w:tc>
          <w:tcPr>
            <w:tcW w:w="1123" w:type="dxa"/>
          </w:tcPr>
          <w:p w14:paraId="74E8F3E3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60" w:type="dxa"/>
          </w:tcPr>
          <w:p w14:paraId="04EAC14B" w14:textId="2026D911" w:rsidR="00A712D5" w:rsidRPr="00A712D5" w:rsidRDefault="00A712D5" w:rsidP="00AC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0B">
              <w:rPr>
                <w:rFonts w:ascii="Times New Roman" w:hAnsi="Times New Roman"/>
                <w:sz w:val="24"/>
                <w:szCs w:val="24"/>
              </w:rPr>
              <w:t>Toplama Ayırma Prosesi Genel Bilgileri</w:t>
            </w:r>
          </w:p>
        </w:tc>
        <w:tc>
          <w:tcPr>
            <w:tcW w:w="5007" w:type="dxa"/>
          </w:tcPr>
          <w:p w14:paraId="0D10C02E" w14:textId="2108B278" w:rsidR="00AC5A33" w:rsidRPr="00A712D5" w:rsidRDefault="00AC5A33" w:rsidP="00AC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Ayırma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prosesini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ve başvuruya konu olan atık kodlarının tesiste ne şekilde ayırma, tasnif etme işlemine tabi </w:t>
            </w:r>
            <w:r w:rsidR="00CA78F1">
              <w:rPr>
                <w:rFonts w:ascii="Times New Roman" w:hAnsi="Times New Roman"/>
                <w:sz w:val="24"/>
                <w:szCs w:val="24"/>
              </w:rPr>
              <w:t xml:space="preserve">tutulacağına </w:t>
            </w:r>
            <w:r w:rsidR="00A712D5" w:rsidRPr="00182A0B">
              <w:rPr>
                <w:rFonts w:ascii="Times New Roman" w:hAnsi="Times New Roman"/>
                <w:sz w:val="24"/>
                <w:szCs w:val="24"/>
              </w:rPr>
              <w:t>ilişkin bilgiler.</w:t>
            </w:r>
          </w:p>
          <w:p w14:paraId="1CAB82D9" w14:textId="29990B6B" w:rsidR="00A26604" w:rsidRPr="00F41095" w:rsidRDefault="00AC5A33" w:rsidP="004551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A686E">
              <w:rPr>
                <w:rFonts w:ascii="Times New Roman" w:hAnsi="Times New Roman"/>
                <w:sz w:val="24"/>
                <w:szCs w:val="24"/>
              </w:rPr>
              <w:t xml:space="preserve">Ayrılan atıklara uygulanan başka bir fiziksel işlem var ise (kırma/parçalama, sıkıştırma, harmanlama ve benzeri fiziksel işlemler)  bu işlemlere ilişkin bilgiler </w:t>
            </w:r>
            <w:proofErr w:type="gramStart"/>
            <w:r w:rsidRPr="007A686E"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gramEnd"/>
            <w:r w:rsidRPr="007A686E">
              <w:rPr>
                <w:rFonts w:ascii="Times New Roman" w:hAnsi="Times New Roman"/>
                <w:sz w:val="24"/>
                <w:szCs w:val="24"/>
              </w:rPr>
              <w:t xml:space="preserve"> edilmelidir.</w:t>
            </w:r>
          </w:p>
        </w:tc>
      </w:tr>
      <w:tr w:rsidR="00A26604" w:rsidRPr="00D5225C" w14:paraId="07EE9467" w14:textId="7AC78915" w:rsidTr="00F10795">
        <w:tc>
          <w:tcPr>
            <w:tcW w:w="1123" w:type="dxa"/>
          </w:tcPr>
          <w:p w14:paraId="2DD8D1E7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60" w:type="dxa"/>
          </w:tcPr>
          <w:p w14:paraId="71F966ED" w14:textId="63FAE225" w:rsidR="00A26604" w:rsidRPr="00D5225C" w:rsidRDefault="0091652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>akine-</w:t>
            </w:r>
            <w:proofErr w:type="gramStart"/>
            <w:r w:rsidR="00A26604" w:rsidRPr="00D5225C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="00A26604" w:rsidRPr="00D5225C">
              <w:rPr>
                <w:rFonts w:ascii="Times New Roman" w:hAnsi="Times New Roman"/>
                <w:sz w:val="24"/>
                <w:szCs w:val="24"/>
              </w:rPr>
              <w:t xml:space="preserve"> listesi ile tesis ve makine yerleşim planı</w:t>
            </w:r>
          </w:p>
        </w:tc>
        <w:tc>
          <w:tcPr>
            <w:tcW w:w="5007" w:type="dxa"/>
          </w:tcPr>
          <w:p w14:paraId="53E2EB0E" w14:textId="2F39A44F" w:rsidR="00A26604" w:rsidRPr="00D5225C" w:rsidRDefault="008217EA" w:rsidP="00A15EC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Tesiste </w:t>
            </w:r>
            <w:r w:rsidR="008B0602">
              <w:rPr>
                <w:rFonts w:ascii="Times New Roman" w:hAnsi="Times New Roman"/>
                <w:sz w:val="24"/>
                <w:szCs w:val="24"/>
              </w:rPr>
              <w:t>ayırma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işlemlerinde</w:t>
            </w:r>
            <w:r w:rsidR="00EE592A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 w:rsidR="00916524" w:rsidRPr="00D5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602">
              <w:rPr>
                <w:rFonts w:ascii="Times New Roman" w:hAnsi="Times New Roman"/>
                <w:sz w:val="24"/>
                <w:szCs w:val="24"/>
              </w:rPr>
              <w:t xml:space="preserve">diğer fiziksel işlemlerde </w:t>
            </w:r>
            <w:r w:rsidR="00916524" w:rsidRPr="00D5225C">
              <w:rPr>
                <w:rFonts w:ascii="Times New Roman" w:hAnsi="Times New Roman"/>
                <w:sz w:val="24"/>
                <w:szCs w:val="24"/>
              </w:rPr>
              <w:t>kullanılacak makine-</w:t>
            </w:r>
            <w:proofErr w:type="gramStart"/>
            <w:r w:rsidR="00916524" w:rsidRPr="00D5225C">
              <w:rPr>
                <w:rFonts w:ascii="Times New Roman" w:hAnsi="Times New Roman"/>
                <w:sz w:val="24"/>
                <w:szCs w:val="24"/>
              </w:rPr>
              <w:t>ekipman</w:t>
            </w:r>
            <w:r w:rsidR="004A7AEC">
              <w:rPr>
                <w:rFonts w:ascii="Times New Roman" w:hAnsi="Times New Roman"/>
                <w:sz w:val="24"/>
                <w:szCs w:val="24"/>
              </w:rPr>
              <w:t>ların</w:t>
            </w:r>
            <w:proofErr w:type="gramEnd"/>
            <w:r w:rsidR="00916524" w:rsidRPr="00D5225C">
              <w:rPr>
                <w:rFonts w:ascii="Times New Roman" w:hAnsi="Times New Roman"/>
                <w:sz w:val="24"/>
                <w:szCs w:val="24"/>
              </w:rPr>
              <w:t xml:space="preserve"> listesi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92A">
              <w:rPr>
                <w:rFonts w:ascii="Times New Roman" w:hAnsi="Times New Roman"/>
                <w:sz w:val="24"/>
                <w:szCs w:val="24"/>
              </w:rPr>
              <w:t>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92A">
              <w:rPr>
                <w:rFonts w:ascii="Times New Roman" w:hAnsi="Times New Roman"/>
                <w:sz w:val="24"/>
                <w:szCs w:val="24"/>
              </w:rPr>
              <w:t xml:space="preserve">tesisin </w:t>
            </w:r>
            <w:r>
              <w:rPr>
                <w:rFonts w:ascii="Times New Roman" w:hAnsi="Times New Roman"/>
                <w:sz w:val="24"/>
                <w:szCs w:val="24"/>
              </w:rPr>
              <w:t>genel yerleşim planı</w:t>
            </w:r>
            <w:r w:rsidR="00916524" w:rsidRPr="00D5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verilmelidir. Makine</w:t>
            </w:r>
            <w:r w:rsidR="004A7AEC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ekipmanların ge</w:t>
            </w:r>
            <w:r w:rsidR="00290294">
              <w:rPr>
                <w:rFonts w:ascii="Times New Roman" w:hAnsi="Times New Roman"/>
                <w:sz w:val="24"/>
                <w:szCs w:val="24"/>
              </w:rPr>
              <w:t xml:space="preserve">nel yerleşim planında gösterimi </w:t>
            </w:r>
            <w:r w:rsidR="008D40EC">
              <w:rPr>
                <w:rFonts w:ascii="Times New Roman" w:hAnsi="Times New Roman"/>
                <w:sz w:val="24"/>
                <w:szCs w:val="24"/>
              </w:rPr>
              <w:t>mümkün/anlaşılabilir olmaması halinde, ayrı genel yerleşim planı</w:t>
            </w:r>
            <w:r w:rsidR="00036E45">
              <w:rPr>
                <w:rFonts w:ascii="Times New Roman" w:hAnsi="Times New Roman"/>
                <w:sz w:val="24"/>
                <w:szCs w:val="24"/>
              </w:rPr>
              <w:t>/planları</w:t>
            </w:r>
            <w:r w:rsidR="00290294">
              <w:rPr>
                <w:rFonts w:ascii="Times New Roman" w:hAnsi="Times New Roman"/>
                <w:sz w:val="24"/>
                <w:szCs w:val="24"/>
              </w:rPr>
              <w:t xml:space="preserve"> oluşturulabilir.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(Uygun ölçekte) </w:t>
            </w:r>
          </w:p>
        </w:tc>
      </w:tr>
      <w:tr w:rsidR="00A26604" w:rsidRPr="00D5225C" w14:paraId="5C386EAC" w14:textId="43605ED0" w:rsidTr="00F10795">
        <w:tc>
          <w:tcPr>
            <w:tcW w:w="1123" w:type="dxa"/>
          </w:tcPr>
          <w:p w14:paraId="66BFE219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60" w:type="dxa"/>
          </w:tcPr>
          <w:p w14:paraId="71D51DD4" w14:textId="456CD621" w:rsidR="008B0602" w:rsidRDefault="008B0602" w:rsidP="008B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Karışık ambalaj atığı ve/veya </w:t>
            </w:r>
            <w:r w:rsidRPr="007A4ECC">
              <w:rPr>
                <w:rFonts w:ascii="Times New Roman" w:hAnsi="Times New Roman"/>
                <w:sz w:val="24"/>
                <w:szCs w:val="24"/>
              </w:rPr>
              <w:t xml:space="preserve">Sıfır Atık Yönetmeliğinin EK-5’ine göre birlikte biriktirilen </w:t>
            </w:r>
            <w:proofErr w:type="gramStart"/>
            <w:r w:rsidRPr="007A4ECC">
              <w:rPr>
                <w:rFonts w:ascii="Times New Roman" w:hAnsi="Times New Roman"/>
                <w:sz w:val="24"/>
                <w:szCs w:val="24"/>
              </w:rPr>
              <w:t>kağıt</w:t>
            </w:r>
            <w:proofErr w:type="gramEnd"/>
            <w:r w:rsidRPr="007A4ECC">
              <w:rPr>
                <w:rFonts w:ascii="Times New Roman" w:hAnsi="Times New Roman"/>
                <w:sz w:val="24"/>
                <w:szCs w:val="24"/>
              </w:rPr>
              <w:t>, karton, cam, plastik ve metal atıkları kabul ede</w:t>
            </w:r>
            <w:r>
              <w:rPr>
                <w:rFonts w:ascii="Times New Roman" w:hAnsi="Times New Roman"/>
                <w:sz w:val="24"/>
                <w:szCs w:val="24"/>
              </w:rPr>
              <w:t>cek tesisler için ayırma bandı bilgileri</w:t>
            </w:r>
          </w:p>
          <w:p w14:paraId="6A51B923" w14:textId="37426650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14:paraId="63222C86" w14:textId="5B9E7E82" w:rsidR="00A26604" w:rsidRPr="00D5225C" w:rsidRDefault="008B0602" w:rsidP="00ED1E5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 xml:space="preserve">Ayırma </w:t>
            </w:r>
            <w:r w:rsidR="00ED1E5B">
              <w:rPr>
                <w:rFonts w:ascii="Times New Roman" w:hAnsi="Times New Roman"/>
                <w:sz w:val="24"/>
                <w:szCs w:val="24"/>
              </w:rPr>
              <w:t>b</w:t>
            </w:r>
            <w:r w:rsidR="00ED1E5B" w:rsidRPr="009B2446">
              <w:rPr>
                <w:rFonts w:ascii="Times New Roman" w:hAnsi="Times New Roman"/>
                <w:sz w:val="24"/>
                <w:szCs w:val="24"/>
              </w:rPr>
              <w:t xml:space="preserve">andının 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>uzunluğu ve genişliği, biriktirme konteyneri sayısı ve kapasiteleri (hacimsel)</w:t>
            </w:r>
          </w:p>
        </w:tc>
      </w:tr>
      <w:tr w:rsidR="00A26604" w:rsidRPr="00D5225C" w14:paraId="65AA2912" w14:textId="3112FE27" w:rsidTr="00F10795">
        <w:tc>
          <w:tcPr>
            <w:tcW w:w="1123" w:type="dxa"/>
          </w:tcPr>
          <w:p w14:paraId="7BFA991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60" w:type="dxa"/>
          </w:tcPr>
          <w:p w14:paraId="57D01B0A" w14:textId="6BB64443" w:rsidR="00A26604" w:rsidRPr="00D5225C" w:rsidRDefault="00165622" w:rsidP="0016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Yıllık</w:t>
            </w:r>
            <w:r w:rsidRPr="00D5225C" w:rsidDel="00CF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F1F13">
              <w:rPr>
                <w:rFonts w:ascii="Times New Roman" w:hAnsi="Times New Roman"/>
                <w:sz w:val="24"/>
                <w:szCs w:val="24"/>
              </w:rPr>
              <w:t>tık tüketim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 xml:space="preserve"> kapasitesi</w:t>
            </w:r>
            <w:r w:rsidR="00A26604" w:rsidRPr="00D5225C" w:rsidDel="0090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</w:tcPr>
          <w:p w14:paraId="40ACE01B" w14:textId="119A7D05" w:rsidR="00A26604" w:rsidRPr="00D5225C" w:rsidRDefault="00165622" w:rsidP="0016562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622">
              <w:rPr>
                <w:rFonts w:ascii="Times New Roman" w:hAnsi="Times New Roman"/>
                <w:sz w:val="24"/>
                <w:szCs w:val="24"/>
              </w:rPr>
              <w:t>Kapasite raporunda veya kapasite raporu yerine geçen yetkili makamlardan alınmış diğer belgelerde, kapasite raporundan muaf olunması halinde kurumsal akademik raporda belirlenmelidir</w:t>
            </w:r>
            <w:r w:rsidR="00EE5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604" w:rsidRPr="00D5225C" w14:paraId="6F2EC36F" w14:textId="431E3FA7" w:rsidTr="00F10795">
        <w:tc>
          <w:tcPr>
            <w:tcW w:w="1123" w:type="dxa"/>
          </w:tcPr>
          <w:p w14:paraId="4BF67A9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360" w:type="dxa"/>
          </w:tcPr>
          <w:p w14:paraId="643C0F95" w14:textId="4D4A236D" w:rsidR="00A26604" w:rsidRPr="00ED1E5B" w:rsidRDefault="00455127" w:rsidP="00455127">
            <w:pPr>
              <w:pStyle w:val="Default"/>
              <w:jc w:val="both"/>
            </w:pPr>
            <w:r w:rsidRPr="00ED1E5B">
              <w:t>Atık Yönetim Planı</w:t>
            </w:r>
          </w:p>
        </w:tc>
        <w:tc>
          <w:tcPr>
            <w:tcW w:w="5007" w:type="dxa"/>
          </w:tcPr>
          <w:p w14:paraId="64A81398" w14:textId="42FB771C" w:rsidR="00455127" w:rsidRPr="00ED1E5B" w:rsidRDefault="00455127" w:rsidP="00455127">
            <w:pPr>
              <w:pStyle w:val="Default"/>
            </w:pPr>
            <w:r w:rsidRPr="00ED1E5B">
              <w:t xml:space="preserve">Atık Yönetimi Yönetmeliği doğrultusunda hazırlanan Atık Yönetim Planının uygun olduğuna dair İl </w:t>
            </w:r>
            <w:proofErr w:type="gramStart"/>
            <w:r w:rsidRPr="00ED1E5B">
              <w:t>Müdürlüğü  yazısı</w:t>
            </w:r>
            <w:proofErr w:type="gramEnd"/>
            <w:r w:rsidRPr="00ED1E5B">
              <w:t>.</w:t>
            </w:r>
          </w:p>
          <w:p w14:paraId="7A7CCD52" w14:textId="77777777" w:rsidR="00A26604" w:rsidRPr="00ED1E5B" w:rsidRDefault="00A26604" w:rsidP="00455127">
            <w:pPr>
              <w:pStyle w:val="Default"/>
              <w:ind w:right="2959"/>
              <w:jc w:val="both"/>
            </w:pPr>
          </w:p>
        </w:tc>
      </w:tr>
      <w:tr w:rsidR="00A26604" w:rsidRPr="00D5225C" w14:paraId="64D98674" w14:textId="20DDB2F5" w:rsidTr="00F10795">
        <w:tc>
          <w:tcPr>
            <w:tcW w:w="1123" w:type="dxa"/>
          </w:tcPr>
          <w:p w14:paraId="700C6046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360" w:type="dxa"/>
          </w:tcPr>
          <w:p w14:paraId="76EC5DDB" w14:textId="41C34561" w:rsidR="00A26604" w:rsidRPr="00D5225C" w:rsidRDefault="008B0602" w:rsidP="00165622">
            <w:pPr>
              <w:pStyle w:val="Default"/>
              <w:jc w:val="both"/>
            </w:pPr>
            <w:r>
              <w:t xml:space="preserve">Ayırma sonucu elde edilen atıklara ilişkin bilgiler </w:t>
            </w:r>
          </w:p>
        </w:tc>
        <w:tc>
          <w:tcPr>
            <w:tcW w:w="5007" w:type="dxa"/>
          </w:tcPr>
          <w:p w14:paraId="5C53C228" w14:textId="3821DABB" w:rsidR="008B0602" w:rsidRPr="00C83C68" w:rsidRDefault="008B0602" w:rsidP="008B0602">
            <w:pPr>
              <w:pStyle w:val="Default"/>
            </w:pPr>
            <w:r>
              <w:t xml:space="preserve"> Atık kodu, tanımı, miktarı</w:t>
            </w:r>
            <w:r w:rsidRPr="002F4FF8">
              <w:t xml:space="preserve"> </w:t>
            </w:r>
            <w:r>
              <w:t xml:space="preserve">ve bu atıklara dair </w:t>
            </w:r>
            <w:r w:rsidRPr="00C83C68">
              <w:t xml:space="preserve">ait etiketleme ve ambalajlama bilgileri, </w:t>
            </w:r>
          </w:p>
          <w:p w14:paraId="742737B1" w14:textId="77777777" w:rsidR="00A26604" w:rsidRDefault="00A26604" w:rsidP="00F41095">
            <w:pPr>
              <w:pStyle w:val="Default"/>
              <w:jc w:val="both"/>
              <w:rPr>
                <w:rFonts w:eastAsia="Times New Roman"/>
                <w:b/>
                <w:color w:val="1C283D"/>
                <w:lang w:eastAsia="tr-TR"/>
              </w:rPr>
            </w:pPr>
          </w:p>
        </w:tc>
      </w:tr>
      <w:tr w:rsidR="00A26604" w:rsidRPr="00D5225C" w14:paraId="00DC1FE7" w14:textId="1F908793" w:rsidTr="00F10795">
        <w:tc>
          <w:tcPr>
            <w:tcW w:w="1123" w:type="dxa"/>
          </w:tcPr>
          <w:p w14:paraId="0807FF90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360" w:type="dxa"/>
          </w:tcPr>
          <w:p w14:paraId="0445B277" w14:textId="4CA82BFC" w:rsidR="00A26604" w:rsidRPr="00D5225C" w:rsidRDefault="008B0602" w:rsidP="00455127">
            <w:pPr>
              <w:pStyle w:val="Default"/>
              <w:jc w:val="both"/>
              <w:rPr>
                <w:rFonts w:eastAsia="Times New Roman"/>
                <w:b/>
                <w:color w:val="1C283D"/>
                <w:lang w:eastAsia="tr-TR"/>
              </w:rPr>
            </w:pPr>
            <w:r w:rsidRPr="002F4FF8">
              <w:t>Ayırma sonucu elde edilen atıkların gönderileceği çevre lisanslı tesislere ilişkin bilgiler</w:t>
            </w:r>
            <w:r w:rsidRPr="00455127" w:rsidDel="008B0602">
              <w:rPr>
                <w:highlight w:val="yellow"/>
              </w:rPr>
              <w:t xml:space="preserve"> </w:t>
            </w:r>
          </w:p>
        </w:tc>
        <w:tc>
          <w:tcPr>
            <w:tcW w:w="5007" w:type="dxa"/>
          </w:tcPr>
          <w:p w14:paraId="06ADD910" w14:textId="77777777" w:rsidR="00A26604" w:rsidRPr="00D5225C" w:rsidRDefault="00A26604" w:rsidP="00455127">
            <w:pPr>
              <w:pStyle w:val="Default"/>
              <w:ind w:right="2959"/>
              <w:jc w:val="both"/>
            </w:pPr>
          </w:p>
        </w:tc>
      </w:tr>
      <w:tr w:rsidR="00A26604" w:rsidRPr="00D5225C" w14:paraId="53B14A02" w14:textId="2FBE4A5B" w:rsidTr="00F10795">
        <w:trPr>
          <w:trHeight w:val="583"/>
        </w:trPr>
        <w:tc>
          <w:tcPr>
            <w:tcW w:w="1123" w:type="dxa"/>
          </w:tcPr>
          <w:p w14:paraId="58CE5A91" w14:textId="6AAC35F1" w:rsidR="00A26604" w:rsidRPr="00D5225C" w:rsidRDefault="00A26604" w:rsidP="00EE5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</w:t>
            </w:r>
            <w:r w:rsidR="00EE5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14:paraId="7F7557AB" w14:textId="6B9E3EC2" w:rsidR="00A26604" w:rsidRPr="00D5225C" w:rsidRDefault="00A26604" w:rsidP="00EE5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Tesisten kaynaklanan </w:t>
            </w:r>
            <w:proofErr w:type="gramStart"/>
            <w:r w:rsidRPr="00D5225C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D5225C">
              <w:rPr>
                <w:rFonts w:ascii="Times New Roman" w:hAnsi="Times New Roman"/>
                <w:sz w:val="24"/>
                <w:szCs w:val="24"/>
              </w:rPr>
              <w:t xml:space="preserve"> atıkların</w:t>
            </w:r>
            <w:r w:rsidR="00C85242">
              <w:rPr>
                <w:rFonts w:ascii="Times New Roman" w:hAnsi="Times New Roman"/>
                <w:sz w:val="24"/>
                <w:szCs w:val="24"/>
              </w:rPr>
              <w:t>a ait bilgiler</w:t>
            </w:r>
          </w:p>
        </w:tc>
        <w:tc>
          <w:tcPr>
            <w:tcW w:w="5007" w:type="dxa"/>
          </w:tcPr>
          <w:p w14:paraId="323752C3" w14:textId="64443486" w:rsidR="00A26604" w:rsidRPr="00D5225C" w:rsidRDefault="00C85242" w:rsidP="004551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42">
              <w:rPr>
                <w:rFonts w:ascii="Times New Roman" w:hAnsi="Times New Roman"/>
                <w:sz w:val="24"/>
                <w:szCs w:val="24"/>
              </w:rPr>
              <w:t xml:space="preserve">Tesisten kaynaklanan </w:t>
            </w:r>
            <w:proofErr w:type="gramStart"/>
            <w:r w:rsidRPr="00C85242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C85242">
              <w:rPr>
                <w:rFonts w:ascii="Times New Roman" w:hAnsi="Times New Roman"/>
                <w:sz w:val="24"/>
                <w:szCs w:val="24"/>
              </w:rPr>
              <w:t xml:space="preserve"> atıkların</w:t>
            </w:r>
            <w:r w:rsidR="0051192C">
              <w:rPr>
                <w:rFonts w:ascii="Times New Roman" w:hAnsi="Times New Roman"/>
                <w:sz w:val="24"/>
                <w:szCs w:val="24"/>
              </w:rPr>
              <w:t xml:space="preserve">ın </w:t>
            </w:r>
            <w:r w:rsidRPr="00C85242">
              <w:rPr>
                <w:rFonts w:ascii="Times New Roman" w:hAnsi="Times New Roman"/>
                <w:sz w:val="24"/>
                <w:szCs w:val="24"/>
              </w:rPr>
              <w:t>türleri, nitelikleri (tehlikeli, tehlikesiz), miktarları ve bu atıkların ne şekilde bertaraf edildikleri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belirtilmelidir.</w:t>
            </w:r>
          </w:p>
        </w:tc>
      </w:tr>
      <w:tr w:rsidR="00A26604" w:rsidRPr="00D5225C" w14:paraId="2D190DDB" w14:textId="0F6EC42E" w:rsidTr="00F10795">
        <w:trPr>
          <w:trHeight w:val="385"/>
        </w:trPr>
        <w:tc>
          <w:tcPr>
            <w:tcW w:w="1123" w:type="dxa"/>
          </w:tcPr>
          <w:p w14:paraId="5371178D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4A15A7C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14:paraId="2768DB2D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52BDA488" w14:textId="7CAD053E" w:rsidTr="00F10795">
        <w:trPr>
          <w:trHeight w:val="259"/>
        </w:trPr>
        <w:tc>
          <w:tcPr>
            <w:tcW w:w="1123" w:type="dxa"/>
          </w:tcPr>
          <w:p w14:paraId="353556FD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4360" w:type="dxa"/>
          </w:tcPr>
          <w:p w14:paraId="5A56E5E0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BELGELER ve GÖRSELLER</w:t>
            </w:r>
          </w:p>
        </w:tc>
        <w:tc>
          <w:tcPr>
            <w:tcW w:w="5007" w:type="dxa"/>
          </w:tcPr>
          <w:p w14:paraId="14AF08B2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21185A90" w14:textId="19ED612B" w:rsidTr="00F10795">
        <w:trPr>
          <w:trHeight w:val="249"/>
        </w:trPr>
        <w:tc>
          <w:tcPr>
            <w:tcW w:w="1123" w:type="dxa"/>
          </w:tcPr>
          <w:p w14:paraId="505DCD4C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60" w:type="dxa"/>
          </w:tcPr>
          <w:p w14:paraId="3999B8EC" w14:textId="7287B3DF" w:rsidR="00A26604" w:rsidRPr="00182A0B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Tesis Bölümlerinin ve Makine/Ekipmanlarının </w:t>
            </w:r>
            <w:r w:rsidR="007C05AE" w:rsidRPr="00182A0B">
              <w:rPr>
                <w:rFonts w:ascii="Times New Roman" w:hAnsi="Times New Roman"/>
                <w:sz w:val="24"/>
                <w:szCs w:val="24"/>
              </w:rPr>
              <w:t>Fotoğrafları</w:t>
            </w:r>
          </w:p>
          <w:p w14:paraId="5958072E" w14:textId="77777777" w:rsidR="00A26604" w:rsidRPr="00D5225C" w:rsidRDefault="00A26604" w:rsidP="007E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14:paraId="42B5738E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1CFEF162" w14:textId="461EEC9F" w:rsidTr="00F10795">
        <w:trPr>
          <w:trHeight w:val="249"/>
        </w:trPr>
        <w:tc>
          <w:tcPr>
            <w:tcW w:w="1123" w:type="dxa"/>
          </w:tcPr>
          <w:p w14:paraId="3E56FA8A" w14:textId="30DA7B02" w:rsidR="00A26604" w:rsidRPr="00D5225C" w:rsidRDefault="00A26604" w:rsidP="00EE5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5.</w:t>
            </w:r>
            <w:r w:rsidR="00EE5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14:paraId="29D64AC3" w14:textId="1005AACF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proofErr w:type="gramStart"/>
            <w:r w:rsidRPr="00D5225C">
              <w:rPr>
                <w:rFonts w:ascii="Times New Roman" w:hAnsi="Times New Roman"/>
                <w:sz w:val="24"/>
                <w:szCs w:val="24"/>
              </w:rPr>
              <w:t>ekipmanlarının</w:t>
            </w:r>
            <w:proofErr w:type="gramEnd"/>
            <w:r w:rsidRPr="00D5225C">
              <w:rPr>
                <w:rFonts w:ascii="Times New Roman" w:hAnsi="Times New Roman"/>
                <w:sz w:val="24"/>
                <w:szCs w:val="24"/>
              </w:rPr>
              <w:t xml:space="preserve"> ve tüm tesisin elektrik/yakıt kullanım kapasiteleri, proseslerde ve tesis genelinde kullanılacak </w:t>
            </w:r>
            <w:r w:rsidRPr="00D5225C">
              <w:rPr>
                <w:rFonts w:ascii="Times New Roman" w:hAnsi="Times New Roman"/>
                <w:sz w:val="24"/>
                <w:szCs w:val="24"/>
              </w:rPr>
              <w:lastRenderedPageBreak/>
              <w:t>su miktarları ile bunların temin yöntemleri</w:t>
            </w:r>
            <w:r w:rsidR="00ED1E5B">
              <w:rPr>
                <w:rFonts w:ascii="Times New Roman" w:hAnsi="Times New Roman"/>
                <w:sz w:val="24"/>
                <w:szCs w:val="24"/>
              </w:rPr>
              <w:t>ne ilişkin bilgi ve belgeler</w:t>
            </w:r>
          </w:p>
        </w:tc>
        <w:tc>
          <w:tcPr>
            <w:tcW w:w="5007" w:type="dxa"/>
          </w:tcPr>
          <w:p w14:paraId="2B686807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602" w:rsidRPr="00D5225C" w14:paraId="6598412B" w14:textId="77777777" w:rsidTr="00F10795">
        <w:trPr>
          <w:trHeight w:val="249"/>
        </w:trPr>
        <w:tc>
          <w:tcPr>
            <w:tcW w:w="1123" w:type="dxa"/>
          </w:tcPr>
          <w:p w14:paraId="62EBC609" w14:textId="297DCAFF" w:rsidR="008B0602" w:rsidRPr="00D5225C" w:rsidRDefault="00EE592A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60" w:type="dxa"/>
          </w:tcPr>
          <w:p w14:paraId="0A192037" w14:textId="774FC3E3" w:rsidR="008B0602" w:rsidRPr="00D5225C" w:rsidRDefault="008B0602" w:rsidP="00EE5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Tip ve 2. Tip Toplama Ayırma Tesisleri için;</w:t>
            </w:r>
            <w:r w:rsidR="00EE592A">
              <w:rPr>
                <w:rFonts w:ascii="Times New Roman" w:hAnsi="Times New Roman"/>
                <w:sz w:val="24"/>
                <w:szCs w:val="24"/>
              </w:rPr>
              <w:t xml:space="preserve"> ç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alışan </w:t>
            </w:r>
            <w:r w:rsidR="00EE592A">
              <w:rPr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evre </w:t>
            </w:r>
            <w:r w:rsidR="00EE592A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ühendisi veya </w:t>
            </w:r>
            <w:r w:rsidR="00EE592A">
              <w:rPr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evre </w:t>
            </w:r>
            <w:r w:rsidR="00EE592A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örevlisine dair bilgi ve b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elge </w:t>
            </w:r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 sigorta kaydı</w:t>
            </w:r>
          </w:p>
        </w:tc>
        <w:tc>
          <w:tcPr>
            <w:tcW w:w="5007" w:type="dxa"/>
          </w:tcPr>
          <w:p w14:paraId="00F58266" w14:textId="77777777" w:rsidR="008B0602" w:rsidRPr="00D5225C" w:rsidRDefault="008B0602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589C2A27" w14:textId="5F6BAD55" w:rsidTr="00F10795">
        <w:trPr>
          <w:trHeight w:val="249"/>
        </w:trPr>
        <w:tc>
          <w:tcPr>
            <w:tcW w:w="1123" w:type="dxa"/>
          </w:tcPr>
          <w:p w14:paraId="7B7F0E92" w14:textId="6639A9B4" w:rsidR="00A26604" w:rsidRPr="00D5225C" w:rsidRDefault="00F00BEC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360" w:type="dxa"/>
          </w:tcPr>
          <w:p w14:paraId="545EEC4D" w14:textId="1695E9D2" w:rsidR="00A26604" w:rsidRPr="00D5225C" w:rsidRDefault="00F00BEC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Tesis kapatma işlemleri</w:t>
            </w:r>
            <w:r w:rsidR="00F46742" w:rsidRPr="00182A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 ilişkin bilgiler</w:t>
            </w:r>
          </w:p>
        </w:tc>
        <w:tc>
          <w:tcPr>
            <w:tcW w:w="5007" w:type="dxa"/>
          </w:tcPr>
          <w:p w14:paraId="2A8A724D" w14:textId="77777777" w:rsidR="00F00BEC" w:rsidRPr="00D5225C" w:rsidRDefault="00F00BEC" w:rsidP="00F00BEC">
            <w:pPr>
              <w:pStyle w:val="Default"/>
              <w:jc w:val="both"/>
            </w:pPr>
            <w:r w:rsidRPr="00D5225C">
              <w:t xml:space="preserve">Tesisin kapatılmasına karar verildiğinde Atık Yönetimi Yönetmeliği’nin 10’uncu maddesinin birinci fıkrasının (h) bendi </w:t>
            </w:r>
            <w:r>
              <w:t xml:space="preserve">ve </w:t>
            </w:r>
            <w:r w:rsidRPr="00D5225C">
              <w:t>Atık Ön İşlem ve Ge</w:t>
            </w:r>
            <w:r>
              <w:t>r</w:t>
            </w:r>
            <w:r w:rsidRPr="00D5225C">
              <w:t xml:space="preserve">i Kazanım </w:t>
            </w:r>
            <w:r>
              <w:t>T</w:t>
            </w:r>
            <w:r w:rsidRPr="00D5225C">
              <w:t>esislerinin Genel Esaslarına İlişkin Yönetmelik’in 12’nci maddesi uyarınca kapatma planı sunulacağı</w:t>
            </w:r>
            <w:r>
              <w:t>na ve mevzuat hükümleri doğrultusunda kapatma işlemlerinin gerçekleştirileceğine</w:t>
            </w:r>
            <w:r w:rsidRPr="00D5225C">
              <w:t xml:space="preserve"> dair taahhütname</w:t>
            </w:r>
            <w:r>
              <w:t xml:space="preserve"> eklenerek genel olarak yapılacak işlemlere yer verilmelidir</w:t>
            </w:r>
            <w:r w:rsidRPr="00D5225C">
              <w:t xml:space="preserve">. </w:t>
            </w:r>
          </w:p>
          <w:p w14:paraId="40E57916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A6" w:rsidRPr="00D5225C" w14:paraId="671C7A6B" w14:textId="70D10D86" w:rsidTr="00F10795">
        <w:trPr>
          <w:trHeight w:val="249"/>
        </w:trPr>
        <w:tc>
          <w:tcPr>
            <w:tcW w:w="1123" w:type="dxa"/>
          </w:tcPr>
          <w:p w14:paraId="0CDC693F" w14:textId="77777777" w:rsidR="005504A6" w:rsidRPr="00D5225C" w:rsidRDefault="005504A6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14:paraId="7EBE56FF" w14:textId="77777777" w:rsidR="005504A6" w:rsidRPr="00D5225C" w:rsidRDefault="005504A6" w:rsidP="00455127">
            <w:pPr>
              <w:pStyle w:val="Default"/>
              <w:jc w:val="both"/>
            </w:pPr>
          </w:p>
        </w:tc>
        <w:tc>
          <w:tcPr>
            <w:tcW w:w="5007" w:type="dxa"/>
          </w:tcPr>
          <w:p w14:paraId="1F00AE6A" w14:textId="77777777" w:rsidR="005504A6" w:rsidRPr="00D5225C" w:rsidRDefault="005504A6" w:rsidP="00455127">
            <w:pPr>
              <w:pStyle w:val="Default"/>
              <w:ind w:right="2959"/>
              <w:jc w:val="both"/>
            </w:pPr>
          </w:p>
        </w:tc>
      </w:tr>
      <w:tr w:rsidR="005504A6" w:rsidRPr="00D5225C" w14:paraId="631107D9" w14:textId="782FDF29" w:rsidTr="00F10795">
        <w:tc>
          <w:tcPr>
            <w:tcW w:w="1123" w:type="dxa"/>
          </w:tcPr>
          <w:p w14:paraId="4A91542E" w14:textId="5FD5B281" w:rsidR="005504A6" w:rsidRPr="00ED5F9A" w:rsidRDefault="005504A6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ED5F9A" w:rsidRPr="00182A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14:paraId="44574579" w14:textId="77777777" w:rsidR="005504A6" w:rsidRPr="00D5225C" w:rsidRDefault="005504A6" w:rsidP="00550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  <w:tc>
          <w:tcPr>
            <w:tcW w:w="5007" w:type="dxa"/>
          </w:tcPr>
          <w:p w14:paraId="5F91331C" w14:textId="77777777" w:rsidR="005504A6" w:rsidRPr="00D5225C" w:rsidRDefault="005504A6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A6" w:rsidRPr="00D5225C" w14:paraId="59F92E33" w14:textId="6062A5E4" w:rsidTr="00F10795">
        <w:tc>
          <w:tcPr>
            <w:tcW w:w="1123" w:type="dxa"/>
          </w:tcPr>
          <w:p w14:paraId="1F670852" w14:textId="37B76352" w:rsidR="005504A6" w:rsidRPr="00ED5F9A" w:rsidRDefault="00ED5F9A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0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60" w:type="dxa"/>
          </w:tcPr>
          <w:p w14:paraId="4EB6E843" w14:textId="77777777" w:rsidR="005504A6" w:rsidRPr="00D5225C" w:rsidRDefault="005504A6" w:rsidP="00550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  <w:tc>
          <w:tcPr>
            <w:tcW w:w="5007" w:type="dxa"/>
          </w:tcPr>
          <w:p w14:paraId="43830B2C" w14:textId="36AB25DF" w:rsidR="005504A6" w:rsidRPr="00D5225C" w:rsidRDefault="005504A6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6E4EE4" w14:textId="77777777" w:rsidR="00E26F19" w:rsidRPr="00D5225C" w:rsidRDefault="00E26F19" w:rsidP="0045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55E09" w14:textId="43C7F05C" w:rsidR="00F87059" w:rsidRPr="00D5225C" w:rsidRDefault="007C05AE" w:rsidP="00455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Not: Raporun tüm sayfaları</w:t>
      </w:r>
      <w:r w:rsidR="00F46742">
        <w:rPr>
          <w:rFonts w:ascii="Times New Roman" w:hAnsi="Times New Roman"/>
          <w:sz w:val="24"/>
          <w:szCs w:val="24"/>
        </w:rPr>
        <w:t xml:space="preserve">nın </w:t>
      </w:r>
      <w:r>
        <w:rPr>
          <w:rFonts w:ascii="Times New Roman" w:hAnsi="Times New Roman"/>
          <w:sz w:val="24"/>
          <w:szCs w:val="24"/>
        </w:rPr>
        <w:t>hazırlayanlar ve işletme yetkilisi tarafından paraflanması gerekmektedir.</w:t>
      </w:r>
    </w:p>
    <w:sectPr w:rsidR="00F87059" w:rsidRPr="00D5225C" w:rsidSect="00BF372E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2"/>
    <w:rsid w:val="00011F31"/>
    <w:rsid w:val="00016984"/>
    <w:rsid w:val="000245FB"/>
    <w:rsid w:val="00036E45"/>
    <w:rsid w:val="0004058F"/>
    <w:rsid w:val="000573CE"/>
    <w:rsid w:val="0005785C"/>
    <w:rsid w:val="000632C7"/>
    <w:rsid w:val="000B5A36"/>
    <w:rsid w:val="000F4A3C"/>
    <w:rsid w:val="00115A29"/>
    <w:rsid w:val="00130DD5"/>
    <w:rsid w:val="0014154C"/>
    <w:rsid w:val="00145526"/>
    <w:rsid w:val="00165622"/>
    <w:rsid w:val="001804F8"/>
    <w:rsid w:val="00182A0B"/>
    <w:rsid w:val="00182A38"/>
    <w:rsid w:val="00184C37"/>
    <w:rsid w:val="0018590E"/>
    <w:rsid w:val="001975B8"/>
    <w:rsid w:val="001B6616"/>
    <w:rsid w:val="001B74EA"/>
    <w:rsid w:val="001C2E76"/>
    <w:rsid w:val="001D04EC"/>
    <w:rsid w:val="001D5DE5"/>
    <w:rsid w:val="001D689F"/>
    <w:rsid w:val="001F076E"/>
    <w:rsid w:val="001F599C"/>
    <w:rsid w:val="002103ED"/>
    <w:rsid w:val="00245F97"/>
    <w:rsid w:val="002551F7"/>
    <w:rsid w:val="00257FA2"/>
    <w:rsid w:val="002720BC"/>
    <w:rsid w:val="00290294"/>
    <w:rsid w:val="002A49A1"/>
    <w:rsid w:val="002C2061"/>
    <w:rsid w:val="002D35E6"/>
    <w:rsid w:val="002D4853"/>
    <w:rsid w:val="002F33B4"/>
    <w:rsid w:val="00302EC8"/>
    <w:rsid w:val="00317CA0"/>
    <w:rsid w:val="00333119"/>
    <w:rsid w:val="00334867"/>
    <w:rsid w:val="003447B0"/>
    <w:rsid w:val="003745FE"/>
    <w:rsid w:val="00390F6F"/>
    <w:rsid w:val="00396C52"/>
    <w:rsid w:val="003E5C79"/>
    <w:rsid w:val="003F5452"/>
    <w:rsid w:val="00420F66"/>
    <w:rsid w:val="00426B22"/>
    <w:rsid w:val="00455127"/>
    <w:rsid w:val="00482A97"/>
    <w:rsid w:val="004834E3"/>
    <w:rsid w:val="00485B04"/>
    <w:rsid w:val="004868BB"/>
    <w:rsid w:val="0049079D"/>
    <w:rsid w:val="00493670"/>
    <w:rsid w:val="004A7AEC"/>
    <w:rsid w:val="004D2215"/>
    <w:rsid w:val="0051192C"/>
    <w:rsid w:val="00511E4E"/>
    <w:rsid w:val="005504A6"/>
    <w:rsid w:val="00553157"/>
    <w:rsid w:val="0056494F"/>
    <w:rsid w:val="00565929"/>
    <w:rsid w:val="005753EB"/>
    <w:rsid w:val="0059501C"/>
    <w:rsid w:val="005A184F"/>
    <w:rsid w:val="005A70F0"/>
    <w:rsid w:val="005B69CC"/>
    <w:rsid w:val="005D1688"/>
    <w:rsid w:val="005F299A"/>
    <w:rsid w:val="005F3221"/>
    <w:rsid w:val="005F4458"/>
    <w:rsid w:val="00623CEC"/>
    <w:rsid w:val="006472EE"/>
    <w:rsid w:val="00651EB3"/>
    <w:rsid w:val="00656348"/>
    <w:rsid w:val="00656E83"/>
    <w:rsid w:val="00670F81"/>
    <w:rsid w:val="00686FFD"/>
    <w:rsid w:val="00692460"/>
    <w:rsid w:val="006C2109"/>
    <w:rsid w:val="006C2B55"/>
    <w:rsid w:val="006D2E30"/>
    <w:rsid w:val="006D4D83"/>
    <w:rsid w:val="006D6F35"/>
    <w:rsid w:val="006E0C0D"/>
    <w:rsid w:val="006E567A"/>
    <w:rsid w:val="0070756E"/>
    <w:rsid w:val="00734FE7"/>
    <w:rsid w:val="00755D3A"/>
    <w:rsid w:val="00773D24"/>
    <w:rsid w:val="00776460"/>
    <w:rsid w:val="00794130"/>
    <w:rsid w:val="00794693"/>
    <w:rsid w:val="00795AD6"/>
    <w:rsid w:val="00796721"/>
    <w:rsid w:val="007C05AE"/>
    <w:rsid w:val="007D7CB6"/>
    <w:rsid w:val="007E540C"/>
    <w:rsid w:val="007E69DB"/>
    <w:rsid w:val="0081108B"/>
    <w:rsid w:val="00817DAD"/>
    <w:rsid w:val="008217EA"/>
    <w:rsid w:val="008713EA"/>
    <w:rsid w:val="00896160"/>
    <w:rsid w:val="00896506"/>
    <w:rsid w:val="008A3341"/>
    <w:rsid w:val="008B0602"/>
    <w:rsid w:val="008B2BA0"/>
    <w:rsid w:val="008B2D97"/>
    <w:rsid w:val="008B4370"/>
    <w:rsid w:val="008B45AD"/>
    <w:rsid w:val="008B6241"/>
    <w:rsid w:val="008D40EC"/>
    <w:rsid w:val="008D772E"/>
    <w:rsid w:val="008E6011"/>
    <w:rsid w:val="008F1C53"/>
    <w:rsid w:val="009005D8"/>
    <w:rsid w:val="00907097"/>
    <w:rsid w:val="00907EF2"/>
    <w:rsid w:val="00916524"/>
    <w:rsid w:val="009212CE"/>
    <w:rsid w:val="009B55AE"/>
    <w:rsid w:val="009C57CC"/>
    <w:rsid w:val="009D0772"/>
    <w:rsid w:val="009D62E6"/>
    <w:rsid w:val="009E2337"/>
    <w:rsid w:val="009F3BB3"/>
    <w:rsid w:val="009F6D02"/>
    <w:rsid w:val="00A00338"/>
    <w:rsid w:val="00A11E36"/>
    <w:rsid w:val="00A12BB8"/>
    <w:rsid w:val="00A15EC8"/>
    <w:rsid w:val="00A16DE4"/>
    <w:rsid w:val="00A2204A"/>
    <w:rsid w:val="00A26604"/>
    <w:rsid w:val="00A3031C"/>
    <w:rsid w:val="00A42635"/>
    <w:rsid w:val="00A5293F"/>
    <w:rsid w:val="00A57E6E"/>
    <w:rsid w:val="00A712D5"/>
    <w:rsid w:val="00A71507"/>
    <w:rsid w:val="00A71D70"/>
    <w:rsid w:val="00A777C2"/>
    <w:rsid w:val="00A82F02"/>
    <w:rsid w:val="00AC5A33"/>
    <w:rsid w:val="00AD472B"/>
    <w:rsid w:val="00AE3C46"/>
    <w:rsid w:val="00AF3358"/>
    <w:rsid w:val="00B04F6A"/>
    <w:rsid w:val="00B06DAF"/>
    <w:rsid w:val="00B11CBB"/>
    <w:rsid w:val="00B2197F"/>
    <w:rsid w:val="00B302B6"/>
    <w:rsid w:val="00B30D7C"/>
    <w:rsid w:val="00B328B6"/>
    <w:rsid w:val="00BA1C84"/>
    <w:rsid w:val="00BA3450"/>
    <w:rsid w:val="00BB3904"/>
    <w:rsid w:val="00BD38CB"/>
    <w:rsid w:val="00BE2B1D"/>
    <w:rsid w:val="00BF372E"/>
    <w:rsid w:val="00C05B88"/>
    <w:rsid w:val="00C12D63"/>
    <w:rsid w:val="00C244AB"/>
    <w:rsid w:val="00C36D59"/>
    <w:rsid w:val="00C44274"/>
    <w:rsid w:val="00C54932"/>
    <w:rsid w:val="00C5511B"/>
    <w:rsid w:val="00C63042"/>
    <w:rsid w:val="00C63F85"/>
    <w:rsid w:val="00C7327B"/>
    <w:rsid w:val="00C83EE0"/>
    <w:rsid w:val="00C85242"/>
    <w:rsid w:val="00CA78F1"/>
    <w:rsid w:val="00CB0D61"/>
    <w:rsid w:val="00CB45AC"/>
    <w:rsid w:val="00CC3420"/>
    <w:rsid w:val="00CF1F13"/>
    <w:rsid w:val="00D169C9"/>
    <w:rsid w:val="00D215BE"/>
    <w:rsid w:val="00D250FA"/>
    <w:rsid w:val="00D42C20"/>
    <w:rsid w:val="00D4644D"/>
    <w:rsid w:val="00D5225C"/>
    <w:rsid w:val="00DD083A"/>
    <w:rsid w:val="00DE3B8B"/>
    <w:rsid w:val="00E1518B"/>
    <w:rsid w:val="00E26F19"/>
    <w:rsid w:val="00E37EBB"/>
    <w:rsid w:val="00E41412"/>
    <w:rsid w:val="00E72B98"/>
    <w:rsid w:val="00E972C0"/>
    <w:rsid w:val="00EB5AB0"/>
    <w:rsid w:val="00EC385E"/>
    <w:rsid w:val="00ED1E5B"/>
    <w:rsid w:val="00ED5F9A"/>
    <w:rsid w:val="00ED635A"/>
    <w:rsid w:val="00EE1551"/>
    <w:rsid w:val="00EE592A"/>
    <w:rsid w:val="00EF1F62"/>
    <w:rsid w:val="00EF2E64"/>
    <w:rsid w:val="00F00BEC"/>
    <w:rsid w:val="00F03940"/>
    <w:rsid w:val="00F10795"/>
    <w:rsid w:val="00F25070"/>
    <w:rsid w:val="00F41095"/>
    <w:rsid w:val="00F42F68"/>
    <w:rsid w:val="00F46742"/>
    <w:rsid w:val="00F507BB"/>
    <w:rsid w:val="00F50EA6"/>
    <w:rsid w:val="00F54D84"/>
    <w:rsid w:val="00F567B3"/>
    <w:rsid w:val="00F57B49"/>
    <w:rsid w:val="00F86DCE"/>
    <w:rsid w:val="00F87059"/>
    <w:rsid w:val="00FA57F8"/>
    <w:rsid w:val="00FB1679"/>
    <w:rsid w:val="00FB33F2"/>
    <w:rsid w:val="00FC1570"/>
    <w:rsid w:val="00FC2D82"/>
    <w:rsid w:val="00FD4BB7"/>
    <w:rsid w:val="00FE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C890D"/>
  <w15:docId w15:val="{86CD95CA-64C9-40A9-B485-105FE91D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4834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57F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7F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7FA2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7F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7FA2"/>
    <w:rPr>
      <w:b/>
      <w:bCs/>
      <w:sz w:val="20"/>
      <w:szCs w:val="20"/>
      <w:lang w:eastAsia="en-US"/>
    </w:rPr>
  </w:style>
  <w:style w:type="paragraph" w:styleId="Dzeltme">
    <w:name w:val="Revision"/>
    <w:hidden/>
    <w:uiPriority w:val="99"/>
    <w:semiHidden/>
    <w:rsid w:val="00A71D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C3E6-BFD0-4260-B311-EA8020D7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ykaraca</dc:creator>
  <cp:lastModifiedBy>Hasan Seçgin</cp:lastModifiedBy>
  <cp:revision>2</cp:revision>
  <cp:lastPrinted>2011-09-13T12:43:00Z</cp:lastPrinted>
  <dcterms:created xsi:type="dcterms:W3CDTF">2022-03-31T13:13:00Z</dcterms:created>
  <dcterms:modified xsi:type="dcterms:W3CDTF">2022-03-31T13:13:00Z</dcterms:modified>
</cp:coreProperties>
</file>