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61" w:rsidRDefault="00C332EA">
      <w:pPr>
        <w:widowControl w:val="0"/>
        <w:tabs>
          <w:tab w:val="left" w:pos="3720"/>
          <w:tab w:val="left" w:pos="784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32EA">
        <w:rPr>
          <w:rFonts w:ascii="Arial" w:hAnsi="Arial" w:cs="Arial"/>
          <w:sz w:val="16"/>
          <w:szCs w:val="16"/>
        </w:rPr>
        <w:t>…./…/2019</w:t>
      </w:r>
      <w:r w:rsidR="00EA3761">
        <w:rPr>
          <w:rFonts w:ascii="Times New Roman" w:hAnsi="Times New Roman"/>
          <w:sz w:val="24"/>
          <w:szCs w:val="24"/>
        </w:rPr>
        <w:tab/>
      </w:r>
      <w:r w:rsidR="00EA3761">
        <w:rPr>
          <w:rFonts w:ascii="Times New Roman" w:hAnsi="Times New Roman"/>
          <w:b/>
          <w:bCs/>
          <w:color w:val="660066"/>
          <w:sz w:val="24"/>
          <w:szCs w:val="24"/>
        </w:rPr>
        <w:t>Resmî Gazete</w:t>
      </w:r>
      <w:r w:rsidR="00EA3761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Sayı: ….</w:t>
      </w:r>
    </w:p>
    <w:p w:rsidR="00EA3761" w:rsidRDefault="004D07D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5582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404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.15pt" to="44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" o:allowincell="f" strokecolor="#606" strokeweight=".48pt"/>
            </w:pict>
          </mc:Fallback>
        </mc:AlternateContent>
      </w:r>
    </w:p>
    <w:p w:rsidR="00EA3761" w:rsidRDefault="00EA3761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TEBLİĞ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EA3761" w:rsidRDefault="00C332E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u w:val="single"/>
        </w:rPr>
        <w:t>Çevre ve Şehircilik</w:t>
      </w:r>
      <w:r w:rsidR="00EA3761">
        <w:rPr>
          <w:rFonts w:ascii="Times New Roman" w:hAnsi="Times New Roman"/>
          <w:sz w:val="18"/>
          <w:szCs w:val="18"/>
          <w:u w:val="single"/>
        </w:rPr>
        <w:t xml:space="preserve"> Bakanlığından: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EA3761" w:rsidRDefault="00C332E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40" w:right="1460"/>
        <w:jc w:val="center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bCs/>
          <w:sz w:val="18"/>
          <w:szCs w:val="18"/>
        </w:rPr>
        <w:t>SÜREKLİ ATIKSU İZLEME SİSTEMLERİ TEBLİĞİ</w:t>
      </w:r>
      <w:r>
        <w:rPr>
          <w:rFonts w:ascii="Times New Roman" w:hAnsi="Times New Roman"/>
          <w:b/>
          <w:bCs/>
          <w:sz w:val="18"/>
          <w:szCs w:val="18"/>
        </w:rPr>
        <w:t xml:space="preserve">’NDE </w:t>
      </w:r>
      <w:r w:rsidR="00EA3761">
        <w:rPr>
          <w:rFonts w:ascii="Times New Roman" w:hAnsi="Times New Roman"/>
          <w:b/>
          <w:bCs/>
          <w:sz w:val="18"/>
          <w:szCs w:val="18"/>
        </w:rPr>
        <w:t>DEĞİŞİKLİK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A3761" w:rsidRDefault="00EA3761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YAPILMASINA DAİR TEBLİĞ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EA3761" w:rsidRDefault="00EA37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MADDE 1 – </w:t>
      </w:r>
      <w:r w:rsidR="00C332EA">
        <w:rPr>
          <w:rFonts w:ascii="Times New Roman" w:hAnsi="Times New Roman"/>
          <w:sz w:val="18"/>
          <w:szCs w:val="18"/>
        </w:rPr>
        <w:t>22 Mart 2015 tarihli ve 29303</w:t>
      </w:r>
      <w:r>
        <w:rPr>
          <w:rFonts w:ascii="Times New Roman" w:hAnsi="Times New Roman"/>
          <w:sz w:val="18"/>
          <w:szCs w:val="18"/>
        </w:rPr>
        <w:t xml:space="preserve"> sayılı Resmî Gazete ’de yayımlanarak yürürlüğe giren “</w:t>
      </w:r>
      <w:r w:rsidR="00C332EA">
        <w:rPr>
          <w:rFonts w:ascii="Times New Roman" w:hAnsi="Times New Roman"/>
          <w:sz w:val="18"/>
          <w:szCs w:val="18"/>
        </w:rPr>
        <w:t xml:space="preserve">Sürekli Atıksu İzleme Ssitemleri </w:t>
      </w:r>
      <w:r>
        <w:rPr>
          <w:rFonts w:ascii="Times New Roman" w:hAnsi="Times New Roman"/>
          <w:sz w:val="18"/>
          <w:szCs w:val="18"/>
        </w:rPr>
        <w:t>Tebliğ</w:t>
      </w:r>
      <w:r w:rsidR="00C332E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”</w:t>
      </w:r>
      <w:r w:rsidR="00C332EA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in </w:t>
      </w:r>
      <w:r w:rsidR="00C332EA">
        <w:rPr>
          <w:rFonts w:ascii="Times New Roman" w:hAnsi="Times New Roman"/>
          <w:sz w:val="18"/>
          <w:szCs w:val="18"/>
        </w:rPr>
        <w:t>2 inci</w:t>
      </w:r>
      <w:r>
        <w:rPr>
          <w:rFonts w:ascii="Times New Roman" w:hAnsi="Times New Roman"/>
          <w:sz w:val="18"/>
          <w:szCs w:val="18"/>
        </w:rPr>
        <w:t xml:space="preserve"> maddesin</w:t>
      </w:r>
      <w:r w:rsidR="00C332EA">
        <w:rPr>
          <w:rFonts w:ascii="Times New Roman" w:hAnsi="Times New Roman"/>
          <w:sz w:val="18"/>
          <w:szCs w:val="18"/>
        </w:rPr>
        <w:t xml:space="preserve">in birinci fıkrası </w:t>
      </w:r>
      <w:r>
        <w:rPr>
          <w:rFonts w:ascii="Times New Roman" w:hAnsi="Times New Roman"/>
          <w:sz w:val="18"/>
          <w:szCs w:val="18"/>
        </w:rPr>
        <w:t>aşağıdaki şekilde değiştirilmiştir.</w:t>
      </w:r>
    </w:p>
    <w:p w:rsidR="00EA3761" w:rsidRDefault="00EA376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E3A46" w:rsidRPr="00CE3A46" w:rsidRDefault="00C332EA" w:rsidP="00CE3A46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</w:t>
      </w:r>
      <w:r w:rsidR="00CE3A46" w:rsidRPr="00CE3A46">
        <w:rPr>
          <w:rFonts w:ascii="Times New Roman" w:hAnsi="Times New Roman"/>
          <w:b/>
          <w:sz w:val="18"/>
          <w:szCs w:val="18"/>
        </w:rPr>
        <w:t>Kapsam</w:t>
      </w:r>
    </w:p>
    <w:p w:rsidR="00EA3761" w:rsidRDefault="00A1104C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</w:t>
      </w:r>
      <w:r w:rsidR="00CE3A46" w:rsidRPr="00CE3A46">
        <w:rPr>
          <w:rFonts w:ascii="Times New Roman" w:hAnsi="Times New Roman"/>
          <w:b/>
          <w:sz w:val="18"/>
          <w:szCs w:val="18"/>
        </w:rPr>
        <w:t>MADDE 2 –</w:t>
      </w:r>
      <w:r w:rsidR="00CE3A46" w:rsidRPr="00CE3A46">
        <w:rPr>
          <w:rFonts w:ascii="Times New Roman" w:hAnsi="Times New Roman"/>
          <w:sz w:val="18"/>
          <w:szCs w:val="18"/>
        </w:rPr>
        <w:t xml:space="preserve"> (1) </w:t>
      </w:r>
      <w:r w:rsidR="00EA3761">
        <w:rPr>
          <w:rFonts w:ascii="Times New Roman" w:hAnsi="Times New Roman"/>
          <w:sz w:val="18"/>
          <w:szCs w:val="18"/>
        </w:rPr>
        <w:t xml:space="preserve"> </w:t>
      </w:r>
      <w:r w:rsidR="0049552C">
        <w:rPr>
          <w:rFonts w:ascii="Times New Roman" w:hAnsi="Times New Roman"/>
          <w:sz w:val="18"/>
          <w:szCs w:val="18"/>
        </w:rPr>
        <w:t>Bu Tebliğ, kurulu kapasitesi 5</w:t>
      </w:r>
      <w:r w:rsidR="00C332EA" w:rsidRPr="00C332EA">
        <w:rPr>
          <w:rFonts w:ascii="Times New Roman" w:hAnsi="Times New Roman"/>
          <w:sz w:val="18"/>
          <w:szCs w:val="18"/>
        </w:rPr>
        <w:t>.000 m</w:t>
      </w:r>
      <w:r w:rsidR="00C332EA" w:rsidRPr="0049552C">
        <w:rPr>
          <w:rFonts w:ascii="Times New Roman" w:hAnsi="Times New Roman"/>
          <w:sz w:val="18"/>
          <w:szCs w:val="18"/>
          <w:vertAlign w:val="superscript"/>
        </w:rPr>
        <w:t>3</w:t>
      </w:r>
      <w:r w:rsidR="00C332EA" w:rsidRPr="00C332EA">
        <w:rPr>
          <w:rFonts w:ascii="Times New Roman" w:hAnsi="Times New Roman"/>
          <w:sz w:val="18"/>
          <w:szCs w:val="18"/>
        </w:rPr>
        <w:t>/gün ve üzerinde olan; atıksu arıtma tesisleri, ön arıtma tesisleri, derin deniz deşarjı yapan ve suyu ısı transferi amaçlı (soğutma-ısıtma suları) kullanarak alıcı ortama deşarj eden tesislerin çıkışlarına kurulacak sürekli atıksu izleme istasyonlarının özellikleri ile kurulumuna ilişkin usul ve esasları kapsar.</w:t>
      </w:r>
      <w:r w:rsidR="00C332EA">
        <w:rPr>
          <w:rFonts w:ascii="Times New Roman" w:hAnsi="Times New Roman"/>
          <w:sz w:val="18"/>
          <w:szCs w:val="18"/>
        </w:rPr>
        <w:t>”</w:t>
      </w:r>
    </w:p>
    <w:p w:rsidR="00CE3A46" w:rsidRDefault="00CE3A46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46"/>
        <w:jc w:val="both"/>
        <w:rPr>
          <w:rFonts w:ascii="Times New Roman" w:hAnsi="Times New Roman"/>
          <w:sz w:val="18"/>
          <w:szCs w:val="18"/>
        </w:rPr>
      </w:pPr>
    </w:p>
    <w:p w:rsidR="00CE3A46" w:rsidRDefault="00CE3A46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MADDE 2 – </w:t>
      </w:r>
      <w:r w:rsidRPr="0049552C">
        <w:rPr>
          <w:rFonts w:ascii="Times New Roman" w:hAnsi="Times New Roman"/>
          <w:bCs/>
          <w:sz w:val="18"/>
          <w:szCs w:val="18"/>
        </w:rPr>
        <w:t xml:space="preserve">Aynı Tebliğin </w:t>
      </w:r>
      <w:r>
        <w:rPr>
          <w:rFonts w:ascii="Times New Roman" w:hAnsi="Times New Roman"/>
          <w:bCs/>
          <w:sz w:val="18"/>
          <w:szCs w:val="18"/>
        </w:rPr>
        <w:t>10.maddesi 4.fıkrası aşağıdaki şekilde değiştirilmiştir.</w:t>
      </w:r>
    </w:p>
    <w:p w:rsidR="00CE3A46" w:rsidRPr="00CE3A46" w:rsidRDefault="00CE3A46" w:rsidP="00CE3A46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</w:t>
      </w:r>
      <w:r w:rsidRPr="00CE3A46">
        <w:rPr>
          <w:rFonts w:ascii="Times New Roman" w:hAnsi="Times New Roman"/>
          <w:b/>
          <w:sz w:val="18"/>
          <w:szCs w:val="18"/>
        </w:rPr>
        <w:t xml:space="preserve">SAİS genel özellikleri </w:t>
      </w:r>
    </w:p>
    <w:p w:rsidR="00CE3A46" w:rsidRDefault="00CE3A46" w:rsidP="00CE3A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sz w:val="18"/>
          <w:szCs w:val="18"/>
        </w:rPr>
      </w:pPr>
      <w:r w:rsidRPr="00CE3A46">
        <w:rPr>
          <w:rFonts w:ascii="Times New Roman" w:hAnsi="Times New Roman"/>
          <w:b/>
          <w:sz w:val="18"/>
          <w:szCs w:val="18"/>
        </w:rPr>
        <w:t>MADDE 10</w:t>
      </w:r>
    </w:p>
    <w:p w:rsidR="00C332EA" w:rsidRDefault="005D2386" w:rsidP="00C332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Kurulu kapasitesi 5</w:t>
      </w:r>
      <w:r w:rsidR="00CE3A46" w:rsidRPr="00CE3A46">
        <w:rPr>
          <w:rFonts w:ascii="Times New Roman" w:hAnsi="Times New Roman"/>
          <w:sz w:val="18"/>
          <w:szCs w:val="18"/>
        </w:rPr>
        <w:t>.000 m</w:t>
      </w:r>
      <w:r w:rsidR="00CE3A46" w:rsidRPr="005D2386">
        <w:rPr>
          <w:rFonts w:ascii="Times New Roman" w:hAnsi="Times New Roman"/>
          <w:sz w:val="18"/>
          <w:szCs w:val="18"/>
          <w:vertAlign w:val="superscript"/>
        </w:rPr>
        <w:t>3</w:t>
      </w:r>
      <w:r w:rsidR="00CE3A46" w:rsidRPr="00CE3A46">
        <w:rPr>
          <w:rFonts w:ascii="Times New Roman" w:hAnsi="Times New Roman"/>
          <w:sz w:val="18"/>
          <w:szCs w:val="18"/>
        </w:rPr>
        <w:t>/gün ve üzeri olup suyu ısı transferi amaçlı soğutma ve benzeri kullanarak doğrudan bir hat üzerinden deşarj eden tesisler; pH, çözünmüş oksijen, iletkenlik, sıcaklık ve debi parametrelerini bu Tebliğ hükümlerine göre izlemekle yükümlüdür. KOİ, AKM ve SAİS Numune Alma Cihazını sistemlerine entegre etmek zorunlulukları yoktur.</w:t>
      </w:r>
      <w:r w:rsidR="00CE3A46">
        <w:rPr>
          <w:rFonts w:ascii="Times New Roman" w:hAnsi="Times New Roman"/>
          <w:sz w:val="18"/>
          <w:szCs w:val="18"/>
        </w:rPr>
        <w:t>”</w:t>
      </w:r>
    </w:p>
    <w:p w:rsidR="00CE3A46" w:rsidRDefault="00CE3A46" w:rsidP="00C332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sz w:val="18"/>
          <w:szCs w:val="18"/>
        </w:rPr>
      </w:pPr>
    </w:p>
    <w:p w:rsidR="00C332EA" w:rsidRDefault="00CE3A46" w:rsidP="00C332E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3</w:t>
      </w:r>
      <w:r w:rsidR="00C332EA">
        <w:rPr>
          <w:rFonts w:ascii="Times New Roman" w:hAnsi="Times New Roman"/>
          <w:b/>
          <w:bCs/>
          <w:sz w:val="18"/>
          <w:szCs w:val="18"/>
        </w:rPr>
        <w:t xml:space="preserve"> –</w:t>
      </w:r>
      <w:r w:rsidR="0049552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9552C" w:rsidRPr="0049552C">
        <w:rPr>
          <w:rFonts w:ascii="Times New Roman" w:hAnsi="Times New Roman"/>
          <w:bCs/>
          <w:sz w:val="18"/>
          <w:szCs w:val="18"/>
        </w:rPr>
        <w:t xml:space="preserve">Aynı Tebliğin </w:t>
      </w:r>
      <w:r w:rsidR="0049552C">
        <w:rPr>
          <w:rFonts w:ascii="Times New Roman" w:hAnsi="Times New Roman"/>
          <w:bCs/>
          <w:sz w:val="18"/>
          <w:szCs w:val="18"/>
        </w:rPr>
        <w:t>27.maddesi 1.fıkrası aşağıdaki şekilde değiştirilmiştir.</w:t>
      </w:r>
    </w:p>
    <w:p w:rsidR="0049552C" w:rsidRP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“ </w:t>
      </w:r>
      <w:r w:rsidRPr="0049552C">
        <w:rPr>
          <w:rFonts w:ascii="Times New Roman" w:hAnsi="Times New Roman"/>
          <w:b/>
          <w:sz w:val="18"/>
          <w:szCs w:val="18"/>
        </w:rPr>
        <w:t>İç izlemeler</w:t>
      </w:r>
    </w:p>
    <w:p w:rsid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  <w:r w:rsidRPr="0049552C">
        <w:rPr>
          <w:rFonts w:ascii="Times New Roman" w:hAnsi="Times New Roman"/>
          <w:b/>
          <w:sz w:val="18"/>
          <w:szCs w:val="18"/>
        </w:rPr>
        <w:t xml:space="preserve">MADDE 27 – </w:t>
      </w:r>
      <w:r w:rsidRPr="0049552C">
        <w:rPr>
          <w:rFonts w:ascii="Times New Roman" w:hAnsi="Times New Roman"/>
          <w:sz w:val="18"/>
          <w:szCs w:val="18"/>
        </w:rPr>
        <w:t xml:space="preserve">(1) Su Kirliliği Kontrolü Yönetmeliği Numune Alma ve Analiz Metotları Tebliğinin 4 üncü maddesinin üçüncü fıkrasında yer alan kentsel, evsel ve endüstriyel nitelikli atıksular için numune alma sıklığını gösteren </w:t>
      </w:r>
      <w:r w:rsidR="005D2386">
        <w:rPr>
          <w:rFonts w:ascii="Times New Roman" w:hAnsi="Times New Roman"/>
          <w:sz w:val="18"/>
          <w:szCs w:val="18"/>
        </w:rPr>
        <w:t>“</w:t>
      </w:r>
      <w:r w:rsidRPr="0049552C">
        <w:rPr>
          <w:rFonts w:ascii="Times New Roman" w:hAnsi="Times New Roman"/>
          <w:sz w:val="18"/>
          <w:szCs w:val="18"/>
        </w:rPr>
        <w:t xml:space="preserve">Debiye göre </w:t>
      </w:r>
      <w:r w:rsidR="005D2386">
        <w:rPr>
          <w:rFonts w:ascii="Times New Roman" w:hAnsi="Times New Roman"/>
          <w:sz w:val="18"/>
          <w:szCs w:val="18"/>
        </w:rPr>
        <w:t>numune alma sıklığı başlıklı</w:t>
      </w:r>
      <w:r w:rsidRPr="0049552C">
        <w:rPr>
          <w:rFonts w:ascii="Times New Roman" w:hAnsi="Times New Roman"/>
          <w:sz w:val="18"/>
          <w:szCs w:val="18"/>
        </w:rPr>
        <w:t xml:space="preserve"> </w:t>
      </w:r>
      <w:r w:rsidR="005D2386">
        <w:rPr>
          <w:rFonts w:ascii="Times New Roman" w:hAnsi="Times New Roman"/>
          <w:sz w:val="18"/>
          <w:szCs w:val="18"/>
        </w:rPr>
        <w:t>Tablo 1” de yer alan</w:t>
      </w:r>
      <w:r w:rsidRPr="0049552C">
        <w:rPr>
          <w:rFonts w:ascii="Times New Roman" w:hAnsi="Times New Roman"/>
          <w:sz w:val="18"/>
          <w:szCs w:val="18"/>
        </w:rPr>
        <w:t xml:space="preserve"> endüstriyel nitelikli atıksular ve kentsel - evsel nitelikli atık</w:t>
      </w:r>
      <w:r>
        <w:rPr>
          <w:rFonts w:ascii="Times New Roman" w:hAnsi="Times New Roman"/>
          <w:sz w:val="18"/>
          <w:szCs w:val="18"/>
        </w:rPr>
        <w:t xml:space="preserve">suların iç izlemeleri, </w:t>
      </w:r>
      <w:r w:rsidR="005D2386">
        <w:rPr>
          <w:rFonts w:ascii="Times New Roman" w:hAnsi="Times New Roman"/>
          <w:sz w:val="18"/>
          <w:szCs w:val="18"/>
        </w:rPr>
        <w:t>kurulu kapasitesi</w:t>
      </w:r>
      <w:r>
        <w:rPr>
          <w:rFonts w:ascii="Times New Roman" w:hAnsi="Times New Roman"/>
          <w:sz w:val="18"/>
          <w:szCs w:val="18"/>
        </w:rPr>
        <w:t xml:space="preserve"> 5</w:t>
      </w:r>
      <w:r w:rsidRPr="0049552C">
        <w:rPr>
          <w:rFonts w:ascii="Times New Roman" w:hAnsi="Times New Roman"/>
          <w:sz w:val="18"/>
          <w:szCs w:val="18"/>
        </w:rPr>
        <w:t>.000 m</w:t>
      </w:r>
      <w:r w:rsidRPr="0049552C">
        <w:rPr>
          <w:rFonts w:ascii="Times New Roman" w:hAnsi="Times New Roman"/>
          <w:sz w:val="18"/>
          <w:szCs w:val="18"/>
          <w:vertAlign w:val="superscript"/>
        </w:rPr>
        <w:t>3</w:t>
      </w:r>
      <w:r w:rsidRPr="0049552C">
        <w:rPr>
          <w:rFonts w:ascii="Times New Roman" w:hAnsi="Times New Roman"/>
          <w:sz w:val="18"/>
          <w:szCs w:val="18"/>
        </w:rPr>
        <w:t>/gün ve üzerinde olan tesislerde SAİS’in devreye alınması ve Bakanlık onayına müteakip ilgili tesis için kaldırılır.</w:t>
      </w:r>
      <w:r>
        <w:rPr>
          <w:rFonts w:ascii="Times New Roman" w:hAnsi="Times New Roman"/>
          <w:sz w:val="18"/>
          <w:szCs w:val="18"/>
        </w:rPr>
        <w:t>”</w:t>
      </w:r>
    </w:p>
    <w:p w:rsid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</w:p>
    <w:p w:rsidR="0049552C" w:rsidRPr="0049552C" w:rsidRDefault="00CE3A46" w:rsidP="0049552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4</w:t>
      </w:r>
      <w:r w:rsidR="0049552C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49552C" w:rsidRPr="0049552C">
        <w:rPr>
          <w:rFonts w:ascii="Times New Roman" w:hAnsi="Times New Roman"/>
          <w:bCs/>
          <w:sz w:val="18"/>
          <w:szCs w:val="18"/>
        </w:rPr>
        <w:t xml:space="preserve">Aynı Tebliğin </w:t>
      </w:r>
      <w:r w:rsidR="0049552C">
        <w:rPr>
          <w:rFonts w:ascii="Times New Roman" w:hAnsi="Times New Roman"/>
          <w:bCs/>
          <w:sz w:val="18"/>
          <w:szCs w:val="18"/>
        </w:rPr>
        <w:t>geçici 1. maddesi 2.fıkrası aşağıdaki şekilde değiştirilmiştir.</w:t>
      </w:r>
    </w:p>
    <w:p w:rsidR="0049552C" w:rsidRP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</w:t>
      </w:r>
      <w:r w:rsidRPr="0049552C">
        <w:rPr>
          <w:rFonts w:ascii="Times New Roman" w:hAnsi="Times New Roman"/>
          <w:b/>
          <w:sz w:val="18"/>
          <w:szCs w:val="18"/>
        </w:rPr>
        <w:t>SAİS geçiş süreci</w:t>
      </w:r>
    </w:p>
    <w:p w:rsid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  <w:r w:rsidRPr="0049552C">
        <w:rPr>
          <w:rFonts w:ascii="Times New Roman" w:hAnsi="Times New Roman"/>
          <w:b/>
          <w:sz w:val="18"/>
          <w:szCs w:val="18"/>
        </w:rPr>
        <w:t xml:space="preserve">GEÇİCİ MADDE 1 – </w:t>
      </w:r>
      <w:r>
        <w:rPr>
          <w:rFonts w:ascii="Times New Roman" w:hAnsi="Times New Roman"/>
          <w:sz w:val="18"/>
          <w:szCs w:val="18"/>
        </w:rPr>
        <w:t xml:space="preserve">(2) Atıksu </w:t>
      </w:r>
      <w:r w:rsidR="005D2386">
        <w:rPr>
          <w:rFonts w:ascii="Times New Roman" w:hAnsi="Times New Roman"/>
          <w:sz w:val="18"/>
          <w:szCs w:val="18"/>
        </w:rPr>
        <w:t>kurulu kapasitesi</w:t>
      </w:r>
      <w:r>
        <w:rPr>
          <w:rFonts w:ascii="Times New Roman" w:hAnsi="Times New Roman"/>
          <w:sz w:val="18"/>
          <w:szCs w:val="18"/>
        </w:rPr>
        <w:t xml:space="preserve"> 5</w:t>
      </w:r>
      <w:r w:rsidRPr="0049552C">
        <w:rPr>
          <w:rFonts w:ascii="Times New Roman" w:hAnsi="Times New Roman"/>
          <w:sz w:val="18"/>
          <w:szCs w:val="18"/>
        </w:rPr>
        <w:t>.000 m</w:t>
      </w:r>
      <w:r w:rsidRPr="0049552C">
        <w:rPr>
          <w:rFonts w:ascii="Times New Roman" w:hAnsi="Times New Roman"/>
          <w:sz w:val="18"/>
          <w:szCs w:val="18"/>
          <w:vertAlign w:val="superscript"/>
        </w:rPr>
        <w:t>3</w:t>
      </w:r>
      <w:r w:rsidRPr="0049552C">
        <w:rPr>
          <w:rFonts w:ascii="Times New Roman" w:hAnsi="Times New Roman"/>
          <w:sz w:val="18"/>
          <w:szCs w:val="18"/>
        </w:rPr>
        <w:t>/gün ve üzerinde olan tesisler, bu Tebliğin yürürlüğe gir</w:t>
      </w:r>
      <w:r w:rsidR="006A5857">
        <w:rPr>
          <w:rFonts w:ascii="Times New Roman" w:hAnsi="Times New Roman"/>
          <w:sz w:val="18"/>
          <w:szCs w:val="18"/>
        </w:rPr>
        <w:t>diği tarihten itibaren, en geç 1 yıl</w:t>
      </w:r>
      <w:r w:rsidRPr="0049552C">
        <w:rPr>
          <w:rFonts w:ascii="Times New Roman" w:hAnsi="Times New Roman"/>
          <w:sz w:val="18"/>
          <w:szCs w:val="18"/>
        </w:rPr>
        <w:t xml:space="preserve"> içerisinde arıtma tesisleri çıkışlarına bu Tebliğ hükümlerine göre SAİS kurmakla yükümlüdür.</w:t>
      </w:r>
      <w:r>
        <w:rPr>
          <w:rFonts w:ascii="Times New Roman" w:hAnsi="Times New Roman"/>
          <w:sz w:val="18"/>
          <w:szCs w:val="18"/>
        </w:rPr>
        <w:t>”</w:t>
      </w:r>
    </w:p>
    <w:p w:rsidR="0049552C" w:rsidRPr="0049552C" w:rsidRDefault="0049552C" w:rsidP="0049552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hAnsi="Times New Roman"/>
          <w:sz w:val="18"/>
          <w:szCs w:val="18"/>
        </w:rPr>
      </w:pPr>
    </w:p>
    <w:p w:rsidR="0049552C" w:rsidRDefault="00CE3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8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5</w:t>
      </w:r>
      <w:r w:rsidR="00EA3761">
        <w:rPr>
          <w:rFonts w:ascii="Times New Roman" w:hAnsi="Times New Roman"/>
          <w:b/>
          <w:bCs/>
          <w:sz w:val="18"/>
          <w:szCs w:val="18"/>
        </w:rPr>
        <w:t xml:space="preserve">– </w:t>
      </w:r>
      <w:r w:rsidR="00EA3761">
        <w:rPr>
          <w:rFonts w:ascii="Times New Roman" w:hAnsi="Times New Roman"/>
          <w:sz w:val="18"/>
          <w:szCs w:val="18"/>
        </w:rPr>
        <w:t>Bu Tebliğ</w:t>
      </w:r>
      <w:r w:rsidR="00EA376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A3761">
        <w:rPr>
          <w:rFonts w:ascii="Times New Roman" w:hAnsi="Times New Roman"/>
          <w:sz w:val="18"/>
          <w:szCs w:val="18"/>
        </w:rPr>
        <w:t>yayımı tarihinde yürürlüğe girer.</w:t>
      </w:r>
      <w:r w:rsidR="00C332EA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9552C" w:rsidRDefault="004955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860"/>
        <w:rPr>
          <w:rFonts w:ascii="Times New Roman" w:hAnsi="Times New Roman"/>
          <w:b/>
          <w:bCs/>
          <w:sz w:val="18"/>
          <w:szCs w:val="18"/>
        </w:rPr>
      </w:pPr>
    </w:p>
    <w:p w:rsidR="00EA3761" w:rsidRDefault="00CE3A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MADDE 6</w:t>
      </w:r>
      <w:r w:rsidR="00EA3761">
        <w:rPr>
          <w:rFonts w:ascii="Times New Roman" w:hAnsi="Times New Roman"/>
          <w:b/>
          <w:bCs/>
          <w:sz w:val="18"/>
          <w:szCs w:val="18"/>
        </w:rPr>
        <w:t xml:space="preserve"> –</w:t>
      </w:r>
      <w:r w:rsidR="0049552C" w:rsidRPr="0049552C">
        <w:rPr>
          <w:rFonts w:ascii="Times New Roman" w:hAnsi="Times New Roman"/>
          <w:sz w:val="18"/>
          <w:szCs w:val="18"/>
        </w:rPr>
        <w:t>Bu Tebliğ hükümlerini Çevre ve Şehircilik Bakanı yürütür.</w:t>
      </w:r>
    </w:p>
    <w:sectPr w:rsidR="00EA3761">
      <w:pgSz w:w="11900" w:h="16838"/>
      <w:pgMar w:top="1420" w:right="1500" w:bottom="1440" w:left="1520" w:header="708" w:footer="708" w:gutter="0"/>
      <w:cols w:space="708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F0F"/>
    <w:multiLevelType w:val="hybridMultilevel"/>
    <w:tmpl w:val="9A3A273E"/>
    <w:lvl w:ilvl="0" w:tplc="C2467074">
      <w:start w:val="1"/>
      <w:numFmt w:val="decimal"/>
      <w:lvlText w:val="%1)"/>
      <w:lvlJc w:val="left"/>
      <w:pPr>
        <w:ind w:left="1346" w:hanging="7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59"/>
    <w:rsid w:val="003159BE"/>
    <w:rsid w:val="0049552C"/>
    <w:rsid w:val="004D07DE"/>
    <w:rsid w:val="005D2386"/>
    <w:rsid w:val="006170BD"/>
    <w:rsid w:val="006A5857"/>
    <w:rsid w:val="00715259"/>
    <w:rsid w:val="00805BC4"/>
    <w:rsid w:val="00821892"/>
    <w:rsid w:val="00A1104C"/>
    <w:rsid w:val="00A73739"/>
    <w:rsid w:val="00C332EA"/>
    <w:rsid w:val="00CE3A46"/>
    <w:rsid w:val="00EA3761"/>
    <w:rsid w:val="00F51585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47F09-7586-4CAB-B0BD-B0FF546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Öksüz</dc:creator>
  <cp:keywords/>
  <dc:description/>
  <cp:lastModifiedBy>Ebru Taşçı</cp:lastModifiedBy>
  <cp:revision>2</cp:revision>
  <dcterms:created xsi:type="dcterms:W3CDTF">2019-04-02T14:03:00Z</dcterms:created>
  <dcterms:modified xsi:type="dcterms:W3CDTF">2019-04-02T14:03:00Z</dcterms:modified>
</cp:coreProperties>
</file>