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D96A" w14:textId="77777777" w:rsidR="00187B84" w:rsidRDefault="00F3094C">
      <w:pPr>
        <w:pStyle w:val="KonuBal"/>
        <w:ind w:firstLine="708"/>
        <w:rPr>
          <w:color w:val="FF0000"/>
        </w:rPr>
      </w:pPr>
      <w:r>
        <w:rPr>
          <w:color w:val="FF0000"/>
        </w:rPr>
        <w:t>ÇEVRE LİSANSI</w:t>
      </w:r>
    </w:p>
    <w:p w14:paraId="6475885B" w14:textId="77777777" w:rsidR="00187B84" w:rsidRDefault="00F3094C">
      <w:pPr>
        <w:pStyle w:val="KonuBal"/>
        <w:ind w:firstLine="708"/>
        <w:rPr>
          <w:color w:val="FF0000"/>
        </w:rPr>
      </w:pPr>
      <w:r>
        <w:rPr>
          <w:color w:val="FF0000"/>
        </w:rPr>
        <w:t>BAŞVURUSUNDA BULUNACAK İŞLETMELERİN</w:t>
      </w:r>
    </w:p>
    <w:p w14:paraId="0BFCE487" w14:textId="77777777" w:rsidR="00187B84" w:rsidRDefault="00F3094C">
      <w:pPr>
        <w:pStyle w:val="KonuBal"/>
        <w:ind w:firstLine="708"/>
        <w:rPr>
          <w:color w:val="FF0000"/>
        </w:rPr>
      </w:pPr>
      <w:r>
        <w:rPr>
          <w:color w:val="FF0000"/>
        </w:rPr>
        <w:t>SAĞLAMASI GEREKEN FİZİKİ ŞARTLAR</w:t>
      </w:r>
    </w:p>
    <w:p w14:paraId="7FD7BDDF" w14:textId="77777777" w:rsidR="00187B84" w:rsidRDefault="00187B84">
      <w:pPr>
        <w:pStyle w:val="AralkYok"/>
        <w:rPr>
          <w:rFonts w:ascii="Times New Roman" w:hAnsi="Times New Roman"/>
          <w:sz w:val="24"/>
          <w:szCs w:val="24"/>
        </w:rPr>
      </w:pPr>
    </w:p>
    <w:p w14:paraId="129C0202" w14:textId="77777777" w:rsidR="00187B84" w:rsidRDefault="00F3094C">
      <w:pPr>
        <w:pStyle w:val="AralkYok"/>
        <w:rPr>
          <w:rFonts w:ascii="Times New Roman" w:hAnsi="Times New Roman"/>
          <w:b/>
          <w:sz w:val="24"/>
          <w:szCs w:val="24"/>
        </w:rPr>
      </w:pPr>
      <w:r>
        <w:rPr>
          <w:rFonts w:ascii="Times New Roman" w:hAnsi="Times New Roman"/>
          <w:b/>
          <w:sz w:val="24"/>
          <w:szCs w:val="24"/>
        </w:rPr>
        <w:t xml:space="preserve">Tesisin Adı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14:paraId="0605D315" w14:textId="77777777" w:rsidR="00187B84" w:rsidRDefault="00F3094C">
      <w:pPr>
        <w:pStyle w:val="AralkYok"/>
        <w:rPr>
          <w:rFonts w:ascii="Times New Roman" w:hAnsi="Times New Roman"/>
          <w:b/>
          <w:sz w:val="24"/>
          <w:szCs w:val="24"/>
        </w:rPr>
      </w:pPr>
      <w:r>
        <w:rPr>
          <w:rFonts w:ascii="Times New Roman" w:hAnsi="Times New Roman"/>
          <w:b/>
          <w:sz w:val="24"/>
          <w:szCs w:val="24"/>
        </w:rPr>
        <w:t xml:space="preserve">Tesisin Adresi </w:t>
      </w:r>
      <w:r>
        <w:rPr>
          <w:rFonts w:ascii="Times New Roman" w:hAnsi="Times New Roman"/>
          <w:b/>
          <w:sz w:val="24"/>
          <w:szCs w:val="24"/>
        </w:rPr>
        <w:tab/>
      </w:r>
      <w:r>
        <w:rPr>
          <w:rFonts w:ascii="Times New Roman" w:hAnsi="Times New Roman"/>
          <w:b/>
          <w:sz w:val="24"/>
          <w:szCs w:val="24"/>
        </w:rPr>
        <w:tab/>
        <w:t>:</w:t>
      </w:r>
    </w:p>
    <w:p w14:paraId="287F83A1" w14:textId="77777777" w:rsidR="00187B84" w:rsidRDefault="00187B84">
      <w:pPr>
        <w:pStyle w:val="AralkYok"/>
        <w:rPr>
          <w:rFonts w:ascii="Times New Roman" w:hAnsi="Times New Roman"/>
          <w:b/>
          <w:sz w:val="24"/>
          <w:szCs w:val="24"/>
        </w:rPr>
      </w:pPr>
    </w:p>
    <w:p w14:paraId="3EE97767" w14:textId="77777777" w:rsidR="00187B84" w:rsidRDefault="00F3094C">
      <w:pPr>
        <w:pStyle w:val="AralkYok"/>
        <w:rPr>
          <w:rFonts w:ascii="Times New Roman" w:hAnsi="Times New Roman"/>
          <w:sz w:val="24"/>
          <w:szCs w:val="24"/>
        </w:rPr>
      </w:pPr>
      <w:r>
        <w:rPr>
          <w:rFonts w:ascii="Times New Roman" w:hAnsi="Times New Roman"/>
          <w:b/>
          <w:sz w:val="24"/>
          <w:szCs w:val="24"/>
        </w:rPr>
        <w:t>Çevre Lisansının Konusu</w:t>
      </w:r>
      <w:r>
        <w:rPr>
          <w:rFonts w:ascii="Times New Roman" w:hAnsi="Times New Roman"/>
          <w:b/>
          <w:sz w:val="24"/>
          <w:szCs w:val="24"/>
        </w:rPr>
        <w:tab/>
        <w:t>:</w:t>
      </w:r>
      <w:r>
        <w:rPr>
          <w:rFonts w:ascii="Times New Roman" w:hAnsi="Times New Roman"/>
          <w:sz w:val="24"/>
          <w:szCs w:val="24"/>
        </w:rPr>
        <w:t xml:space="preserve"> Atık Ara Depolama</w:t>
      </w:r>
    </w:p>
    <w:p w14:paraId="1D9681F0" w14:textId="77777777" w:rsidR="00187B84" w:rsidRDefault="00F3094C">
      <w:pPr>
        <w:pStyle w:val="AralkYok"/>
        <w:rPr>
          <w:rFonts w:ascii="Times New Roman" w:hAnsi="Times New Roman"/>
          <w:sz w:val="24"/>
          <w:szCs w:val="24"/>
        </w:rPr>
      </w:pPr>
      <w:r>
        <w:rPr>
          <w:rFonts w:ascii="Times New Roman" w:hAnsi="Times New Roman"/>
          <w:b/>
          <w:sz w:val="24"/>
          <w:szCs w:val="24"/>
        </w:rPr>
        <w:t>İlgili Yönetmelik</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Atık Ara Depolama Tesisleri Tebliği</w:t>
      </w:r>
    </w:p>
    <w:p w14:paraId="32038DA9" w14:textId="77777777" w:rsidR="00187B84" w:rsidRDefault="00F3094C">
      <w:pPr>
        <w:pStyle w:val="AralkYok"/>
        <w:rPr>
          <w:rFonts w:ascii="Times New Roman" w:hAnsi="Times New Roman"/>
          <w:b/>
          <w:sz w:val="24"/>
          <w:szCs w:val="24"/>
        </w:rPr>
      </w:pPr>
      <w:r>
        <w:rPr>
          <w:rFonts w:ascii="Times New Roman" w:hAnsi="Times New Roman"/>
          <w:b/>
          <w:sz w:val="24"/>
          <w:szCs w:val="24"/>
        </w:rPr>
        <w:t>İnceleme Tarihi</w:t>
      </w:r>
      <w:r>
        <w:rPr>
          <w:rFonts w:ascii="Times New Roman" w:hAnsi="Times New Roman"/>
          <w:b/>
          <w:sz w:val="24"/>
          <w:szCs w:val="24"/>
        </w:rPr>
        <w:tab/>
      </w:r>
      <w:r>
        <w:rPr>
          <w:rFonts w:ascii="Times New Roman" w:hAnsi="Times New Roman"/>
          <w:b/>
          <w:sz w:val="24"/>
          <w:szCs w:val="24"/>
        </w:rPr>
        <w:tab/>
        <w:t>:</w:t>
      </w:r>
    </w:p>
    <w:p w14:paraId="4D5E4C15" w14:textId="77777777" w:rsidR="00187B84" w:rsidRDefault="00187B84">
      <w:pPr>
        <w:pStyle w:val="AralkYok"/>
        <w:rPr>
          <w:rFonts w:ascii="Times New Roman" w:hAnsi="Times New Roman"/>
          <w:sz w:val="24"/>
          <w:szCs w:val="24"/>
        </w:rPr>
      </w:pPr>
    </w:p>
    <w:tbl>
      <w:tblPr>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470"/>
        <w:gridCol w:w="6603"/>
        <w:gridCol w:w="1276"/>
        <w:gridCol w:w="1257"/>
      </w:tblGrid>
      <w:tr w:rsidR="00187B84" w14:paraId="41C24DE7" w14:textId="77777777">
        <w:trPr>
          <w:trHeight w:val="337"/>
        </w:trPr>
        <w:tc>
          <w:tcPr>
            <w:tcW w:w="7073" w:type="dxa"/>
            <w:gridSpan w:val="2"/>
            <w:shd w:val="clear" w:color="auto" w:fill="00B0F0"/>
            <w:vAlign w:val="center"/>
          </w:tcPr>
          <w:p w14:paraId="3599AA9B" w14:textId="09239543" w:rsidR="00187B84" w:rsidRDefault="00F3094C">
            <w:pPr>
              <w:pStyle w:val="AralkYok"/>
              <w:spacing w:before="120" w:after="120"/>
              <w:jc w:val="center"/>
              <w:rPr>
                <w:rFonts w:ascii="Times New Roman" w:hAnsi="Times New Roman"/>
                <w:b/>
                <w:bCs/>
                <w:color w:val="FFFFFF"/>
                <w:sz w:val="24"/>
                <w:szCs w:val="24"/>
              </w:rPr>
            </w:pPr>
            <w:r>
              <w:rPr>
                <w:rFonts w:ascii="Times New Roman" w:hAnsi="Times New Roman"/>
                <w:b/>
                <w:color w:val="FFFFFF" w:themeColor="background1"/>
                <w:sz w:val="24"/>
                <w:szCs w:val="24"/>
              </w:rPr>
              <w:t xml:space="preserve">İşletmenin Sağlaması </w:t>
            </w:r>
            <w:r w:rsidR="008A2579">
              <w:rPr>
                <w:rFonts w:ascii="Times New Roman" w:hAnsi="Times New Roman"/>
                <w:b/>
                <w:color w:val="FFFFFF" w:themeColor="background1"/>
                <w:sz w:val="24"/>
                <w:szCs w:val="24"/>
              </w:rPr>
              <w:t xml:space="preserve">Gereken </w:t>
            </w:r>
            <w:r>
              <w:rPr>
                <w:rFonts w:ascii="Times New Roman" w:hAnsi="Times New Roman"/>
                <w:b/>
                <w:color w:val="FFFFFF" w:themeColor="background1"/>
                <w:sz w:val="24"/>
                <w:szCs w:val="24"/>
              </w:rPr>
              <w:t>Zorunlu Fiziksel Şartlar</w:t>
            </w:r>
            <w:r>
              <w:rPr>
                <w:rFonts w:ascii="Times New Roman" w:hAnsi="Times New Roman"/>
                <w:b/>
                <w:bCs/>
                <w:color w:val="FFFFFF"/>
                <w:sz w:val="24"/>
                <w:szCs w:val="24"/>
              </w:rPr>
              <w:t xml:space="preserve"> </w:t>
            </w:r>
          </w:p>
        </w:tc>
        <w:tc>
          <w:tcPr>
            <w:tcW w:w="1276" w:type="dxa"/>
            <w:shd w:val="clear" w:color="auto" w:fill="00B0F0"/>
            <w:vAlign w:val="center"/>
          </w:tcPr>
          <w:p w14:paraId="6332C224" w14:textId="77777777" w:rsidR="00187B84" w:rsidRDefault="00F3094C">
            <w:pPr>
              <w:pStyle w:val="AralkYok"/>
              <w:spacing w:before="120" w:after="120"/>
              <w:jc w:val="center"/>
              <w:rPr>
                <w:rFonts w:ascii="Times New Roman" w:hAnsi="Times New Roman"/>
                <w:b/>
                <w:bCs/>
                <w:color w:val="FFFFFF"/>
                <w:sz w:val="24"/>
                <w:szCs w:val="24"/>
              </w:rPr>
            </w:pPr>
            <w:r>
              <w:rPr>
                <w:rFonts w:ascii="Times New Roman" w:hAnsi="Times New Roman"/>
                <w:b/>
                <w:bCs/>
                <w:color w:val="FFFFFF"/>
                <w:sz w:val="24"/>
                <w:szCs w:val="24"/>
              </w:rPr>
              <w:t>EVET</w:t>
            </w:r>
          </w:p>
        </w:tc>
        <w:tc>
          <w:tcPr>
            <w:tcW w:w="1257" w:type="dxa"/>
            <w:shd w:val="clear" w:color="auto" w:fill="00B0F0"/>
            <w:vAlign w:val="center"/>
          </w:tcPr>
          <w:p w14:paraId="2D4EC402" w14:textId="77777777" w:rsidR="00187B84" w:rsidRDefault="00F3094C">
            <w:pPr>
              <w:pStyle w:val="AralkYok"/>
              <w:spacing w:before="120" w:after="120"/>
              <w:jc w:val="center"/>
              <w:rPr>
                <w:rFonts w:ascii="Times New Roman" w:hAnsi="Times New Roman"/>
                <w:b/>
                <w:bCs/>
                <w:color w:val="FFFFFF"/>
                <w:sz w:val="24"/>
                <w:szCs w:val="24"/>
              </w:rPr>
            </w:pPr>
            <w:r>
              <w:rPr>
                <w:rFonts w:ascii="Times New Roman" w:hAnsi="Times New Roman"/>
                <w:b/>
                <w:bCs/>
                <w:color w:val="FFFFFF"/>
                <w:sz w:val="24"/>
                <w:szCs w:val="24"/>
              </w:rPr>
              <w:t>HAYIR</w:t>
            </w:r>
          </w:p>
        </w:tc>
      </w:tr>
      <w:tr w:rsidR="00187B84" w14:paraId="5A05D64D" w14:textId="77777777">
        <w:trPr>
          <w:trHeight w:val="747"/>
        </w:trPr>
        <w:tc>
          <w:tcPr>
            <w:tcW w:w="470" w:type="dxa"/>
            <w:vAlign w:val="center"/>
          </w:tcPr>
          <w:p w14:paraId="56337434"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1</w:t>
            </w:r>
          </w:p>
        </w:tc>
        <w:tc>
          <w:tcPr>
            <w:tcW w:w="6603" w:type="dxa"/>
            <w:vAlign w:val="center"/>
          </w:tcPr>
          <w:p w14:paraId="39DC562A" w14:textId="1DFBF070" w:rsidR="00187B84" w:rsidRDefault="00F3094C" w:rsidP="00E95473">
            <w:pPr>
              <w:spacing w:before="120" w:after="120" w:line="240" w:lineRule="auto"/>
              <w:jc w:val="both"/>
              <w:rPr>
                <w:rFonts w:ascii="Times New Roman" w:hAnsi="Times New Roman"/>
                <w:sz w:val="24"/>
                <w:szCs w:val="24"/>
              </w:rPr>
            </w:pPr>
            <w:r>
              <w:rPr>
                <w:rFonts w:ascii="Times New Roman" w:hAnsi="Times New Roman"/>
                <w:sz w:val="24"/>
                <w:szCs w:val="24"/>
              </w:rPr>
              <w:t xml:space="preserve">Atık ara depolama tesisi; geri kazanım, bertaraf, atıktan türetilmiş yakıt hazırlama, </w:t>
            </w:r>
            <w:r>
              <w:rPr>
                <w:rFonts w:ascii="Times New Roman" w:hAnsi="Times New Roman"/>
                <w:bCs/>
                <w:sz w:val="24"/>
                <w:szCs w:val="24"/>
              </w:rPr>
              <w:t>atık yakma ve/veya beraber yakma</w:t>
            </w:r>
            <w:r>
              <w:rPr>
                <w:rFonts w:ascii="Times New Roman" w:hAnsi="Times New Roman"/>
                <w:sz w:val="24"/>
                <w:szCs w:val="24"/>
              </w:rPr>
              <w:t xml:space="preserve"> konularında çevre lisansı bulunan bir atık işleme tesisi tarafından </w:t>
            </w:r>
            <w:r>
              <w:rPr>
                <w:rFonts w:ascii="Times New Roman" w:hAnsi="Times New Roman"/>
                <w:sz w:val="24"/>
                <w:szCs w:val="24"/>
              </w:rPr>
              <w:t>kurulmuştur.</w:t>
            </w:r>
            <w:r w:rsidR="00E95473">
              <w:rPr>
                <w:rFonts w:ascii="Times New Roman" w:hAnsi="Times New Roman"/>
                <w:sz w:val="24"/>
                <w:szCs w:val="24"/>
                <w:vertAlign w:val="superscript"/>
              </w:rPr>
              <w:t>(</w:t>
            </w:r>
            <w:r w:rsidR="00E95473" w:rsidRPr="00E95473">
              <w:rPr>
                <w:rFonts w:ascii="Times New Roman" w:hAnsi="Times New Roman"/>
                <w:sz w:val="24"/>
                <w:szCs w:val="24"/>
                <w:vertAlign w:val="superscript"/>
              </w:rPr>
              <w:t>1</w:t>
            </w:r>
            <w:r w:rsidR="00E95473">
              <w:rPr>
                <w:rFonts w:ascii="Times New Roman" w:hAnsi="Times New Roman"/>
                <w:sz w:val="24"/>
                <w:szCs w:val="24"/>
                <w:vertAlign w:val="superscript"/>
              </w:rPr>
              <w:t>)</w:t>
            </w:r>
          </w:p>
        </w:tc>
        <w:tc>
          <w:tcPr>
            <w:tcW w:w="1276" w:type="dxa"/>
            <w:vAlign w:val="center"/>
          </w:tcPr>
          <w:p w14:paraId="54E268B7"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0CD81E0F" w14:textId="77777777" w:rsidR="00187B84" w:rsidRDefault="00187B84">
            <w:pPr>
              <w:pStyle w:val="AralkYok"/>
              <w:spacing w:before="120" w:after="120"/>
              <w:jc w:val="both"/>
              <w:rPr>
                <w:rFonts w:ascii="Times New Roman" w:hAnsi="Times New Roman"/>
                <w:bCs/>
                <w:color w:val="C00000"/>
                <w:sz w:val="24"/>
                <w:szCs w:val="24"/>
              </w:rPr>
            </w:pPr>
          </w:p>
        </w:tc>
      </w:tr>
      <w:tr w:rsidR="00187B84" w14:paraId="382EAEB1" w14:textId="77777777">
        <w:trPr>
          <w:trHeight w:val="1535"/>
        </w:trPr>
        <w:tc>
          <w:tcPr>
            <w:tcW w:w="470" w:type="dxa"/>
            <w:vAlign w:val="center"/>
          </w:tcPr>
          <w:p w14:paraId="2CFB324C"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2</w:t>
            </w:r>
          </w:p>
        </w:tc>
        <w:tc>
          <w:tcPr>
            <w:tcW w:w="6603" w:type="dxa"/>
            <w:vAlign w:val="center"/>
          </w:tcPr>
          <w:p w14:paraId="3BC55DC9" w14:textId="77777777" w:rsidR="00187B84" w:rsidRDefault="00F3094C">
            <w:pPr>
              <w:spacing w:before="120" w:after="120" w:line="240" w:lineRule="auto"/>
              <w:jc w:val="both"/>
              <w:rPr>
                <w:rFonts w:ascii="Times New Roman" w:hAnsi="Times New Roman"/>
                <w:sz w:val="24"/>
                <w:szCs w:val="24"/>
              </w:rPr>
            </w:pPr>
            <w:r>
              <w:rPr>
                <w:rFonts w:ascii="Times New Roman" w:hAnsi="Times New Roman"/>
                <w:sz w:val="24"/>
                <w:szCs w:val="24"/>
              </w:rPr>
              <w:t xml:space="preserve">Tesisin mülkiyeti tesisi işleten gerçek veya tüzel kişiye aittir veya en az altı yıl süre ile kiralanmıştır (Organize sanayi bölgelerinde, organize sanayi bölgeleri yönetimi tarafından münhasıran veya başka bir tüzel veya gerçek </w:t>
            </w:r>
            <w:r>
              <w:rPr>
                <w:rFonts w:ascii="Times New Roman" w:hAnsi="Times New Roman"/>
                <w:sz w:val="24"/>
                <w:szCs w:val="24"/>
              </w:rPr>
              <w:t>kişilik ile ortaklaşa kurulan atık ara depolama tesisleri hariç olmak üzere)</w:t>
            </w:r>
          </w:p>
        </w:tc>
        <w:tc>
          <w:tcPr>
            <w:tcW w:w="1276" w:type="dxa"/>
            <w:vAlign w:val="center"/>
          </w:tcPr>
          <w:p w14:paraId="1DABA922"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5D845145" w14:textId="77777777" w:rsidR="00187B84" w:rsidRDefault="00187B84">
            <w:pPr>
              <w:pStyle w:val="AralkYok"/>
              <w:spacing w:before="120" w:after="120"/>
              <w:jc w:val="both"/>
              <w:rPr>
                <w:rFonts w:ascii="Times New Roman" w:hAnsi="Times New Roman"/>
                <w:bCs/>
                <w:color w:val="C00000"/>
                <w:sz w:val="24"/>
                <w:szCs w:val="24"/>
              </w:rPr>
            </w:pPr>
          </w:p>
        </w:tc>
      </w:tr>
      <w:tr w:rsidR="00187B84" w14:paraId="1FEB79B9" w14:textId="77777777">
        <w:trPr>
          <w:trHeight w:val="452"/>
        </w:trPr>
        <w:tc>
          <w:tcPr>
            <w:tcW w:w="470" w:type="dxa"/>
            <w:vAlign w:val="center"/>
          </w:tcPr>
          <w:p w14:paraId="71F081FB"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3</w:t>
            </w:r>
          </w:p>
        </w:tc>
        <w:tc>
          <w:tcPr>
            <w:tcW w:w="6603" w:type="dxa"/>
            <w:vAlign w:val="center"/>
          </w:tcPr>
          <w:p w14:paraId="32B7778A" w14:textId="77777777" w:rsidR="00187B84" w:rsidRDefault="00F3094C">
            <w:pPr>
              <w:spacing w:before="120" w:after="120" w:line="240" w:lineRule="auto"/>
              <w:jc w:val="both"/>
              <w:rPr>
                <w:rFonts w:ascii="Times New Roman" w:hAnsi="Times New Roman"/>
                <w:sz w:val="24"/>
                <w:szCs w:val="24"/>
              </w:rPr>
            </w:pPr>
            <w:r>
              <w:rPr>
                <w:rFonts w:ascii="Times New Roman" w:hAnsi="Times New Roman"/>
                <w:sz w:val="24"/>
                <w:szCs w:val="24"/>
              </w:rPr>
              <w:t>Atık ara depolama tesisi, atık işleme tesisinin sınırları içerisinde değildir.</w:t>
            </w:r>
          </w:p>
        </w:tc>
        <w:tc>
          <w:tcPr>
            <w:tcW w:w="1276" w:type="dxa"/>
            <w:vAlign w:val="center"/>
          </w:tcPr>
          <w:p w14:paraId="4371BEA0"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7DAAE3A0" w14:textId="77777777" w:rsidR="00187B84" w:rsidRDefault="00187B84">
            <w:pPr>
              <w:pStyle w:val="AralkYok"/>
              <w:spacing w:before="120" w:after="120"/>
              <w:jc w:val="both"/>
              <w:rPr>
                <w:rFonts w:ascii="Times New Roman" w:hAnsi="Times New Roman"/>
                <w:bCs/>
                <w:color w:val="C00000"/>
                <w:sz w:val="24"/>
                <w:szCs w:val="24"/>
              </w:rPr>
            </w:pPr>
          </w:p>
        </w:tc>
      </w:tr>
      <w:tr w:rsidR="00187B84" w14:paraId="6003ACA9" w14:textId="77777777">
        <w:trPr>
          <w:trHeight w:val="479"/>
        </w:trPr>
        <w:tc>
          <w:tcPr>
            <w:tcW w:w="470" w:type="dxa"/>
            <w:vAlign w:val="center"/>
          </w:tcPr>
          <w:p w14:paraId="27A966C8"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4</w:t>
            </w:r>
          </w:p>
        </w:tc>
        <w:tc>
          <w:tcPr>
            <w:tcW w:w="6603" w:type="dxa"/>
            <w:vAlign w:val="center"/>
          </w:tcPr>
          <w:p w14:paraId="28D8BF74" w14:textId="77777777" w:rsidR="00187B84" w:rsidRDefault="00F3094C">
            <w:pPr>
              <w:spacing w:before="120" w:after="120" w:line="240" w:lineRule="auto"/>
              <w:jc w:val="both"/>
              <w:rPr>
                <w:rFonts w:ascii="Times New Roman" w:hAnsi="Times New Roman"/>
                <w:sz w:val="24"/>
                <w:szCs w:val="24"/>
              </w:rPr>
            </w:pPr>
            <w:r>
              <w:rPr>
                <w:rFonts w:ascii="Times New Roman" w:hAnsi="Times New Roman"/>
                <w:sz w:val="24"/>
                <w:szCs w:val="24"/>
              </w:rPr>
              <w:t>Tesisin toplam kapalı depolama alanı 1000 m</w:t>
            </w:r>
            <w:r>
              <w:rPr>
                <w:rFonts w:ascii="Times New Roman" w:hAnsi="Times New Roman"/>
                <w:sz w:val="24"/>
                <w:szCs w:val="24"/>
                <w:vertAlign w:val="superscript"/>
              </w:rPr>
              <w:t>2</w:t>
            </w:r>
            <w:r>
              <w:rPr>
                <w:rFonts w:ascii="Times New Roman" w:hAnsi="Times New Roman"/>
                <w:sz w:val="24"/>
                <w:szCs w:val="24"/>
              </w:rPr>
              <w:t xml:space="preserve"> ve üzerindedir.</w:t>
            </w:r>
          </w:p>
        </w:tc>
        <w:tc>
          <w:tcPr>
            <w:tcW w:w="1276" w:type="dxa"/>
            <w:vAlign w:val="center"/>
          </w:tcPr>
          <w:p w14:paraId="1E3592D8"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084F29CF" w14:textId="77777777" w:rsidR="00187B84" w:rsidRDefault="00187B84">
            <w:pPr>
              <w:pStyle w:val="AralkYok"/>
              <w:spacing w:before="120" w:after="120"/>
              <w:jc w:val="both"/>
              <w:rPr>
                <w:rFonts w:ascii="Times New Roman" w:hAnsi="Times New Roman"/>
                <w:bCs/>
                <w:color w:val="C00000"/>
                <w:sz w:val="24"/>
                <w:szCs w:val="24"/>
              </w:rPr>
            </w:pPr>
          </w:p>
        </w:tc>
      </w:tr>
      <w:tr w:rsidR="00187B84" w14:paraId="10FA3F75" w14:textId="77777777">
        <w:trPr>
          <w:trHeight w:val="403"/>
        </w:trPr>
        <w:tc>
          <w:tcPr>
            <w:tcW w:w="470" w:type="dxa"/>
            <w:vAlign w:val="center"/>
          </w:tcPr>
          <w:p w14:paraId="0803ADA8"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5</w:t>
            </w:r>
          </w:p>
        </w:tc>
        <w:tc>
          <w:tcPr>
            <w:tcW w:w="6603" w:type="dxa"/>
            <w:vAlign w:val="center"/>
          </w:tcPr>
          <w:p w14:paraId="1029CCD7" w14:textId="77777777" w:rsidR="00187B84" w:rsidRDefault="00F3094C">
            <w:pPr>
              <w:spacing w:before="120" w:after="120" w:line="240" w:lineRule="auto"/>
              <w:jc w:val="both"/>
              <w:rPr>
                <w:rFonts w:ascii="Times New Roman" w:hAnsi="Times New Roman"/>
                <w:sz w:val="24"/>
                <w:szCs w:val="24"/>
              </w:rPr>
            </w:pPr>
            <w:r>
              <w:rPr>
                <w:rFonts w:ascii="Times New Roman" w:hAnsi="Times New Roman"/>
                <w:sz w:val="24"/>
                <w:szCs w:val="24"/>
              </w:rPr>
              <w:t xml:space="preserve">Tesis, zeminde ve tek </w:t>
            </w:r>
            <w:r>
              <w:rPr>
                <w:rFonts w:ascii="Times New Roman" w:hAnsi="Times New Roman"/>
                <w:sz w:val="24"/>
                <w:szCs w:val="24"/>
              </w:rPr>
              <w:t>katlıdır.</w:t>
            </w:r>
          </w:p>
        </w:tc>
        <w:tc>
          <w:tcPr>
            <w:tcW w:w="1276" w:type="dxa"/>
            <w:vAlign w:val="center"/>
          </w:tcPr>
          <w:p w14:paraId="2EA42089"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6980E5BC" w14:textId="77777777" w:rsidR="00187B84" w:rsidRDefault="00187B84">
            <w:pPr>
              <w:pStyle w:val="AralkYok"/>
              <w:spacing w:before="120" w:after="120"/>
              <w:jc w:val="both"/>
              <w:rPr>
                <w:rFonts w:ascii="Times New Roman" w:hAnsi="Times New Roman"/>
                <w:bCs/>
                <w:color w:val="C00000"/>
                <w:sz w:val="24"/>
                <w:szCs w:val="24"/>
              </w:rPr>
            </w:pPr>
          </w:p>
        </w:tc>
      </w:tr>
      <w:tr w:rsidR="00187B84" w14:paraId="169FB706" w14:textId="77777777">
        <w:trPr>
          <w:trHeight w:val="355"/>
        </w:trPr>
        <w:tc>
          <w:tcPr>
            <w:tcW w:w="470" w:type="dxa"/>
            <w:vAlign w:val="center"/>
          </w:tcPr>
          <w:p w14:paraId="6B611D07"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6</w:t>
            </w:r>
          </w:p>
        </w:tc>
        <w:tc>
          <w:tcPr>
            <w:tcW w:w="6603" w:type="dxa"/>
            <w:vAlign w:val="center"/>
          </w:tcPr>
          <w:p w14:paraId="07A39839" w14:textId="77777777" w:rsidR="00187B84" w:rsidRDefault="00F3094C">
            <w:pPr>
              <w:spacing w:before="120" w:after="120" w:line="240" w:lineRule="auto"/>
              <w:jc w:val="both"/>
              <w:rPr>
                <w:rFonts w:ascii="Times New Roman" w:hAnsi="Times New Roman"/>
                <w:sz w:val="24"/>
                <w:szCs w:val="24"/>
              </w:rPr>
            </w:pPr>
            <w:r>
              <w:rPr>
                <w:rFonts w:ascii="Times New Roman" w:hAnsi="Times New Roman"/>
                <w:sz w:val="24"/>
                <w:szCs w:val="24"/>
              </w:rPr>
              <w:t>Tesiste atık kabul birimi ve atık depolama alanları mevcuttur.</w:t>
            </w:r>
          </w:p>
        </w:tc>
        <w:tc>
          <w:tcPr>
            <w:tcW w:w="1276" w:type="dxa"/>
            <w:vAlign w:val="center"/>
          </w:tcPr>
          <w:p w14:paraId="2A136DCB"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4667C93B" w14:textId="77777777" w:rsidR="00187B84" w:rsidRDefault="00187B84">
            <w:pPr>
              <w:pStyle w:val="AralkYok"/>
              <w:spacing w:before="120" w:after="120"/>
              <w:jc w:val="both"/>
              <w:rPr>
                <w:rFonts w:ascii="Times New Roman" w:hAnsi="Times New Roman"/>
                <w:bCs/>
                <w:color w:val="C00000"/>
                <w:sz w:val="24"/>
                <w:szCs w:val="24"/>
              </w:rPr>
            </w:pPr>
          </w:p>
        </w:tc>
      </w:tr>
      <w:tr w:rsidR="00187B84" w14:paraId="16A5B8E0" w14:textId="77777777">
        <w:trPr>
          <w:trHeight w:val="279"/>
        </w:trPr>
        <w:tc>
          <w:tcPr>
            <w:tcW w:w="470" w:type="dxa"/>
            <w:vAlign w:val="center"/>
          </w:tcPr>
          <w:p w14:paraId="083D2BD0"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7</w:t>
            </w:r>
          </w:p>
        </w:tc>
        <w:tc>
          <w:tcPr>
            <w:tcW w:w="6603" w:type="dxa"/>
            <w:vAlign w:val="center"/>
          </w:tcPr>
          <w:p w14:paraId="2DC67ABE" w14:textId="77777777" w:rsidR="00187B84" w:rsidRDefault="00F3094C">
            <w:pPr>
              <w:spacing w:before="120" w:after="120" w:line="240" w:lineRule="auto"/>
              <w:jc w:val="both"/>
              <w:rPr>
                <w:rFonts w:ascii="Times New Roman" w:hAnsi="Times New Roman"/>
                <w:sz w:val="24"/>
                <w:szCs w:val="24"/>
              </w:rPr>
            </w:pPr>
            <w:r>
              <w:rPr>
                <w:rFonts w:ascii="Times New Roman" w:hAnsi="Times New Roman"/>
                <w:sz w:val="24"/>
                <w:szCs w:val="24"/>
              </w:rPr>
              <w:t>Tesiste yangın söndürme sistemleri mevcuttur.</w:t>
            </w:r>
          </w:p>
        </w:tc>
        <w:tc>
          <w:tcPr>
            <w:tcW w:w="1276" w:type="dxa"/>
            <w:vAlign w:val="center"/>
          </w:tcPr>
          <w:p w14:paraId="325F9CFF"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1916B18A" w14:textId="77777777" w:rsidR="00187B84" w:rsidRDefault="00187B84">
            <w:pPr>
              <w:pStyle w:val="AralkYok"/>
              <w:spacing w:before="120" w:after="120"/>
              <w:jc w:val="both"/>
              <w:rPr>
                <w:rFonts w:ascii="Times New Roman" w:hAnsi="Times New Roman"/>
                <w:bCs/>
                <w:color w:val="C00000"/>
                <w:sz w:val="24"/>
                <w:szCs w:val="24"/>
              </w:rPr>
            </w:pPr>
          </w:p>
        </w:tc>
      </w:tr>
      <w:tr w:rsidR="00187B84" w14:paraId="6647CD63" w14:textId="77777777">
        <w:trPr>
          <w:trHeight w:val="642"/>
        </w:trPr>
        <w:tc>
          <w:tcPr>
            <w:tcW w:w="470" w:type="dxa"/>
            <w:vAlign w:val="center"/>
          </w:tcPr>
          <w:p w14:paraId="6EB236A0"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8</w:t>
            </w:r>
          </w:p>
        </w:tc>
        <w:tc>
          <w:tcPr>
            <w:tcW w:w="6603" w:type="dxa"/>
            <w:vAlign w:val="center"/>
          </w:tcPr>
          <w:p w14:paraId="45E67C61" w14:textId="77777777" w:rsidR="00187B84" w:rsidRDefault="00F3094C">
            <w:pPr>
              <w:tabs>
                <w:tab w:val="num" w:pos="54"/>
              </w:tabs>
              <w:spacing w:before="120" w:after="120" w:line="240" w:lineRule="auto"/>
              <w:jc w:val="both"/>
              <w:rPr>
                <w:rFonts w:ascii="Times New Roman" w:hAnsi="Times New Roman"/>
                <w:sz w:val="24"/>
                <w:szCs w:val="24"/>
              </w:rPr>
            </w:pPr>
            <w:r>
              <w:rPr>
                <w:rFonts w:ascii="Times New Roman" w:hAnsi="Times New Roman"/>
                <w:sz w:val="24"/>
                <w:szCs w:val="24"/>
              </w:rPr>
              <w:t>Tesiste boruların, hazne ve kapların temizlenmesi için temizleme sistemleri mevcuttur.</w:t>
            </w:r>
          </w:p>
        </w:tc>
        <w:tc>
          <w:tcPr>
            <w:tcW w:w="1276" w:type="dxa"/>
            <w:vAlign w:val="center"/>
          </w:tcPr>
          <w:p w14:paraId="363E7094"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1471A15B" w14:textId="77777777" w:rsidR="00187B84" w:rsidRDefault="00187B84">
            <w:pPr>
              <w:pStyle w:val="AralkYok"/>
              <w:spacing w:before="120" w:after="120"/>
              <w:jc w:val="both"/>
              <w:rPr>
                <w:rFonts w:ascii="Times New Roman" w:hAnsi="Times New Roman"/>
                <w:bCs/>
                <w:color w:val="C00000"/>
                <w:sz w:val="24"/>
                <w:szCs w:val="24"/>
              </w:rPr>
            </w:pPr>
          </w:p>
        </w:tc>
      </w:tr>
      <w:tr w:rsidR="00187B84" w14:paraId="1AD66267" w14:textId="77777777">
        <w:trPr>
          <w:trHeight w:val="593"/>
        </w:trPr>
        <w:tc>
          <w:tcPr>
            <w:tcW w:w="470" w:type="dxa"/>
            <w:vAlign w:val="center"/>
          </w:tcPr>
          <w:p w14:paraId="6B9F4B0B"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9</w:t>
            </w:r>
          </w:p>
        </w:tc>
        <w:tc>
          <w:tcPr>
            <w:tcW w:w="6603" w:type="dxa"/>
            <w:vAlign w:val="center"/>
          </w:tcPr>
          <w:p w14:paraId="590EDD68" w14:textId="77777777" w:rsidR="00187B84" w:rsidRDefault="00F3094C">
            <w:pPr>
              <w:tabs>
                <w:tab w:val="num" w:pos="54"/>
              </w:tabs>
              <w:spacing w:before="120" w:after="120" w:line="240" w:lineRule="auto"/>
              <w:jc w:val="both"/>
              <w:rPr>
                <w:rFonts w:ascii="Times New Roman" w:hAnsi="Times New Roman"/>
                <w:sz w:val="24"/>
                <w:szCs w:val="24"/>
              </w:rPr>
            </w:pPr>
            <w:r>
              <w:rPr>
                <w:rFonts w:ascii="Times New Roman" w:hAnsi="Times New Roman"/>
                <w:sz w:val="24"/>
                <w:szCs w:val="24"/>
              </w:rPr>
              <w:t>Taşan ve dökülen atıkların toplanması için yeterli absorban, nötralizan mevcuttur.</w:t>
            </w:r>
          </w:p>
        </w:tc>
        <w:tc>
          <w:tcPr>
            <w:tcW w:w="1276" w:type="dxa"/>
            <w:vAlign w:val="center"/>
          </w:tcPr>
          <w:p w14:paraId="2A50B4BA"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75320428" w14:textId="77777777" w:rsidR="00187B84" w:rsidRDefault="00187B84">
            <w:pPr>
              <w:pStyle w:val="AralkYok"/>
              <w:spacing w:before="120" w:after="120"/>
              <w:jc w:val="both"/>
              <w:rPr>
                <w:rFonts w:ascii="Times New Roman" w:hAnsi="Times New Roman"/>
                <w:bCs/>
                <w:color w:val="C00000"/>
                <w:sz w:val="24"/>
                <w:szCs w:val="24"/>
              </w:rPr>
            </w:pPr>
          </w:p>
        </w:tc>
      </w:tr>
      <w:tr w:rsidR="00187B84" w14:paraId="497A1AD1" w14:textId="77777777">
        <w:trPr>
          <w:trHeight w:val="903"/>
        </w:trPr>
        <w:tc>
          <w:tcPr>
            <w:tcW w:w="470" w:type="dxa"/>
            <w:vAlign w:val="center"/>
          </w:tcPr>
          <w:p w14:paraId="2D89C43D"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10</w:t>
            </w:r>
          </w:p>
        </w:tc>
        <w:tc>
          <w:tcPr>
            <w:tcW w:w="6603" w:type="dxa"/>
            <w:vAlign w:val="center"/>
          </w:tcPr>
          <w:p w14:paraId="193A2231" w14:textId="77777777" w:rsidR="00187B84" w:rsidRDefault="00F3094C">
            <w:pPr>
              <w:tabs>
                <w:tab w:val="num" w:pos="54"/>
              </w:tabs>
              <w:spacing w:before="120" w:after="120" w:line="240" w:lineRule="auto"/>
              <w:jc w:val="both"/>
              <w:rPr>
                <w:rFonts w:ascii="Times New Roman" w:hAnsi="Times New Roman"/>
                <w:sz w:val="24"/>
                <w:szCs w:val="24"/>
              </w:rPr>
            </w:pPr>
            <w:r>
              <w:rPr>
                <w:rFonts w:ascii="Times New Roman" w:hAnsi="Times New Roman"/>
                <w:sz w:val="24"/>
                <w:szCs w:val="24"/>
              </w:rPr>
              <w:t>Tesise kabul edilecek atık içeriğinde radyoaktif madde bulunup bulunmadığının tespiti maksadıyla tesis girişinde radyasyon paneli mevcuttur.</w:t>
            </w:r>
          </w:p>
        </w:tc>
        <w:tc>
          <w:tcPr>
            <w:tcW w:w="1276" w:type="dxa"/>
            <w:vAlign w:val="center"/>
          </w:tcPr>
          <w:p w14:paraId="663E76F5"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056687F3" w14:textId="77777777" w:rsidR="00187B84" w:rsidRDefault="00187B84">
            <w:pPr>
              <w:pStyle w:val="AralkYok"/>
              <w:spacing w:before="120" w:after="120"/>
              <w:jc w:val="both"/>
              <w:rPr>
                <w:rFonts w:ascii="Times New Roman" w:hAnsi="Times New Roman"/>
                <w:bCs/>
                <w:color w:val="C00000"/>
                <w:sz w:val="24"/>
                <w:szCs w:val="24"/>
              </w:rPr>
            </w:pPr>
          </w:p>
        </w:tc>
      </w:tr>
      <w:tr w:rsidR="00187B84" w14:paraId="21893920" w14:textId="77777777">
        <w:trPr>
          <w:trHeight w:val="899"/>
        </w:trPr>
        <w:tc>
          <w:tcPr>
            <w:tcW w:w="470" w:type="dxa"/>
            <w:vAlign w:val="center"/>
          </w:tcPr>
          <w:p w14:paraId="6C639DD6"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11</w:t>
            </w:r>
          </w:p>
        </w:tc>
        <w:tc>
          <w:tcPr>
            <w:tcW w:w="6603" w:type="dxa"/>
            <w:vAlign w:val="center"/>
          </w:tcPr>
          <w:p w14:paraId="44AB19BF" w14:textId="77777777" w:rsidR="00187B84" w:rsidRDefault="00F3094C">
            <w:pPr>
              <w:tabs>
                <w:tab w:val="num" w:pos="54"/>
              </w:tabs>
              <w:spacing w:before="120" w:after="120" w:line="240" w:lineRule="auto"/>
              <w:jc w:val="both"/>
              <w:rPr>
                <w:rFonts w:ascii="Times New Roman" w:hAnsi="Times New Roman"/>
                <w:sz w:val="24"/>
                <w:szCs w:val="24"/>
              </w:rPr>
            </w:pPr>
            <w:r>
              <w:rPr>
                <w:rFonts w:ascii="Times New Roman" w:hAnsi="Times New Roman"/>
                <w:sz w:val="24"/>
                <w:szCs w:val="24"/>
              </w:rPr>
              <w:t>Tesis, 31/12/2004 tarihli ve 25687 sayılı Resmî Gazete’de yayımlanan Su Kirliliği Kontrolü Yönetmeliği ile getirilen yükümlülüklere uymaktadır.</w:t>
            </w:r>
          </w:p>
        </w:tc>
        <w:tc>
          <w:tcPr>
            <w:tcW w:w="1276" w:type="dxa"/>
            <w:vAlign w:val="center"/>
          </w:tcPr>
          <w:p w14:paraId="730789BA"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033BA081" w14:textId="77777777" w:rsidR="00187B84" w:rsidRDefault="00187B84">
            <w:pPr>
              <w:pStyle w:val="AralkYok"/>
              <w:spacing w:before="120" w:after="120"/>
              <w:jc w:val="both"/>
              <w:rPr>
                <w:rFonts w:ascii="Times New Roman" w:hAnsi="Times New Roman"/>
                <w:bCs/>
                <w:color w:val="C00000"/>
                <w:sz w:val="24"/>
                <w:szCs w:val="24"/>
              </w:rPr>
            </w:pPr>
          </w:p>
        </w:tc>
      </w:tr>
      <w:tr w:rsidR="00187B84" w14:paraId="7316EAD6" w14:textId="77777777">
        <w:trPr>
          <w:trHeight w:val="899"/>
        </w:trPr>
        <w:tc>
          <w:tcPr>
            <w:tcW w:w="470" w:type="dxa"/>
            <w:vAlign w:val="center"/>
          </w:tcPr>
          <w:p w14:paraId="28614650"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12</w:t>
            </w:r>
          </w:p>
        </w:tc>
        <w:tc>
          <w:tcPr>
            <w:tcW w:w="6603" w:type="dxa"/>
            <w:vAlign w:val="center"/>
          </w:tcPr>
          <w:p w14:paraId="36D332B2" w14:textId="1E08FE53" w:rsidR="00187B84" w:rsidRDefault="00F3094C">
            <w:pPr>
              <w:spacing w:after="0" w:line="240" w:lineRule="auto"/>
              <w:jc w:val="both"/>
              <w:rPr>
                <w:rFonts w:ascii="Times New Roman" w:hAnsi="Times New Roman"/>
                <w:sz w:val="24"/>
                <w:szCs w:val="24"/>
              </w:rPr>
            </w:pPr>
            <w:r>
              <w:rPr>
                <w:rFonts w:ascii="Times New Roman" w:hAnsi="Times New Roman"/>
                <w:bCs/>
                <w:color w:val="000000"/>
                <w:sz w:val="24"/>
                <w:szCs w:val="24"/>
              </w:rPr>
              <w:t>Tesiste, 27/11/2007</w:t>
            </w:r>
            <w:r>
              <w:rPr>
                <w:rFonts w:ascii="Times New Roman" w:hAnsi="Times New Roman"/>
                <w:sz w:val="24"/>
                <w:szCs w:val="24"/>
              </w:rPr>
              <w:t xml:space="preserve"> tarihli ve </w:t>
            </w:r>
            <w:r>
              <w:rPr>
                <w:rFonts w:ascii="Times New Roman" w:hAnsi="Times New Roman"/>
                <w:bCs/>
                <w:color w:val="000000"/>
                <w:sz w:val="24"/>
                <w:szCs w:val="24"/>
              </w:rPr>
              <w:t>2007/12937</w:t>
            </w:r>
            <w:r>
              <w:rPr>
                <w:rFonts w:ascii="Times New Roman" w:hAnsi="Times New Roman"/>
                <w:sz w:val="24"/>
                <w:szCs w:val="24"/>
              </w:rPr>
              <w:t xml:space="preserve"> sayılı Bakanlar Kurulu Kararı ile yürürlüğe konulan Binaların Yangından Korunması Hakkında Yönetmelik hükümlerine göre tedbirler alınmıştır.</w:t>
            </w:r>
            <w:r w:rsidR="00CB6FAA">
              <w:rPr>
                <w:rFonts w:ascii="Times New Roman" w:hAnsi="Times New Roman"/>
                <w:sz w:val="24"/>
                <w:szCs w:val="24"/>
                <w:vertAlign w:val="superscript"/>
              </w:rPr>
              <w:t>(</w:t>
            </w:r>
            <w:r w:rsidR="00E95473" w:rsidRPr="00E95473">
              <w:rPr>
                <w:rFonts w:ascii="Times New Roman" w:hAnsi="Times New Roman"/>
                <w:sz w:val="24"/>
                <w:szCs w:val="24"/>
                <w:vertAlign w:val="superscript"/>
              </w:rPr>
              <w:t>2</w:t>
            </w:r>
            <w:r w:rsidR="00CB6FAA">
              <w:rPr>
                <w:rFonts w:ascii="Times New Roman" w:hAnsi="Times New Roman"/>
                <w:sz w:val="24"/>
                <w:szCs w:val="24"/>
                <w:vertAlign w:val="superscript"/>
              </w:rPr>
              <w:t>)</w:t>
            </w:r>
            <w:r>
              <w:rPr>
                <w:rFonts w:ascii="Times New Roman" w:hAnsi="Times New Roman"/>
                <w:color w:val="FF0000"/>
                <w:sz w:val="24"/>
                <w:szCs w:val="24"/>
              </w:rPr>
              <w:t xml:space="preserve"> </w:t>
            </w:r>
          </w:p>
        </w:tc>
        <w:tc>
          <w:tcPr>
            <w:tcW w:w="1276" w:type="dxa"/>
            <w:vAlign w:val="center"/>
          </w:tcPr>
          <w:p w14:paraId="5F4CA304"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1A16ADD1" w14:textId="77777777" w:rsidR="00187B84" w:rsidRDefault="00187B84">
            <w:pPr>
              <w:pStyle w:val="AralkYok"/>
              <w:spacing w:before="120" w:after="120"/>
              <w:jc w:val="both"/>
              <w:rPr>
                <w:rFonts w:ascii="Times New Roman" w:hAnsi="Times New Roman"/>
                <w:bCs/>
                <w:color w:val="C00000"/>
                <w:sz w:val="24"/>
                <w:szCs w:val="24"/>
              </w:rPr>
            </w:pPr>
          </w:p>
        </w:tc>
      </w:tr>
      <w:tr w:rsidR="00187B84" w14:paraId="3E26F90B" w14:textId="77777777">
        <w:trPr>
          <w:trHeight w:val="408"/>
        </w:trPr>
        <w:tc>
          <w:tcPr>
            <w:tcW w:w="7073" w:type="dxa"/>
            <w:gridSpan w:val="2"/>
            <w:shd w:val="clear" w:color="auto" w:fill="00B0F0"/>
            <w:vAlign w:val="center"/>
          </w:tcPr>
          <w:p w14:paraId="513C119F" w14:textId="6EB9A3FB" w:rsidR="00187B84" w:rsidRDefault="00F3094C">
            <w:pPr>
              <w:pStyle w:val="AralkYok"/>
              <w:spacing w:before="120" w:after="120"/>
              <w:jc w:val="center"/>
              <w:rPr>
                <w:rFonts w:ascii="Times New Roman" w:hAnsi="Times New Roman"/>
                <w:b/>
                <w:bCs/>
                <w:color w:val="FFFFFF"/>
                <w:sz w:val="24"/>
                <w:szCs w:val="24"/>
              </w:rPr>
            </w:pPr>
            <w:r>
              <w:rPr>
                <w:rFonts w:ascii="Times New Roman" w:hAnsi="Times New Roman"/>
                <w:b/>
                <w:color w:val="FFFFFF" w:themeColor="background1"/>
                <w:sz w:val="24"/>
                <w:szCs w:val="24"/>
              </w:rPr>
              <w:lastRenderedPageBreak/>
              <w:t xml:space="preserve">İşletmenin Sağlaması </w:t>
            </w:r>
            <w:r w:rsidR="009A219F">
              <w:rPr>
                <w:rFonts w:ascii="Times New Roman" w:hAnsi="Times New Roman"/>
                <w:b/>
                <w:color w:val="FFFFFF" w:themeColor="background1"/>
                <w:sz w:val="24"/>
                <w:szCs w:val="24"/>
              </w:rPr>
              <w:t xml:space="preserve">Gereken </w:t>
            </w:r>
            <w:r>
              <w:rPr>
                <w:rFonts w:ascii="Times New Roman" w:hAnsi="Times New Roman"/>
                <w:b/>
                <w:color w:val="FFFFFF" w:themeColor="background1"/>
                <w:sz w:val="24"/>
                <w:szCs w:val="24"/>
              </w:rPr>
              <w:t>Zorunlu Fiziksel Şartlar</w:t>
            </w:r>
            <w:r>
              <w:rPr>
                <w:rFonts w:ascii="Times New Roman" w:hAnsi="Times New Roman"/>
                <w:b/>
                <w:bCs/>
                <w:color w:val="FFFFFF"/>
                <w:sz w:val="24"/>
                <w:szCs w:val="24"/>
              </w:rPr>
              <w:t xml:space="preserve"> </w:t>
            </w:r>
          </w:p>
        </w:tc>
        <w:tc>
          <w:tcPr>
            <w:tcW w:w="1276" w:type="dxa"/>
            <w:shd w:val="clear" w:color="auto" w:fill="00B0F0"/>
            <w:vAlign w:val="center"/>
          </w:tcPr>
          <w:p w14:paraId="087CE099" w14:textId="77777777" w:rsidR="00187B84" w:rsidRDefault="00F3094C">
            <w:pPr>
              <w:pStyle w:val="AralkYok"/>
              <w:spacing w:before="120" w:after="120"/>
              <w:jc w:val="center"/>
              <w:rPr>
                <w:rFonts w:ascii="Times New Roman" w:hAnsi="Times New Roman"/>
                <w:b/>
                <w:bCs/>
                <w:color w:val="FFFFFF"/>
                <w:sz w:val="24"/>
                <w:szCs w:val="24"/>
              </w:rPr>
            </w:pPr>
            <w:r>
              <w:rPr>
                <w:rFonts w:ascii="Times New Roman" w:hAnsi="Times New Roman"/>
                <w:b/>
                <w:bCs/>
                <w:color w:val="FFFFFF"/>
                <w:sz w:val="24"/>
                <w:szCs w:val="24"/>
              </w:rPr>
              <w:t>EVET</w:t>
            </w:r>
          </w:p>
        </w:tc>
        <w:tc>
          <w:tcPr>
            <w:tcW w:w="1257" w:type="dxa"/>
            <w:shd w:val="clear" w:color="auto" w:fill="00B0F0"/>
            <w:vAlign w:val="center"/>
          </w:tcPr>
          <w:p w14:paraId="39C10D46" w14:textId="77777777" w:rsidR="00187B84" w:rsidRDefault="00F3094C">
            <w:pPr>
              <w:pStyle w:val="AralkYok"/>
              <w:spacing w:before="120" w:after="120"/>
              <w:jc w:val="center"/>
              <w:rPr>
                <w:rFonts w:ascii="Times New Roman" w:hAnsi="Times New Roman"/>
                <w:b/>
                <w:bCs/>
                <w:color w:val="FFFFFF"/>
                <w:sz w:val="24"/>
                <w:szCs w:val="24"/>
              </w:rPr>
            </w:pPr>
            <w:r>
              <w:rPr>
                <w:rFonts w:ascii="Times New Roman" w:hAnsi="Times New Roman"/>
                <w:b/>
                <w:bCs/>
                <w:color w:val="FFFFFF"/>
                <w:sz w:val="24"/>
                <w:szCs w:val="24"/>
              </w:rPr>
              <w:t>HAYIR</w:t>
            </w:r>
          </w:p>
        </w:tc>
      </w:tr>
      <w:tr w:rsidR="00187B84" w14:paraId="6DD2F5A5" w14:textId="77777777">
        <w:trPr>
          <w:trHeight w:val="673"/>
        </w:trPr>
        <w:tc>
          <w:tcPr>
            <w:tcW w:w="470" w:type="dxa"/>
            <w:vAlign w:val="center"/>
          </w:tcPr>
          <w:p w14:paraId="782CE0D3"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13</w:t>
            </w:r>
          </w:p>
        </w:tc>
        <w:tc>
          <w:tcPr>
            <w:tcW w:w="6603" w:type="dxa"/>
            <w:vAlign w:val="center"/>
          </w:tcPr>
          <w:p w14:paraId="6CBA09F1" w14:textId="77777777" w:rsidR="00187B84" w:rsidRDefault="00F3094C">
            <w:pPr>
              <w:spacing w:after="0" w:line="240" w:lineRule="auto"/>
              <w:jc w:val="both"/>
              <w:rPr>
                <w:rFonts w:ascii="Times New Roman" w:hAnsi="Times New Roman"/>
                <w:sz w:val="24"/>
                <w:szCs w:val="24"/>
              </w:rPr>
            </w:pPr>
            <w:r>
              <w:rPr>
                <w:rFonts w:ascii="Times New Roman" w:hAnsi="Times New Roman"/>
                <w:sz w:val="24"/>
                <w:szCs w:val="24"/>
              </w:rPr>
              <w:t xml:space="preserve">Herhangi bir sızıntı ve dökülme </w:t>
            </w:r>
            <w:r>
              <w:rPr>
                <w:rFonts w:ascii="Times New Roman" w:hAnsi="Times New Roman"/>
                <w:sz w:val="24"/>
                <w:szCs w:val="24"/>
              </w:rPr>
              <w:t>halinde, su ve toprak kirliliğinin önlenmesi için gerekli tedbirler alınmıştır.</w:t>
            </w:r>
          </w:p>
        </w:tc>
        <w:tc>
          <w:tcPr>
            <w:tcW w:w="1276" w:type="dxa"/>
            <w:vAlign w:val="center"/>
          </w:tcPr>
          <w:p w14:paraId="381C562A"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32226D97" w14:textId="77777777" w:rsidR="00187B84" w:rsidRDefault="00187B84">
            <w:pPr>
              <w:pStyle w:val="AralkYok"/>
              <w:spacing w:before="120" w:after="120"/>
              <w:jc w:val="both"/>
              <w:rPr>
                <w:rFonts w:ascii="Times New Roman" w:hAnsi="Times New Roman"/>
                <w:bCs/>
                <w:color w:val="C00000"/>
                <w:sz w:val="24"/>
                <w:szCs w:val="24"/>
              </w:rPr>
            </w:pPr>
          </w:p>
        </w:tc>
      </w:tr>
      <w:tr w:rsidR="00187B84" w14:paraId="01CB04E1" w14:textId="77777777">
        <w:trPr>
          <w:trHeight w:val="673"/>
        </w:trPr>
        <w:tc>
          <w:tcPr>
            <w:tcW w:w="470" w:type="dxa"/>
            <w:vAlign w:val="center"/>
          </w:tcPr>
          <w:p w14:paraId="5126B932" w14:textId="77777777" w:rsidR="00187B84" w:rsidRDefault="00F3094C">
            <w:pPr>
              <w:pStyle w:val="AralkYok"/>
              <w:spacing w:before="120" w:after="120"/>
              <w:rPr>
                <w:rFonts w:ascii="Times New Roman" w:hAnsi="Times New Roman"/>
                <w:sz w:val="24"/>
                <w:szCs w:val="24"/>
              </w:rPr>
            </w:pPr>
            <w:r>
              <w:rPr>
                <w:rFonts w:ascii="Times New Roman" w:hAnsi="Times New Roman"/>
                <w:sz w:val="24"/>
                <w:szCs w:val="24"/>
              </w:rPr>
              <w:t>14</w:t>
            </w:r>
          </w:p>
        </w:tc>
        <w:tc>
          <w:tcPr>
            <w:tcW w:w="6603" w:type="dxa"/>
            <w:vAlign w:val="center"/>
          </w:tcPr>
          <w:p w14:paraId="340A6E10" w14:textId="16C7A255" w:rsidR="00187B84" w:rsidRPr="008A2579" w:rsidRDefault="00F3094C" w:rsidP="007765D9">
            <w:pPr>
              <w:spacing w:after="0" w:line="240" w:lineRule="auto"/>
              <w:jc w:val="both"/>
              <w:rPr>
                <w:rFonts w:ascii="Times New Roman" w:hAnsi="Times New Roman"/>
                <w:sz w:val="24"/>
                <w:szCs w:val="24"/>
                <w:vertAlign w:val="superscript"/>
              </w:rPr>
            </w:pPr>
            <w:r>
              <w:rPr>
                <w:rFonts w:ascii="Times New Roman" w:hAnsi="Times New Roman"/>
                <w:sz w:val="24"/>
                <w:szCs w:val="24"/>
              </w:rPr>
              <w:t>Patlayıcı özelliği olan atıklar, toplam içeriği yaklaşık 0,5 m</w:t>
            </w:r>
            <w:r>
              <w:rPr>
                <w:rFonts w:ascii="Times New Roman" w:hAnsi="Times New Roman"/>
                <w:sz w:val="24"/>
                <w:szCs w:val="24"/>
                <w:vertAlign w:val="superscript"/>
              </w:rPr>
              <w:t>3</w:t>
            </w:r>
            <w:r>
              <w:rPr>
                <w:rFonts w:ascii="Times New Roman" w:hAnsi="Times New Roman"/>
                <w:sz w:val="24"/>
                <w:szCs w:val="24"/>
              </w:rPr>
              <w:t xml:space="preserve">’ten büyük olan yanıcı içerikli basınçlı kutular, suyla temas ettiğinde yanıcı gazlar çıkartan 30 kg’dan </w:t>
            </w:r>
            <w:r>
              <w:rPr>
                <w:rFonts w:ascii="Times New Roman" w:hAnsi="Times New Roman"/>
                <w:sz w:val="24"/>
                <w:szCs w:val="24"/>
              </w:rPr>
              <w:t>fazla tehlikeli atıklar, 30 kg’dan fazla kendiliğinden yanıcı tehlikeli atıklar ile birbirleriyle reaksiyona girebilecek atıkların depo alanı içerisinde depolanması için ayrı bölmeler mevcuttur</w:t>
            </w:r>
            <w:r w:rsidR="007765D9">
              <w:rPr>
                <w:rFonts w:ascii="Times New Roman" w:hAnsi="Times New Roman"/>
                <w:sz w:val="24"/>
                <w:szCs w:val="24"/>
              </w:rPr>
              <w:t>.</w:t>
            </w:r>
            <w:r w:rsidR="008A2579">
              <w:rPr>
                <w:rFonts w:ascii="Times New Roman" w:hAnsi="Times New Roman"/>
                <w:sz w:val="24"/>
                <w:szCs w:val="24"/>
              </w:rPr>
              <w:t xml:space="preserve"> </w:t>
            </w:r>
            <w:r w:rsidR="008A2579">
              <w:rPr>
                <w:rFonts w:ascii="Times New Roman" w:hAnsi="Times New Roman"/>
                <w:sz w:val="24"/>
                <w:szCs w:val="24"/>
                <w:vertAlign w:val="superscript"/>
              </w:rPr>
              <w:t>(</w:t>
            </w:r>
            <w:r w:rsidR="00E95473">
              <w:rPr>
                <w:rFonts w:ascii="Times New Roman" w:hAnsi="Times New Roman"/>
                <w:sz w:val="24"/>
                <w:szCs w:val="24"/>
                <w:vertAlign w:val="superscript"/>
              </w:rPr>
              <w:t>3</w:t>
            </w:r>
            <w:r w:rsidR="008A2579">
              <w:rPr>
                <w:rFonts w:ascii="Times New Roman" w:hAnsi="Times New Roman"/>
                <w:sz w:val="24"/>
                <w:szCs w:val="24"/>
                <w:vertAlign w:val="superscript"/>
              </w:rPr>
              <w:t>)</w:t>
            </w:r>
          </w:p>
        </w:tc>
        <w:tc>
          <w:tcPr>
            <w:tcW w:w="1276" w:type="dxa"/>
            <w:vAlign w:val="center"/>
          </w:tcPr>
          <w:p w14:paraId="0F2D1DC1"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50DB2298" w14:textId="77777777" w:rsidR="00187B84" w:rsidRDefault="00187B84">
            <w:pPr>
              <w:pStyle w:val="AralkYok"/>
              <w:spacing w:before="120" w:after="120"/>
              <w:jc w:val="both"/>
              <w:rPr>
                <w:rFonts w:ascii="Times New Roman" w:hAnsi="Times New Roman"/>
                <w:bCs/>
                <w:color w:val="C00000"/>
                <w:sz w:val="24"/>
                <w:szCs w:val="24"/>
              </w:rPr>
            </w:pPr>
          </w:p>
        </w:tc>
      </w:tr>
      <w:tr w:rsidR="00187B84" w14:paraId="549C9F11" w14:textId="77777777">
        <w:trPr>
          <w:trHeight w:val="673"/>
        </w:trPr>
        <w:tc>
          <w:tcPr>
            <w:tcW w:w="470" w:type="dxa"/>
            <w:vAlign w:val="center"/>
          </w:tcPr>
          <w:p w14:paraId="6486CF2D"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15</w:t>
            </w:r>
          </w:p>
        </w:tc>
        <w:tc>
          <w:tcPr>
            <w:tcW w:w="6603" w:type="dxa"/>
            <w:vAlign w:val="center"/>
          </w:tcPr>
          <w:p w14:paraId="22C6EE55" w14:textId="19501DAA" w:rsidR="00187B84" w:rsidRPr="00CB6FAA" w:rsidRDefault="00F3094C">
            <w:pPr>
              <w:spacing w:after="0" w:line="240" w:lineRule="auto"/>
              <w:jc w:val="both"/>
              <w:rPr>
                <w:rFonts w:ascii="Times New Roman" w:hAnsi="Times New Roman"/>
                <w:sz w:val="24"/>
                <w:szCs w:val="24"/>
                <w:vertAlign w:val="superscript"/>
              </w:rPr>
            </w:pPr>
            <w:r>
              <w:rPr>
                <w:rFonts w:ascii="Times New Roman" w:hAnsi="Times New Roman"/>
                <w:sz w:val="24"/>
                <w:szCs w:val="24"/>
              </w:rPr>
              <w:t>Açık ve kapalı alanın depo tabanı sızdırmaz, tutuşmaz ve kimyasallara dayanıklı malzemedendir.</w:t>
            </w:r>
            <w:r w:rsidR="00CB6FAA">
              <w:rPr>
                <w:rFonts w:ascii="Times New Roman" w:hAnsi="Times New Roman"/>
                <w:sz w:val="24"/>
                <w:szCs w:val="24"/>
                <w:vertAlign w:val="superscript"/>
              </w:rPr>
              <w:t>(4)</w:t>
            </w:r>
          </w:p>
        </w:tc>
        <w:tc>
          <w:tcPr>
            <w:tcW w:w="1276" w:type="dxa"/>
            <w:vAlign w:val="center"/>
          </w:tcPr>
          <w:p w14:paraId="44B1FC75"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7B2EFC93" w14:textId="77777777" w:rsidR="00187B84" w:rsidRDefault="00187B84">
            <w:pPr>
              <w:pStyle w:val="AralkYok"/>
              <w:spacing w:before="120" w:after="120"/>
              <w:jc w:val="both"/>
              <w:rPr>
                <w:rFonts w:ascii="Times New Roman" w:hAnsi="Times New Roman"/>
                <w:bCs/>
                <w:color w:val="C00000"/>
                <w:sz w:val="24"/>
                <w:szCs w:val="24"/>
              </w:rPr>
            </w:pPr>
          </w:p>
        </w:tc>
      </w:tr>
      <w:tr w:rsidR="00187B84" w14:paraId="583FA3E7" w14:textId="77777777">
        <w:trPr>
          <w:trHeight w:val="673"/>
        </w:trPr>
        <w:tc>
          <w:tcPr>
            <w:tcW w:w="470" w:type="dxa"/>
            <w:vAlign w:val="center"/>
          </w:tcPr>
          <w:p w14:paraId="178F3F32" w14:textId="77777777" w:rsidR="00187B84" w:rsidRDefault="00F3094C">
            <w:pPr>
              <w:pStyle w:val="AralkYok"/>
              <w:spacing w:before="120" w:after="120"/>
              <w:jc w:val="center"/>
              <w:rPr>
                <w:rFonts w:ascii="Times New Roman" w:hAnsi="Times New Roman"/>
                <w:sz w:val="24"/>
                <w:szCs w:val="24"/>
              </w:rPr>
            </w:pPr>
            <w:r>
              <w:rPr>
                <w:rFonts w:ascii="Times New Roman" w:hAnsi="Times New Roman"/>
                <w:sz w:val="24"/>
                <w:szCs w:val="24"/>
              </w:rPr>
              <w:t>16</w:t>
            </w:r>
          </w:p>
        </w:tc>
        <w:tc>
          <w:tcPr>
            <w:tcW w:w="6603" w:type="dxa"/>
            <w:vAlign w:val="center"/>
          </w:tcPr>
          <w:p w14:paraId="35EA24A7" w14:textId="33A8AD80" w:rsidR="00187B84" w:rsidRPr="008A2579" w:rsidRDefault="00F3094C" w:rsidP="007765D9">
            <w:pPr>
              <w:spacing w:before="120" w:after="120" w:line="240" w:lineRule="auto"/>
              <w:jc w:val="both"/>
              <w:rPr>
                <w:rFonts w:ascii="Times New Roman" w:hAnsi="Times New Roman"/>
                <w:sz w:val="24"/>
                <w:szCs w:val="24"/>
                <w:vertAlign w:val="superscript"/>
              </w:rPr>
            </w:pPr>
            <w:r>
              <w:rPr>
                <w:rFonts w:ascii="Times New Roman" w:hAnsi="Times New Roman"/>
                <w:sz w:val="24"/>
                <w:szCs w:val="24"/>
              </w:rPr>
              <w:t>Atık ara depolama tesisinde iç ortam hava kalitesini sağlayacak uçucu bileşikler, yanma sonucu ortaya çıkabilecek kirleticiler, mikroorganizma ve alerjenlerin, ortama verilecek emisyonların ve kokunun temizlenmesini sağlayacak şekilde kurulmuş bir sistem m</w:t>
            </w:r>
            <w:r>
              <w:rPr>
                <w:rFonts w:ascii="Times New Roman" w:hAnsi="Times New Roman"/>
                <w:sz w:val="24"/>
                <w:szCs w:val="24"/>
              </w:rPr>
              <w:t xml:space="preserve">evcuttur. </w:t>
            </w:r>
            <w:r w:rsidR="008A2579">
              <w:rPr>
                <w:rFonts w:ascii="Times New Roman" w:hAnsi="Times New Roman"/>
                <w:sz w:val="24"/>
                <w:szCs w:val="24"/>
                <w:vertAlign w:val="superscript"/>
              </w:rPr>
              <w:t>(</w:t>
            </w:r>
            <w:r w:rsidR="00E95473">
              <w:rPr>
                <w:rFonts w:ascii="Times New Roman" w:hAnsi="Times New Roman"/>
                <w:sz w:val="24"/>
                <w:szCs w:val="24"/>
                <w:vertAlign w:val="superscript"/>
              </w:rPr>
              <w:t>3</w:t>
            </w:r>
            <w:r w:rsidR="008A2579">
              <w:rPr>
                <w:rFonts w:ascii="Times New Roman" w:hAnsi="Times New Roman"/>
                <w:sz w:val="24"/>
                <w:szCs w:val="24"/>
                <w:vertAlign w:val="superscript"/>
              </w:rPr>
              <w:t>)</w:t>
            </w:r>
          </w:p>
        </w:tc>
        <w:tc>
          <w:tcPr>
            <w:tcW w:w="1276" w:type="dxa"/>
            <w:vAlign w:val="center"/>
          </w:tcPr>
          <w:p w14:paraId="728CE4C5"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22314C0F" w14:textId="77777777" w:rsidR="00187B84" w:rsidRDefault="00187B84">
            <w:pPr>
              <w:pStyle w:val="AralkYok"/>
              <w:spacing w:before="120" w:after="120"/>
              <w:jc w:val="both"/>
              <w:rPr>
                <w:rFonts w:ascii="Times New Roman" w:hAnsi="Times New Roman"/>
                <w:bCs/>
                <w:color w:val="C00000"/>
                <w:sz w:val="24"/>
                <w:szCs w:val="24"/>
              </w:rPr>
            </w:pPr>
          </w:p>
        </w:tc>
      </w:tr>
      <w:tr w:rsidR="00187B84" w14:paraId="3F188038" w14:textId="77777777">
        <w:trPr>
          <w:trHeight w:val="400"/>
        </w:trPr>
        <w:tc>
          <w:tcPr>
            <w:tcW w:w="470" w:type="dxa"/>
            <w:vAlign w:val="center"/>
          </w:tcPr>
          <w:p w14:paraId="1C7FC790" w14:textId="77777777" w:rsidR="00187B84" w:rsidRDefault="00F3094C">
            <w:pPr>
              <w:pStyle w:val="AralkYok"/>
              <w:spacing w:before="120" w:after="120"/>
              <w:jc w:val="both"/>
              <w:rPr>
                <w:rFonts w:ascii="Times New Roman" w:hAnsi="Times New Roman"/>
                <w:sz w:val="24"/>
                <w:szCs w:val="24"/>
              </w:rPr>
            </w:pPr>
            <w:r>
              <w:rPr>
                <w:rFonts w:ascii="Times New Roman" w:hAnsi="Times New Roman"/>
                <w:sz w:val="24"/>
                <w:szCs w:val="24"/>
              </w:rPr>
              <w:t>17</w:t>
            </w:r>
          </w:p>
        </w:tc>
        <w:tc>
          <w:tcPr>
            <w:tcW w:w="6603" w:type="dxa"/>
            <w:vAlign w:val="center"/>
          </w:tcPr>
          <w:p w14:paraId="6D178F57" w14:textId="77777777" w:rsidR="00187B84" w:rsidRDefault="00F3094C">
            <w:pPr>
              <w:spacing w:before="120" w:after="120" w:line="240" w:lineRule="auto"/>
              <w:jc w:val="both"/>
              <w:rPr>
                <w:rFonts w:ascii="Times New Roman" w:hAnsi="Times New Roman"/>
                <w:sz w:val="24"/>
                <w:szCs w:val="24"/>
              </w:rPr>
            </w:pPr>
            <w:r>
              <w:rPr>
                <w:rFonts w:ascii="Times New Roman" w:hAnsi="Times New Roman"/>
                <w:sz w:val="24"/>
                <w:szCs w:val="24"/>
              </w:rPr>
              <w:t>Tüm tesisi 24 saat kayıt altına alacak şekilde kurulmuş bir kamera sistemi mevcuttur. Kameralar, tüm depoyu görecek şekilde, bir veya birden fazla sayıda, uzaktan erişim sağlanabilecek şekilde kurulmuştur. Kameralar, tüm giriş-çıkış yer</w:t>
            </w:r>
            <w:r>
              <w:rPr>
                <w:rFonts w:ascii="Times New Roman" w:hAnsi="Times New Roman"/>
                <w:sz w:val="24"/>
                <w:szCs w:val="24"/>
              </w:rPr>
              <w:t>lerini görecek ve kör nokta kalmayacak şekilde konumlandırılmıştır.</w:t>
            </w:r>
          </w:p>
        </w:tc>
        <w:tc>
          <w:tcPr>
            <w:tcW w:w="1276" w:type="dxa"/>
            <w:vAlign w:val="center"/>
          </w:tcPr>
          <w:p w14:paraId="3BE2E701" w14:textId="77777777" w:rsidR="00187B84" w:rsidRDefault="00187B84">
            <w:pPr>
              <w:pStyle w:val="AralkYok"/>
              <w:spacing w:before="120" w:after="120"/>
              <w:jc w:val="both"/>
              <w:rPr>
                <w:rFonts w:ascii="Times New Roman" w:hAnsi="Times New Roman"/>
                <w:color w:val="00B050"/>
                <w:sz w:val="24"/>
                <w:szCs w:val="24"/>
              </w:rPr>
            </w:pPr>
          </w:p>
        </w:tc>
        <w:tc>
          <w:tcPr>
            <w:tcW w:w="1257" w:type="dxa"/>
            <w:vAlign w:val="center"/>
          </w:tcPr>
          <w:p w14:paraId="0AC4E882" w14:textId="77777777" w:rsidR="00187B84" w:rsidRDefault="00187B84">
            <w:pPr>
              <w:pStyle w:val="AralkYok"/>
              <w:spacing w:before="120" w:after="120"/>
              <w:jc w:val="both"/>
              <w:rPr>
                <w:rFonts w:ascii="Times New Roman" w:hAnsi="Times New Roman"/>
                <w:bCs/>
                <w:color w:val="C00000"/>
                <w:sz w:val="24"/>
                <w:szCs w:val="24"/>
              </w:rPr>
            </w:pPr>
          </w:p>
        </w:tc>
      </w:tr>
      <w:tr w:rsidR="009A219F" w14:paraId="281F05F3" w14:textId="77777777">
        <w:trPr>
          <w:trHeight w:val="733"/>
        </w:trPr>
        <w:tc>
          <w:tcPr>
            <w:tcW w:w="9606" w:type="dxa"/>
            <w:gridSpan w:val="4"/>
            <w:vAlign w:val="center"/>
          </w:tcPr>
          <w:p w14:paraId="37282130" w14:textId="77777777" w:rsidR="00CB6FAA" w:rsidRDefault="00CB6FAA" w:rsidP="00CB6FAA">
            <w:pPr>
              <w:pStyle w:val="AralkYok"/>
              <w:jc w:val="both"/>
              <w:rPr>
                <w:rFonts w:ascii="Times New Roman" w:hAnsi="Times New Roman"/>
                <w:i/>
                <w:sz w:val="24"/>
                <w:szCs w:val="24"/>
              </w:rPr>
            </w:pPr>
            <w:r>
              <w:rPr>
                <w:rFonts w:ascii="Times New Roman" w:hAnsi="Times New Roman"/>
                <w:b/>
                <w:bCs/>
                <w:sz w:val="24"/>
                <w:szCs w:val="24"/>
              </w:rPr>
              <w:t>Diğer hususlar</w:t>
            </w:r>
            <w:r>
              <w:rPr>
                <w:rFonts w:ascii="Times New Roman" w:hAnsi="Times New Roman"/>
                <w:bCs/>
                <w:sz w:val="24"/>
                <w:szCs w:val="24"/>
              </w:rPr>
              <w:t xml:space="preserve">: </w:t>
            </w:r>
            <w:r>
              <w:rPr>
                <w:rFonts w:ascii="Times New Roman" w:hAnsi="Times New Roman"/>
                <w:bCs/>
                <w:i/>
                <w:sz w:val="24"/>
                <w:szCs w:val="24"/>
              </w:rPr>
              <w:t>(</w:t>
            </w:r>
            <w:r>
              <w:rPr>
                <w:rFonts w:ascii="Times New Roman" w:hAnsi="Times New Roman"/>
                <w:i/>
                <w:sz w:val="24"/>
                <w:szCs w:val="24"/>
              </w:rPr>
              <w:t>İnceleme yapanlar tarafından incelemeye esas belirtilmesi uygun görülen hususlar varsa bu alanda belirtilebilir)</w:t>
            </w:r>
          </w:p>
          <w:p w14:paraId="42DF322E" w14:textId="77777777" w:rsidR="00CB6FAA" w:rsidRDefault="00CB6FAA" w:rsidP="009A219F">
            <w:pPr>
              <w:pStyle w:val="AralkYok"/>
              <w:spacing w:before="120" w:after="120"/>
              <w:jc w:val="both"/>
              <w:rPr>
                <w:rFonts w:ascii="Times New Roman" w:hAnsi="Times New Roman"/>
                <w:bCs/>
                <w:color w:val="C00000"/>
                <w:sz w:val="24"/>
                <w:szCs w:val="24"/>
              </w:rPr>
            </w:pPr>
          </w:p>
          <w:p w14:paraId="7753D343" w14:textId="77777777" w:rsidR="00CB6FAA" w:rsidRDefault="00CB6FAA" w:rsidP="009A219F">
            <w:pPr>
              <w:pStyle w:val="AralkYok"/>
              <w:spacing w:before="120" w:after="120"/>
              <w:jc w:val="both"/>
              <w:rPr>
                <w:rFonts w:ascii="Times New Roman" w:hAnsi="Times New Roman"/>
                <w:bCs/>
                <w:color w:val="C00000"/>
                <w:sz w:val="24"/>
                <w:szCs w:val="24"/>
              </w:rPr>
            </w:pPr>
          </w:p>
          <w:p w14:paraId="5C916A51" w14:textId="77777777" w:rsidR="00CB6FAA" w:rsidRDefault="00CB6FAA" w:rsidP="009A219F">
            <w:pPr>
              <w:pStyle w:val="AralkYok"/>
              <w:spacing w:before="120" w:after="120"/>
              <w:jc w:val="both"/>
              <w:rPr>
                <w:rFonts w:ascii="Times New Roman" w:hAnsi="Times New Roman"/>
                <w:bCs/>
                <w:color w:val="C00000"/>
                <w:sz w:val="24"/>
                <w:szCs w:val="24"/>
              </w:rPr>
            </w:pPr>
          </w:p>
          <w:p w14:paraId="55909E8A" w14:textId="77777777" w:rsidR="00CB6FAA" w:rsidRDefault="00CB6FAA" w:rsidP="009A219F">
            <w:pPr>
              <w:pStyle w:val="AralkYok"/>
              <w:spacing w:before="120" w:after="120"/>
              <w:jc w:val="both"/>
              <w:rPr>
                <w:rFonts w:ascii="Times New Roman" w:hAnsi="Times New Roman"/>
                <w:bCs/>
                <w:color w:val="C00000"/>
                <w:sz w:val="24"/>
                <w:szCs w:val="24"/>
              </w:rPr>
            </w:pPr>
          </w:p>
        </w:tc>
      </w:tr>
    </w:tbl>
    <w:p w14:paraId="791FAC24" w14:textId="3B6367EC" w:rsidR="007765D9" w:rsidRDefault="00F3094C" w:rsidP="00CB6FAA">
      <w:pPr>
        <w:pStyle w:val="AralkYok"/>
        <w:spacing w:before="120" w:after="120" w:line="360" w:lineRule="auto"/>
        <w:rPr>
          <w:rFonts w:ascii="Times New Roman" w:hAnsi="Times New Roman"/>
          <w:sz w:val="24"/>
          <w:szCs w:val="24"/>
        </w:rPr>
      </w:pPr>
      <w:r>
        <w:rPr>
          <w:rFonts w:ascii="Times New Roman" w:hAnsi="Times New Roman"/>
          <w:sz w:val="24"/>
          <w:szCs w:val="24"/>
        </w:rPr>
        <w:t>*Bütün sayfalar paraflı olmalıdır</w:t>
      </w:r>
    </w:p>
    <w:p w14:paraId="7D7DDA63" w14:textId="77777777" w:rsidR="00CB6FAA" w:rsidRDefault="00CB6FAA" w:rsidP="00CB6FAA">
      <w:pPr>
        <w:pStyle w:val="AralkYok"/>
        <w:spacing w:before="120" w:after="120" w:line="360" w:lineRule="auto"/>
        <w:rPr>
          <w:rFonts w:ascii="Times New Roman" w:hAnsi="Times New Roman"/>
          <w:sz w:val="24"/>
          <w:szCs w:val="24"/>
        </w:rPr>
      </w:pPr>
    </w:p>
    <w:p w14:paraId="3851AA59" w14:textId="77777777" w:rsidR="00187B84" w:rsidRDefault="00F3094C">
      <w:pPr>
        <w:pStyle w:val="AralkYok"/>
        <w:spacing w:before="120" w:after="120" w:line="360" w:lineRule="auto"/>
        <w:rPr>
          <w:rFonts w:ascii="Times New Roman" w:hAnsi="Times New Roman"/>
          <w:b/>
          <w:sz w:val="24"/>
          <w:szCs w:val="24"/>
        </w:rPr>
      </w:pPr>
      <w:r>
        <w:rPr>
          <w:rFonts w:ascii="Times New Roman" w:hAnsi="Times New Roman"/>
          <w:b/>
          <w:sz w:val="24"/>
          <w:szCs w:val="24"/>
        </w:rPr>
        <w:t>İncelemeyi Yapanların</w:t>
      </w:r>
    </w:p>
    <w:p w14:paraId="3000FC10" w14:textId="77777777" w:rsidR="00187B84" w:rsidRDefault="00F3094C">
      <w:pPr>
        <w:pStyle w:val="AralkYok"/>
        <w:spacing w:before="120" w:after="120" w:line="360" w:lineRule="auto"/>
        <w:rPr>
          <w:rFonts w:ascii="Times New Roman" w:hAnsi="Times New Roman"/>
          <w:b/>
          <w:sz w:val="24"/>
          <w:szCs w:val="24"/>
        </w:rPr>
      </w:pPr>
      <w:r>
        <w:rPr>
          <w:rFonts w:ascii="Times New Roman" w:hAnsi="Times New Roman"/>
          <w:b/>
          <w:sz w:val="24"/>
          <w:szCs w:val="24"/>
        </w:rPr>
        <w:t xml:space="preserve">Adı </w:t>
      </w:r>
      <w:r>
        <w:rPr>
          <w:rFonts w:ascii="Times New Roman" w:hAnsi="Times New Roman"/>
          <w:b/>
          <w:sz w:val="24"/>
          <w:szCs w:val="24"/>
        </w:rPr>
        <w:t>Soyadı</w:t>
      </w:r>
      <w:r>
        <w:rPr>
          <w:rFonts w:ascii="Times New Roman" w:hAnsi="Times New Roman"/>
          <w:b/>
          <w:sz w:val="24"/>
          <w:szCs w:val="24"/>
        </w:rPr>
        <w:tab/>
        <w:t xml:space="preserve">       Unvanı</w:t>
      </w:r>
      <w:r>
        <w:rPr>
          <w:rFonts w:ascii="Times New Roman" w:hAnsi="Times New Roman"/>
          <w:b/>
          <w:sz w:val="24"/>
          <w:szCs w:val="24"/>
        </w:rPr>
        <w:tab/>
        <w:t xml:space="preserve">       İmza</w:t>
      </w:r>
    </w:p>
    <w:p w14:paraId="5E28C21F" w14:textId="1980EC0F" w:rsidR="00C42DA2" w:rsidRPr="00C42DA2" w:rsidRDefault="00C42DA2" w:rsidP="00C42DA2">
      <w:pPr>
        <w:pStyle w:val="metin"/>
        <w:spacing w:before="0" w:beforeAutospacing="0" w:after="0" w:afterAutospacing="0" w:line="240" w:lineRule="atLeast"/>
        <w:ind w:firstLine="566"/>
        <w:jc w:val="both"/>
      </w:pPr>
      <w:r w:rsidRPr="00C42DA2">
        <w:rPr>
          <w:vertAlign w:val="superscript"/>
        </w:rPr>
        <w:t>(</w:t>
      </w:r>
      <w:r w:rsidRPr="00C42DA2">
        <w:rPr>
          <w:vertAlign w:val="superscript"/>
        </w:rPr>
        <w:t>1</w:t>
      </w:r>
      <w:r w:rsidRPr="00C42DA2">
        <w:rPr>
          <w:vertAlign w:val="superscript"/>
        </w:rPr>
        <w:t>)</w:t>
      </w:r>
      <w:r>
        <w:t xml:space="preserve"> </w:t>
      </w:r>
      <w:r w:rsidRPr="00C42DA2">
        <w:t>Söz konusu atık işleme tesislerinin Geçici Faaliyet Belgesi / İzin ve Lisans Belgesi’ne bakılmalıdır.</w:t>
      </w:r>
    </w:p>
    <w:p w14:paraId="5CAC0503" w14:textId="304F22C4" w:rsidR="00C42DA2" w:rsidRPr="00C42DA2" w:rsidRDefault="00C42DA2" w:rsidP="00C42DA2">
      <w:pPr>
        <w:pStyle w:val="metin"/>
        <w:spacing w:before="0" w:beforeAutospacing="0" w:after="0" w:afterAutospacing="0" w:line="240" w:lineRule="atLeast"/>
        <w:ind w:firstLine="566"/>
        <w:jc w:val="both"/>
      </w:pPr>
      <w:r w:rsidRPr="00C42DA2">
        <w:rPr>
          <w:vertAlign w:val="superscript"/>
        </w:rPr>
        <w:t>(</w:t>
      </w:r>
      <w:r w:rsidRPr="00C42DA2">
        <w:rPr>
          <w:vertAlign w:val="superscript"/>
        </w:rPr>
        <w:t>2</w:t>
      </w:r>
      <w:r w:rsidRPr="00C42DA2">
        <w:rPr>
          <w:vertAlign w:val="superscript"/>
        </w:rPr>
        <w:t>)</w:t>
      </w:r>
      <w:r w:rsidRPr="00C42DA2">
        <w:t xml:space="preserve"> Binaların Yangından Korunması Yönetmeliği hükümleri gereğince ruhsat vermeye yetkili ilgili kurumdan alınmış onay yazısına bakılmalıdır.</w:t>
      </w:r>
    </w:p>
    <w:p w14:paraId="4E49378E" w14:textId="647B4133" w:rsidR="00C42DA2" w:rsidRPr="00C42DA2" w:rsidRDefault="00C42DA2" w:rsidP="00C42DA2">
      <w:pPr>
        <w:pStyle w:val="metin"/>
        <w:spacing w:before="0" w:beforeAutospacing="0" w:after="0" w:afterAutospacing="0" w:line="240" w:lineRule="atLeast"/>
        <w:ind w:firstLine="566"/>
        <w:jc w:val="both"/>
      </w:pPr>
      <w:r w:rsidRPr="00C42DA2">
        <w:rPr>
          <w:vertAlign w:val="superscript"/>
        </w:rPr>
        <w:t>(</w:t>
      </w:r>
      <w:r w:rsidRPr="00C42DA2">
        <w:rPr>
          <w:vertAlign w:val="superscript"/>
        </w:rPr>
        <w:t>3</w:t>
      </w:r>
      <w:r w:rsidRPr="00C42DA2">
        <w:rPr>
          <w:vertAlign w:val="superscript"/>
        </w:rPr>
        <w:t>)</w:t>
      </w:r>
      <w:r>
        <w:t xml:space="preserve"> </w:t>
      </w:r>
      <w:r w:rsidRPr="00C42DA2">
        <w:t xml:space="preserve">Tebliğ’in 5’inci maddesinin 12’inci fıkrasında yer alan “Bu Tebliğ kapsamında yürütülen faaliyetler, tesisin açık ve kapalı depolama alanları, acil durum ve güvenlik önlemleri, kişisel koruyucu donanım ve ekipmanları ve havalandırma hususunda yürürlükteki iş sağlığı ve güvenliği mevzuatında yer alan ilgili hükümlere uygun olmak zorundadır. Bunun için iş sağlığı ve güvenliği mevzuatına uygun olduğuna dair ilgili resmi kurumdan alınan belge veya iş sağlığı ve güvenliği </w:t>
      </w:r>
      <w:r w:rsidRPr="00C42DA2">
        <w:lastRenderedPageBreak/>
        <w:t xml:space="preserve">uzmanı tarafından düzenlenen rapor </w:t>
      </w:r>
      <w:bookmarkStart w:id="0" w:name="_GoBack"/>
      <w:bookmarkEnd w:id="0"/>
      <w:r w:rsidRPr="00C42DA2">
        <w:t>ibraz edilir” hükmü doğrultusunda sunulan rapora göre incelemeler gerçekleştirilmelidir.</w:t>
      </w:r>
    </w:p>
    <w:p w14:paraId="69E518E7" w14:textId="56D19497" w:rsidR="00C42DA2" w:rsidRPr="00C42DA2" w:rsidRDefault="00C42DA2" w:rsidP="00C42DA2">
      <w:pPr>
        <w:pStyle w:val="metin"/>
        <w:spacing w:before="0" w:beforeAutospacing="0" w:after="0" w:afterAutospacing="0" w:line="240" w:lineRule="atLeast"/>
        <w:ind w:firstLine="566"/>
        <w:jc w:val="both"/>
      </w:pPr>
      <w:r w:rsidRPr="00C42DA2">
        <w:rPr>
          <w:vertAlign w:val="superscript"/>
        </w:rPr>
        <w:t>(</w:t>
      </w:r>
      <w:r w:rsidRPr="00C42DA2">
        <w:rPr>
          <w:vertAlign w:val="superscript"/>
        </w:rPr>
        <w:t>4</w:t>
      </w:r>
      <w:r w:rsidRPr="00C42DA2">
        <w:rPr>
          <w:vertAlign w:val="superscript"/>
        </w:rPr>
        <w:t>)</w:t>
      </w:r>
      <w:r w:rsidRPr="00C42DA2">
        <w:t xml:space="preserve"> Depo zemininin belirtilen hususlara uygun olduğuna dair yapı denetim firmasından veya üniversitelerin inşaat mühendisliği bölümlerinden veya inşaat mühendisleri odasından uygunluk alınm</w:t>
      </w:r>
      <w:r>
        <w:t>alıdır</w:t>
      </w:r>
      <w:r w:rsidRPr="00C42DA2">
        <w:t>.</w:t>
      </w:r>
    </w:p>
    <w:p w14:paraId="30D2C296" w14:textId="77777777" w:rsidR="00187B84" w:rsidRDefault="00187B84">
      <w:pPr>
        <w:pStyle w:val="AralkYok"/>
        <w:spacing w:before="120" w:after="120" w:line="360" w:lineRule="auto"/>
        <w:rPr>
          <w:rFonts w:ascii="Times New Roman" w:hAnsi="Times New Roman"/>
          <w:sz w:val="24"/>
          <w:szCs w:val="24"/>
        </w:rPr>
      </w:pPr>
    </w:p>
    <w:sectPr w:rsidR="00187B84">
      <w:footerReference w:type="default" r:id="rId9"/>
      <w:pgSz w:w="11906" w:h="16838"/>
      <w:pgMar w:top="1134"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A3B5" w14:textId="77777777" w:rsidR="00F3094C" w:rsidRDefault="00F3094C">
      <w:pPr>
        <w:spacing w:after="0" w:line="240" w:lineRule="auto"/>
      </w:pPr>
      <w:r>
        <w:separator/>
      </w:r>
    </w:p>
  </w:endnote>
  <w:endnote w:type="continuationSeparator" w:id="0">
    <w:p w14:paraId="0B7C5160" w14:textId="77777777" w:rsidR="00F3094C" w:rsidRDefault="00F3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69124"/>
      <w:docPartObj>
        <w:docPartGallery w:val="Page Numbers (Bottom of Page)"/>
        <w:docPartUnique/>
      </w:docPartObj>
    </w:sdtPr>
    <w:sdtEndPr/>
    <w:sdtContent>
      <w:p w14:paraId="67832790" w14:textId="52DE4885" w:rsidR="00187B84" w:rsidRDefault="00F3094C">
        <w:pPr>
          <w:pStyle w:val="AltBilgi"/>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sidR="00C42DA2">
          <w:rPr>
            <w:rFonts w:ascii="Times New Roman" w:hAnsi="Times New Roman"/>
            <w:noProof/>
            <w:sz w:val="20"/>
            <w:szCs w:val="20"/>
          </w:rPr>
          <w:t>2</w:t>
        </w:r>
        <w:r>
          <w:rPr>
            <w:rFonts w:ascii="Times New Roman" w:hAnsi="Times New Roman"/>
            <w:sz w:val="20"/>
            <w:szCs w:val="20"/>
          </w:rPr>
          <w:fldChar w:fldCharType="end"/>
        </w:r>
        <w:r>
          <w:rPr>
            <w:rFonts w:ascii="Times New Roman" w:hAnsi="Times New Roman"/>
            <w:sz w:val="20"/>
            <w:szCs w:val="20"/>
          </w:rPr>
          <w:t>/2</w:t>
        </w:r>
      </w:p>
    </w:sdtContent>
  </w:sdt>
  <w:p w14:paraId="2D91BDDB" w14:textId="77777777" w:rsidR="00187B84" w:rsidRDefault="00187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11315" w14:textId="77777777" w:rsidR="00F3094C" w:rsidRDefault="00F3094C">
      <w:pPr>
        <w:spacing w:after="0" w:line="240" w:lineRule="auto"/>
      </w:pPr>
      <w:r>
        <w:separator/>
      </w:r>
    </w:p>
  </w:footnote>
  <w:footnote w:type="continuationSeparator" w:id="0">
    <w:p w14:paraId="707DD7B3" w14:textId="77777777" w:rsidR="00F3094C" w:rsidRDefault="00F30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84"/>
    <w:rsid w:val="00187B84"/>
    <w:rsid w:val="00237AA6"/>
    <w:rsid w:val="00376AB5"/>
    <w:rsid w:val="00555C60"/>
    <w:rsid w:val="007765D9"/>
    <w:rsid w:val="008A2579"/>
    <w:rsid w:val="009A219F"/>
    <w:rsid w:val="00A77116"/>
    <w:rsid w:val="00C42DA2"/>
    <w:rsid w:val="00CB6FAA"/>
    <w:rsid w:val="00E95473"/>
    <w:rsid w:val="00F3094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6D14"/>
  <w15:docId w15:val="{4478C185-54A9-4F00-82E6-1BD09FF5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Balk1">
    <w:name w:val="heading 1"/>
    <w:basedOn w:val="Normal"/>
    <w:next w:val="Normal"/>
    <w:link w:val="Balk1Char"/>
    <w:uiPriority w:val="9"/>
    <w:qFormat/>
    <w:pPr>
      <w:keepNext/>
      <w:keepLines/>
      <w:spacing w:before="480"/>
      <w:outlineLvl w:val="0"/>
    </w:pPr>
    <w:rPr>
      <w:rFonts w:ascii="Arial" w:eastAsia="Arial" w:hAnsi="Arial" w:cs="Arial"/>
      <w:sz w:val="40"/>
      <w:szCs w:val="40"/>
    </w:rPr>
  </w:style>
  <w:style w:type="paragraph" w:styleId="Balk2">
    <w:name w:val="heading 2"/>
    <w:basedOn w:val="Normal"/>
    <w:next w:val="Normal"/>
    <w:link w:val="Balk2Char"/>
    <w:uiPriority w:val="9"/>
    <w:unhideWhenUsed/>
    <w:qFormat/>
    <w:pPr>
      <w:keepNext/>
      <w:keepLines/>
      <w:spacing w:before="360"/>
      <w:outlineLvl w:val="1"/>
    </w:pPr>
    <w:rPr>
      <w:rFonts w:ascii="Arial" w:eastAsia="Arial" w:hAnsi="Arial" w:cs="Arial"/>
      <w:sz w:val="34"/>
    </w:rPr>
  </w:style>
  <w:style w:type="paragraph" w:styleId="Balk3">
    <w:name w:val="heading 3"/>
    <w:basedOn w:val="Normal"/>
    <w:next w:val="Normal"/>
    <w:link w:val="Balk3Char"/>
    <w:uiPriority w:val="9"/>
    <w:unhideWhenUsed/>
    <w:qFormat/>
    <w:pPr>
      <w:keepNext/>
      <w:keepLines/>
      <w:spacing w:before="320"/>
      <w:outlineLvl w:val="2"/>
    </w:pPr>
    <w:rPr>
      <w:rFonts w:ascii="Arial" w:eastAsia="Arial" w:hAnsi="Arial" w:cs="Arial"/>
      <w:sz w:val="30"/>
      <w:szCs w:val="30"/>
    </w:rPr>
  </w:style>
  <w:style w:type="paragraph" w:styleId="Balk4">
    <w:name w:val="heading 4"/>
    <w:basedOn w:val="Normal"/>
    <w:next w:val="Normal"/>
    <w:link w:val="Balk4Char"/>
    <w:uiPriority w:val="9"/>
    <w:unhideWhenUsed/>
    <w:qFormat/>
    <w:pPr>
      <w:keepNext/>
      <w:keepLines/>
      <w:spacing w:before="320"/>
      <w:outlineLvl w:val="3"/>
    </w:pPr>
    <w:rPr>
      <w:rFonts w:ascii="Arial" w:eastAsia="Arial" w:hAnsi="Arial" w:cs="Arial"/>
      <w:b/>
      <w:bCs/>
      <w:sz w:val="26"/>
      <w:szCs w:val="26"/>
    </w:rPr>
  </w:style>
  <w:style w:type="paragraph" w:styleId="Balk5">
    <w:name w:val="heading 5"/>
    <w:basedOn w:val="Normal"/>
    <w:next w:val="Normal"/>
    <w:link w:val="Balk5Char"/>
    <w:uiPriority w:val="9"/>
    <w:unhideWhenUsed/>
    <w:qFormat/>
    <w:pPr>
      <w:keepNext/>
      <w:keepLines/>
      <w:spacing w:before="320"/>
      <w:outlineLvl w:val="4"/>
    </w:pPr>
    <w:rPr>
      <w:rFonts w:ascii="Arial" w:eastAsia="Arial" w:hAnsi="Arial" w:cs="Arial"/>
      <w:b/>
      <w:bCs/>
      <w:sz w:val="24"/>
      <w:szCs w:val="24"/>
    </w:rPr>
  </w:style>
  <w:style w:type="paragraph" w:styleId="Balk6">
    <w:name w:val="heading 6"/>
    <w:basedOn w:val="Normal"/>
    <w:next w:val="Normal"/>
    <w:link w:val="Balk6Char"/>
    <w:uiPriority w:val="9"/>
    <w:unhideWhenUsed/>
    <w:qFormat/>
    <w:pPr>
      <w:keepNext/>
      <w:keepLines/>
      <w:spacing w:before="320"/>
      <w:outlineLvl w:val="5"/>
    </w:pPr>
    <w:rPr>
      <w:rFonts w:ascii="Arial" w:eastAsia="Arial" w:hAnsi="Arial" w:cs="Arial"/>
      <w:b/>
      <w:bCs/>
    </w:rPr>
  </w:style>
  <w:style w:type="paragraph" w:styleId="Balk7">
    <w:name w:val="heading 7"/>
    <w:basedOn w:val="Normal"/>
    <w:next w:val="Normal"/>
    <w:link w:val="Balk7Char"/>
    <w:uiPriority w:val="9"/>
    <w:unhideWhenUsed/>
    <w:qFormat/>
    <w:pPr>
      <w:keepNext/>
      <w:keepLines/>
      <w:spacing w:before="320"/>
      <w:outlineLvl w:val="6"/>
    </w:pPr>
    <w:rPr>
      <w:rFonts w:ascii="Arial" w:eastAsia="Arial" w:hAnsi="Arial" w:cs="Arial"/>
      <w:b/>
      <w:bCs/>
      <w:i/>
      <w:iCs/>
    </w:rPr>
  </w:style>
  <w:style w:type="paragraph" w:styleId="Balk8">
    <w:name w:val="heading 8"/>
    <w:basedOn w:val="Normal"/>
    <w:next w:val="Normal"/>
    <w:link w:val="Balk8Char"/>
    <w:uiPriority w:val="9"/>
    <w:unhideWhenUsed/>
    <w:qFormat/>
    <w:pPr>
      <w:keepNext/>
      <w:keepLines/>
      <w:spacing w:before="320"/>
      <w:outlineLvl w:val="7"/>
    </w:pPr>
    <w:rPr>
      <w:rFonts w:ascii="Arial" w:eastAsia="Arial" w:hAnsi="Arial" w:cs="Arial"/>
      <w:i/>
      <w:iCs/>
    </w:rPr>
  </w:style>
  <w:style w:type="paragraph" w:styleId="Balk9">
    <w:name w:val="heading 9"/>
    <w:basedOn w:val="Normal"/>
    <w:next w:val="Normal"/>
    <w:link w:val="Balk9Char"/>
    <w:uiPriority w:val="9"/>
    <w:unhideWhenUsed/>
    <w:qFormat/>
    <w:pPr>
      <w:keepNext/>
      <w:keepLines/>
      <w:spacing w:before="32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
    <w:rPr>
      <w:rFonts w:ascii="Arial" w:eastAsia="Arial" w:hAnsi="Arial" w:cs="Arial"/>
      <w:sz w:val="40"/>
      <w:szCs w:val="40"/>
    </w:rPr>
  </w:style>
  <w:style w:type="character" w:customStyle="1" w:styleId="Heading2Char">
    <w:name w:val="Heading 2 Char"/>
    <w:basedOn w:val="VarsaylanParagrafYazTipi"/>
    <w:uiPriority w:val="9"/>
    <w:rPr>
      <w:rFonts w:ascii="Arial" w:eastAsia="Arial" w:hAnsi="Arial" w:cs="Arial"/>
      <w:sz w:val="34"/>
    </w:rPr>
  </w:style>
  <w:style w:type="character" w:customStyle="1" w:styleId="Heading3Char">
    <w:name w:val="Heading 3 Char"/>
    <w:basedOn w:val="VarsaylanParagrafYazTipi"/>
    <w:uiPriority w:val="9"/>
    <w:rPr>
      <w:rFonts w:ascii="Arial" w:eastAsia="Arial" w:hAnsi="Arial" w:cs="Arial"/>
      <w:sz w:val="30"/>
      <w:szCs w:val="30"/>
    </w:rPr>
  </w:style>
  <w:style w:type="character" w:customStyle="1" w:styleId="Heading4Char">
    <w:name w:val="Heading 4 Char"/>
    <w:basedOn w:val="VarsaylanParagrafYazTipi"/>
    <w:uiPriority w:val="9"/>
    <w:rPr>
      <w:rFonts w:ascii="Arial" w:eastAsia="Arial" w:hAnsi="Arial" w:cs="Arial"/>
      <w:b/>
      <w:bCs/>
      <w:sz w:val="26"/>
      <w:szCs w:val="26"/>
    </w:rPr>
  </w:style>
  <w:style w:type="character" w:customStyle="1" w:styleId="Heading5Char">
    <w:name w:val="Heading 5 Char"/>
    <w:basedOn w:val="VarsaylanParagrafYazTipi"/>
    <w:uiPriority w:val="9"/>
    <w:rPr>
      <w:rFonts w:ascii="Arial" w:eastAsia="Arial" w:hAnsi="Arial" w:cs="Arial"/>
      <w:b/>
      <w:bCs/>
      <w:sz w:val="24"/>
      <w:szCs w:val="24"/>
    </w:rPr>
  </w:style>
  <w:style w:type="character" w:customStyle="1" w:styleId="Heading6Char">
    <w:name w:val="Heading 6 Char"/>
    <w:basedOn w:val="VarsaylanParagrafYazTipi"/>
    <w:uiPriority w:val="9"/>
    <w:rPr>
      <w:rFonts w:ascii="Arial" w:eastAsia="Arial" w:hAnsi="Arial" w:cs="Arial"/>
      <w:b/>
      <w:bCs/>
      <w:sz w:val="22"/>
      <w:szCs w:val="22"/>
    </w:rPr>
  </w:style>
  <w:style w:type="character" w:customStyle="1" w:styleId="Heading7Char">
    <w:name w:val="Heading 7 Char"/>
    <w:basedOn w:val="VarsaylanParagrafYazTipi"/>
    <w:uiPriority w:val="9"/>
    <w:rPr>
      <w:rFonts w:ascii="Arial" w:eastAsia="Arial" w:hAnsi="Arial" w:cs="Arial"/>
      <w:b/>
      <w:bCs/>
      <w:i/>
      <w:iCs/>
      <w:sz w:val="22"/>
      <w:szCs w:val="22"/>
    </w:rPr>
  </w:style>
  <w:style w:type="character" w:customStyle="1" w:styleId="Heading8Char">
    <w:name w:val="Heading 8 Char"/>
    <w:basedOn w:val="VarsaylanParagrafYazTipi"/>
    <w:uiPriority w:val="9"/>
    <w:rPr>
      <w:rFonts w:ascii="Arial" w:eastAsia="Arial" w:hAnsi="Arial" w:cs="Arial"/>
      <w:i/>
      <w:iCs/>
      <w:sz w:val="22"/>
      <w:szCs w:val="22"/>
    </w:rPr>
  </w:style>
  <w:style w:type="character" w:customStyle="1" w:styleId="Heading9Char">
    <w:name w:val="Heading 9 Char"/>
    <w:basedOn w:val="VarsaylanParagrafYazTipi"/>
    <w:uiPriority w:val="9"/>
    <w:rPr>
      <w:rFonts w:ascii="Arial" w:eastAsia="Arial" w:hAnsi="Arial" w:cs="Arial"/>
      <w:i/>
      <w:iCs/>
      <w:sz w:val="21"/>
      <w:szCs w:val="21"/>
    </w:rPr>
  </w:style>
  <w:style w:type="character" w:customStyle="1" w:styleId="TitleChar">
    <w:name w:val="Title Char"/>
    <w:basedOn w:val="VarsaylanParagrafYazTipi"/>
    <w:uiPriority w:val="10"/>
    <w:rPr>
      <w:sz w:val="48"/>
      <w:szCs w:val="48"/>
    </w:rPr>
  </w:style>
  <w:style w:type="character" w:customStyle="1" w:styleId="SubtitleChar">
    <w:name w:val="Subtitle Char"/>
    <w:basedOn w:val="VarsaylanParagrafYazTipi"/>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VarsaylanParagrafYazTipi"/>
    <w:uiPriority w:val="99"/>
  </w:style>
  <w:style w:type="character" w:customStyle="1" w:styleId="FooterChar">
    <w:name w:val="Footer Char"/>
    <w:basedOn w:val="VarsaylanParagrafYazTipi"/>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alk1Char">
    <w:name w:val="Başlık 1 Char"/>
    <w:basedOn w:val="VarsaylanParagrafYazTipi"/>
    <w:link w:val="Balk1"/>
    <w:uiPriority w:val="9"/>
    <w:rPr>
      <w:rFonts w:ascii="Arial" w:eastAsia="Arial" w:hAnsi="Arial" w:cs="Arial"/>
      <w:sz w:val="40"/>
      <w:szCs w:val="40"/>
    </w:rPr>
  </w:style>
  <w:style w:type="character" w:customStyle="1" w:styleId="Balk2Char">
    <w:name w:val="Başlık 2 Char"/>
    <w:basedOn w:val="VarsaylanParagrafYazTipi"/>
    <w:link w:val="Balk2"/>
    <w:uiPriority w:val="9"/>
    <w:rPr>
      <w:rFonts w:ascii="Arial" w:eastAsia="Arial" w:hAnsi="Arial" w:cs="Arial"/>
      <w:sz w:val="34"/>
    </w:rPr>
  </w:style>
  <w:style w:type="character" w:customStyle="1" w:styleId="Balk3Char">
    <w:name w:val="Başlık 3 Char"/>
    <w:basedOn w:val="VarsaylanParagrafYazTipi"/>
    <w:link w:val="Balk3"/>
    <w:uiPriority w:val="9"/>
    <w:rPr>
      <w:rFonts w:ascii="Arial" w:eastAsia="Arial" w:hAnsi="Arial" w:cs="Arial"/>
      <w:sz w:val="30"/>
      <w:szCs w:val="30"/>
    </w:rPr>
  </w:style>
  <w:style w:type="character" w:customStyle="1" w:styleId="Balk4Char">
    <w:name w:val="Başlık 4 Char"/>
    <w:basedOn w:val="VarsaylanParagrafYazTipi"/>
    <w:link w:val="Balk4"/>
    <w:uiPriority w:val="9"/>
    <w:rPr>
      <w:rFonts w:ascii="Arial" w:eastAsia="Arial" w:hAnsi="Arial" w:cs="Arial"/>
      <w:b/>
      <w:bCs/>
      <w:sz w:val="26"/>
      <w:szCs w:val="26"/>
    </w:rPr>
  </w:style>
  <w:style w:type="character" w:customStyle="1" w:styleId="Balk5Char">
    <w:name w:val="Başlık 5 Char"/>
    <w:basedOn w:val="VarsaylanParagrafYazTipi"/>
    <w:link w:val="Balk5"/>
    <w:uiPriority w:val="9"/>
    <w:rPr>
      <w:rFonts w:ascii="Arial" w:eastAsia="Arial" w:hAnsi="Arial" w:cs="Arial"/>
      <w:b/>
      <w:bCs/>
      <w:sz w:val="24"/>
      <w:szCs w:val="24"/>
    </w:rPr>
  </w:style>
  <w:style w:type="character" w:customStyle="1" w:styleId="Balk6Char">
    <w:name w:val="Başlık 6 Char"/>
    <w:basedOn w:val="VarsaylanParagrafYazTipi"/>
    <w:link w:val="Balk6"/>
    <w:uiPriority w:val="9"/>
    <w:rPr>
      <w:rFonts w:ascii="Arial" w:eastAsia="Arial" w:hAnsi="Arial" w:cs="Arial"/>
      <w:b/>
      <w:bCs/>
      <w:sz w:val="22"/>
      <w:szCs w:val="22"/>
    </w:rPr>
  </w:style>
  <w:style w:type="character" w:customStyle="1" w:styleId="Balk7Char">
    <w:name w:val="Başlık 7 Char"/>
    <w:basedOn w:val="VarsaylanParagrafYazTipi"/>
    <w:link w:val="Balk7"/>
    <w:uiPriority w:val="9"/>
    <w:rPr>
      <w:rFonts w:ascii="Arial" w:eastAsia="Arial" w:hAnsi="Arial" w:cs="Arial"/>
      <w:b/>
      <w:bCs/>
      <w:i/>
      <w:iCs/>
      <w:sz w:val="22"/>
      <w:szCs w:val="22"/>
    </w:rPr>
  </w:style>
  <w:style w:type="character" w:customStyle="1" w:styleId="Balk8Char">
    <w:name w:val="Başlık 8 Char"/>
    <w:basedOn w:val="VarsaylanParagrafYazTipi"/>
    <w:link w:val="Balk8"/>
    <w:uiPriority w:val="9"/>
    <w:rPr>
      <w:rFonts w:ascii="Arial" w:eastAsia="Arial" w:hAnsi="Arial" w:cs="Arial"/>
      <w:i/>
      <w:iCs/>
      <w:sz w:val="22"/>
      <w:szCs w:val="22"/>
    </w:rPr>
  </w:style>
  <w:style w:type="character" w:customStyle="1" w:styleId="Balk9Char">
    <w:name w:val="Başlık 9 Char"/>
    <w:basedOn w:val="VarsaylanParagrafYazTipi"/>
    <w:link w:val="Balk9"/>
    <w:uiPriority w:val="9"/>
    <w:rPr>
      <w:rFonts w:ascii="Arial" w:eastAsia="Arial" w:hAnsi="Arial" w:cs="Arial"/>
      <w:i/>
      <w:iCs/>
      <w:sz w:val="21"/>
      <w:szCs w:val="21"/>
    </w:rPr>
  </w:style>
  <w:style w:type="paragraph" w:styleId="ListeParagraf">
    <w:name w:val="List Paragraph"/>
    <w:basedOn w:val="Normal"/>
    <w:uiPriority w:val="34"/>
    <w:qFormat/>
    <w:pPr>
      <w:ind w:left="720"/>
      <w:contextualSpacing/>
    </w:pPr>
  </w:style>
  <w:style w:type="paragraph" w:styleId="Altyaz">
    <w:name w:val="Subtitle"/>
    <w:basedOn w:val="Normal"/>
    <w:next w:val="Normal"/>
    <w:link w:val="AltyazChar"/>
    <w:uiPriority w:val="11"/>
    <w:qFormat/>
    <w:pPr>
      <w:spacing w:before="200"/>
    </w:pPr>
    <w:rPr>
      <w:sz w:val="24"/>
      <w:szCs w:val="24"/>
    </w:rPr>
  </w:style>
  <w:style w:type="character" w:customStyle="1" w:styleId="AltyazChar">
    <w:name w:val="Altyazı Char"/>
    <w:basedOn w:val="VarsaylanParagrafYazTipi"/>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paragraph" w:styleId="ResimYazs">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oKlavuzu">
    <w:name w:val="Table Grid"/>
    <w:basedOn w:val="NormalTablo"/>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NormalTablo"/>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DzTablo1">
    <w:name w:val="Plain Table 1"/>
    <w:basedOn w:val="NormalTablo"/>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DzTablo2">
    <w:name w:val="Plain Table 2"/>
    <w:basedOn w:val="NormalTablo"/>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DzTablo3">
    <w:name w:val="Plain Table 3"/>
    <w:basedOn w:val="NormalTablo"/>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4">
    <w:name w:val="Plain Table 4"/>
    <w:basedOn w:val="NormalTablo"/>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5">
    <w:name w:val="Plain Table 5"/>
    <w:basedOn w:val="NormalTablo"/>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KlavuzTablo1Ak">
    <w:name w:val="Grid Table 1 Light"/>
    <w:basedOn w:val="NormalTablo"/>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Tablo"/>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NormalTablo"/>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NormalTablo"/>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NormalTablo"/>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NormalTablo"/>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NormalTablo"/>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KlavuzTablo2">
    <w:name w:val="Grid Table 2"/>
    <w:basedOn w:val="NormalTablo"/>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Tablo"/>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NormalTablo"/>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NormalTablo"/>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NormalTablo"/>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NormalTablo"/>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NormalTablo"/>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Tablo3">
    <w:name w:val="Grid Table 3"/>
    <w:basedOn w:val="NormalTablo"/>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Tablo"/>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NormalTablo"/>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NormalTablo"/>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NormalTablo"/>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NormalTablo"/>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NormalTablo"/>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uTablo4">
    <w:name w:val="Grid Table 4"/>
    <w:basedOn w:val="NormalTablo"/>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Tablo"/>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NormalTablo"/>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NormalTablo"/>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NormalTablo"/>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NormalTablo"/>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NormalTablo"/>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Tablo5Koyu">
    <w:name w:val="Grid Table 5 Dark"/>
    <w:basedOn w:val="NormalTablo"/>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lo"/>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basedOn w:val="NormalTablo"/>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NormalTablo"/>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Tablo"/>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basedOn w:val="NormalTablo"/>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NormalTablo"/>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KlavuzTablo6Renkli">
    <w:name w:val="Grid Table 6 Colorful"/>
    <w:basedOn w:val="NormalTablo"/>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Tablo"/>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NormalTablo"/>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NormalTablo"/>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NormalTablo"/>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NormalTablo"/>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NormalTablo"/>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KlavuzTablo7Renkli">
    <w:name w:val="Grid Table 7 Colorful"/>
    <w:basedOn w:val="NormalTablo"/>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Tablo"/>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NormalTablo"/>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NormalTablo"/>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NormalTablo"/>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NormalTablo"/>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NormalTablo"/>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Tablo1Ak">
    <w:name w:val="List Table 1 Light"/>
    <w:basedOn w:val="NormalTablo"/>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Tablo"/>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NormalTablo"/>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NormalTablo"/>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NormalTablo"/>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NormalTablo"/>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NormalTablo"/>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Tablo2">
    <w:name w:val="List Table 2"/>
    <w:basedOn w:val="NormalTablo"/>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Tablo"/>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NormalTablo"/>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NormalTablo"/>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NormalTablo"/>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NormalTablo"/>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NormalTablo"/>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Tablo3">
    <w:name w:val="List Table 3"/>
    <w:basedOn w:val="NormalTablo"/>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Tablo"/>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NormalTablo"/>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NormalTablo"/>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NormalTablo"/>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NormalTablo"/>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NormalTablo"/>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Tablo4">
    <w:name w:val="List Table 4"/>
    <w:basedOn w:val="NormalTablo"/>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Tablo"/>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NormalTablo"/>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NormalTablo"/>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NormalTablo"/>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NormalTablo"/>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NormalTablo"/>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Tablo5-Koyu">
    <w:name w:val="List Table 5 Dark"/>
    <w:basedOn w:val="NormalTablo"/>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Tablo"/>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NormalTablo"/>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NormalTablo"/>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NormalTablo"/>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NormalTablo"/>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NormalTablo"/>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Tablo6Renkli">
    <w:name w:val="List Table 6 Colorful"/>
    <w:basedOn w:val="NormalTablo"/>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Tablo"/>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NormalTablo"/>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NormalTablo"/>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NormalTablo"/>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NormalTablo"/>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NormalTablo"/>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Tablo7Renkli">
    <w:name w:val="List Table 7 Colorful"/>
    <w:basedOn w:val="NormalTablo"/>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Tablo"/>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NormalTablo"/>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NormalTablo"/>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NormalTablo"/>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NormalTablo"/>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NormalTablo"/>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Tablo"/>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lo"/>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Tablo"/>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Tablo"/>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Tablo"/>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Tablo"/>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Tablo"/>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Tablo"/>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lo"/>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Tablo"/>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Tablo"/>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Tablo"/>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Tablo"/>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Tablo"/>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Tablo"/>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lo"/>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Tablo"/>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Tablo"/>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Tablo"/>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Tablo"/>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Tablo"/>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Kpr">
    <w:name w:val="Hyperlink"/>
    <w:uiPriority w:val="99"/>
    <w:unhideWhenUsed/>
    <w:rPr>
      <w:color w:val="0000FF" w:themeColor="hyperlink"/>
      <w:u w:val="single"/>
    </w:rPr>
  </w:style>
  <w:style w:type="paragraph" w:styleId="DipnotMetni">
    <w:name w:val="footnote text"/>
    <w:basedOn w:val="Normal"/>
    <w:link w:val="DipnotMetniChar"/>
    <w:uiPriority w:val="99"/>
    <w:semiHidden/>
    <w:unhideWhenUsed/>
    <w:pPr>
      <w:spacing w:after="40" w:line="240" w:lineRule="auto"/>
    </w:pPr>
    <w:rPr>
      <w:sz w:val="18"/>
    </w:rPr>
  </w:style>
  <w:style w:type="character" w:customStyle="1" w:styleId="DipnotMetniChar">
    <w:name w:val="Dipnot Metni Char"/>
    <w:link w:val="DipnotMetni"/>
    <w:uiPriority w:val="99"/>
    <w:rPr>
      <w:sz w:val="18"/>
    </w:rPr>
  </w:style>
  <w:style w:type="character" w:styleId="DipnotBavurusu">
    <w:name w:val="footnote reference"/>
    <w:basedOn w:val="VarsaylanParagrafYazTipi"/>
    <w:uiPriority w:val="99"/>
    <w:unhideWhenUsed/>
    <w:rPr>
      <w:vertAlign w:val="superscript"/>
    </w:rPr>
  </w:style>
  <w:style w:type="paragraph" w:styleId="SonnotMetni">
    <w:name w:val="endnote text"/>
    <w:basedOn w:val="Normal"/>
    <w:link w:val="SonnotMetniChar"/>
    <w:uiPriority w:val="99"/>
    <w:semiHidden/>
    <w:unhideWhenUsed/>
    <w:pPr>
      <w:spacing w:after="0" w:line="240" w:lineRule="auto"/>
    </w:pPr>
    <w:rPr>
      <w:sz w:val="20"/>
    </w:rPr>
  </w:style>
  <w:style w:type="character" w:customStyle="1" w:styleId="SonnotMetniChar">
    <w:name w:val="Sonnot Metni Char"/>
    <w:link w:val="SonnotMetni"/>
    <w:uiPriority w:val="99"/>
    <w:rPr>
      <w:sz w:val="20"/>
    </w:rPr>
  </w:style>
  <w:style w:type="character" w:styleId="SonnotBavurusu">
    <w:name w:val="endnote reference"/>
    <w:basedOn w:val="VarsaylanParagrafYazTipi"/>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style>
  <w:style w:type="paragraph" w:styleId="ekillerTablosu">
    <w:name w:val="table of figures"/>
    <w:basedOn w:val="Normal"/>
    <w:next w:val="Normal"/>
    <w:uiPriority w:val="99"/>
    <w:unhideWhenUsed/>
    <w:pPr>
      <w:spacing w:after="0"/>
    </w:pPr>
  </w:style>
  <w:style w:type="paragraph" w:styleId="AralkYok">
    <w:name w:val="No Spacing"/>
    <w:uiPriority w:val="1"/>
    <w:qFormat/>
    <w:rPr>
      <w:sz w:val="22"/>
      <w:szCs w:val="22"/>
    </w:rPr>
  </w:style>
  <w:style w:type="paragraph" w:styleId="KonuBal">
    <w:name w:val="Title"/>
    <w:basedOn w:val="Normal"/>
    <w:link w:val="KonuBalChar"/>
    <w:uiPriority w:val="99"/>
    <w:qFormat/>
    <w:pPr>
      <w:spacing w:after="0" w:line="240" w:lineRule="auto"/>
      <w:jc w:val="center"/>
    </w:pPr>
    <w:rPr>
      <w:rFonts w:ascii="Times New Roman" w:hAnsi="Times New Roman"/>
      <w:b/>
      <w:bCs/>
      <w:sz w:val="24"/>
      <w:szCs w:val="24"/>
    </w:rPr>
  </w:style>
  <w:style w:type="character" w:customStyle="1" w:styleId="KonuBalChar">
    <w:name w:val="Konu Başlığı Char"/>
    <w:basedOn w:val="VarsaylanParagrafYazTipi"/>
    <w:link w:val="KonuBal"/>
    <w:uiPriority w:val="99"/>
    <w:rPr>
      <w:rFonts w:ascii="Times New Roman" w:hAnsi="Times New Roman" w:cs="Times New Roman"/>
      <w:b/>
      <w:bCs/>
      <w:sz w:val="24"/>
      <w:szCs w:val="24"/>
    </w:rPr>
  </w:style>
  <w:style w:type="paragraph" w:customStyle="1" w:styleId="metin">
    <w:name w:val="metin"/>
    <w:basedOn w:val="Normal"/>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Pr>
      <w:sz w:val="22"/>
      <w:szCs w:val="22"/>
    </w:rPr>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Pr>
      <w:sz w:val="22"/>
      <w:szCs w:val="22"/>
    </w:rPr>
  </w:style>
  <w:style w:type="paragraph" w:styleId="BalonMetni">
    <w:name w:val="Balloon Text"/>
    <w:basedOn w:val="Normal"/>
    <w:link w:val="BalonMetniChar"/>
    <w:uiPriority w:val="99"/>
    <w:semiHidden/>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04BA96A0-63DF-434A-9890-D717EE10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ÇEVRE LİSANSI</vt:lpstr>
      <vt:lpstr>ÇEVRE LİSANSI</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LİSANSI</dc:title>
  <dc:creator>ykaraca</dc:creator>
  <cp:lastModifiedBy>Ramazan Okur</cp:lastModifiedBy>
  <cp:revision>2</cp:revision>
  <dcterms:created xsi:type="dcterms:W3CDTF">2023-05-23T12:21:00Z</dcterms:created>
  <dcterms:modified xsi:type="dcterms:W3CDTF">2023-05-23T12:21:00Z</dcterms:modified>
</cp:coreProperties>
</file>