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3E" w:rsidRPr="004E488C" w:rsidRDefault="0059113E" w:rsidP="00E45040">
      <w:pPr>
        <w:pStyle w:val="KonuBal"/>
        <w:ind w:firstLine="708"/>
        <w:rPr>
          <w:color w:val="FF0000"/>
          <w:sz w:val="28"/>
          <w:szCs w:val="28"/>
        </w:rPr>
      </w:pPr>
      <w:r w:rsidRPr="004E488C">
        <w:rPr>
          <w:color w:val="FF0000"/>
          <w:sz w:val="28"/>
          <w:szCs w:val="28"/>
        </w:rPr>
        <w:t>ÇEVRE LİSANSI</w:t>
      </w:r>
    </w:p>
    <w:p w:rsidR="0059113E" w:rsidRPr="004E488C" w:rsidRDefault="0059113E" w:rsidP="00E45040">
      <w:pPr>
        <w:pStyle w:val="KonuBal"/>
        <w:ind w:firstLine="708"/>
        <w:rPr>
          <w:color w:val="FF0000"/>
          <w:sz w:val="28"/>
          <w:szCs w:val="28"/>
        </w:rPr>
      </w:pPr>
      <w:r w:rsidRPr="004E488C">
        <w:rPr>
          <w:color w:val="FF0000"/>
          <w:sz w:val="28"/>
          <w:szCs w:val="28"/>
        </w:rPr>
        <w:t>BAŞVURUSUNDA BULUNACAK İŞLETMELERİN</w:t>
      </w:r>
    </w:p>
    <w:p w:rsidR="0059113E" w:rsidRPr="004E488C" w:rsidRDefault="0059113E" w:rsidP="00E45040">
      <w:pPr>
        <w:pStyle w:val="KonuBal"/>
        <w:ind w:firstLine="708"/>
        <w:rPr>
          <w:color w:val="FF0000"/>
          <w:sz w:val="28"/>
          <w:szCs w:val="28"/>
        </w:rPr>
      </w:pPr>
      <w:r w:rsidRPr="004E488C">
        <w:rPr>
          <w:color w:val="FF0000"/>
          <w:sz w:val="28"/>
          <w:szCs w:val="28"/>
        </w:rPr>
        <w:t>SAĞLAMASI GEREKEN FİZİKİ ŞARTLAR</w:t>
      </w:r>
    </w:p>
    <w:p w:rsidR="0059113E" w:rsidRPr="004E488C" w:rsidRDefault="0059113E" w:rsidP="00D937E0">
      <w:pPr>
        <w:pStyle w:val="AralkYok"/>
        <w:rPr>
          <w:rFonts w:ascii="Times New Roman" w:hAnsi="Times New Roman"/>
          <w:sz w:val="28"/>
          <w:szCs w:val="28"/>
        </w:rPr>
      </w:pPr>
    </w:p>
    <w:p w:rsidR="0059113E" w:rsidRPr="004E488C" w:rsidRDefault="00FD7DAB" w:rsidP="00D937E0">
      <w:pPr>
        <w:pStyle w:val="AralkYok"/>
        <w:rPr>
          <w:rFonts w:ascii="Times New Roman" w:hAnsi="Times New Roman"/>
          <w:b/>
          <w:sz w:val="24"/>
          <w:szCs w:val="24"/>
        </w:rPr>
      </w:pPr>
      <w:r w:rsidRPr="004E488C">
        <w:rPr>
          <w:rFonts w:ascii="Times New Roman" w:hAnsi="Times New Roman"/>
          <w:b/>
          <w:sz w:val="24"/>
          <w:szCs w:val="24"/>
        </w:rPr>
        <w:t xml:space="preserve">Tesisin Adı </w:t>
      </w:r>
      <w:r w:rsidR="00B02830" w:rsidRPr="004E488C">
        <w:rPr>
          <w:rFonts w:ascii="Times New Roman" w:hAnsi="Times New Roman"/>
          <w:b/>
          <w:sz w:val="24"/>
          <w:szCs w:val="24"/>
        </w:rPr>
        <w:tab/>
      </w:r>
      <w:r w:rsidR="00B02830" w:rsidRPr="004E488C">
        <w:rPr>
          <w:rFonts w:ascii="Times New Roman" w:hAnsi="Times New Roman"/>
          <w:b/>
          <w:sz w:val="24"/>
          <w:szCs w:val="24"/>
        </w:rPr>
        <w:tab/>
      </w:r>
      <w:r w:rsidR="00B02830" w:rsidRPr="004E488C">
        <w:rPr>
          <w:rFonts w:ascii="Times New Roman" w:hAnsi="Times New Roman"/>
          <w:b/>
          <w:sz w:val="24"/>
          <w:szCs w:val="24"/>
        </w:rPr>
        <w:tab/>
      </w:r>
      <w:r w:rsidRPr="004E488C">
        <w:rPr>
          <w:rFonts w:ascii="Times New Roman" w:hAnsi="Times New Roman"/>
          <w:b/>
          <w:sz w:val="24"/>
          <w:szCs w:val="24"/>
        </w:rPr>
        <w:t>:</w:t>
      </w:r>
    </w:p>
    <w:p w:rsidR="00FD7DAB" w:rsidRPr="004E488C" w:rsidRDefault="00FD7DAB" w:rsidP="00D937E0">
      <w:pPr>
        <w:pStyle w:val="AralkYok"/>
        <w:rPr>
          <w:rFonts w:ascii="Times New Roman" w:hAnsi="Times New Roman"/>
          <w:b/>
          <w:sz w:val="24"/>
          <w:szCs w:val="24"/>
        </w:rPr>
      </w:pPr>
      <w:r w:rsidRPr="004E488C">
        <w:rPr>
          <w:rFonts w:ascii="Times New Roman" w:hAnsi="Times New Roman"/>
          <w:b/>
          <w:sz w:val="24"/>
          <w:szCs w:val="24"/>
        </w:rPr>
        <w:t xml:space="preserve">Tesisin Adresi </w:t>
      </w:r>
      <w:r w:rsidR="00B02830" w:rsidRPr="004E488C">
        <w:rPr>
          <w:rFonts w:ascii="Times New Roman" w:hAnsi="Times New Roman"/>
          <w:b/>
          <w:sz w:val="24"/>
          <w:szCs w:val="24"/>
        </w:rPr>
        <w:tab/>
      </w:r>
      <w:r w:rsidR="00B02830" w:rsidRPr="004E488C">
        <w:rPr>
          <w:rFonts w:ascii="Times New Roman" w:hAnsi="Times New Roman"/>
          <w:b/>
          <w:sz w:val="24"/>
          <w:szCs w:val="24"/>
        </w:rPr>
        <w:tab/>
      </w:r>
      <w:r w:rsidRPr="004E488C">
        <w:rPr>
          <w:rFonts w:ascii="Times New Roman" w:hAnsi="Times New Roman"/>
          <w:b/>
          <w:sz w:val="24"/>
          <w:szCs w:val="24"/>
        </w:rPr>
        <w:t>:</w:t>
      </w:r>
    </w:p>
    <w:p w:rsidR="00FD7DAB" w:rsidRPr="004E488C" w:rsidRDefault="00FD7DAB" w:rsidP="00D937E0">
      <w:pPr>
        <w:pStyle w:val="AralkYok"/>
        <w:rPr>
          <w:rFonts w:ascii="Times New Roman" w:hAnsi="Times New Roman"/>
          <w:b/>
          <w:sz w:val="24"/>
          <w:szCs w:val="24"/>
        </w:rPr>
      </w:pPr>
    </w:p>
    <w:p w:rsidR="0059113E" w:rsidRPr="004E488C" w:rsidRDefault="0059113E" w:rsidP="00D937E0">
      <w:pPr>
        <w:pStyle w:val="AralkYok"/>
        <w:rPr>
          <w:rFonts w:ascii="Times New Roman" w:hAnsi="Times New Roman"/>
          <w:sz w:val="24"/>
          <w:szCs w:val="24"/>
        </w:rPr>
      </w:pPr>
      <w:r w:rsidRPr="004E488C">
        <w:rPr>
          <w:rFonts w:ascii="Times New Roman" w:hAnsi="Times New Roman"/>
          <w:b/>
          <w:sz w:val="24"/>
          <w:szCs w:val="24"/>
        </w:rPr>
        <w:t>Çevre Lisansının Konusu</w:t>
      </w:r>
      <w:r w:rsidRPr="004E488C">
        <w:rPr>
          <w:rFonts w:ascii="Times New Roman" w:hAnsi="Times New Roman"/>
          <w:b/>
          <w:sz w:val="24"/>
          <w:szCs w:val="24"/>
        </w:rPr>
        <w:tab/>
        <w:t>:</w:t>
      </w:r>
      <w:r w:rsidRPr="004E488C">
        <w:rPr>
          <w:rFonts w:ascii="Times New Roman" w:hAnsi="Times New Roman"/>
          <w:sz w:val="24"/>
          <w:szCs w:val="24"/>
        </w:rPr>
        <w:t xml:space="preserve"> Atık Ara Depolama</w:t>
      </w:r>
    </w:p>
    <w:p w:rsidR="0059113E" w:rsidRPr="004E488C" w:rsidRDefault="0059113E" w:rsidP="00D937E0">
      <w:pPr>
        <w:pStyle w:val="AralkYok"/>
        <w:rPr>
          <w:rFonts w:ascii="Times New Roman" w:hAnsi="Times New Roman"/>
          <w:sz w:val="24"/>
          <w:szCs w:val="24"/>
        </w:rPr>
      </w:pPr>
      <w:r w:rsidRPr="004E488C">
        <w:rPr>
          <w:rFonts w:ascii="Times New Roman" w:hAnsi="Times New Roman"/>
          <w:b/>
          <w:sz w:val="24"/>
          <w:szCs w:val="24"/>
        </w:rPr>
        <w:t>İlgili Yönetmelik</w:t>
      </w:r>
      <w:r w:rsidRPr="004E488C">
        <w:rPr>
          <w:rFonts w:ascii="Times New Roman" w:hAnsi="Times New Roman"/>
          <w:b/>
          <w:sz w:val="24"/>
          <w:szCs w:val="24"/>
        </w:rPr>
        <w:tab/>
      </w:r>
      <w:r w:rsidRPr="004E488C">
        <w:rPr>
          <w:rFonts w:ascii="Times New Roman" w:hAnsi="Times New Roman"/>
          <w:b/>
          <w:sz w:val="24"/>
          <w:szCs w:val="24"/>
        </w:rPr>
        <w:tab/>
        <w:t xml:space="preserve">: </w:t>
      </w:r>
      <w:r w:rsidRPr="004E488C">
        <w:rPr>
          <w:rFonts w:ascii="Times New Roman" w:hAnsi="Times New Roman"/>
          <w:sz w:val="24"/>
          <w:szCs w:val="24"/>
        </w:rPr>
        <w:t>Atık Ara Depolama Tesisleri Tebliği</w:t>
      </w:r>
    </w:p>
    <w:p w:rsidR="00FD7DAB" w:rsidRPr="004E488C" w:rsidRDefault="00FD7DAB" w:rsidP="00D937E0">
      <w:pPr>
        <w:pStyle w:val="AralkYok"/>
        <w:rPr>
          <w:rFonts w:ascii="Times New Roman" w:hAnsi="Times New Roman"/>
          <w:b/>
          <w:sz w:val="24"/>
          <w:szCs w:val="24"/>
        </w:rPr>
      </w:pPr>
      <w:r w:rsidRPr="004E488C">
        <w:rPr>
          <w:rFonts w:ascii="Times New Roman" w:hAnsi="Times New Roman"/>
          <w:b/>
          <w:sz w:val="24"/>
          <w:szCs w:val="24"/>
        </w:rPr>
        <w:t>İnceleme Tarihi</w:t>
      </w:r>
      <w:r w:rsidR="00B02830" w:rsidRPr="004E488C">
        <w:rPr>
          <w:rFonts w:ascii="Times New Roman" w:hAnsi="Times New Roman"/>
          <w:b/>
          <w:sz w:val="24"/>
          <w:szCs w:val="24"/>
        </w:rPr>
        <w:tab/>
      </w:r>
      <w:r w:rsidR="00B02830" w:rsidRPr="004E488C">
        <w:rPr>
          <w:rFonts w:ascii="Times New Roman" w:hAnsi="Times New Roman"/>
          <w:b/>
          <w:sz w:val="24"/>
          <w:szCs w:val="24"/>
        </w:rPr>
        <w:tab/>
      </w:r>
      <w:r w:rsidRPr="004E488C">
        <w:rPr>
          <w:rFonts w:ascii="Times New Roman" w:hAnsi="Times New Roman"/>
          <w:b/>
          <w:sz w:val="24"/>
          <w:szCs w:val="24"/>
        </w:rPr>
        <w:t>:</w:t>
      </w:r>
    </w:p>
    <w:p w:rsidR="0059113E" w:rsidRPr="004E488C" w:rsidRDefault="0059113E" w:rsidP="00D937E0">
      <w:pPr>
        <w:pStyle w:val="AralkYok"/>
        <w:rPr>
          <w:rFonts w:ascii="Times New Roman" w:hAnsi="Times New Roman"/>
          <w:b/>
          <w:sz w:val="24"/>
          <w:szCs w:val="24"/>
        </w:rPr>
      </w:pPr>
    </w:p>
    <w:p w:rsidR="0059113E" w:rsidRPr="004E488C" w:rsidRDefault="0059113E" w:rsidP="00D937E0">
      <w:pPr>
        <w:pStyle w:val="AralkYok"/>
        <w:rPr>
          <w:rFonts w:ascii="Times New Roman" w:hAnsi="Times New Roman"/>
          <w:sz w:val="24"/>
          <w:szCs w:val="24"/>
        </w:rPr>
      </w:pPr>
    </w:p>
    <w:tbl>
      <w:tblPr>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70"/>
        <w:gridCol w:w="6861"/>
        <w:gridCol w:w="1137"/>
        <w:gridCol w:w="1138"/>
      </w:tblGrid>
      <w:tr w:rsidR="0059113E" w:rsidRPr="004E488C" w:rsidTr="00063F94">
        <w:tc>
          <w:tcPr>
            <w:tcW w:w="7331" w:type="dxa"/>
            <w:gridSpan w:val="2"/>
            <w:shd w:val="clear" w:color="auto" w:fill="00B0F0"/>
            <w:vAlign w:val="center"/>
          </w:tcPr>
          <w:p w:rsidR="0059113E" w:rsidRPr="004E488C" w:rsidRDefault="0059113E" w:rsidP="00706505">
            <w:pPr>
              <w:pStyle w:val="AralkYok"/>
              <w:jc w:val="center"/>
              <w:rPr>
                <w:rFonts w:ascii="Times New Roman" w:hAnsi="Times New Roman"/>
                <w:bCs/>
                <w:color w:val="FFFFFF"/>
                <w:sz w:val="24"/>
                <w:szCs w:val="24"/>
              </w:rPr>
            </w:pPr>
          </w:p>
          <w:p w:rsidR="0059113E" w:rsidRPr="004E488C" w:rsidRDefault="00B02830" w:rsidP="00706505">
            <w:pPr>
              <w:pStyle w:val="AralkYok"/>
              <w:jc w:val="center"/>
              <w:rPr>
                <w:rFonts w:ascii="Times New Roman" w:hAnsi="Times New Roman"/>
                <w:bCs/>
                <w:color w:val="FFFFFF"/>
                <w:sz w:val="24"/>
                <w:szCs w:val="24"/>
              </w:rPr>
            </w:pPr>
            <w:r w:rsidRPr="004E488C">
              <w:rPr>
                <w:rFonts w:ascii="Times New Roman" w:hAnsi="Times New Roman"/>
                <w:b/>
                <w:color w:val="FFFFFF" w:themeColor="background1"/>
                <w:sz w:val="28"/>
                <w:szCs w:val="23"/>
              </w:rPr>
              <w:t>İşletmenin Sağlaması Zorunlu Fiziksel Şartlar</w:t>
            </w:r>
            <w:r w:rsidRPr="004E488C">
              <w:rPr>
                <w:rFonts w:ascii="Times New Roman" w:hAnsi="Times New Roman"/>
                <w:bCs/>
                <w:color w:val="FFFFFF"/>
                <w:sz w:val="24"/>
                <w:szCs w:val="24"/>
              </w:rPr>
              <w:t xml:space="preserve"> </w:t>
            </w:r>
          </w:p>
          <w:p w:rsidR="00B02830" w:rsidRPr="004E488C" w:rsidRDefault="00B02830" w:rsidP="00706505">
            <w:pPr>
              <w:pStyle w:val="AralkYok"/>
              <w:jc w:val="center"/>
              <w:rPr>
                <w:rFonts w:ascii="Times New Roman" w:hAnsi="Times New Roman"/>
                <w:bCs/>
                <w:color w:val="FFFFFF"/>
                <w:sz w:val="24"/>
                <w:szCs w:val="24"/>
              </w:rPr>
            </w:pPr>
          </w:p>
        </w:tc>
        <w:tc>
          <w:tcPr>
            <w:tcW w:w="1137" w:type="dxa"/>
            <w:shd w:val="clear" w:color="auto" w:fill="00B0F0"/>
            <w:vAlign w:val="center"/>
          </w:tcPr>
          <w:p w:rsidR="0059113E" w:rsidRPr="004E488C" w:rsidRDefault="0059113E" w:rsidP="00706505">
            <w:pPr>
              <w:pStyle w:val="AralkYok"/>
              <w:jc w:val="center"/>
              <w:rPr>
                <w:rFonts w:ascii="Times New Roman" w:hAnsi="Times New Roman"/>
                <w:bCs/>
                <w:color w:val="FFFFFF"/>
                <w:sz w:val="24"/>
                <w:szCs w:val="24"/>
              </w:rPr>
            </w:pPr>
            <w:r w:rsidRPr="004E488C">
              <w:rPr>
                <w:rFonts w:ascii="Times New Roman" w:hAnsi="Times New Roman"/>
                <w:bCs/>
                <w:color w:val="FFFFFF"/>
                <w:sz w:val="24"/>
                <w:szCs w:val="24"/>
              </w:rPr>
              <w:t>EVET</w:t>
            </w:r>
          </w:p>
        </w:tc>
        <w:tc>
          <w:tcPr>
            <w:tcW w:w="1138" w:type="dxa"/>
            <w:shd w:val="clear" w:color="auto" w:fill="00B0F0"/>
            <w:vAlign w:val="center"/>
          </w:tcPr>
          <w:p w:rsidR="0059113E" w:rsidRPr="004E488C" w:rsidRDefault="0059113E" w:rsidP="00706505">
            <w:pPr>
              <w:pStyle w:val="AralkYok"/>
              <w:jc w:val="center"/>
              <w:rPr>
                <w:rFonts w:ascii="Times New Roman" w:hAnsi="Times New Roman"/>
                <w:bCs/>
                <w:color w:val="FFFFFF"/>
                <w:sz w:val="24"/>
                <w:szCs w:val="24"/>
              </w:rPr>
            </w:pPr>
            <w:r w:rsidRPr="004E488C">
              <w:rPr>
                <w:rFonts w:ascii="Times New Roman" w:hAnsi="Times New Roman"/>
                <w:bCs/>
                <w:color w:val="FFFFFF"/>
                <w:sz w:val="24"/>
                <w:szCs w:val="24"/>
              </w:rPr>
              <w:t>HAYIR</w:t>
            </w:r>
          </w:p>
        </w:tc>
      </w:tr>
      <w:tr w:rsidR="0059113E" w:rsidRPr="004E488C" w:rsidTr="00063F94">
        <w:trPr>
          <w:trHeight w:val="1104"/>
        </w:trPr>
        <w:tc>
          <w:tcPr>
            <w:tcW w:w="470" w:type="dxa"/>
            <w:vAlign w:val="center"/>
          </w:tcPr>
          <w:p w:rsidR="0059113E" w:rsidRPr="004E488C" w:rsidRDefault="0059113E" w:rsidP="00AB0FB9">
            <w:pPr>
              <w:pStyle w:val="AralkYok"/>
              <w:jc w:val="both"/>
              <w:rPr>
                <w:rFonts w:ascii="Times New Roman" w:hAnsi="Times New Roman"/>
                <w:sz w:val="24"/>
                <w:szCs w:val="24"/>
              </w:rPr>
            </w:pPr>
            <w:r w:rsidRPr="004E488C">
              <w:rPr>
                <w:rFonts w:ascii="Times New Roman" w:hAnsi="Times New Roman"/>
                <w:sz w:val="24"/>
                <w:szCs w:val="24"/>
              </w:rPr>
              <w:t>1</w:t>
            </w:r>
          </w:p>
        </w:tc>
        <w:tc>
          <w:tcPr>
            <w:tcW w:w="6861" w:type="dxa"/>
            <w:vAlign w:val="center"/>
          </w:tcPr>
          <w:p w:rsidR="0059113E" w:rsidRPr="004E488C" w:rsidRDefault="0059113E" w:rsidP="00AB0FB9">
            <w:pPr>
              <w:pStyle w:val="AralkYok"/>
              <w:jc w:val="both"/>
              <w:rPr>
                <w:rFonts w:ascii="Times New Roman" w:hAnsi="Times New Roman"/>
                <w:sz w:val="24"/>
                <w:szCs w:val="24"/>
              </w:rPr>
            </w:pPr>
          </w:p>
          <w:p w:rsidR="0059113E" w:rsidRPr="004E488C" w:rsidRDefault="0059113E" w:rsidP="00DA0AA8">
            <w:pPr>
              <w:pStyle w:val="AralkYok"/>
              <w:jc w:val="both"/>
              <w:rPr>
                <w:rFonts w:ascii="Times New Roman" w:hAnsi="Times New Roman"/>
                <w:sz w:val="24"/>
                <w:szCs w:val="24"/>
              </w:rPr>
            </w:pPr>
            <w:r w:rsidRPr="004E488C">
              <w:rPr>
                <w:rFonts w:ascii="Times New Roman" w:hAnsi="Times New Roman"/>
                <w:sz w:val="24"/>
                <w:szCs w:val="24"/>
              </w:rPr>
              <w:t>Tesiste giriş, atık kabul bölümü, kantar, büro, araç parkı ve depolama alanı bulunma</w:t>
            </w:r>
            <w:r w:rsidR="003C2977" w:rsidRPr="004E488C">
              <w:rPr>
                <w:rFonts w:ascii="Times New Roman" w:hAnsi="Times New Roman"/>
                <w:sz w:val="24"/>
                <w:szCs w:val="24"/>
              </w:rPr>
              <w:t>ktadır.</w:t>
            </w:r>
          </w:p>
        </w:tc>
        <w:tc>
          <w:tcPr>
            <w:tcW w:w="1137" w:type="dxa"/>
            <w:vAlign w:val="center"/>
          </w:tcPr>
          <w:p w:rsidR="0059113E" w:rsidRPr="004E488C" w:rsidRDefault="0059113E" w:rsidP="00AB0FB9">
            <w:pPr>
              <w:pStyle w:val="AralkYok"/>
              <w:jc w:val="both"/>
              <w:rPr>
                <w:rFonts w:ascii="Times New Roman" w:hAnsi="Times New Roman"/>
                <w:color w:val="00B050"/>
                <w:sz w:val="24"/>
                <w:szCs w:val="24"/>
              </w:rPr>
            </w:pPr>
          </w:p>
        </w:tc>
        <w:tc>
          <w:tcPr>
            <w:tcW w:w="1138" w:type="dxa"/>
            <w:vAlign w:val="center"/>
          </w:tcPr>
          <w:p w:rsidR="0059113E" w:rsidRPr="004E488C" w:rsidRDefault="0059113E" w:rsidP="00AB0FB9">
            <w:pPr>
              <w:pStyle w:val="AralkYok"/>
              <w:jc w:val="both"/>
              <w:rPr>
                <w:rFonts w:ascii="Times New Roman" w:hAnsi="Times New Roman"/>
                <w:bCs/>
                <w:color w:val="C00000"/>
                <w:sz w:val="24"/>
                <w:szCs w:val="24"/>
              </w:rPr>
            </w:pPr>
          </w:p>
        </w:tc>
      </w:tr>
      <w:tr w:rsidR="0059113E" w:rsidRPr="004E488C" w:rsidTr="00063F94">
        <w:trPr>
          <w:trHeight w:val="1104"/>
        </w:trPr>
        <w:tc>
          <w:tcPr>
            <w:tcW w:w="470" w:type="dxa"/>
            <w:vAlign w:val="center"/>
          </w:tcPr>
          <w:p w:rsidR="0059113E" w:rsidRPr="004E488C" w:rsidRDefault="0059113E" w:rsidP="001D0CB5">
            <w:pPr>
              <w:pStyle w:val="AralkYok"/>
              <w:jc w:val="both"/>
              <w:rPr>
                <w:rFonts w:ascii="Times New Roman" w:hAnsi="Times New Roman"/>
                <w:sz w:val="24"/>
                <w:szCs w:val="24"/>
              </w:rPr>
            </w:pPr>
            <w:r w:rsidRPr="004E488C">
              <w:rPr>
                <w:rFonts w:ascii="Times New Roman" w:hAnsi="Times New Roman"/>
                <w:sz w:val="24"/>
                <w:szCs w:val="24"/>
              </w:rPr>
              <w:t>2</w:t>
            </w:r>
          </w:p>
        </w:tc>
        <w:tc>
          <w:tcPr>
            <w:tcW w:w="6861" w:type="dxa"/>
            <w:vAlign w:val="center"/>
          </w:tcPr>
          <w:p w:rsidR="0059113E" w:rsidRPr="004E488C" w:rsidRDefault="0059113E" w:rsidP="00AB0FB9">
            <w:pPr>
              <w:pStyle w:val="AralkYok"/>
              <w:jc w:val="both"/>
              <w:rPr>
                <w:rFonts w:ascii="Times New Roman" w:hAnsi="Times New Roman"/>
                <w:sz w:val="24"/>
                <w:szCs w:val="24"/>
              </w:rPr>
            </w:pPr>
            <w:r w:rsidRPr="004E488C">
              <w:rPr>
                <w:rFonts w:ascii="Times New Roman" w:hAnsi="Times New Roman"/>
                <w:sz w:val="24"/>
                <w:szCs w:val="24"/>
              </w:rPr>
              <w:t>Tesis girişinde atı</w:t>
            </w:r>
            <w:r w:rsidR="00A40C10" w:rsidRPr="004E488C">
              <w:rPr>
                <w:rFonts w:ascii="Times New Roman" w:hAnsi="Times New Roman"/>
                <w:sz w:val="24"/>
                <w:szCs w:val="24"/>
              </w:rPr>
              <w:t>k</w:t>
            </w:r>
            <w:r w:rsidRPr="004E488C">
              <w:rPr>
                <w:rFonts w:ascii="Times New Roman" w:hAnsi="Times New Roman"/>
                <w:sz w:val="24"/>
                <w:szCs w:val="24"/>
              </w:rPr>
              <w:t xml:space="preserve"> içerisinde radyoaktif tespiti için radyasyon paneli bulunma</w:t>
            </w:r>
            <w:r w:rsidR="003C2977" w:rsidRPr="004E488C">
              <w:rPr>
                <w:rFonts w:ascii="Times New Roman" w:hAnsi="Times New Roman"/>
                <w:sz w:val="24"/>
                <w:szCs w:val="24"/>
              </w:rPr>
              <w:t>ktadır.</w:t>
            </w:r>
          </w:p>
        </w:tc>
        <w:tc>
          <w:tcPr>
            <w:tcW w:w="1137" w:type="dxa"/>
            <w:vAlign w:val="center"/>
          </w:tcPr>
          <w:p w:rsidR="0059113E" w:rsidRPr="004E488C" w:rsidRDefault="0059113E" w:rsidP="00AB0FB9">
            <w:pPr>
              <w:pStyle w:val="AralkYok"/>
              <w:jc w:val="both"/>
              <w:rPr>
                <w:rFonts w:ascii="Times New Roman" w:hAnsi="Times New Roman"/>
                <w:color w:val="00B050"/>
                <w:sz w:val="24"/>
                <w:szCs w:val="24"/>
              </w:rPr>
            </w:pPr>
          </w:p>
        </w:tc>
        <w:tc>
          <w:tcPr>
            <w:tcW w:w="1138" w:type="dxa"/>
            <w:vAlign w:val="center"/>
          </w:tcPr>
          <w:p w:rsidR="0059113E" w:rsidRPr="004E488C" w:rsidRDefault="0059113E" w:rsidP="00AB0FB9">
            <w:pPr>
              <w:pStyle w:val="AralkYok"/>
              <w:jc w:val="both"/>
              <w:rPr>
                <w:rFonts w:ascii="Times New Roman" w:hAnsi="Times New Roman"/>
                <w:bCs/>
                <w:color w:val="C00000"/>
                <w:sz w:val="24"/>
                <w:szCs w:val="24"/>
              </w:rPr>
            </w:pPr>
          </w:p>
        </w:tc>
      </w:tr>
      <w:tr w:rsidR="0059113E" w:rsidRPr="004E488C" w:rsidTr="00063F94">
        <w:trPr>
          <w:trHeight w:val="1104"/>
        </w:trPr>
        <w:tc>
          <w:tcPr>
            <w:tcW w:w="470" w:type="dxa"/>
            <w:vAlign w:val="center"/>
          </w:tcPr>
          <w:p w:rsidR="0059113E" w:rsidRPr="004E488C" w:rsidRDefault="0059113E" w:rsidP="00AB0FB9">
            <w:pPr>
              <w:pStyle w:val="AralkYok"/>
              <w:jc w:val="both"/>
              <w:rPr>
                <w:rFonts w:ascii="Times New Roman" w:hAnsi="Times New Roman"/>
                <w:sz w:val="24"/>
                <w:szCs w:val="24"/>
              </w:rPr>
            </w:pPr>
            <w:r w:rsidRPr="004E488C">
              <w:rPr>
                <w:rFonts w:ascii="Times New Roman" w:hAnsi="Times New Roman"/>
                <w:sz w:val="24"/>
                <w:szCs w:val="24"/>
              </w:rPr>
              <w:t>3</w:t>
            </w:r>
          </w:p>
        </w:tc>
        <w:tc>
          <w:tcPr>
            <w:tcW w:w="6861" w:type="dxa"/>
            <w:vAlign w:val="center"/>
          </w:tcPr>
          <w:p w:rsidR="0059113E" w:rsidRPr="004E488C" w:rsidRDefault="0059113E" w:rsidP="003C2977">
            <w:pPr>
              <w:pStyle w:val="AralkYok"/>
              <w:jc w:val="both"/>
              <w:rPr>
                <w:rFonts w:ascii="Times New Roman" w:hAnsi="Times New Roman"/>
                <w:sz w:val="24"/>
                <w:szCs w:val="24"/>
              </w:rPr>
            </w:pPr>
            <w:r w:rsidRPr="004E488C">
              <w:rPr>
                <w:rFonts w:ascii="Times New Roman" w:hAnsi="Times New Roman"/>
                <w:sz w:val="24"/>
                <w:szCs w:val="24"/>
              </w:rPr>
              <w:t>Tesis etrafı yetkisi olmayan insanların tesise girişlerinin engellenmesini sağlayacak şekilde çit veya duvarla tamamen çevrilerek izole edil</w:t>
            </w:r>
            <w:r w:rsidR="003C2977" w:rsidRPr="004E488C">
              <w:rPr>
                <w:rFonts w:ascii="Times New Roman" w:hAnsi="Times New Roman"/>
                <w:sz w:val="24"/>
                <w:szCs w:val="24"/>
              </w:rPr>
              <w:t>miştir.</w:t>
            </w:r>
            <w:r w:rsidRPr="004E488C">
              <w:rPr>
                <w:rFonts w:ascii="Times New Roman" w:hAnsi="Times New Roman"/>
                <w:sz w:val="24"/>
                <w:szCs w:val="24"/>
              </w:rPr>
              <w:t xml:space="preserve"> </w:t>
            </w:r>
          </w:p>
        </w:tc>
        <w:tc>
          <w:tcPr>
            <w:tcW w:w="1137" w:type="dxa"/>
            <w:vAlign w:val="center"/>
          </w:tcPr>
          <w:p w:rsidR="0059113E" w:rsidRPr="004E488C" w:rsidRDefault="0059113E" w:rsidP="00AB0FB9">
            <w:pPr>
              <w:pStyle w:val="AralkYok"/>
              <w:jc w:val="both"/>
              <w:rPr>
                <w:rFonts w:ascii="Times New Roman" w:hAnsi="Times New Roman"/>
                <w:color w:val="00B050"/>
                <w:sz w:val="24"/>
                <w:szCs w:val="24"/>
              </w:rPr>
            </w:pPr>
          </w:p>
        </w:tc>
        <w:tc>
          <w:tcPr>
            <w:tcW w:w="1138" w:type="dxa"/>
            <w:vAlign w:val="center"/>
          </w:tcPr>
          <w:p w:rsidR="0059113E" w:rsidRPr="004E488C" w:rsidRDefault="0059113E" w:rsidP="00AB0FB9">
            <w:pPr>
              <w:pStyle w:val="AralkYok"/>
              <w:jc w:val="both"/>
              <w:rPr>
                <w:rFonts w:ascii="Times New Roman" w:hAnsi="Times New Roman"/>
                <w:bCs/>
                <w:color w:val="C00000"/>
                <w:sz w:val="24"/>
                <w:szCs w:val="24"/>
              </w:rPr>
            </w:pPr>
          </w:p>
        </w:tc>
      </w:tr>
      <w:tr w:rsidR="0059113E" w:rsidRPr="004E488C" w:rsidTr="00063F94">
        <w:trPr>
          <w:trHeight w:val="1104"/>
        </w:trPr>
        <w:tc>
          <w:tcPr>
            <w:tcW w:w="470" w:type="dxa"/>
            <w:vAlign w:val="center"/>
          </w:tcPr>
          <w:p w:rsidR="0059113E" w:rsidRPr="004E488C" w:rsidRDefault="0059113E" w:rsidP="00AB0FB9">
            <w:pPr>
              <w:pStyle w:val="AralkYok"/>
              <w:jc w:val="both"/>
              <w:rPr>
                <w:rFonts w:ascii="Times New Roman" w:hAnsi="Times New Roman"/>
                <w:sz w:val="24"/>
                <w:szCs w:val="24"/>
              </w:rPr>
            </w:pPr>
            <w:r w:rsidRPr="004E488C">
              <w:rPr>
                <w:rFonts w:ascii="Times New Roman" w:hAnsi="Times New Roman"/>
                <w:sz w:val="24"/>
                <w:szCs w:val="24"/>
              </w:rPr>
              <w:t>4</w:t>
            </w:r>
          </w:p>
        </w:tc>
        <w:tc>
          <w:tcPr>
            <w:tcW w:w="6861" w:type="dxa"/>
            <w:vAlign w:val="center"/>
          </w:tcPr>
          <w:p w:rsidR="0059113E" w:rsidRPr="004E488C" w:rsidRDefault="0059113E" w:rsidP="00AB0FB9">
            <w:pPr>
              <w:pStyle w:val="AralkYok"/>
              <w:jc w:val="both"/>
              <w:rPr>
                <w:rFonts w:ascii="Times New Roman" w:hAnsi="Times New Roman"/>
                <w:sz w:val="24"/>
                <w:szCs w:val="24"/>
              </w:rPr>
            </w:pPr>
          </w:p>
          <w:p w:rsidR="0059113E" w:rsidRPr="004E488C" w:rsidRDefault="00B5173C" w:rsidP="003C2977">
            <w:pPr>
              <w:pStyle w:val="AralkYok"/>
              <w:jc w:val="both"/>
              <w:rPr>
                <w:rFonts w:ascii="Times New Roman" w:hAnsi="Times New Roman"/>
                <w:sz w:val="24"/>
                <w:szCs w:val="24"/>
              </w:rPr>
            </w:pPr>
            <w:r w:rsidRPr="004E488C">
              <w:rPr>
                <w:rFonts w:ascii="Times New Roman" w:hAnsi="Times New Roman"/>
                <w:sz w:val="24"/>
                <w:szCs w:val="24"/>
              </w:rPr>
              <w:t>Ara Depolama Ünitesinin</w:t>
            </w:r>
            <w:r w:rsidR="003C2977" w:rsidRPr="004E488C">
              <w:rPr>
                <w:rFonts w:ascii="Times New Roman" w:hAnsi="Times New Roman"/>
                <w:sz w:val="24"/>
                <w:szCs w:val="24"/>
              </w:rPr>
              <w:t xml:space="preserve"> </w:t>
            </w:r>
            <w:r w:rsidR="0059113E" w:rsidRPr="004E488C">
              <w:rPr>
                <w:rFonts w:ascii="Times New Roman" w:hAnsi="Times New Roman"/>
                <w:sz w:val="24"/>
                <w:szCs w:val="24"/>
              </w:rPr>
              <w:t>toplam kapalı alanı en az 1000 m2</w:t>
            </w:r>
            <w:r w:rsidR="009D64D0" w:rsidRPr="004E488C">
              <w:rPr>
                <w:rFonts w:ascii="Times New Roman" w:hAnsi="Times New Roman"/>
                <w:sz w:val="24"/>
                <w:szCs w:val="24"/>
              </w:rPr>
              <w:t>(</w:t>
            </w:r>
            <w:r w:rsidRPr="004E488C">
              <w:rPr>
                <w:rFonts w:ascii="Times New Roman" w:hAnsi="Times New Roman"/>
                <w:sz w:val="24"/>
                <w:szCs w:val="24"/>
              </w:rPr>
              <w:t>işletmenin atık kabulü, geçici depolama, sosyal birimler vb. birimleri hariç</w:t>
            </w:r>
            <w:r w:rsidR="009D64D0" w:rsidRPr="004E488C">
              <w:rPr>
                <w:rFonts w:ascii="Times New Roman" w:hAnsi="Times New Roman"/>
                <w:sz w:val="24"/>
                <w:szCs w:val="24"/>
              </w:rPr>
              <w:t>)</w:t>
            </w:r>
            <w:r w:rsidR="0059113E" w:rsidRPr="004E488C">
              <w:rPr>
                <w:rFonts w:ascii="Times New Roman" w:hAnsi="Times New Roman"/>
                <w:sz w:val="24"/>
                <w:szCs w:val="24"/>
              </w:rPr>
              <w:t xml:space="preserve">, tek katlı ve tavan yüksekliği en az </w:t>
            </w:r>
            <w:smartTag w:uri="urn:schemas-microsoft-com:office:smarttags" w:element="metricconverter">
              <w:smartTagPr>
                <w:attr w:name="ProductID" w:val="5 m"/>
              </w:smartTagPr>
              <w:r w:rsidR="0059113E" w:rsidRPr="004E488C">
                <w:rPr>
                  <w:rFonts w:ascii="Times New Roman" w:hAnsi="Times New Roman"/>
                  <w:sz w:val="24"/>
                  <w:szCs w:val="24"/>
                </w:rPr>
                <w:t>5 m</w:t>
              </w:r>
            </w:smartTag>
            <w:r w:rsidR="003C2977" w:rsidRPr="004E488C">
              <w:rPr>
                <w:rFonts w:ascii="Times New Roman" w:hAnsi="Times New Roman"/>
                <w:sz w:val="24"/>
                <w:szCs w:val="24"/>
              </w:rPr>
              <w:t xml:space="preserve"> olacak şekilde inşa edilmiştir.</w:t>
            </w:r>
          </w:p>
        </w:tc>
        <w:tc>
          <w:tcPr>
            <w:tcW w:w="1137" w:type="dxa"/>
            <w:vAlign w:val="center"/>
          </w:tcPr>
          <w:p w:rsidR="0059113E" w:rsidRPr="004E488C" w:rsidRDefault="0059113E" w:rsidP="00AB0FB9">
            <w:pPr>
              <w:pStyle w:val="AralkYok"/>
              <w:jc w:val="both"/>
              <w:rPr>
                <w:rFonts w:ascii="Times New Roman" w:hAnsi="Times New Roman"/>
                <w:color w:val="00B050"/>
                <w:sz w:val="24"/>
                <w:szCs w:val="24"/>
              </w:rPr>
            </w:pPr>
          </w:p>
        </w:tc>
        <w:tc>
          <w:tcPr>
            <w:tcW w:w="1138" w:type="dxa"/>
            <w:vAlign w:val="center"/>
          </w:tcPr>
          <w:p w:rsidR="0059113E" w:rsidRPr="004E488C" w:rsidRDefault="0059113E" w:rsidP="00AB0FB9">
            <w:pPr>
              <w:pStyle w:val="AralkYok"/>
              <w:jc w:val="both"/>
              <w:rPr>
                <w:rFonts w:ascii="Times New Roman" w:hAnsi="Times New Roman"/>
                <w:bCs/>
                <w:color w:val="C00000"/>
                <w:sz w:val="24"/>
                <w:szCs w:val="24"/>
              </w:rPr>
            </w:pPr>
          </w:p>
        </w:tc>
      </w:tr>
      <w:tr w:rsidR="00063F94" w:rsidRPr="004E488C" w:rsidTr="00063F94">
        <w:trPr>
          <w:trHeight w:val="1104"/>
        </w:trPr>
        <w:tc>
          <w:tcPr>
            <w:tcW w:w="470" w:type="dxa"/>
            <w:vAlign w:val="center"/>
          </w:tcPr>
          <w:p w:rsidR="00063F94" w:rsidRPr="004E488C" w:rsidRDefault="00063F94" w:rsidP="00AB0FB9">
            <w:pPr>
              <w:pStyle w:val="AralkYok"/>
              <w:jc w:val="both"/>
              <w:rPr>
                <w:rFonts w:ascii="Times New Roman" w:hAnsi="Times New Roman"/>
                <w:sz w:val="24"/>
                <w:szCs w:val="24"/>
              </w:rPr>
            </w:pPr>
            <w:r w:rsidRPr="004E488C">
              <w:rPr>
                <w:rFonts w:ascii="Times New Roman" w:hAnsi="Times New Roman"/>
                <w:sz w:val="24"/>
                <w:szCs w:val="24"/>
              </w:rPr>
              <w:t>5</w:t>
            </w:r>
          </w:p>
        </w:tc>
        <w:tc>
          <w:tcPr>
            <w:tcW w:w="6861" w:type="dxa"/>
            <w:vAlign w:val="center"/>
          </w:tcPr>
          <w:p w:rsidR="00063F94" w:rsidRPr="004E488C" w:rsidRDefault="00063F94" w:rsidP="00AB0FB9">
            <w:pPr>
              <w:pStyle w:val="AralkYok"/>
              <w:jc w:val="both"/>
              <w:rPr>
                <w:rFonts w:ascii="Times New Roman" w:hAnsi="Times New Roman"/>
                <w:sz w:val="24"/>
                <w:szCs w:val="24"/>
              </w:rPr>
            </w:pPr>
          </w:p>
          <w:p w:rsidR="00063F94" w:rsidRPr="004E488C" w:rsidRDefault="00063F94" w:rsidP="003C2977">
            <w:pPr>
              <w:pStyle w:val="AralkYok"/>
              <w:jc w:val="both"/>
              <w:rPr>
                <w:rFonts w:ascii="Times New Roman" w:hAnsi="Times New Roman"/>
                <w:sz w:val="24"/>
                <w:szCs w:val="24"/>
                <w:vertAlign w:val="superscript"/>
              </w:rPr>
            </w:pPr>
            <w:r w:rsidRPr="004E488C">
              <w:rPr>
                <w:rFonts w:ascii="Times New Roman" w:hAnsi="Times New Roman"/>
                <w:sz w:val="24"/>
                <w:szCs w:val="24"/>
              </w:rPr>
              <w:t xml:space="preserve">Tesiste bulunan açık ve kapalı alanlardaki yüzeyler donma-çözülme, aşınma, asidik, bazik ve benzeri kimyasallara dayanıklı yüksek </w:t>
            </w:r>
            <w:proofErr w:type="spellStart"/>
            <w:r w:rsidRPr="004E488C">
              <w:rPr>
                <w:rFonts w:ascii="Times New Roman" w:hAnsi="Times New Roman"/>
                <w:sz w:val="24"/>
                <w:szCs w:val="24"/>
              </w:rPr>
              <w:t>durabiliteli</w:t>
            </w:r>
            <w:proofErr w:type="spellEnd"/>
            <w:r w:rsidRPr="004E488C">
              <w:rPr>
                <w:rFonts w:ascii="Times New Roman" w:hAnsi="Times New Roman"/>
                <w:sz w:val="24"/>
                <w:szCs w:val="24"/>
              </w:rPr>
              <w:t xml:space="preserve"> en az </w:t>
            </w:r>
            <w:smartTag w:uri="urn:schemas-microsoft-com:office:smarttags" w:element="metricconverter">
              <w:smartTagPr>
                <w:attr w:name="ProductID" w:val="3 m"/>
              </w:smartTagPr>
              <w:r w:rsidRPr="004E488C">
                <w:rPr>
                  <w:rFonts w:ascii="Times New Roman" w:hAnsi="Times New Roman"/>
                  <w:sz w:val="24"/>
                  <w:szCs w:val="24"/>
                </w:rPr>
                <w:t>25 cm</w:t>
              </w:r>
            </w:smartTag>
            <w:r w:rsidRPr="004E488C">
              <w:rPr>
                <w:rFonts w:ascii="Times New Roman" w:hAnsi="Times New Roman"/>
                <w:sz w:val="24"/>
                <w:szCs w:val="24"/>
              </w:rPr>
              <w:t xml:space="preserve"> sızdırmaz beton ve tutuşmaz malzemeden yapılmış olup, beton üzerinde geçirimsiz malzeme kullanılmıştır.</w:t>
            </w:r>
          </w:p>
        </w:tc>
        <w:tc>
          <w:tcPr>
            <w:tcW w:w="1137" w:type="dxa"/>
            <w:vAlign w:val="center"/>
          </w:tcPr>
          <w:p w:rsidR="00063F94" w:rsidRPr="004E488C" w:rsidRDefault="00063F94" w:rsidP="00AB0FB9">
            <w:pPr>
              <w:pStyle w:val="AralkYok"/>
              <w:jc w:val="both"/>
              <w:rPr>
                <w:rFonts w:ascii="Times New Roman" w:hAnsi="Times New Roman"/>
                <w:bCs/>
                <w:color w:val="C00000"/>
                <w:sz w:val="24"/>
                <w:szCs w:val="24"/>
              </w:rPr>
            </w:pPr>
          </w:p>
        </w:tc>
        <w:tc>
          <w:tcPr>
            <w:tcW w:w="1138" w:type="dxa"/>
            <w:vAlign w:val="center"/>
          </w:tcPr>
          <w:p w:rsidR="00063F94" w:rsidRPr="004E488C" w:rsidRDefault="00063F94" w:rsidP="00AB0FB9">
            <w:pPr>
              <w:pStyle w:val="AralkYok"/>
              <w:jc w:val="both"/>
              <w:rPr>
                <w:rFonts w:ascii="Times New Roman" w:hAnsi="Times New Roman"/>
                <w:bCs/>
                <w:color w:val="C00000"/>
                <w:sz w:val="24"/>
                <w:szCs w:val="24"/>
              </w:rPr>
            </w:pPr>
          </w:p>
        </w:tc>
      </w:tr>
      <w:tr w:rsidR="0059113E" w:rsidRPr="004E488C" w:rsidTr="00063F94">
        <w:trPr>
          <w:trHeight w:val="1104"/>
        </w:trPr>
        <w:tc>
          <w:tcPr>
            <w:tcW w:w="470" w:type="dxa"/>
            <w:vAlign w:val="center"/>
          </w:tcPr>
          <w:p w:rsidR="0059113E" w:rsidRPr="004E488C" w:rsidRDefault="0059113E" w:rsidP="00AB0FB9">
            <w:pPr>
              <w:pStyle w:val="AralkYok"/>
              <w:jc w:val="both"/>
              <w:rPr>
                <w:rFonts w:ascii="Times New Roman" w:hAnsi="Times New Roman"/>
                <w:sz w:val="24"/>
                <w:szCs w:val="24"/>
              </w:rPr>
            </w:pPr>
            <w:r w:rsidRPr="004E488C">
              <w:rPr>
                <w:rFonts w:ascii="Times New Roman" w:hAnsi="Times New Roman"/>
                <w:sz w:val="24"/>
                <w:szCs w:val="24"/>
              </w:rPr>
              <w:t>6</w:t>
            </w:r>
          </w:p>
        </w:tc>
        <w:tc>
          <w:tcPr>
            <w:tcW w:w="6861" w:type="dxa"/>
            <w:vAlign w:val="center"/>
          </w:tcPr>
          <w:p w:rsidR="0059113E" w:rsidRPr="004E488C" w:rsidRDefault="0059113E" w:rsidP="00AF6883">
            <w:pPr>
              <w:spacing w:after="0" w:line="240" w:lineRule="exact"/>
              <w:jc w:val="both"/>
              <w:rPr>
                <w:rFonts w:ascii="Times New Roman" w:hAnsi="Times New Roman"/>
                <w:color w:val="000000"/>
                <w:sz w:val="24"/>
                <w:szCs w:val="24"/>
              </w:rPr>
            </w:pPr>
            <w:r w:rsidRPr="004E488C">
              <w:rPr>
                <w:rFonts w:ascii="Times New Roman" w:hAnsi="Times New Roman"/>
                <w:sz w:val="24"/>
                <w:szCs w:val="24"/>
              </w:rPr>
              <w:t>Tesis tabanında atığın kanalizasyon veya yüzey suyuyla temas etmesini engelleyecek ayrı toplama mekanizması bulunma</w:t>
            </w:r>
            <w:r w:rsidR="003C2977" w:rsidRPr="004E488C">
              <w:rPr>
                <w:rFonts w:ascii="Times New Roman" w:hAnsi="Times New Roman"/>
                <w:sz w:val="24"/>
                <w:szCs w:val="24"/>
              </w:rPr>
              <w:t>ktadır.</w:t>
            </w:r>
          </w:p>
        </w:tc>
        <w:tc>
          <w:tcPr>
            <w:tcW w:w="1137" w:type="dxa"/>
            <w:vAlign w:val="center"/>
          </w:tcPr>
          <w:p w:rsidR="0059113E" w:rsidRPr="004E488C" w:rsidRDefault="0059113E" w:rsidP="00AB0FB9">
            <w:pPr>
              <w:pStyle w:val="AralkYok"/>
              <w:jc w:val="both"/>
              <w:rPr>
                <w:rFonts w:ascii="Times New Roman" w:hAnsi="Times New Roman"/>
                <w:color w:val="00B050"/>
                <w:sz w:val="24"/>
                <w:szCs w:val="24"/>
              </w:rPr>
            </w:pPr>
          </w:p>
        </w:tc>
        <w:tc>
          <w:tcPr>
            <w:tcW w:w="1138" w:type="dxa"/>
            <w:vAlign w:val="center"/>
          </w:tcPr>
          <w:p w:rsidR="0059113E" w:rsidRPr="004E488C" w:rsidRDefault="0059113E" w:rsidP="00AB0FB9">
            <w:pPr>
              <w:pStyle w:val="AralkYok"/>
              <w:jc w:val="both"/>
              <w:rPr>
                <w:rFonts w:ascii="Times New Roman" w:hAnsi="Times New Roman"/>
                <w:bCs/>
                <w:color w:val="C00000"/>
                <w:sz w:val="24"/>
                <w:szCs w:val="24"/>
              </w:rPr>
            </w:pPr>
          </w:p>
        </w:tc>
      </w:tr>
      <w:tr w:rsidR="0059113E" w:rsidRPr="004E488C" w:rsidTr="00063F94">
        <w:trPr>
          <w:trHeight w:val="1104"/>
        </w:trPr>
        <w:tc>
          <w:tcPr>
            <w:tcW w:w="470" w:type="dxa"/>
            <w:vAlign w:val="center"/>
          </w:tcPr>
          <w:p w:rsidR="0059113E" w:rsidRPr="004E488C" w:rsidRDefault="0059113E" w:rsidP="00CC6E27">
            <w:pPr>
              <w:pStyle w:val="AralkYok"/>
              <w:jc w:val="both"/>
              <w:rPr>
                <w:rFonts w:ascii="Times New Roman" w:hAnsi="Times New Roman"/>
                <w:sz w:val="24"/>
                <w:szCs w:val="24"/>
              </w:rPr>
            </w:pPr>
            <w:r w:rsidRPr="004E488C">
              <w:rPr>
                <w:rFonts w:ascii="Times New Roman" w:hAnsi="Times New Roman"/>
                <w:sz w:val="24"/>
                <w:szCs w:val="24"/>
              </w:rPr>
              <w:t>7</w:t>
            </w:r>
          </w:p>
        </w:tc>
        <w:tc>
          <w:tcPr>
            <w:tcW w:w="6861" w:type="dxa"/>
            <w:vAlign w:val="center"/>
          </w:tcPr>
          <w:p w:rsidR="0059113E" w:rsidRPr="004E488C" w:rsidRDefault="0059113E" w:rsidP="00AF6883">
            <w:pPr>
              <w:spacing w:after="0" w:line="240" w:lineRule="exact"/>
              <w:jc w:val="both"/>
              <w:rPr>
                <w:rFonts w:ascii="Times New Roman" w:hAnsi="Times New Roman"/>
                <w:sz w:val="24"/>
                <w:szCs w:val="24"/>
              </w:rPr>
            </w:pPr>
            <w:r w:rsidRPr="004E488C">
              <w:rPr>
                <w:rFonts w:ascii="Times New Roman" w:hAnsi="Times New Roman"/>
                <w:sz w:val="24"/>
                <w:szCs w:val="24"/>
              </w:rPr>
              <w:t>Atık taşıyan borular ve depolama konteynerleri</w:t>
            </w:r>
            <w:r w:rsidR="003C2977" w:rsidRPr="004E488C">
              <w:rPr>
                <w:rFonts w:ascii="Times New Roman" w:hAnsi="Times New Roman"/>
                <w:sz w:val="24"/>
                <w:szCs w:val="24"/>
              </w:rPr>
              <w:t xml:space="preserve"> yer üstüne yerleştirilmiştir.</w:t>
            </w:r>
          </w:p>
          <w:p w:rsidR="0059113E" w:rsidRPr="004E488C" w:rsidRDefault="0059113E" w:rsidP="009E0352">
            <w:pPr>
              <w:pStyle w:val="AralkYok"/>
              <w:jc w:val="both"/>
              <w:rPr>
                <w:rFonts w:ascii="Times New Roman" w:hAnsi="Times New Roman"/>
                <w:color w:val="000000"/>
                <w:sz w:val="24"/>
                <w:szCs w:val="24"/>
              </w:rPr>
            </w:pPr>
          </w:p>
        </w:tc>
        <w:tc>
          <w:tcPr>
            <w:tcW w:w="1137" w:type="dxa"/>
            <w:vAlign w:val="center"/>
          </w:tcPr>
          <w:p w:rsidR="0059113E" w:rsidRPr="004E488C" w:rsidRDefault="0059113E" w:rsidP="00CC6E27">
            <w:pPr>
              <w:pStyle w:val="AralkYok"/>
              <w:jc w:val="both"/>
              <w:rPr>
                <w:rFonts w:ascii="Times New Roman" w:hAnsi="Times New Roman"/>
                <w:color w:val="00B050"/>
                <w:sz w:val="24"/>
                <w:szCs w:val="24"/>
              </w:rPr>
            </w:pPr>
          </w:p>
        </w:tc>
        <w:tc>
          <w:tcPr>
            <w:tcW w:w="1138" w:type="dxa"/>
            <w:vAlign w:val="center"/>
          </w:tcPr>
          <w:p w:rsidR="0059113E" w:rsidRPr="004E488C" w:rsidRDefault="0059113E" w:rsidP="00CC6E27">
            <w:pPr>
              <w:pStyle w:val="AralkYok"/>
              <w:jc w:val="both"/>
              <w:rPr>
                <w:rFonts w:ascii="Times New Roman" w:hAnsi="Times New Roman"/>
                <w:bCs/>
                <w:color w:val="C00000"/>
                <w:sz w:val="24"/>
                <w:szCs w:val="24"/>
              </w:rPr>
            </w:pPr>
          </w:p>
        </w:tc>
      </w:tr>
      <w:tr w:rsidR="0059113E" w:rsidRPr="004E488C" w:rsidTr="00063F94">
        <w:trPr>
          <w:trHeight w:val="1104"/>
        </w:trPr>
        <w:tc>
          <w:tcPr>
            <w:tcW w:w="470" w:type="dxa"/>
            <w:vAlign w:val="center"/>
          </w:tcPr>
          <w:p w:rsidR="0059113E" w:rsidRPr="004E488C" w:rsidRDefault="0059113E" w:rsidP="00AF6883">
            <w:pPr>
              <w:pStyle w:val="AralkYok"/>
              <w:rPr>
                <w:rFonts w:ascii="Times New Roman" w:hAnsi="Times New Roman"/>
                <w:sz w:val="24"/>
                <w:szCs w:val="24"/>
              </w:rPr>
            </w:pPr>
            <w:r w:rsidRPr="004E488C">
              <w:rPr>
                <w:rFonts w:ascii="Times New Roman" w:hAnsi="Times New Roman"/>
                <w:sz w:val="24"/>
                <w:szCs w:val="24"/>
              </w:rPr>
              <w:lastRenderedPageBreak/>
              <w:t>8</w:t>
            </w:r>
          </w:p>
        </w:tc>
        <w:tc>
          <w:tcPr>
            <w:tcW w:w="6861" w:type="dxa"/>
            <w:vAlign w:val="center"/>
          </w:tcPr>
          <w:p w:rsidR="0059113E" w:rsidRPr="004E488C" w:rsidRDefault="0059113E" w:rsidP="003C2977">
            <w:pPr>
              <w:pStyle w:val="AralkYok"/>
              <w:jc w:val="both"/>
              <w:rPr>
                <w:rFonts w:ascii="Times New Roman" w:hAnsi="Times New Roman"/>
                <w:color w:val="000000"/>
                <w:sz w:val="24"/>
                <w:szCs w:val="24"/>
              </w:rPr>
            </w:pPr>
            <w:r w:rsidRPr="004E488C">
              <w:rPr>
                <w:rFonts w:ascii="Times New Roman" w:hAnsi="Times New Roman"/>
                <w:color w:val="000000"/>
                <w:sz w:val="24"/>
                <w:szCs w:val="24"/>
              </w:rPr>
              <w:t>Tesiste yangın söndürme sistemleri,</w:t>
            </w:r>
            <w:r w:rsidR="003C2977" w:rsidRPr="004E488C">
              <w:rPr>
                <w:rFonts w:ascii="Times New Roman" w:hAnsi="Times New Roman"/>
                <w:color w:val="000000"/>
                <w:sz w:val="24"/>
                <w:szCs w:val="24"/>
              </w:rPr>
              <w:t xml:space="preserve"> konteyner ve</w:t>
            </w:r>
            <w:r w:rsidRPr="004E488C">
              <w:rPr>
                <w:rFonts w:ascii="Times New Roman" w:hAnsi="Times New Roman"/>
                <w:color w:val="000000"/>
                <w:sz w:val="24"/>
                <w:szCs w:val="24"/>
              </w:rPr>
              <w:t xml:space="preserve"> kaplar ile dökülmelere karşı yüzey temizleme sistemleri</w:t>
            </w:r>
            <w:r w:rsidR="003C2977" w:rsidRPr="004E488C">
              <w:rPr>
                <w:rFonts w:ascii="Times New Roman" w:hAnsi="Times New Roman"/>
                <w:color w:val="000000"/>
                <w:sz w:val="24"/>
                <w:szCs w:val="24"/>
              </w:rPr>
              <w:t xml:space="preserve"> </w:t>
            </w:r>
            <w:r w:rsidRPr="004E488C">
              <w:rPr>
                <w:rFonts w:ascii="Times New Roman" w:hAnsi="Times New Roman"/>
                <w:color w:val="000000"/>
                <w:sz w:val="24"/>
                <w:szCs w:val="24"/>
              </w:rPr>
              <w:t>bulunma</w:t>
            </w:r>
            <w:r w:rsidR="003C2977" w:rsidRPr="004E488C">
              <w:rPr>
                <w:rFonts w:ascii="Times New Roman" w:hAnsi="Times New Roman"/>
                <w:color w:val="000000"/>
                <w:sz w:val="24"/>
                <w:szCs w:val="24"/>
              </w:rPr>
              <w:t>ktadır.</w:t>
            </w:r>
          </w:p>
        </w:tc>
        <w:tc>
          <w:tcPr>
            <w:tcW w:w="1137" w:type="dxa"/>
            <w:vAlign w:val="center"/>
          </w:tcPr>
          <w:p w:rsidR="0059113E" w:rsidRPr="004E488C" w:rsidRDefault="0059113E" w:rsidP="00CC6E27">
            <w:pPr>
              <w:pStyle w:val="AralkYok"/>
              <w:jc w:val="both"/>
              <w:rPr>
                <w:rFonts w:ascii="Times New Roman" w:hAnsi="Times New Roman"/>
                <w:color w:val="00B050"/>
                <w:sz w:val="24"/>
                <w:szCs w:val="24"/>
              </w:rPr>
            </w:pPr>
          </w:p>
        </w:tc>
        <w:tc>
          <w:tcPr>
            <w:tcW w:w="1138" w:type="dxa"/>
            <w:vAlign w:val="center"/>
          </w:tcPr>
          <w:p w:rsidR="0059113E" w:rsidRPr="004E488C" w:rsidRDefault="0059113E" w:rsidP="00CC6E27">
            <w:pPr>
              <w:pStyle w:val="AralkYok"/>
              <w:jc w:val="both"/>
              <w:rPr>
                <w:rFonts w:ascii="Times New Roman" w:hAnsi="Times New Roman"/>
                <w:bCs/>
                <w:color w:val="C00000"/>
                <w:sz w:val="24"/>
                <w:szCs w:val="24"/>
              </w:rPr>
            </w:pPr>
          </w:p>
        </w:tc>
      </w:tr>
      <w:tr w:rsidR="00063F94" w:rsidRPr="004E488C" w:rsidTr="00063F94">
        <w:trPr>
          <w:trHeight w:val="1104"/>
        </w:trPr>
        <w:tc>
          <w:tcPr>
            <w:tcW w:w="470" w:type="dxa"/>
            <w:vAlign w:val="center"/>
          </w:tcPr>
          <w:p w:rsidR="00063F94" w:rsidRPr="004E488C" w:rsidRDefault="00063F94" w:rsidP="00CC6E27">
            <w:pPr>
              <w:pStyle w:val="AralkYok"/>
              <w:jc w:val="both"/>
              <w:rPr>
                <w:rFonts w:ascii="Times New Roman" w:hAnsi="Times New Roman"/>
                <w:sz w:val="24"/>
                <w:szCs w:val="24"/>
              </w:rPr>
            </w:pPr>
            <w:r w:rsidRPr="004E488C">
              <w:rPr>
                <w:rFonts w:ascii="Times New Roman" w:hAnsi="Times New Roman"/>
                <w:sz w:val="24"/>
                <w:szCs w:val="24"/>
              </w:rPr>
              <w:t>9</w:t>
            </w:r>
          </w:p>
        </w:tc>
        <w:tc>
          <w:tcPr>
            <w:tcW w:w="6861" w:type="dxa"/>
            <w:vAlign w:val="center"/>
          </w:tcPr>
          <w:p w:rsidR="00063F94" w:rsidRPr="004E488C" w:rsidRDefault="00063F94" w:rsidP="000B42C0">
            <w:pPr>
              <w:spacing w:after="0" w:line="240" w:lineRule="exact"/>
              <w:jc w:val="both"/>
              <w:rPr>
                <w:rFonts w:ascii="Times New Roman" w:hAnsi="Times New Roman"/>
                <w:sz w:val="24"/>
                <w:szCs w:val="24"/>
                <w:vertAlign w:val="superscript"/>
              </w:rPr>
            </w:pPr>
            <w:r w:rsidRPr="004E488C">
              <w:rPr>
                <w:rFonts w:ascii="Times New Roman" w:hAnsi="Times New Roman"/>
                <w:sz w:val="24"/>
                <w:szCs w:val="24"/>
              </w:rPr>
              <w:t>Tesis depolama alanı ve komşu alanlar arasındaki duvarlar ve kapılar tuğla, beton gibi yanmayan malzemeden inşa edilmeli ve yangına en az 60 dakika dayanacak özelliğe sahip olup, binadaki kapılar, pencereler ve havalandırma gereçleri de duvarlarla aynı dayanıklılığa sahiptir.</w:t>
            </w:r>
          </w:p>
          <w:p w:rsidR="00063F94" w:rsidRPr="004E488C" w:rsidRDefault="00063F94" w:rsidP="005A7F72">
            <w:pPr>
              <w:spacing w:after="0" w:line="240" w:lineRule="exact"/>
              <w:jc w:val="both"/>
              <w:rPr>
                <w:rFonts w:ascii="Times New Roman" w:hAnsi="Times New Roman"/>
                <w:color w:val="000000"/>
                <w:sz w:val="24"/>
                <w:szCs w:val="24"/>
              </w:rPr>
            </w:pPr>
          </w:p>
        </w:tc>
        <w:tc>
          <w:tcPr>
            <w:tcW w:w="1137" w:type="dxa"/>
            <w:vAlign w:val="center"/>
          </w:tcPr>
          <w:p w:rsidR="00063F94" w:rsidRPr="004E488C" w:rsidRDefault="00063F94" w:rsidP="00CC6E27">
            <w:pPr>
              <w:pStyle w:val="AralkYok"/>
              <w:jc w:val="both"/>
              <w:rPr>
                <w:rFonts w:ascii="Times New Roman" w:hAnsi="Times New Roman"/>
                <w:bCs/>
                <w:color w:val="C00000"/>
                <w:sz w:val="24"/>
                <w:szCs w:val="24"/>
              </w:rPr>
            </w:pPr>
          </w:p>
        </w:tc>
        <w:tc>
          <w:tcPr>
            <w:tcW w:w="1138" w:type="dxa"/>
            <w:vAlign w:val="center"/>
          </w:tcPr>
          <w:p w:rsidR="00063F94" w:rsidRPr="004E488C" w:rsidRDefault="00063F94" w:rsidP="00CC6E27">
            <w:pPr>
              <w:pStyle w:val="AralkYok"/>
              <w:jc w:val="both"/>
              <w:rPr>
                <w:rFonts w:ascii="Times New Roman" w:hAnsi="Times New Roman"/>
                <w:bCs/>
                <w:color w:val="C00000"/>
                <w:sz w:val="24"/>
                <w:szCs w:val="24"/>
              </w:rPr>
            </w:pPr>
          </w:p>
        </w:tc>
      </w:tr>
      <w:tr w:rsidR="009D64D0" w:rsidRPr="004E488C" w:rsidTr="00063F94">
        <w:trPr>
          <w:trHeight w:val="1347"/>
        </w:trPr>
        <w:tc>
          <w:tcPr>
            <w:tcW w:w="470" w:type="dxa"/>
            <w:vAlign w:val="center"/>
          </w:tcPr>
          <w:p w:rsidR="009D64D0" w:rsidRPr="004E488C" w:rsidRDefault="00F46FCD" w:rsidP="00CC6E27">
            <w:pPr>
              <w:pStyle w:val="AralkYok"/>
              <w:jc w:val="both"/>
              <w:rPr>
                <w:rFonts w:ascii="Times New Roman" w:hAnsi="Times New Roman"/>
                <w:sz w:val="24"/>
                <w:szCs w:val="24"/>
              </w:rPr>
            </w:pPr>
            <w:r w:rsidRPr="004E488C">
              <w:rPr>
                <w:rFonts w:ascii="Times New Roman" w:hAnsi="Times New Roman"/>
                <w:sz w:val="24"/>
                <w:szCs w:val="24"/>
              </w:rPr>
              <w:t>10</w:t>
            </w:r>
          </w:p>
        </w:tc>
        <w:tc>
          <w:tcPr>
            <w:tcW w:w="6861" w:type="dxa"/>
            <w:vAlign w:val="center"/>
          </w:tcPr>
          <w:p w:rsidR="009D64D0" w:rsidRPr="004E488C" w:rsidRDefault="009D64D0" w:rsidP="00ED4B69">
            <w:pPr>
              <w:spacing w:after="0" w:line="240" w:lineRule="exact"/>
              <w:jc w:val="both"/>
              <w:rPr>
                <w:rFonts w:ascii="Times New Roman" w:hAnsi="Times New Roman"/>
                <w:sz w:val="24"/>
                <w:szCs w:val="24"/>
              </w:rPr>
            </w:pPr>
            <w:r w:rsidRPr="004E488C">
              <w:rPr>
                <w:rFonts w:ascii="Times New Roman" w:hAnsi="Times New Roman"/>
                <w:sz w:val="24"/>
                <w:szCs w:val="24"/>
              </w:rPr>
              <w:t>Atık Ara Depolama Alanına yakın alanlar kolaylıkla yanabilen</w:t>
            </w:r>
            <w:r w:rsidR="00ED4B69" w:rsidRPr="004E488C">
              <w:rPr>
                <w:rFonts w:ascii="Times New Roman" w:hAnsi="Times New Roman"/>
                <w:sz w:val="24"/>
                <w:szCs w:val="24"/>
              </w:rPr>
              <w:t xml:space="preserve"> bitkilerden arındırılmış olup</w:t>
            </w:r>
            <w:r w:rsidRPr="004E488C">
              <w:rPr>
                <w:rFonts w:ascii="Times New Roman" w:hAnsi="Times New Roman"/>
                <w:sz w:val="24"/>
                <w:szCs w:val="24"/>
              </w:rPr>
              <w:t xml:space="preserve">, bitki örtüsünün depolama alanına yakınlığı 10 metreden az </w:t>
            </w:r>
            <w:r w:rsidR="00ED4B69" w:rsidRPr="004E488C">
              <w:rPr>
                <w:rFonts w:ascii="Times New Roman" w:hAnsi="Times New Roman"/>
                <w:sz w:val="24"/>
                <w:szCs w:val="24"/>
              </w:rPr>
              <w:t>mesafededir.</w:t>
            </w:r>
          </w:p>
        </w:tc>
        <w:tc>
          <w:tcPr>
            <w:tcW w:w="1137" w:type="dxa"/>
            <w:vAlign w:val="center"/>
          </w:tcPr>
          <w:p w:rsidR="009D64D0" w:rsidRPr="004E488C" w:rsidRDefault="009D64D0" w:rsidP="00CC6E27">
            <w:pPr>
              <w:pStyle w:val="AralkYok"/>
              <w:jc w:val="both"/>
              <w:rPr>
                <w:rFonts w:ascii="Times New Roman" w:hAnsi="Times New Roman"/>
                <w:color w:val="00B050"/>
                <w:sz w:val="24"/>
                <w:szCs w:val="24"/>
              </w:rPr>
            </w:pPr>
          </w:p>
        </w:tc>
        <w:tc>
          <w:tcPr>
            <w:tcW w:w="1138" w:type="dxa"/>
            <w:vAlign w:val="center"/>
          </w:tcPr>
          <w:p w:rsidR="009D64D0" w:rsidRPr="004E488C" w:rsidRDefault="009D64D0" w:rsidP="00CC6E27">
            <w:pPr>
              <w:pStyle w:val="AralkYok"/>
              <w:jc w:val="both"/>
              <w:rPr>
                <w:rFonts w:ascii="Times New Roman" w:hAnsi="Times New Roman"/>
                <w:bCs/>
                <w:color w:val="C00000"/>
                <w:sz w:val="24"/>
                <w:szCs w:val="24"/>
              </w:rPr>
            </w:pPr>
          </w:p>
        </w:tc>
      </w:tr>
      <w:tr w:rsidR="00533762" w:rsidRPr="004E488C" w:rsidTr="00063F94">
        <w:trPr>
          <w:trHeight w:val="1347"/>
        </w:trPr>
        <w:tc>
          <w:tcPr>
            <w:tcW w:w="470" w:type="dxa"/>
            <w:vAlign w:val="center"/>
          </w:tcPr>
          <w:p w:rsidR="00533762" w:rsidRPr="004E488C" w:rsidRDefault="00F46FCD" w:rsidP="00CC6E27">
            <w:pPr>
              <w:pStyle w:val="AralkYok"/>
              <w:jc w:val="both"/>
              <w:rPr>
                <w:rFonts w:ascii="Times New Roman" w:hAnsi="Times New Roman"/>
                <w:sz w:val="24"/>
                <w:szCs w:val="24"/>
              </w:rPr>
            </w:pPr>
            <w:r w:rsidRPr="004E488C">
              <w:rPr>
                <w:rFonts w:ascii="Times New Roman" w:hAnsi="Times New Roman"/>
                <w:sz w:val="24"/>
                <w:szCs w:val="24"/>
              </w:rPr>
              <w:t>12</w:t>
            </w:r>
          </w:p>
        </w:tc>
        <w:tc>
          <w:tcPr>
            <w:tcW w:w="6861" w:type="dxa"/>
            <w:vAlign w:val="center"/>
          </w:tcPr>
          <w:p w:rsidR="00123903" w:rsidRPr="004E488C" w:rsidRDefault="00533762" w:rsidP="00A40C10">
            <w:pPr>
              <w:pStyle w:val="AralkYok"/>
              <w:jc w:val="both"/>
              <w:rPr>
                <w:rFonts w:ascii="Times New Roman" w:hAnsi="Times New Roman"/>
                <w:sz w:val="24"/>
                <w:szCs w:val="24"/>
              </w:rPr>
            </w:pPr>
            <w:r w:rsidRPr="004E488C">
              <w:rPr>
                <w:rFonts w:ascii="Times New Roman" w:hAnsi="Times New Roman"/>
                <w:sz w:val="24"/>
                <w:szCs w:val="24"/>
              </w:rPr>
              <w:t>Ara depolama tesisinin kapalı alanlarının</w:t>
            </w:r>
            <w:r w:rsidR="004B1344" w:rsidRPr="004E488C">
              <w:rPr>
                <w:rFonts w:ascii="Times New Roman" w:hAnsi="Times New Roman"/>
                <w:sz w:val="24"/>
                <w:szCs w:val="24"/>
              </w:rPr>
              <w:t xml:space="preserve"> birbirleriyle olan mesafeleri </w:t>
            </w:r>
            <w:r w:rsidR="00A40C10" w:rsidRPr="004E488C">
              <w:rPr>
                <w:rFonts w:ascii="Times New Roman" w:hAnsi="Times New Roman"/>
                <w:sz w:val="24"/>
                <w:szCs w:val="24"/>
              </w:rPr>
              <w:t>ve diğer bütün binalar ile işleme tesislerine olan</w:t>
            </w:r>
            <w:r w:rsidR="00457CC5" w:rsidRPr="004E488C">
              <w:rPr>
                <w:rFonts w:ascii="Times New Roman" w:hAnsi="Times New Roman"/>
                <w:sz w:val="24"/>
                <w:szCs w:val="24"/>
              </w:rPr>
              <w:t xml:space="preserve"> mesafeleri asgari </w:t>
            </w:r>
            <w:r w:rsidR="00123903" w:rsidRPr="004E488C">
              <w:rPr>
                <w:rFonts w:ascii="Times New Roman" w:hAnsi="Times New Roman"/>
                <w:sz w:val="24"/>
                <w:szCs w:val="24"/>
              </w:rPr>
              <w:t>3 metredir.</w:t>
            </w:r>
          </w:p>
          <w:p w:rsidR="00533762" w:rsidRPr="004E488C" w:rsidRDefault="00123903" w:rsidP="00A40C10">
            <w:pPr>
              <w:pStyle w:val="AralkYok"/>
              <w:jc w:val="both"/>
              <w:rPr>
                <w:rFonts w:ascii="Times New Roman" w:hAnsi="Times New Roman"/>
                <w:sz w:val="24"/>
                <w:szCs w:val="24"/>
              </w:rPr>
            </w:pPr>
            <w:r w:rsidRPr="004E488C">
              <w:rPr>
                <w:rFonts w:ascii="Times New Roman" w:hAnsi="Times New Roman"/>
                <w:sz w:val="24"/>
                <w:szCs w:val="24"/>
              </w:rPr>
              <w:t>(Bitişik nizam ve tek çatı altında yer alan faaliyetler için iki kapalı alan arası 3 metre mesafe şartının sağlanması zorunludur.)</w:t>
            </w:r>
          </w:p>
        </w:tc>
        <w:tc>
          <w:tcPr>
            <w:tcW w:w="1137" w:type="dxa"/>
            <w:vAlign w:val="center"/>
          </w:tcPr>
          <w:p w:rsidR="00533762" w:rsidRPr="004E488C" w:rsidRDefault="00533762" w:rsidP="00CC6E27">
            <w:pPr>
              <w:pStyle w:val="AralkYok"/>
              <w:jc w:val="both"/>
              <w:rPr>
                <w:rFonts w:ascii="Times New Roman" w:hAnsi="Times New Roman"/>
                <w:color w:val="00B050"/>
                <w:sz w:val="24"/>
                <w:szCs w:val="24"/>
              </w:rPr>
            </w:pPr>
          </w:p>
        </w:tc>
        <w:tc>
          <w:tcPr>
            <w:tcW w:w="1138" w:type="dxa"/>
            <w:vAlign w:val="center"/>
          </w:tcPr>
          <w:p w:rsidR="00533762" w:rsidRPr="004E488C" w:rsidRDefault="00533762" w:rsidP="00CC6E27">
            <w:pPr>
              <w:pStyle w:val="AralkYok"/>
              <w:jc w:val="both"/>
              <w:rPr>
                <w:rFonts w:ascii="Times New Roman" w:hAnsi="Times New Roman"/>
                <w:bCs/>
                <w:color w:val="C00000"/>
                <w:sz w:val="24"/>
                <w:szCs w:val="24"/>
              </w:rPr>
            </w:pPr>
          </w:p>
        </w:tc>
      </w:tr>
      <w:tr w:rsidR="00063F94" w:rsidRPr="004E488C" w:rsidTr="00063F94">
        <w:trPr>
          <w:trHeight w:val="1104"/>
        </w:trPr>
        <w:tc>
          <w:tcPr>
            <w:tcW w:w="470" w:type="dxa"/>
            <w:vAlign w:val="center"/>
          </w:tcPr>
          <w:p w:rsidR="00063F94" w:rsidRPr="004E488C" w:rsidRDefault="00063F94" w:rsidP="00CC6E27">
            <w:pPr>
              <w:pStyle w:val="AralkYok"/>
              <w:jc w:val="both"/>
              <w:rPr>
                <w:rFonts w:ascii="Times New Roman" w:hAnsi="Times New Roman"/>
                <w:sz w:val="24"/>
                <w:szCs w:val="24"/>
              </w:rPr>
            </w:pPr>
            <w:r w:rsidRPr="004E488C">
              <w:rPr>
                <w:rFonts w:ascii="Times New Roman" w:hAnsi="Times New Roman"/>
                <w:sz w:val="24"/>
                <w:szCs w:val="24"/>
              </w:rPr>
              <w:t>13</w:t>
            </w:r>
          </w:p>
        </w:tc>
        <w:tc>
          <w:tcPr>
            <w:tcW w:w="6861" w:type="dxa"/>
            <w:vAlign w:val="center"/>
          </w:tcPr>
          <w:p w:rsidR="00063F94" w:rsidRPr="004E488C" w:rsidRDefault="00063F94" w:rsidP="005A7F72">
            <w:pPr>
              <w:spacing w:after="0" w:line="240" w:lineRule="exact"/>
              <w:jc w:val="both"/>
              <w:rPr>
                <w:rFonts w:ascii="Times New Roman" w:hAnsi="Times New Roman"/>
                <w:color w:val="000000"/>
                <w:sz w:val="24"/>
                <w:szCs w:val="24"/>
                <w:vertAlign w:val="superscript"/>
              </w:rPr>
            </w:pPr>
            <w:r w:rsidRPr="004E488C">
              <w:rPr>
                <w:rFonts w:ascii="Times New Roman" w:hAnsi="Times New Roman"/>
                <w:sz w:val="24"/>
                <w:szCs w:val="24"/>
              </w:rPr>
              <w:t xml:space="preserve">Tesis depo binasının çatısı </w:t>
            </w:r>
            <w:proofErr w:type="gramStart"/>
            <w:r w:rsidRPr="004E488C">
              <w:rPr>
                <w:rFonts w:ascii="Times New Roman" w:hAnsi="Times New Roman"/>
                <w:sz w:val="24"/>
                <w:szCs w:val="24"/>
              </w:rPr>
              <w:t>rüzgarla</w:t>
            </w:r>
            <w:proofErr w:type="gramEnd"/>
            <w:r w:rsidRPr="004E488C">
              <w:rPr>
                <w:rFonts w:ascii="Times New Roman" w:hAnsi="Times New Roman"/>
                <w:sz w:val="24"/>
                <w:szCs w:val="24"/>
              </w:rPr>
              <w:t xml:space="preserve"> yayılan yangına karşı en az 30 dakika dayanabilecek malzemeden inşa edilmiştir.</w:t>
            </w:r>
          </w:p>
        </w:tc>
        <w:tc>
          <w:tcPr>
            <w:tcW w:w="1137" w:type="dxa"/>
            <w:vAlign w:val="center"/>
          </w:tcPr>
          <w:p w:rsidR="00063F94" w:rsidRPr="004E488C" w:rsidRDefault="00063F94" w:rsidP="0099126F">
            <w:pPr>
              <w:pStyle w:val="AralkYok"/>
              <w:jc w:val="both"/>
              <w:rPr>
                <w:rFonts w:ascii="Times New Roman" w:hAnsi="Times New Roman"/>
                <w:bCs/>
                <w:color w:val="C00000"/>
                <w:sz w:val="24"/>
                <w:szCs w:val="24"/>
              </w:rPr>
            </w:pPr>
          </w:p>
        </w:tc>
        <w:tc>
          <w:tcPr>
            <w:tcW w:w="1138" w:type="dxa"/>
            <w:vAlign w:val="center"/>
          </w:tcPr>
          <w:p w:rsidR="00063F94" w:rsidRPr="004E488C" w:rsidRDefault="00063F94" w:rsidP="0099126F">
            <w:pPr>
              <w:pStyle w:val="AralkYok"/>
              <w:jc w:val="both"/>
              <w:rPr>
                <w:rFonts w:ascii="Times New Roman" w:hAnsi="Times New Roman"/>
                <w:bCs/>
                <w:color w:val="C00000"/>
                <w:sz w:val="24"/>
                <w:szCs w:val="24"/>
              </w:rPr>
            </w:pPr>
          </w:p>
        </w:tc>
      </w:tr>
      <w:tr w:rsidR="00FD2BD2" w:rsidRPr="004E488C" w:rsidTr="00063F94">
        <w:trPr>
          <w:trHeight w:val="1104"/>
        </w:trPr>
        <w:tc>
          <w:tcPr>
            <w:tcW w:w="470" w:type="dxa"/>
            <w:vAlign w:val="center"/>
          </w:tcPr>
          <w:p w:rsidR="00FD2BD2" w:rsidRPr="004E488C" w:rsidRDefault="00FD2BD2" w:rsidP="00CC6E27">
            <w:pPr>
              <w:pStyle w:val="AralkYok"/>
              <w:jc w:val="both"/>
              <w:rPr>
                <w:rFonts w:ascii="Times New Roman" w:hAnsi="Times New Roman"/>
                <w:sz w:val="24"/>
                <w:szCs w:val="24"/>
              </w:rPr>
            </w:pPr>
            <w:r w:rsidRPr="004E488C">
              <w:rPr>
                <w:rFonts w:ascii="Times New Roman" w:hAnsi="Times New Roman"/>
                <w:sz w:val="24"/>
                <w:szCs w:val="24"/>
              </w:rPr>
              <w:t>14</w:t>
            </w:r>
          </w:p>
        </w:tc>
        <w:tc>
          <w:tcPr>
            <w:tcW w:w="6861" w:type="dxa"/>
            <w:vAlign w:val="center"/>
          </w:tcPr>
          <w:p w:rsidR="00FD2BD2" w:rsidRPr="004E488C" w:rsidRDefault="00FD2BD2" w:rsidP="00FC4618">
            <w:pPr>
              <w:pStyle w:val="AralkYok"/>
              <w:jc w:val="both"/>
              <w:rPr>
                <w:rFonts w:ascii="Times New Roman" w:hAnsi="Times New Roman"/>
                <w:sz w:val="24"/>
                <w:szCs w:val="24"/>
              </w:rPr>
            </w:pPr>
            <w:r w:rsidRPr="004E488C">
              <w:rPr>
                <w:rFonts w:ascii="Times New Roman" w:hAnsi="Times New Roman"/>
                <w:sz w:val="24"/>
                <w:szCs w:val="24"/>
                <w:lang w:val="es-ES"/>
              </w:rPr>
              <w:t>Tesisin temizlenmesinde kullanılan yıkama ve benzeri atık suların ayrı toplanması için gerekli önlemler alınmıştır. (T</w:t>
            </w:r>
            <w:proofErr w:type="spellStart"/>
            <w:r w:rsidRPr="004E488C">
              <w:rPr>
                <w:rFonts w:ascii="Times New Roman" w:hAnsi="Times New Roman"/>
                <w:sz w:val="24"/>
                <w:szCs w:val="24"/>
              </w:rPr>
              <w:t>oplama</w:t>
            </w:r>
            <w:proofErr w:type="spellEnd"/>
            <w:r w:rsidRPr="004E488C">
              <w:rPr>
                <w:rFonts w:ascii="Times New Roman" w:hAnsi="Times New Roman"/>
                <w:sz w:val="24"/>
                <w:szCs w:val="24"/>
              </w:rPr>
              <w:t xml:space="preserve"> kanalları ve ızgara sistemi bulunmalıdır.)</w:t>
            </w:r>
          </w:p>
        </w:tc>
        <w:tc>
          <w:tcPr>
            <w:tcW w:w="1137" w:type="dxa"/>
            <w:vAlign w:val="center"/>
          </w:tcPr>
          <w:p w:rsidR="00FD2BD2" w:rsidRPr="004E488C" w:rsidRDefault="00FD2BD2" w:rsidP="00CC6E27">
            <w:pPr>
              <w:pStyle w:val="AralkYok"/>
              <w:jc w:val="both"/>
              <w:rPr>
                <w:rFonts w:ascii="Times New Roman" w:hAnsi="Times New Roman"/>
                <w:color w:val="00B050"/>
                <w:sz w:val="24"/>
                <w:szCs w:val="24"/>
              </w:rPr>
            </w:pPr>
          </w:p>
        </w:tc>
        <w:tc>
          <w:tcPr>
            <w:tcW w:w="1138" w:type="dxa"/>
            <w:vAlign w:val="center"/>
          </w:tcPr>
          <w:p w:rsidR="00FD2BD2" w:rsidRPr="004E488C" w:rsidRDefault="00FD2BD2" w:rsidP="00CC6E27">
            <w:pPr>
              <w:pStyle w:val="AralkYok"/>
              <w:jc w:val="both"/>
              <w:rPr>
                <w:rFonts w:ascii="Times New Roman" w:hAnsi="Times New Roman"/>
                <w:bCs/>
                <w:color w:val="C00000"/>
                <w:sz w:val="24"/>
                <w:szCs w:val="24"/>
              </w:rPr>
            </w:pPr>
          </w:p>
        </w:tc>
      </w:tr>
      <w:tr w:rsidR="00FD2BD2" w:rsidRPr="004E488C" w:rsidTr="00063F94">
        <w:trPr>
          <w:trHeight w:val="1104"/>
        </w:trPr>
        <w:tc>
          <w:tcPr>
            <w:tcW w:w="470" w:type="dxa"/>
            <w:vAlign w:val="center"/>
          </w:tcPr>
          <w:p w:rsidR="00FD2BD2" w:rsidRPr="004E488C" w:rsidRDefault="00FD2BD2" w:rsidP="00CC6E27">
            <w:pPr>
              <w:pStyle w:val="AralkYok"/>
              <w:jc w:val="both"/>
              <w:rPr>
                <w:rFonts w:ascii="Times New Roman" w:hAnsi="Times New Roman"/>
                <w:sz w:val="24"/>
                <w:szCs w:val="24"/>
              </w:rPr>
            </w:pPr>
            <w:r w:rsidRPr="004E488C">
              <w:rPr>
                <w:rFonts w:ascii="Times New Roman" w:hAnsi="Times New Roman"/>
                <w:sz w:val="24"/>
                <w:szCs w:val="24"/>
              </w:rPr>
              <w:t>15</w:t>
            </w:r>
          </w:p>
        </w:tc>
        <w:tc>
          <w:tcPr>
            <w:tcW w:w="6861" w:type="dxa"/>
            <w:vAlign w:val="center"/>
          </w:tcPr>
          <w:p w:rsidR="00FD2BD2" w:rsidRPr="004E488C" w:rsidRDefault="00FD2BD2" w:rsidP="00FC4618">
            <w:pPr>
              <w:pStyle w:val="AralkYok"/>
              <w:jc w:val="both"/>
              <w:rPr>
                <w:rFonts w:ascii="Times New Roman" w:hAnsi="Times New Roman"/>
                <w:sz w:val="24"/>
                <w:szCs w:val="24"/>
                <w:lang w:val="es-ES"/>
              </w:rPr>
            </w:pPr>
            <w:r w:rsidRPr="004E488C">
              <w:rPr>
                <w:rFonts w:ascii="Times New Roman" w:hAnsi="Times New Roman"/>
                <w:sz w:val="24"/>
                <w:szCs w:val="24"/>
                <w:lang w:val="es-ES"/>
              </w:rPr>
              <w:t>Yağmur ve yüzey sularının drenajı için gerekli önlemler alınmıştır. (T</w:t>
            </w:r>
            <w:proofErr w:type="spellStart"/>
            <w:r w:rsidRPr="004E488C">
              <w:rPr>
                <w:rFonts w:ascii="Times New Roman" w:hAnsi="Times New Roman"/>
                <w:sz w:val="24"/>
                <w:szCs w:val="24"/>
              </w:rPr>
              <w:t>oplama</w:t>
            </w:r>
            <w:proofErr w:type="spellEnd"/>
            <w:r w:rsidRPr="004E488C">
              <w:rPr>
                <w:rFonts w:ascii="Times New Roman" w:hAnsi="Times New Roman"/>
                <w:sz w:val="24"/>
                <w:szCs w:val="24"/>
              </w:rPr>
              <w:t xml:space="preserve"> kanalları ve ızgara sistemi bulunmalıdır.)</w:t>
            </w:r>
          </w:p>
        </w:tc>
        <w:tc>
          <w:tcPr>
            <w:tcW w:w="1137" w:type="dxa"/>
            <w:vAlign w:val="center"/>
          </w:tcPr>
          <w:p w:rsidR="00FD2BD2" w:rsidRPr="004E488C" w:rsidRDefault="00FD2BD2" w:rsidP="00CC6E27">
            <w:pPr>
              <w:pStyle w:val="AralkYok"/>
              <w:jc w:val="both"/>
              <w:rPr>
                <w:rFonts w:ascii="Times New Roman" w:hAnsi="Times New Roman"/>
                <w:color w:val="00B050"/>
                <w:sz w:val="24"/>
                <w:szCs w:val="24"/>
              </w:rPr>
            </w:pPr>
          </w:p>
        </w:tc>
        <w:tc>
          <w:tcPr>
            <w:tcW w:w="1138" w:type="dxa"/>
            <w:vAlign w:val="center"/>
          </w:tcPr>
          <w:p w:rsidR="00FD2BD2" w:rsidRPr="004E488C" w:rsidRDefault="00FD2BD2" w:rsidP="00CC6E27">
            <w:pPr>
              <w:pStyle w:val="AralkYok"/>
              <w:jc w:val="both"/>
              <w:rPr>
                <w:rFonts w:ascii="Times New Roman" w:hAnsi="Times New Roman"/>
                <w:bCs/>
                <w:color w:val="C00000"/>
                <w:sz w:val="24"/>
                <w:szCs w:val="24"/>
              </w:rPr>
            </w:pPr>
          </w:p>
        </w:tc>
      </w:tr>
      <w:tr w:rsidR="00063F94" w:rsidRPr="004E488C" w:rsidTr="009770D4">
        <w:trPr>
          <w:trHeight w:val="1104"/>
        </w:trPr>
        <w:tc>
          <w:tcPr>
            <w:tcW w:w="470" w:type="dxa"/>
            <w:vAlign w:val="center"/>
          </w:tcPr>
          <w:p w:rsidR="00063F94" w:rsidRPr="004E488C" w:rsidRDefault="00063F94" w:rsidP="00CC6E27">
            <w:pPr>
              <w:pStyle w:val="AralkYok"/>
              <w:jc w:val="both"/>
              <w:rPr>
                <w:rFonts w:ascii="Times New Roman" w:hAnsi="Times New Roman"/>
                <w:sz w:val="24"/>
                <w:szCs w:val="24"/>
              </w:rPr>
            </w:pPr>
            <w:r w:rsidRPr="004E488C">
              <w:rPr>
                <w:rFonts w:ascii="Times New Roman" w:hAnsi="Times New Roman"/>
                <w:sz w:val="24"/>
                <w:szCs w:val="24"/>
              </w:rPr>
              <w:t>16</w:t>
            </w:r>
          </w:p>
        </w:tc>
        <w:tc>
          <w:tcPr>
            <w:tcW w:w="6861" w:type="dxa"/>
            <w:vAlign w:val="center"/>
          </w:tcPr>
          <w:p w:rsidR="00063F94" w:rsidRPr="004E488C" w:rsidRDefault="00063F94" w:rsidP="00FC4618">
            <w:pPr>
              <w:pStyle w:val="AralkYok"/>
              <w:jc w:val="both"/>
              <w:rPr>
                <w:rFonts w:ascii="Times New Roman" w:hAnsi="Times New Roman"/>
                <w:color w:val="000000"/>
                <w:sz w:val="24"/>
                <w:szCs w:val="24"/>
              </w:rPr>
            </w:pPr>
          </w:p>
          <w:p w:rsidR="00063F94" w:rsidRPr="004E488C" w:rsidRDefault="00063F94" w:rsidP="00FC4618">
            <w:pPr>
              <w:spacing w:after="0" w:line="240" w:lineRule="exact"/>
              <w:jc w:val="both"/>
              <w:rPr>
                <w:rFonts w:ascii="Times New Roman" w:hAnsi="Times New Roman"/>
                <w:sz w:val="24"/>
                <w:szCs w:val="24"/>
                <w:vertAlign w:val="superscript"/>
              </w:rPr>
            </w:pPr>
            <w:r w:rsidRPr="004E488C">
              <w:rPr>
                <w:rFonts w:ascii="Times New Roman" w:hAnsi="Times New Roman"/>
                <w:sz w:val="24"/>
                <w:szCs w:val="24"/>
              </w:rPr>
              <w:t xml:space="preserve">Tesis girişi, açık ve kapalı alanlar da </w:t>
            </w:r>
            <w:proofErr w:type="gramStart"/>
            <w:r w:rsidRPr="004E488C">
              <w:rPr>
                <w:rFonts w:ascii="Times New Roman" w:hAnsi="Times New Roman"/>
                <w:sz w:val="24"/>
                <w:szCs w:val="24"/>
              </w:rPr>
              <w:t>dahil</w:t>
            </w:r>
            <w:proofErr w:type="gramEnd"/>
            <w:r w:rsidRPr="004E488C">
              <w:rPr>
                <w:rFonts w:ascii="Times New Roman" w:hAnsi="Times New Roman"/>
                <w:sz w:val="24"/>
                <w:szCs w:val="24"/>
              </w:rPr>
              <w:t xml:space="preserve"> olmak üzere tüm birimlerde işaretlemeler ve etiketlemeler standartlara uygun olarak yapılmış olup, ilgili yerlere uygulama talimatları ve uyarı levhaları asılmıştır.</w:t>
            </w:r>
          </w:p>
          <w:p w:rsidR="00063F94" w:rsidRPr="004E488C" w:rsidRDefault="00063F94" w:rsidP="00FC4618">
            <w:pPr>
              <w:spacing w:after="0" w:line="240" w:lineRule="exact"/>
              <w:jc w:val="both"/>
              <w:rPr>
                <w:rFonts w:ascii="Times New Roman" w:hAnsi="Times New Roman"/>
                <w:color w:val="000000"/>
                <w:sz w:val="24"/>
                <w:szCs w:val="24"/>
              </w:rPr>
            </w:pPr>
          </w:p>
        </w:tc>
        <w:tc>
          <w:tcPr>
            <w:tcW w:w="1137" w:type="dxa"/>
            <w:vAlign w:val="center"/>
          </w:tcPr>
          <w:p w:rsidR="00063F94" w:rsidRPr="004E488C" w:rsidRDefault="00063F94" w:rsidP="00CC6E27">
            <w:pPr>
              <w:pStyle w:val="AralkYok"/>
              <w:jc w:val="both"/>
              <w:rPr>
                <w:rFonts w:ascii="Times New Roman" w:hAnsi="Times New Roman"/>
                <w:bCs/>
                <w:color w:val="C00000"/>
                <w:sz w:val="24"/>
                <w:szCs w:val="24"/>
              </w:rPr>
            </w:pPr>
          </w:p>
        </w:tc>
        <w:tc>
          <w:tcPr>
            <w:tcW w:w="1138" w:type="dxa"/>
            <w:vAlign w:val="center"/>
          </w:tcPr>
          <w:p w:rsidR="00063F94" w:rsidRPr="004E488C" w:rsidRDefault="00063F94" w:rsidP="00CC6E27">
            <w:pPr>
              <w:pStyle w:val="AralkYok"/>
              <w:jc w:val="both"/>
              <w:rPr>
                <w:rFonts w:ascii="Times New Roman" w:hAnsi="Times New Roman"/>
                <w:bCs/>
                <w:color w:val="C00000"/>
                <w:sz w:val="24"/>
                <w:szCs w:val="24"/>
              </w:rPr>
            </w:pPr>
          </w:p>
        </w:tc>
      </w:tr>
      <w:tr w:rsidR="00FD2BD2" w:rsidRPr="004E488C" w:rsidTr="00063F94">
        <w:trPr>
          <w:trHeight w:val="1104"/>
        </w:trPr>
        <w:tc>
          <w:tcPr>
            <w:tcW w:w="470" w:type="dxa"/>
            <w:vAlign w:val="center"/>
          </w:tcPr>
          <w:p w:rsidR="00FD2BD2" w:rsidRPr="004E488C" w:rsidRDefault="00FD2BD2" w:rsidP="002424BD">
            <w:pPr>
              <w:pStyle w:val="AralkYok"/>
              <w:jc w:val="both"/>
              <w:rPr>
                <w:rFonts w:ascii="Times New Roman" w:hAnsi="Times New Roman"/>
                <w:sz w:val="24"/>
                <w:szCs w:val="24"/>
              </w:rPr>
            </w:pPr>
            <w:r w:rsidRPr="004E488C">
              <w:rPr>
                <w:rFonts w:ascii="Times New Roman" w:hAnsi="Times New Roman"/>
                <w:sz w:val="24"/>
                <w:szCs w:val="24"/>
              </w:rPr>
              <w:t>17</w:t>
            </w:r>
          </w:p>
        </w:tc>
        <w:tc>
          <w:tcPr>
            <w:tcW w:w="6861" w:type="dxa"/>
            <w:vAlign w:val="center"/>
          </w:tcPr>
          <w:p w:rsidR="00FD2BD2" w:rsidRPr="004E488C" w:rsidRDefault="00FD2BD2" w:rsidP="00FC4618">
            <w:pPr>
              <w:pStyle w:val="AralkYok"/>
              <w:jc w:val="both"/>
              <w:rPr>
                <w:rFonts w:ascii="Times New Roman" w:hAnsi="Times New Roman"/>
                <w:color w:val="000000"/>
                <w:sz w:val="24"/>
                <w:szCs w:val="24"/>
              </w:rPr>
            </w:pPr>
          </w:p>
          <w:p w:rsidR="00FD2BD2" w:rsidRPr="004E488C" w:rsidRDefault="00FD2BD2" w:rsidP="00FC4618">
            <w:pPr>
              <w:pStyle w:val="AralkYok"/>
              <w:jc w:val="both"/>
              <w:rPr>
                <w:rFonts w:ascii="Times New Roman" w:hAnsi="Times New Roman"/>
                <w:color w:val="000000"/>
                <w:sz w:val="24"/>
                <w:szCs w:val="24"/>
              </w:rPr>
            </w:pPr>
            <w:r w:rsidRPr="004E488C">
              <w:rPr>
                <w:rFonts w:ascii="Times New Roman" w:hAnsi="Times New Roman"/>
                <w:color w:val="000000"/>
                <w:sz w:val="24"/>
                <w:szCs w:val="24"/>
              </w:rPr>
              <w:t xml:space="preserve">Tesiste acil durum araçlarınca kullanılabilecek, birbirinden mümkün olduğu kadar </w:t>
            </w:r>
            <w:r w:rsidRPr="004E488C">
              <w:rPr>
                <w:rFonts w:ascii="Times New Roman" w:hAnsi="Times New Roman"/>
                <w:sz w:val="24"/>
                <w:szCs w:val="24"/>
              </w:rPr>
              <w:t>uzağa yerleştirilmiş tercihen binanın karşıt duvarlarında asgari iki giriş kapısı bulunmaktadır. Kapılar dışarıdan kilitlenebilir ve içerden anahtarsız açılmaktadır.</w:t>
            </w:r>
            <w:r w:rsidRPr="004E488C">
              <w:rPr>
                <w:rFonts w:ascii="Times New Roman" w:hAnsi="Times New Roman"/>
                <w:color w:val="FF0000"/>
                <w:sz w:val="24"/>
                <w:szCs w:val="24"/>
              </w:rPr>
              <w:t xml:space="preserve"> </w:t>
            </w:r>
          </w:p>
        </w:tc>
        <w:tc>
          <w:tcPr>
            <w:tcW w:w="1137" w:type="dxa"/>
            <w:vAlign w:val="center"/>
          </w:tcPr>
          <w:p w:rsidR="00FD2BD2" w:rsidRPr="004E488C" w:rsidRDefault="00FD2BD2" w:rsidP="00CC6E27">
            <w:pPr>
              <w:pStyle w:val="AralkYok"/>
              <w:jc w:val="both"/>
              <w:rPr>
                <w:rFonts w:ascii="Times New Roman" w:hAnsi="Times New Roman"/>
                <w:color w:val="00B050"/>
                <w:sz w:val="24"/>
                <w:szCs w:val="24"/>
              </w:rPr>
            </w:pPr>
          </w:p>
        </w:tc>
        <w:tc>
          <w:tcPr>
            <w:tcW w:w="1138" w:type="dxa"/>
            <w:vAlign w:val="center"/>
          </w:tcPr>
          <w:p w:rsidR="00FD2BD2" w:rsidRPr="004E488C" w:rsidRDefault="00FD2BD2" w:rsidP="00CC6E27">
            <w:pPr>
              <w:pStyle w:val="AralkYok"/>
              <w:jc w:val="both"/>
              <w:rPr>
                <w:rFonts w:ascii="Times New Roman" w:hAnsi="Times New Roman"/>
                <w:bCs/>
                <w:color w:val="C00000"/>
                <w:sz w:val="24"/>
                <w:szCs w:val="24"/>
              </w:rPr>
            </w:pPr>
          </w:p>
        </w:tc>
      </w:tr>
      <w:tr w:rsidR="00FD2BD2" w:rsidRPr="004E488C" w:rsidTr="00063F94">
        <w:trPr>
          <w:trHeight w:val="1104"/>
        </w:trPr>
        <w:tc>
          <w:tcPr>
            <w:tcW w:w="470" w:type="dxa"/>
            <w:vAlign w:val="center"/>
          </w:tcPr>
          <w:p w:rsidR="00FD2BD2" w:rsidRPr="004E488C" w:rsidRDefault="00FD2BD2" w:rsidP="00CC6E27">
            <w:pPr>
              <w:pStyle w:val="AralkYok"/>
              <w:jc w:val="both"/>
              <w:rPr>
                <w:rFonts w:ascii="Times New Roman" w:hAnsi="Times New Roman"/>
                <w:sz w:val="24"/>
                <w:szCs w:val="24"/>
              </w:rPr>
            </w:pPr>
            <w:r w:rsidRPr="004E488C">
              <w:rPr>
                <w:rFonts w:ascii="Times New Roman" w:hAnsi="Times New Roman"/>
                <w:sz w:val="24"/>
                <w:szCs w:val="24"/>
              </w:rPr>
              <w:t>18</w:t>
            </w:r>
          </w:p>
        </w:tc>
        <w:tc>
          <w:tcPr>
            <w:tcW w:w="6861" w:type="dxa"/>
            <w:vAlign w:val="center"/>
          </w:tcPr>
          <w:p w:rsidR="00FD2BD2" w:rsidRPr="004E488C" w:rsidRDefault="00FD2BD2" w:rsidP="00FC4618">
            <w:pPr>
              <w:spacing w:after="0" w:line="240" w:lineRule="auto"/>
              <w:jc w:val="both"/>
              <w:rPr>
                <w:rFonts w:ascii="Times New Roman" w:hAnsi="Times New Roman"/>
                <w:color w:val="000000"/>
                <w:sz w:val="24"/>
                <w:szCs w:val="24"/>
                <w:vertAlign w:val="superscript"/>
              </w:rPr>
            </w:pPr>
            <w:r w:rsidRPr="004E488C">
              <w:rPr>
                <w:rFonts w:ascii="Times New Roman" w:hAnsi="Times New Roman"/>
                <w:color w:val="000000"/>
                <w:sz w:val="24"/>
                <w:szCs w:val="24"/>
              </w:rPr>
              <w:t>Tesiste laboratuar, elektrik ve mekanik altyapısı, gazların patlama riski, yanıcı sıvıların ve paslandırıcı/aşındırıcı atıkların bulunması göz önüne alınarak standartlara uygun olarak düzenlenmiştir.</w:t>
            </w:r>
          </w:p>
        </w:tc>
        <w:tc>
          <w:tcPr>
            <w:tcW w:w="1137" w:type="dxa"/>
            <w:vAlign w:val="center"/>
          </w:tcPr>
          <w:p w:rsidR="00FD2BD2" w:rsidRPr="004E488C" w:rsidRDefault="00FD2BD2" w:rsidP="00CC6E27">
            <w:pPr>
              <w:pStyle w:val="AralkYok"/>
              <w:jc w:val="both"/>
              <w:rPr>
                <w:rFonts w:ascii="Times New Roman" w:hAnsi="Times New Roman"/>
                <w:color w:val="00B050"/>
                <w:sz w:val="24"/>
                <w:szCs w:val="24"/>
              </w:rPr>
            </w:pPr>
          </w:p>
        </w:tc>
        <w:tc>
          <w:tcPr>
            <w:tcW w:w="1138" w:type="dxa"/>
            <w:vAlign w:val="center"/>
          </w:tcPr>
          <w:p w:rsidR="00FD2BD2" w:rsidRPr="004E488C" w:rsidRDefault="00FD2BD2" w:rsidP="00CC6E27">
            <w:pPr>
              <w:pStyle w:val="AralkYok"/>
              <w:jc w:val="both"/>
              <w:rPr>
                <w:rFonts w:ascii="Times New Roman" w:hAnsi="Times New Roman"/>
                <w:bCs/>
                <w:color w:val="C00000"/>
                <w:sz w:val="24"/>
                <w:szCs w:val="24"/>
              </w:rPr>
            </w:pPr>
          </w:p>
        </w:tc>
      </w:tr>
      <w:tr w:rsidR="00063F94" w:rsidRPr="004E488C" w:rsidTr="00063F94">
        <w:trPr>
          <w:trHeight w:val="1104"/>
        </w:trPr>
        <w:tc>
          <w:tcPr>
            <w:tcW w:w="470" w:type="dxa"/>
            <w:vAlign w:val="center"/>
          </w:tcPr>
          <w:p w:rsidR="00063F94" w:rsidRPr="004E488C" w:rsidRDefault="00063F94" w:rsidP="00CC6E27">
            <w:pPr>
              <w:pStyle w:val="AralkYok"/>
              <w:jc w:val="both"/>
              <w:rPr>
                <w:rFonts w:ascii="Times New Roman" w:hAnsi="Times New Roman"/>
                <w:sz w:val="24"/>
                <w:szCs w:val="24"/>
              </w:rPr>
            </w:pPr>
            <w:r w:rsidRPr="004E488C">
              <w:rPr>
                <w:rFonts w:ascii="Times New Roman" w:hAnsi="Times New Roman"/>
                <w:sz w:val="24"/>
                <w:szCs w:val="24"/>
              </w:rPr>
              <w:lastRenderedPageBreak/>
              <w:t>19</w:t>
            </w:r>
          </w:p>
        </w:tc>
        <w:tc>
          <w:tcPr>
            <w:tcW w:w="6861" w:type="dxa"/>
            <w:vAlign w:val="center"/>
          </w:tcPr>
          <w:p w:rsidR="00063F94" w:rsidRPr="004E488C" w:rsidRDefault="00063F94" w:rsidP="00FC4618">
            <w:pPr>
              <w:pStyle w:val="AralkYok"/>
              <w:jc w:val="both"/>
              <w:rPr>
                <w:rFonts w:ascii="Times New Roman" w:hAnsi="Times New Roman"/>
                <w:color w:val="000000"/>
                <w:sz w:val="24"/>
                <w:szCs w:val="24"/>
                <w:vertAlign w:val="superscript"/>
              </w:rPr>
            </w:pPr>
            <w:r w:rsidRPr="004E488C">
              <w:rPr>
                <w:rFonts w:ascii="Times New Roman" w:hAnsi="Times New Roman"/>
                <w:color w:val="000000"/>
                <w:sz w:val="24"/>
                <w:szCs w:val="24"/>
              </w:rPr>
              <w:t xml:space="preserve">Tesisin elektrik malzemesinin statik ısınma ve çalışması sonucu çıkardığı ark ortamı nedeniyle meydana gelebilecek tehlikeleri engellemek için elektrik tesisatında patlatmazlık malzeme </w:t>
            </w:r>
            <w:r w:rsidRPr="004E488C">
              <w:rPr>
                <w:rFonts w:ascii="Times New Roman" w:hAnsi="Times New Roman"/>
                <w:sz w:val="24"/>
                <w:szCs w:val="24"/>
              </w:rPr>
              <w:t xml:space="preserve">(alev sızdırmazlık, </w:t>
            </w:r>
            <w:proofErr w:type="spellStart"/>
            <w:r w:rsidRPr="004E488C">
              <w:rPr>
                <w:rFonts w:ascii="Times New Roman" w:hAnsi="Times New Roman"/>
                <w:sz w:val="24"/>
                <w:szCs w:val="24"/>
              </w:rPr>
              <w:t>patlatmazlık</w:t>
            </w:r>
            <w:proofErr w:type="spellEnd"/>
            <w:r w:rsidRPr="004E488C">
              <w:rPr>
                <w:rFonts w:ascii="Times New Roman" w:hAnsi="Times New Roman"/>
                <w:sz w:val="24"/>
                <w:szCs w:val="24"/>
              </w:rPr>
              <w:t>/</w:t>
            </w:r>
            <w:proofErr w:type="spellStart"/>
            <w:r w:rsidRPr="004E488C">
              <w:rPr>
                <w:rFonts w:ascii="Times New Roman" w:hAnsi="Times New Roman"/>
                <w:sz w:val="24"/>
                <w:szCs w:val="24"/>
              </w:rPr>
              <w:t>ex-proof</w:t>
            </w:r>
            <w:proofErr w:type="spellEnd"/>
            <w:r w:rsidRPr="004E488C">
              <w:rPr>
                <w:rFonts w:ascii="Times New Roman" w:hAnsi="Times New Roman"/>
                <w:sz w:val="24"/>
                <w:szCs w:val="24"/>
              </w:rPr>
              <w:t xml:space="preserve"> malzemesi)  kulla</w:t>
            </w:r>
            <w:r w:rsidRPr="004E488C">
              <w:rPr>
                <w:rFonts w:ascii="Times New Roman" w:hAnsi="Times New Roman"/>
                <w:color w:val="000000"/>
                <w:sz w:val="24"/>
                <w:szCs w:val="24"/>
              </w:rPr>
              <w:t>nılmıştır.</w:t>
            </w:r>
          </w:p>
        </w:tc>
        <w:tc>
          <w:tcPr>
            <w:tcW w:w="1137" w:type="dxa"/>
            <w:vAlign w:val="center"/>
          </w:tcPr>
          <w:p w:rsidR="00063F94" w:rsidRPr="004E488C" w:rsidRDefault="00063F94" w:rsidP="00CC6E27">
            <w:pPr>
              <w:pStyle w:val="AralkYok"/>
              <w:jc w:val="both"/>
              <w:rPr>
                <w:rFonts w:ascii="Times New Roman" w:hAnsi="Times New Roman"/>
                <w:bCs/>
                <w:color w:val="C00000"/>
                <w:sz w:val="24"/>
                <w:szCs w:val="24"/>
              </w:rPr>
            </w:pPr>
          </w:p>
        </w:tc>
        <w:tc>
          <w:tcPr>
            <w:tcW w:w="1138" w:type="dxa"/>
            <w:vAlign w:val="center"/>
          </w:tcPr>
          <w:p w:rsidR="00063F94" w:rsidRPr="004E488C" w:rsidRDefault="00063F94" w:rsidP="00CC6E27">
            <w:pPr>
              <w:pStyle w:val="AralkYok"/>
              <w:jc w:val="both"/>
              <w:rPr>
                <w:rFonts w:ascii="Times New Roman" w:hAnsi="Times New Roman"/>
                <w:bCs/>
                <w:color w:val="C00000"/>
                <w:sz w:val="24"/>
                <w:szCs w:val="24"/>
              </w:rPr>
            </w:pPr>
          </w:p>
        </w:tc>
      </w:tr>
      <w:tr w:rsidR="00FD2BD2" w:rsidRPr="004E488C" w:rsidTr="00063F94">
        <w:trPr>
          <w:trHeight w:val="1104"/>
        </w:trPr>
        <w:tc>
          <w:tcPr>
            <w:tcW w:w="470" w:type="dxa"/>
            <w:vAlign w:val="center"/>
          </w:tcPr>
          <w:p w:rsidR="00FD2BD2" w:rsidRPr="004E488C" w:rsidRDefault="00FD2BD2" w:rsidP="00CC6E27">
            <w:pPr>
              <w:pStyle w:val="AralkYok"/>
              <w:jc w:val="both"/>
              <w:rPr>
                <w:rFonts w:ascii="Times New Roman" w:hAnsi="Times New Roman"/>
                <w:sz w:val="24"/>
                <w:szCs w:val="24"/>
              </w:rPr>
            </w:pPr>
            <w:r w:rsidRPr="004E488C">
              <w:rPr>
                <w:rFonts w:ascii="Times New Roman" w:hAnsi="Times New Roman"/>
                <w:sz w:val="24"/>
                <w:szCs w:val="24"/>
              </w:rPr>
              <w:t>20</w:t>
            </w:r>
          </w:p>
        </w:tc>
        <w:tc>
          <w:tcPr>
            <w:tcW w:w="6861" w:type="dxa"/>
            <w:vAlign w:val="center"/>
          </w:tcPr>
          <w:p w:rsidR="00FD2BD2" w:rsidRPr="004E488C" w:rsidRDefault="00FD2BD2" w:rsidP="00FC4618">
            <w:pPr>
              <w:spacing w:after="0" w:line="240" w:lineRule="auto"/>
              <w:jc w:val="both"/>
              <w:rPr>
                <w:rFonts w:ascii="Times New Roman" w:hAnsi="Times New Roman"/>
                <w:color w:val="000000"/>
                <w:sz w:val="24"/>
                <w:szCs w:val="24"/>
              </w:rPr>
            </w:pPr>
            <w:r w:rsidRPr="004E488C">
              <w:rPr>
                <w:rFonts w:ascii="Times New Roman" w:hAnsi="Times New Roman"/>
                <w:color w:val="000000"/>
                <w:sz w:val="24"/>
                <w:szCs w:val="24"/>
              </w:rPr>
              <w:t xml:space="preserve">İşletmede nem tayin cihazı, </w:t>
            </w:r>
            <w:proofErr w:type="spellStart"/>
            <w:r w:rsidRPr="004E488C">
              <w:rPr>
                <w:rFonts w:ascii="Times New Roman" w:hAnsi="Times New Roman"/>
                <w:color w:val="000000"/>
                <w:sz w:val="24"/>
                <w:szCs w:val="24"/>
              </w:rPr>
              <w:t>pH</w:t>
            </w:r>
            <w:proofErr w:type="spellEnd"/>
            <w:r w:rsidRPr="004E488C">
              <w:rPr>
                <w:rFonts w:ascii="Times New Roman" w:hAnsi="Times New Roman"/>
                <w:color w:val="000000"/>
                <w:sz w:val="24"/>
                <w:szCs w:val="24"/>
              </w:rPr>
              <w:t xml:space="preserve"> iyon-metre, kalorimetre, parlama noktası tayin cihazı, kül fırını, desikatör, buzdolabı, etüv, terazi ve muhtelif sarf malzemeleri bulunan bir laboratuar bulunmaktadır.</w:t>
            </w:r>
          </w:p>
        </w:tc>
        <w:tc>
          <w:tcPr>
            <w:tcW w:w="1137" w:type="dxa"/>
            <w:vAlign w:val="center"/>
          </w:tcPr>
          <w:p w:rsidR="00FD2BD2" w:rsidRPr="004E488C" w:rsidRDefault="00FD2BD2" w:rsidP="00CC6E27">
            <w:pPr>
              <w:pStyle w:val="AralkYok"/>
              <w:jc w:val="both"/>
              <w:rPr>
                <w:rFonts w:ascii="Times New Roman" w:hAnsi="Times New Roman"/>
                <w:color w:val="00B050"/>
                <w:sz w:val="24"/>
                <w:szCs w:val="24"/>
              </w:rPr>
            </w:pPr>
          </w:p>
        </w:tc>
        <w:tc>
          <w:tcPr>
            <w:tcW w:w="1138" w:type="dxa"/>
            <w:vAlign w:val="center"/>
          </w:tcPr>
          <w:p w:rsidR="00FD2BD2" w:rsidRPr="004E488C" w:rsidRDefault="00FD2BD2" w:rsidP="00CC6E27">
            <w:pPr>
              <w:pStyle w:val="AralkYok"/>
              <w:jc w:val="both"/>
              <w:rPr>
                <w:rFonts w:ascii="Times New Roman" w:hAnsi="Times New Roman"/>
                <w:bCs/>
                <w:color w:val="C00000"/>
                <w:sz w:val="24"/>
                <w:szCs w:val="24"/>
              </w:rPr>
            </w:pPr>
          </w:p>
        </w:tc>
      </w:tr>
      <w:tr w:rsidR="00063F94" w:rsidRPr="004E488C" w:rsidTr="00063F94">
        <w:trPr>
          <w:trHeight w:val="1104"/>
        </w:trPr>
        <w:tc>
          <w:tcPr>
            <w:tcW w:w="470" w:type="dxa"/>
            <w:vAlign w:val="center"/>
          </w:tcPr>
          <w:p w:rsidR="00063F94" w:rsidRPr="004E488C" w:rsidRDefault="00063F94" w:rsidP="00CC6E27">
            <w:pPr>
              <w:pStyle w:val="AralkYok"/>
              <w:jc w:val="both"/>
              <w:rPr>
                <w:rFonts w:ascii="Times New Roman" w:hAnsi="Times New Roman"/>
                <w:sz w:val="24"/>
                <w:szCs w:val="24"/>
              </w:rPr>
            </w:pPr>
            <w:r w:rsidRPr="004E488C">
              <w:rPr>
                <w:rFonts w:ascii="Times New Roman" w:hAnsi="Times New Roman"/>
                <w:sz w:val="24"/>
                <w:szCs w:val="24"/>
              </w:rPr>
              <w:t>21</w:t>
            </w:r>
          </w:p>
        </w:tc>
        <w:tc>
          <w:tcPr>
            <w:tcW w:w="6861" w:type="dxa"/>
            <w:vAlign w:val="center"/>
          </w:tcPr>
          <w:p w:rsidR="00063F94" w:rsidRPr="004E488C" w:rsidRDefault="00063F94" w:rsidP="00FC4618">
            <w:pPr>
              <w:spacing w:after="0" w:line="240" w:lineRule="auto"/>
              <w:jc w:val="both"/>
              <w:rPr>
                <w:rFonts w:ascii="Times New Roman" w:hAnsi="Times New Roman"/>
                <w:sz w:val="24"/>
                <w:szCs w:val="24"/>
                <w:vertAlign w:val="superscript"/>
              </w:rPr>
            </w:pPr>
            <w:r w:rsidRPr="004E488C">
              <w:rPr>
                <w:rFonts w:ascii="Times New Roman" w:hAnsi="Times New Roman"/>
                <w:sz w:val="24"/>
                <w:szCs w:val="24"/>
              </w:rPr>
              <w:t>Depo binasının yangının dışarıdan binaya girmesini engelleyici uygun bir havalandırma sistemi ile elektrik kaçağı ve yıldırıma karşı topraklama sistemine sahiptir.</w:t>
            </w:r>
            <w:r w:rsidRPr="004E488C">
              <w:rPr>
                <w:rFonts w:ascii="Times New Roman" w:hAnsi="Times New Roman"/>
                <w:sz w:val="24"/>
                <w:szCs w:val="24"/>
                <w:vertAlign w:val="superscript"/>
              </w:rPr>
              <w:t>2</w:t>
            </w:r>
          </w:p>
        </w:tc>
        <w:tc>
          <w:tcPr>
            <w:tcW w:w="1137" w:type="dxa"/>
            <w:vAlign w:val="center"/>
          </w:tcPr>
          <w:p w:rsidR="00063F94" w:rsidRPr="004E488C" w:rsidRDefault="00063F94" w:rsidP="00CC6E27">
            <w:pPr>
              <w:pStyle w:val="AralkYok"/>
              <w:jc w:val="both"/>
              <w:rPr>
                <w:rFonts w:ascii="Times New Roman" w:hAnsi="Times New Roman"/>
                <w:bCs/>
                <w:color w:val="C00000"/>
                <w:sz w:val="24"/>
                <w:szCs w:val="24"/>
              </w:rPr>
            </w:pPr>
          </w:p>
        </w:tc>
        <w:tc>
          <w:tcPr>
            <w:tcW w:w="1138" w:type="dxa"/>
            <w:vAlign w:val="center"/>
          </w:tcPr>
          <w:p w:rsidR="00063F94" w:rsidRPr="004E488C" w:rsidRDefault="00063F94" w:rsidP="00CC6E27">
            <w:pPr>
              <w:pStyle w:val="AralkYok"/>
              <w:jc w:val="both"/>
              <w:rPr>
                <w:rFonts w:ascii="Times New Roman" w:hAnsi="Times New Roman"/>
                <w:bCs/>
                <w:color w:val="C00000"/>
                <w:sz w:val="24"/>
                <w:szCs w:val="24"/>
              </w:rPr>
            </w:pPr>
          </w:p>
        </w:tc>
      </w:tr>
      <w:tr w:rsidR="00FD2BD2" w:rsidRPr="004E488C" w:rsidTr="00063F94">
        <w:trPr>
          <w:trHeight w:val="1104"/>
        </w:trPr>
        <w:tc>
          <w:tcPr>
            <w:tcW w:w="470" w:type="dxa"/>
            <w:vAlign w:val="center"/>
          </w:tcPr>
          <w:p w:rsidR="00FD2BD2" w:rsidRPr="004E488C" w:rsidRDefault="00FD2BD2" w:rsidP="00CC6E27">
            <w:pPr>
              <w:pStyle w:val="AralkYok"/>
              <w:jc w:val="both"/>
              <w:rPr>
                <w:rFonts w:ascii="Times New Roman" w:hAnsi="Times New Roman"/>
                <w:sz w:val="24"/>
                <w:szCs w:val="24"/>
              </w:rPr>
            </w:pPr>
            <w:r w:rsidRPr="004E488C">
              <w:rPr>
                <w:rFonts w:ascii="Times New Roman" w:hAnsi="Times New Roman"/>
                <w:sz w:val="24"/>
                <w:szCs w:val="24"/>
              </w:rPr>
              <w:t>22</w:t>
            </w:r>
          </w:p>
        </w:tc>
        <w:tc>
          <w:tcPr>
            <w:tcW w:w="6861" w:type="dxa"/>
            <w:vAlign w:val="center"/>
          </w:tcPr>
          <w:p w:rsidR="00FD2BD2" w:rsidRPr="004E488C" w:rsidRDefault="00FD2BD2" w:rsidP="00FC4618">
            <w:pPr>
              <w:spacing w:after="0" w:line="240" w:lineRule="auto"/>
              <w:jc w:val="both"/>
              <w:rPr>
                <w:rFonts w:ascii="Times New Roman" w:hAnsi="Times New Roman"/>
                <w:color w:val="000000"/>
                <w:sz w:val="24"/>
                <w:szCs w:val="24"/>
              </w:rPr>
            </w:pPr>
            <w:r w:rsidRPr="004E488C">
              <w:rPr>
                <w:rFonts w:ascii="Times New Roman" w:hAnsi="Times New Roman"/>
                <w:color w:val="000000"/>
                <w:sz w:val="24"/>
                <w:szCs w:val="24"/>
              </w:rPr>
              <w:t>Ara depolama tesisinin mülkiyetinin tesisi işleten gerçek veya tüzel kişiye aittir. Yada en az 5 yıl süre ile kiralanmıştır.</w:t>
            </w:r>
          </w:p>
          <w:p w:rsidR="00FD2BD2" w:rsidRPr="004E488C" w:rsidRDefault="00FD2BD2" w:rsidP="00FC4618">
            <w:pPr>
              <w:spacing w:after="0" w:line="240" w:lineRule="auto"/>
              <w:jc w:val="both"/>
              <w:rPr>
                <w:rFonts w:ascii="Times New Roman" w:hAnsi="Times New Roman"/>
                <w:color w:val="FF0000"/>
                <w:sz w:val="24"/>
                <w:szCs w:val="24"/>
              </w:rPr>
            </w:pPr>
            <w:r w:rsidRPr="004E488C">
              <w:rPr>
                <w:rFonts w:ascii="Times New Roman" w:hAnsi="Times New Roman"/>
                <w:color w:val="000000"/>
                <w:sz w:val="24"/>
                <w:szCs w:val="24"/>
              </w:rPr>
              <w:t>(Entegre atık bertaraf tesisi içinde yer alan ara depolama tesisleri ile Organize Sanayi Bölgelerinde OSB yönetimi tarafından münhasıran veya başka bir tüzel veya gerçek kişilik ile ortaklaşa kurulan ara depolama tesisleri hariç)</w:t>
            </w:r>
          </w:p>
        </w:tc>
        <w:tc>
          <w:tcPr>
            <w:tcW w:w="1137" w:type="dxa"/>
            <w:vAlign w:val="center"/>
          </w:tcPr>
          <w:p w:rsidR="00FD2BD2" w:rsidRPr="004E488C" w:rsidRDefault="00FD2BD2" w:rsidP="00CC6E27">
            <w:pPr>
              <w:pStyle w:val="AralkYok"/>
              <w:jc w:val="both"/>
              <w:rPr>
                <w:rFonts w:ascii="Times New Roman" w:hAnsi="Times New Roman"/>
                <w:color w:val="00B050"/>
                <w:sz w:val="24"/>
                <w:szCs w:val="24"/>
              </w:rPr>
            </w:pPr>
          </w:p>
        </w:tc>
        <w:tc>
          <w:tcPr>
            <w:tcW w:w="1138" w:type="dxa"/>
            <w:vAlign w:val="center"/>
          </w:tcPr>
          <w:p w:rsidR="00FD2BD2" w:rsidRPr="004E488C" w:rsidRDefault="00FD2BD2" w:rsidP="00CC6E27">
            <w:pPr>
              <w:pStyle w:val="AralkYok"/>
              <w:jc w:val="both"/>
              <w:rPr>
                <w:rFonts w:ascii="Times New Roman" w:hAnsi="Times New Roman"/>
                <w:bCs/>
                <w:color w:val="C00000"/>
                <w:sz w:val="24"/>
                <w:szCs w:val="24"/>
              </w:rPr>
            </w:pPr>
          </w:p>
        </w:tc>
      </w:tr>
    </w:tbl>
    <w:p w:rsidR="0059113E" w:rsidRPr="004E488C" w:rsidRDefault="0059113E" w:rsidP="00D937E0">
      <w:pPr>
        <w:pStyle w:val="AralkYok"/>
        <w:rPr>
          <w:rFonts w:ascii="Times New Roman" w:hAnsi="Times New Roman"/>
          <w:sz w:val="24"/>
          <w:szCs w:val="24"/>
        </w:rPr>
      </w:pPr>
    </w:p>
    <w:p w:rsidR="00063F94" w:rsidRPr="004E488C" w:rsidRDefault="00063F94" w:rsidP="00D937E0">
      <w:pPr>
        <w:pStyle w:val="AralkYok"/>
        <w:rPr>
          <w:rFonts w:ascii="Times New Roman" w:hAnsi="Times New Roman"/>
          <w:sz w:val="24"/>
          <w:szCs w:val="24"/>
        </w:rPr>
      </w:pPr>
    </w:p>
    <w:p w:rsidR="00FD7DAB" w:rsidRPr="004E488C" w:rsidRDefault="00FD7DAB" w:rsidP="00D937E0">
      <w:pPr>
        <w:pStyle w:val="AralkYok"/>
        <w:rPr>
          <w:rFonts w:ascii="Times New Roman" w:hAnsi="Times New Roman"/>
          <w:sz w:val="24"/>
          <w:szCs w:val="24"/>
        </w:rPr>
      </w:pPr>
      <w:r w:rsidRPr="004E488C">
        <w:rPr>
          <w:rFonts w:ascii="Times New Roman" w:hAnsi="Times New Roman"/>
          <w:sz w:val="24"/>
          <w:szCs w:val="24"/>
        </w:rPr>
        <w:t>*Bütün sayfalar paraflı olmalıdır</w:t>
      </w:r>
    </w:p>
    <w:p w:rsidR="00FD7DAB" w:rsidRPr="004E488C" w:rsidRDefault="00FD7DAB" w:rsidP="00D937E0">
      <w:pPr>
        <w:pStyle w:val="AralkYok"/>
        <w:rPr>
          <w:rFonts w:ascii="Times New Roman" w:hAnsi="Times New Roman"/>
          <w:sz w:val="24"/>
          <w:szCs w:val="24"/>
        </w:rPr>
      </w:pPr>
    </w:p>
    <w:p w:rsidR="00FD7DAB" w:rsidRPr="004E488C" w:rsidRDefault="00FD7DAB" w:rsidP="00D937E0">
      <w:pPr>
        <w:pStyle w:val="AralkYok"/>
        <w:rPr>
          <w:rFonts w:ascii="Times New Roman" w:hAnsi="Times New Roman"/>
          <w:sz w:val="24"/>
          <w:szCs w:val="24"/>
        </w:rPr>
      </w:pPr>
    </w:p>
    <w:p w:rsidR="00105838" w:rsidRPr="004E488C" w:rsidRDefault="00296889" w:rsidP="00D937E0">
      <w:pPr>
        <w:pStyle w:val="AralkYok"/>
        <w:rPr>
          <w:rFonts w:ascii="Times New Roman" w:hAnsi="Times New Roman"/>
          <w:b/>
          <w:sz w:val="24"/>
          <w:szCs w:val="24"/>
        </w:rPr>
      </w:pPr>
      <w:r w:rsidRPr="004E488C">
        <w:rPr>
          <w:rFonts w:ascii="Times New Roman" w:hAnsi="Times New Roman"/>
          <w:b/>
          <w:sz w:val="24"/>
          <w:szCs w:val="24"/>
        </w:rPr>
        <w:t>İncelemeyi Yapanların</w:t>
      </w:r>
    </w:p>
    <w:p w:rsidR="00FD7DAB" w:rsidRPr="004E488C" w:rsidRDefault="00FD7DAB" w:rsidP="00D937E0">
      <w:pPr>
        <w:pStyle w:val="AralkYok"/>
        <w:rPr>
          <w:rFonts w:ascii="Times New Roman" w:hAnsi="Times New Roman"/>
          <w:b/>
          <w:sz w:val="24"/>
          <w:szCs w:val="24"/>
        </w:rPr>
      </w:pPr>
    </w:p>
    <w:p w:rsidR="00FD7DAB" w:rsidRPr="00FD7DAB" w:rsidRDefault="00FD7DAB" w:rsidP="00D937E0">
      <w:pPr>
        <w:pStyle w:val="AralkYok"/>
        <w:rPr>
          <w:rFonts w:ascii="Times New Roman" w:hAnsi="Times New Roman"/>
          <w:b/>
          <w:sz w:val="24"/>
          <w:szCs w:val="24"/>
        </w:rPr>
      </w:pPr>
      <w:r w:rsidRPr="004E488C">
        <w:rPr>
          <w:rFonts w:ascii="Times New Roman" w:hAnsi="Times New Roman"/>
          <w:b/>
          <w:sz w:val="24"/>
          <w:szCs w:val="24"/>
        </w:rPr>
        <w:t>Adı Soyadı</w:t>
      </w:r>
      <w:r w:rsidR="004E488C">
        <w:rPr>
          <w:rFonts w:ascii="Times New Roman" w:hAnsi="Times New Roman"/>
          <w:b/>
          <w:sz w:val="24"/>
          <w:szCs w:val="24"/>
        </w:rPr>
        <w:tab/>
        <w:t>U</w:t>
      </w:r>
      <w:r w:rsidRPr="004E488C">
        <w:rPr>
          <w:rFonts w:ascii="Times New Roman" w:hAnsi="Times New Roman"/>
          <w:b/>
          <w:sz w:val="24"/>
          <w:szCs w:val="24"/>
        </w:rPr>
        <w:t>nvanı</w:t>
      </w:r>
      <w:r w:rsidR="004E488C">
        <w:rPr>
          <w:rFonts w:ascii="Times New Roman" w:hAnsi="Times New Roman"/>
          <w:b/>
          <w:sz w:val="24"/>
          <w:szCs w:val="24"/>
        </w:rPr>
        <w:tab/>
      </w:r>
      <w:r w:rsidRPr="004E488C">
        <w:rPr>
          <w:rFonts w:ascii="Times New Roman" w:hAnsi="Times New Roman"/>
          <w:b/>
          <w:sz w:val="24"/>
          <w:szCs w:val="24"/>
        </w:rPr>
        <w:t>İmza</w:t>
      </w:r>
    </w:p>
    <w:p w:rsidR="00FD7DAB" w:rsidRDefault="00FD7DAB" w:rsidP="00D937E0">
      <w:pPr>
        <w:pStyle w:val="AralkYok"/>
        <w:rPr>
          <w:rFonts w:ascii="Times New Roman" w:hAnsi="Times New Roman"/>
          <w:sz w:val="24"/>
          <w:szCs w:val="24"/>
        </w:rPr>
      </w:pPr>
      <w:bookmarkStart w:id="0" w:name="_GoBack"/>
      <w:bookmarkEnd w:id="0"/>
    </w:p>
    <w:p w:rsidR="00FD7DAB" w:rsidRDefault="00FD7DAB" w:rsidP="00D937E0">
      <w:pPr>
        <w:pStyle w:val="AralkYok"/>
        <w:rPr>
          <w:rFonts w:ascii="Times New Roman" w:hAnsi="Times New Roman"/>
          <w:sz w:val="24"/>
          <w:szCs w:val="24"/>
        </w:rPr>
      </w:pPr>
    </w:p>
    <w:p w:rsidR="00FD7DAB" w:rsidRDefault="00FD7DAB" w:rsidP="00D937E0">
      <w:pPr>
        <w:pStyle w:val="AralkYok"/>
        <w:rPr>
          <w:rFonts w:ascii="Times New Roman" w:hAnsi="Times New Roman"/>
          <w:sz w:val="24"/>
          <w:szCs w:val="24"/>
        </w:rPr>
      </w:pPr>
    </w:p>
    <w:p w:rsidR="00FD7DAB" w:rsidRPr="00ED59BE" w:rsidRDefault="00FD7DAB" w:rsidP="00D937E0">
      <w:pPr>
        <w:pStyle w:val="AralkYok"/>
        <w:rPr>
          <w:rFonts w:ascii="Times New Roman" w:hAnsi="Times New Roman"/>
          <w:sz w:val="24"/>
          <w:szCs w:val="24"/>
        </w:rPr>
      </w:pPr>
    </w:p>
    <w:p w:rsidR="0059113E" w:rsidRPr="00ED59BE" w:rsidRDefault="0059113E" w:rsidP="00D937E0">
      <w:pPr>
        <w:pStyle w:val="AralkYok"/>
        <w:rPr>
          <w:rFonts w:ascii="Times New Roman" w:hAnsi="Times New Roman"/>
          <w:sz w:val="24"/>
          <w:szCs w:val="24"/>
        </w:rPr>
      </w:pPr>
    </w:p>
    <w:sectPr w:rsidR="0059113E" w:rsidRPr="00ED59BE" w:rsidSect="00063F9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0"/>
    <w:rsid w:val="00001E38"/>
    <w:rsid w:val="000270AC"/>
    <w:rsid w:val="00063F94"/>
    <w:rsid w:val="00072391"/>
    <w:rsid w:val="000B42C0"/>
    <w:rsid w:val="000E4AFF"/>
    <w:rsid w:val="000F023A"/>
    <w:rsid w:val="000F1B7A"/>
    <w:rsid w:val="00105838"/>
    <w:rsid w:val="00121860"/>
    <w:rsid w:val="00123903"/>
    <w:rsid w:val="00137776"/>
    <w:rsid w:val="00191477"/>
    <w:rsid w:val="00197864"/>
    <w:rsid w:val="001A0093"/>
    <w:rsid w:val="001D0CB5"/>
    <w:rsid w:val="002424BD"/>
    <w:rsid w:val="00242F55"/>
    <w:rsid w:val="0024699B"/>
    <w:rsid w:val="002817C4"/>
    <w:rsid w:val="002963FE"/>
    <w:rsid w:val="00296889"/>
    <w:rsid w:val="002F5444"/>
    <w:rsid w:val="00382DA7"/>
    <w:rsid w:val="003C0261"/>
    <w:rsid w:val="003C2977"/>
    <w:rsid w:val="003E2BD1"/>
    <w:rsid w:val="00420958"/>
    <w:rsid w:val="00426604"/>
    <w:rsid w:val="004301C3"/>
    <w:rsid w:val="004331EE"/>
    <w:rsid w:val="00457CC5"/>
    <w:rsid w:val="00470CD5"/>
    <w:rsid w:val="00480ECA"/>
    <w:rsid w:val="004B1344"/>
    <w:rsid w:val="004C577F"/>
    <w:rsid w:val="004E488C"/>
    <w:rsid w:val="00521E3D"/>
    <w:rsid w:val="00531030"/>
    <w:rsid w:val="00533762"/>
    <w:rsid w:val="0056705D"/>
    <w:rsid w:val="0059113E"/>
    <w:rsid w:val="005962AB"/>
    <w:rsid w:val="005A7F72"/>
    <w:rsid w:val="005D187B"/>
    <w:rsid w:val="005F5629"/>
    <w:rsid w:val="0060620D"/>
    <w:rsid w:val="00606C9C"/>
    <w:rsid w:val="00636A3E"/>
    <w:rsid w:val="0065674A"/>
    <w:rsid w:val="006657C5"/>
    <w:rsid w:val="006B5659"/>
    <w:rsid w:val="006E345F"/>
    <w:rsid w:val="00706505"/>
    <w:rsid w:val="0073704D"/>
    <w:rsid w:val="00745AC3"/>
    <w:rsid w:val="007503DD"/>
    <w:rsid w:val="00754F02"/>
    <w:rsid w:val="007924B0"/>
    <w:rsid w:val="007E42F2"/>
    <w:rsid w:val="007F5EE4"/>
    <w:rsid w:val="008A53DC"/>
    <w:rsid w:val="008D273E"/>
    <w:rsid w:val="0093780A"/>
    <w:rsid w:val="0099126F"/>
    <w:rsid w:val="009C47C8"/>
    <w:rsid w:val="009D64D0"/>
    <w:rsid w:val="009E0352"/>
    <w:rsid w:val="00A07BF2"/>
    <w:rsid w:val="00A1643C"/>
    <w:rsid w:val="00A40C10"/>
    <w:rsid w:val="00AB0FB9"/>
    <w:rsid w:val="00AD6F8C"/>
    <w:rsid w:val="00AF6883"/>
    <w:rsid w:val="00AF7A59"/>
    <w:rsid w:val="00B02830"/>
    <w:rsid w:val="00B41B9F"/>
    <w:rsid w:val="00B5173C"/>
    <w:rsid w:val="00B66DE2"/>
    <w:rsid w:val="00C57CC4"/>
    <w:rsid w:val="00CC6E27"/>
    <w:rsid w:val="00CE1D6A"/>
    <w:rsid w:val="00CF5E0D"/>
    <w:rsid w:val="00CF768B"/>
    <w:rsid w:val="00D75B5D"/>
    <w:rsid w:val="00D937E0"/>
    <w:rsid w:val="00DA0AA8"/>
    <w:rsid w:val="00DD16BE"/>
    <w:rsid w:val="00DF737C"/>
    <w:rsid w:val="00E45040"/>
    <w:rsid w:val="00E5287F"/>
    <w:rsid w:val="00E6756E"/>
    <w:rsid w:val="00EA6581"/>
    <w:rsid w:val="00ED4B69"/>
    <w:rsid w:val="00ED59BE"/>
    <w:rsid w:val="00F4175D"/>
    <w:rsid w:val="00F46FCD"/>
    <w:rsid w:val="00FB61F8"/>
    <w:rsid w:val="00FD2BD2"/>
    <w:rsid w:val="00FD7DAB"/>
    <w:rsid w:val="00FE60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D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937E0"/>
    <w:rPr>
      <w:sz w:val="22"/>
      <w:szCs w:val="22"/>
    </w:rPr>
  </w:style>
  <w:style w:type="paragraph" w:styleId="KonuBal">
    <w:name w:val="Title"/>
    <w:basedOn w:val="Normal"/>
    <w:link w:val="KonuBalChar"/>
    <w:uiPriority w:val="99"/>
    <w:qFormat/>
    <w:rsid w:val="00E45040"/>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uiPriority w:val="99"/>
    <w:locked/>
    <w:rsid w:val="00E45040"/>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D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937E0"/>
    <w:rPr>
      <w:sz w:val="22"/>
      <w:szCs w:val="22"/>
    </w:rPr>
  </w:style>
  <w:style w:type="paragraph" w:styleId="KonuBal">
    <w:name w:val="Title"/>
    <w:basedOn w:val="Normal"/>
    <w:link w:val="KonuBalChar"/>
    <w:uiPriority w:val="99"/>
    <w:qFormat/>
    <w:rsid w:val="00E45040"/>
    <w:pPr>
      <w:spacing w:after="0" w:line="240" w:lineRule="auto"/>
      <w:jc w:val="center"/>
    </w:pPr>
    <w:rPr>
      <w:rFonts w:ascii="Times New Roman" w:hAnsi="Times New Roman"/>
      <w:b/>
      <w:bCs/>
      <w:sz w:val="24"/>
      <w:szCs w:val="24"/>
    </w:rPr>
  </w:style>
  <w:style w:type="character" w:customStyle="1" w:styleId="KonuBalChar">
    <w:name w:val="Konu Başlığı Char"/>
    <w:basedOn w:val="VarsaylanParagrafYazTipi"/>
    <w:link w:val="KonuBal"/>
    <w:uiPriority w:val="99"/>
    <w:locked/>
    <w:rsid w:val="00E45040"/>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443">
      <w:marLeft w:val="0"/>
      <w:marRight w:val="0"/>
      <w:marTop w:val="0"/>
      <w:marBottom w:val="0"/>
      <w:divBdr>
        <w:top w:val="none" w:sz="0" w:space="0" w:color="auto"/>
        <w:left w:val="none" w:sz="0" w:space="0" w:color="auto"/>
        <w:bottom w:val="none" w:sz="0" w:space="0" w:color="auto"/>
        <w:right w:val="none" w:sz="0" w:space="0" w:color="auto"/>
      </w:divBdr>
    </w:div>
    <w:div w:id="611059455">
      <w:marLeft w:val="0"/>
      <w:marRight w:val="0"/>
      <w:marTop w:val="0"/>
      <w:marBottom w:val="0"/>
      <w:divBdr>
        <w:top w:val="none" w:sz="0" w:space="0" w:color="auto"/>
        <w:left w:val="none" w:sz="0" w:space="0" w:color="auto"/>
        <w:bottom w:val="none" w:sz="0" w:space="0" w:color="auto"/>
        <w:right w:val="none" w:sz="0" w:space="0" w:color="auto"/>
      </w:divBdr>
      <w:divsChild>
        <w:div w:id="611059477">
          <w:marLeft w:val="0"/>
          <w:marRight w:val="0"/>
          <w:marTop w:val="0"/>
          <w:marBottom w:val="0"/>
          <w:divBdr>
            <w:top w:val="none" w:sz="0" w:space="0" w:color="auto"/>
            <w:left w:val="none" w:sz="0" w:space="0" w:color="auto"/>
            <w:bottom w:val="none" w:sz="0" w:space="0" w:color="auto"/>
            <w:right w:val="none" w:sz="0" w:space="0" w:color="auto"/>
          </w:divBdr>
          <w:divsChild>
            <w:div w:id="611059457">
              <w:marLeft w:val="0"/>
              <w:marRight w:val="0"/>
              <w:marTop w:val="0"/>
              <w:marBottom w:val="0"/>
              <w:divBdr>
                <w:top w:val="none" w:sz="0" w:space="0" w:color="auto"/>
                <w:left w:val="none" w:sz="0" w:space="0" w:color="auto"/>
                <w:bottom w:val="none" w:sz="0" w:space="0" w:color="auto"/>
                <w:right w:val="none" w:sz="0" w:space="0" w:color="auto"/>
              </w:divBdr>
              <w:divsChild>
                <w:div w:id="611059448">
                  <w:marLeft w:val="0"/>
                  <w:marRight w:val="0"/>
                  <w:marTop w:val="0"/>
                  <w:marBottom w:val="0"/>
                  <w:divBdr>
                    <w:top w:val="none" w:sz="0" w:space="0" w:color="auto"/>
                    <w:left w:val="none" w:sz="0" w:space="0" w:color="auto"/>
                    <w:bottom w:val="none" w:sz="0" w:space="0" w:color="auto"/>
                    <w:right w:val="none" w:sz="0" w:space="0" w:color="auto"/>
                  </w:divBdr>
                  <w:divsChild>
                    <w:div w:id="611059471">
                      <w:marLeft w:val="0"/>
                      <w:marRight w:val="0"/>
                      <w:marTop w:val="0"/>
                      <w:marBottom w:val="0"/>
                      <w:divBdr>
                        <w:top w:val="none" w:sz="0" w:space="0" w:color="auto"/>
                        <w:left w:val="none" w:sz="0" w:space="0" w:color="auto"/>
                        <w:bottom w:val="none" w:sz="0" w:space="0" w:color="auto"/>
                        <w:right w:val="none" w:sz="0" w:space="0" w:color="auto"/>
                      </w:divBdr>
                      <w:divsChild>
                        <w:div w:id="611059467">
                          <w:marLeft w:val="0"/>
                          <w:marRight w:val="0"/>
                          <w:marTop w:val="0"/>
                          <w:marBottom w:val="0"/>
                          <w:divBdr>
                            <w:top w:val="none" w:sz="0" w:space="0" w:color="auto"/>
                            <w:left w:val="none" w:sz="0" w:space="0" w:color="auto"/>
                            <w:bottom w:val="none" w:sz="0" w:space="0" w:color="auto"/>
                            <w:right w:val="none" w:sz="0" w:space="0" w:color="auto"/>
                          </w:divBdr>
                          <w:divsChild>
                            <w:div w:id="611059481">
                              <w:marLeft w:val="0"/>
                              <w:marRight w:val="0"/>
                              <w:marTop w:val="0"/>
                              <w:marBottom w:val="0"/>
                              <w:divBdr>
                                <w:top w:val="none" w:sz="0" w:space="0" w:color="auto"/>
                                <w:left w:val="none" w:sz="0" w:space="0" w:color="auto"/>
                                <w:bottom w:val="none" w:sz="0" w:space="0" w:color="auto"/>
                                <w:right w:val="none" w:sz="0" w:space="0" w:color="auto"/>
                              </w:divBdr>
                              <w:divsChild>
                                <w:div w:id="611059452">
                                  <w:marLeft w:val="0"/>
                                  <w:marRight w:val="0"/>
                                  <w:marTop w:val="0"/>
                                  <w:marBottom w:val="0"/>
                                  <w:divBdr>
                                    <w:top w:val="none" w:sz="0" w:space="0" w:color="auto"/>
                                    <w:left w:val="none" w:sz="0" w:space="0" w:color="auto"/>
                                    <w:bottom w:val="none" w:sz="0" w:space="0" w:color="auto"/>
                                    <w:right w:val="none" w:sz="0" w:space="0" w:color="auto"/>
                                  </w:divBdr>
                                  <w:divsChild>
                                    <w:div w:id="611059451">
                                      <w:marLeft w:val="0"/>
                                      <w:marRight w:val="0"/>
                                      <w:marTop w:val="0"/>
                                      <w:marBottom w:val="0"/>
                                      <w:divBdr>
                                        <w:top w:val="none" w:sz="0" w:space="0" w:color="auto"/>
                                        <w:left w:val="none" w:sz="0" w:space="0" w:color="auto"/>
                                        <w:bottom w:val="none" w:sz="0" w:space="0" w:color="auto"/>
                                        <w:right w:val="none" w:sz="0" w:space="0" w:color="auto"/>
                                      </w:divBdr>
                                      <w:divsChild>
                                        <w:div w:id="61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62">
      <w:marLeft w:val="0"/>
      <w:marRight w:val="0"/>
      <w:marTop w:val="0"/>
      <w:marBottom w:val="0"/>
      <w:divBdr>
        <w:top w:val="none" w:sz="0" w:space="0" w:color="auto"/>
        <w:left w:val="none" w:sz="0" w:space="0" w:color="auto"/>
        <w:bottom w:val="none" w:sz="0" w:space="0" w:color="auto"/>
        <w:right w:val="none" w:sz="0" w:space="0" w:color="auto"/>
      </w:divBdr>
      <w:divsChild>
        <w:div w:id="611059499">
          <w:marLeft w:val="0"/>
          <w:marRight w:val="0"/>
          <w:marTop w:val="0"/>
          <w:marBottom w:val="0"/>
          <w:divBdr>
            <w:top w:val="none" w:sz="0" w:space="0" w:color="auto"/>
            <w:left w:val="none" w:sz="0" w:space="0" w:color="auto"/>
            <w:bottom w:val="none" w:sz="0" w:space="0" w:color="auto"/>
            <w:right w:val="none" w:sz="0" w:space="0" w:color="auto"/>
          </w:divBdr>
          <w:divsChild>
            <w:div w:id="611059497">
              <w:marLeft w:val="0"/>
              <w:marRight w:val="0"/>
              <w:marTop w:val="0"/>
              <w:marBottom w:val="0"/>
              <w:divBdr>
                <w:top w:val="none" w:sz="0" w:space="0" w:color="auto"/>
                <w:left w:val="none" w:sz="0" w:space="0" w:color="auto"/>
                <w:bottom w:val="none" w:sz="0" w:space="0" w:color="auto"/>
                <w:right w:val="none" w:sz="0" w:space="0" w:color="auto"/>
              </w:divBdr>
              <w:divsChild>
                <w:div w:id="611059476">
                  <w:marLeft w:val="0"/>
                  <w:marRight w:val="0"/>
                  <w:marTop w:val="0"/>
                  <w:marBottom w:val="0"/>
                  <w:divBdr>
                    <w:top w:val="none" w:sz="0" w:space="0" w:color="auto"/>
                    <w:left w:val="none" w:sz="0" w:space="0" w:color="auto"/>
                    <w:bottom w:val="none" w:sz="0" w:space="0" w:color="auto"/>
                    <w:right w:val="none" w:sz="0" w:space="0" w:color="auto"/>
                  </w:divBdr>
                  <w:divsChild>
                    <w:div w:id="611059468">
                      <w:marLeft w:val="0"/>
                      <w:marRight w:val="0"/>
                      <w:marTop w:val="0"/>
                      <w:marBottom w:val="0"/>
                      <w:divBdr>
                        <w:top w:val="none" w:sz="0" w:space="0" w:color="auto"/>
                        <w:left w:val="none" w:sz="0" w:space="0" w:color="auto"/>
                        <w:bottom w:val="none" w:sz="0" w:space="0" w:color="auto"/>
                        <w:right w:val="none" w:sz="0" w:space="0" w:color="auto"/>
                      </w:divBdr>
                      <w:divsChild>
                        <w:div w:id="611059456">
                          <w:marLeft w:val="0"/>
                          <w:marRight w:val="0"/>
                          <w:marTop w:val="0"/>
                          <w:marBottom w:val="0"/>
                          <w:divBdr>
                            <w:top w:val="none" w:sz="0" w:space="0" w:color="auto"/>
                            <w:left w:val="none" w:sz="0" w:space="0" w:color="auto"/>
                            <w:bottom w:val="none" w:sz="0" w:space="0" w:color="auto"/>
                            <w:right w:val="none" w:sz="0" w:space="0" w:color="auto"/>
                          </w:divBdr>
                          <w:divsChild>
                            <w:div w:id="611059446">
                              <w:marLeft w:val="0"/>
                              <w:marRight w:val="0"/>
                              <w:marTop w:val="0"/>
                              <w:marBottom w:val="0"/>
                              <w:divBdr>
                                <w:top w:val="none" w:sz="0" w:space="0" w:color="auto"/>
                                <w:left w:val="none" w:sz="0" w:space="0" w:color="auto"/>
                                <w:bottom w:val="none" w:sz="0" w:space="0" w:color="auto"/>
                                <w:right w:val="none" w:sz="0" w:space="0" w:color="auto"/>
                              </w:divBdr>
                              <w:divsChild>
                                <w:div w:id="611059484">
                                  <w:marLeft w:val="0"/>
                                  <w:marRight w:val="0"/>
                                  <w:marTop w:val="0"/>
                                  <w:marBottom w:val="0"/>
                                  <w:divBdr>
                                    <w:top w:val="none" w:sz="0" w:space="0" w:color="auto"/>
                                    <w:left w:val="none" w:sz="0" w:space="0" w:color="auto"/>
                                    <w:bottom w:val="none" w:sz="0" w:space="0" w:color="auto"/>
                                    <w:right w:val="none" w:sz="0" w:space="0" w:color="auto"/>
                                  </w:divBdr>
                                  <w:divsChild>
                                    <w:div w:id="611059459">
                                      <w:marLeft w:val="0"/>
                                      <w:marRight w:val="0"/>
                                      <w:marTop w:val="0"/>
                                      <w:marBottom w:val="0"/>
                                      <w:divBdr>
                                        <w:top w:val="none" w:sz="0" w:space="0" w:color="auto"/>
                                        <w:left w:val="none" w:sz="0" w:space="0" w:color="auto"/>
                                        <w:bottom w:val="none" w:sz="0" w:space="0" w:color="auto"/>
                                        <w:right w:val="none" w:sz="0" w:space="0" w:color="auto"/>
                                      </w:divBdr>
                                      <w:divsChild>
                                        <w:div w:id="6110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70">
      <w:marLeft w:val="0"/>
      <w:marRight w:val="0"/>
      <w:marTop w:val="0"/>
      <w:marBottom w:val="0"/>
      <w:divBdr>
        <w:top w:val="none" w:sz="0" w:space="0" w:color="auto"/>
        <w:left w:val="none" w:sz="0" w:space="0" w:color="auto"/>
        <w:bottom w:val="none" w:sz="0" w:space="0" w:color="auto"/>
        <w:right w:val="none" w:sz="0" w:space="0" w:color="auto"/>
      </w:divBdr>
      <w:divsChild>
        <w:div w:id="611059460">
          <w:marLeft w:val="0"/>
          <w:marRight w:val="0"/>
          <w:marTop w:val="0"/>
          <w:marBottom w:val="0"/>
          <w:divBdr>
            <w:top w:val="none" w:sz="0" w:space="0" w:color="auto"/>
            <w:left w:val="none" w:sz="0" w:space="0" w:color="auto"/>
            <w:bottom w:val="none" w:sz="0" w:space="0" w:color="auto"/>
            <w:right w:val="none" w:sz="0" w:space="0" w:color="auto"/>
          </w:divBdr>
          <w:divsChild>
            <w:div w:id="611059466">
              <w:marLeft w:val="0"/>
              <w:marRight w:val="0"/>
              <w:marTop w:val="0"/>
              <w:marBottom w:val="0"/>
              <w:divBdr>
                <w:top w:val="none" w:sz="0" w:space="0" w:color="auto"/>
                <w:left w:val="none" w:sz="0" w:space="0" w:color="auto"/>
                <w:bottom w:val="none" w:sz="0" w:space="0" w:color="auto"/>
                <w:right w:val="none" w:sz="0" w:space="0" w:color="auto"/>
              </w:divBdr>
              <w:divsChild>
                <w:div w:id="611059483">
                  <w:marLeft w:val="0"/>
                  <w:marRight w:val="0"/>
                  <w:marTop w:val="0"/>
                  <w:marBottom w:val="0"/>
                  <w:divBdr>
                    <w:top w:val="none" w:sz="0" w:space="0" w:color="auto"/>
                    <w:left w:val="none" w:sz="0" w:space="0" w:color="auto"/>
                    <w:bottom w:val="none" w:sz="0" w:space="0" w:color="auto"/>
                    <w:right w:val="none" w:sz="0" w:space="0" w:color="auto"/>
                  </w:divBdr>
                  <w:divsChild>
                    <w:div w:id="611059500">
                      <w:marLeft w:val="0"/>
                      <w:marRight w:val="0"/>
                      <w:marTop w:val="0"/>
                      <w:marBottom w:val="0"/>
                      <w:divBdr>
                        <w:top w:val="none" w:sz="0" w:space="0" w:color="auto"/>
                        <w:left w:val="none" w:sz="0" w:space="0" w:color="auto"/>
                        <w:bottom w:val="none" w:sz="0" w:space="0" w:color="auto"/>
                        <w:right w:val="none" w:sz="0" w:space="0" w:color="auto"/>
                      </w:divBdr>
                      <w:divsChild>
                        <w:div w:id="611059472">
                          <w:marLeft w:val="0"/>
                          <w:marRight w:val="0"/>
                          <w:marTop w:val="0"/>
                          <w:marBottom w:val="0"/>
                          <w:divBdr>
                            <w:top w:val="none" w:sz="0" w:space="0" w:color="auto"/>
                            <w:left w:val="none" w:sz="0" w:space="0" w:color="auto"/>
                            <w:bottom w:val="none" w:sz="0" w:space="0" w:color="auto"/>
                            <w:right w:val="none" w:sz="0" w:space="0" w:color="auto"/>
                          </w:divBdr>
                          <w:divsChild>
                            <w:div w:id="611059474">
                              <w:marLeft w:val="0"/>
                              <w:marRight w:val="0"/>
                              <w:marTop w:val="0"/>
                              <w:marBottom w:val="0"/>
                              <w:divBdr>
                                <w:top w:val="none" w:sz="0" w:space="0" w:color="auto"/>
                                <w:left w:val="none" w:sz="0" w:space="0" w:color="auto"/>
                                <w:bottom w:val="none" w:sz="0" w:space="0" w:color="auto"/>
                                <w:right w:val="none" w:sz="0" w:space="0" w:color="auto"/>
                              </w:divBdr>
                              <w:divsChild>
                                <w:div w:id="611059488">
                                  <w:marLeft w:val="0"/>
                                  <w:marRight w:val="0"/>
                                  <w:marTop w:val="0"/>
                                  <w:marBottom w:val="0"/>
                                  <w:divBdr>
                                    <w:top w:val="none" w:sz="0" w:space="0" w:color="auto"/>
                                    <w:left w:val="none" w:sz="0" w:space="0" w:color="auto"/>
                                    <w:bottom w:val="none" w:sz="0" w:space="0" w:color="auto"/>
                                    <w:right w:val="none" w:sz="0" w:space="0" w:color="auto"/>
                                  </w:divBdr>
                                  <w:divsChild>
                                    <w:div w:id="611059501">
                                      <w:marLeft w:val="0"/>
                                      <w:marRight w:val="0"/>
                                      <w:marTop w:val="0"/>
                                      <w:marBottom w:val="0"/>
                                      <w:divBdr>
                                        <w:top w:val="none" w:sz="0" w:space="0" w:color="auto"/>
                                        <w:left w:val="none" w:sz="0" w:space="0" w:color="auto"/>
                                        <w:bottom w:val="none" w:sz="0" w:space="0" w:color="auto"/>
                                        <w:right w:val="none" w:sz="0" w:space="0" w:color="auto"/>
                                      </w:divBdr>
                                      <w:divsChild>
                                        <w:div w:id="6110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82">
      <w:marLeft w:val="0"/>
      <w:marRight w:val="0"/>
      <w:marTop w:val="0"/>
      <w:marBottom w:val="0"/>
      <w:divBdr>
        <w:top w:val="none" w:sz="0" w:space="0" w:color="auto"/>
        <w:left w:val="none" w:sz="0" w:space="0" w:color="auto"/>
        <w:bottom w:val="none" w:sz="0" w:space="0" w:color="auto"/>
        <w:right w:val="none" w:sz="0" w:space="0" w:color="auto"/>
      </w:divBdr>
      <w:divsChild>
        <w:div w:id="611059469">
          <w:marLeft w:val="0"/>
          <w:marRight w:val="0"/>
          <w:marTop w:val="0"/>
          <w:marBottom w:val="0"/>
          <w:divBdr>
            <w:top w:val="none" w:sz="0" w:space="0" w:color="auto"/>
            <w:left w:val="none" w:sz="0" w:space="0" w:color="auto"/>
            <w:bottom w:val="none" w:sz="0" w:space="0" w:color="auto"/>
            <w:right w:val="none" w:sz="0" w:space="0" w:color="auto"/>
          </w:divBdr>
          <w:divsChild>
            <w:div w:id="611059454">
              <w:marLeft w:val="0"/>
              <w:marRight w:val="0"/>
              <w:marTop w:val="0"/>
              <w:marBottom w:val="0"/>
              <w:divBdr>
                <w:top w:val="none" w:sz="0" w:space="0" w:color="auto"/>
                <w:left w:val="none" w:sz="0" w:space="0" w:color="auto"/>
                <w:bottom w:val="none" w:sz="0" w:space="0" w:color="auto"/>
                <w:right w:val="none" w:sz="0" w:space="0" w:color="auto"/>
              </w:divBdr>
              <w:divsChild>
                <w:div w:id="611059464">
                  <w:marLeft w:val="0"/>
                  <w:marRight w:val="0"/>
                  <w:marTop w:val="0"/>
                  <w:marBottom w:val="0"/>
                  <w:divBdr>
                    <w:top w:val="none" w:sz="0" w:space="0" w:color="auto"/>
                    <w:left w:val="none" w:sz="0" w:space="0" w:color="auto"/>
                    <w:bottom w:val="none" w:sz="0" w:space="0" w:color="auto"/>
                    <w:right w:val="none" w:sz="0" w:space="0" w:color="auto"/>
                  </w:divBdr>
                  <w:divsChild>
                    <w:div w:id="611059489">
                      <w:marLeft w:val="0"/>
                      <w:marRight w:val="0"/>
                      <w:marTop w:val="0"/>
                      <w:marBottom w:val="0"/>
                      <w:divBdr>
                        <w:top w:val="none" w:sz="0" w:space="0" w:color="auto"/>
                        <w:left w:val="none" w:sz="0" w:space="0" w:color="auto"/>
                        <w:bottom w:val="none" w:sz="0" w:space="0" w:color="auto"/>
                        <w:right w:val="none" w:sz="0" w:space="0" w:color="auto"/>
                      </w:divBdr>
                      <w:divsChild>
                        <w:div w:id="611059495">
                          <w:marLeft w:val="0"/>
                          <w:marRight w:val="0"/>
                          <w:marTop w:val="0"/>
                          <w:marBottom w:val="0"/>
                          <w:divBdr>
                            <w:top w:val="none" w:sz="0" w:space="0" w:color="auto"/>
                            <w:left w:val="none" w:sz="0" w:space="0" w:color="auto"/>
                            <w:bottom w:val="none" w:sz="0" w:space="0" w:color="auto"/>
                            <w:right w:val="none" w:sz="0" w:space="0" w:color="auto"/>
                          </w:divBdr>
                          <w:divsChild>
                            <w:div w:id="611059485">
                              <w:marLeft w:val="0"/>
                              <w:marRight w:val="0"/>
                              <w:marTop w:val="0"/>
                              <w:marBottom w:val="0"/>
                              <w:divBdr>
                                <w:top w:val="none" w:sz="0" w:space="0" w:color="auto"/>
                                <w:left w:val="none" w:sz="0" w:space="0" w:color="auto"/>
                                <w:bottom w:val="none" w:sz="0" w:space="0" w:color="auto"/>
                                <w:right w:val="none" w:sz="0" w:space="0" w:color="auto"/>
                              </w:divBdr>
                              <w:divsChild>
                                <w:div w:id="611059502">
                                  <w:marLeft w:val="0"/>
                                  <w:marRight w:val="0"/>
                                  <w:marTop w:val="0"/>
                                  <w:marBottom w:val="0"/>
                                  <w:divBdr>
                                    <w:top w:val="none" w:sz="0" w:space="0" w:color="auto"/>
                                    <w:left w:val="none" w:sz="0" w:space="0" w:color="auto"/>
                                    <w:bottom w:val="none" w:sz="0" w:space="0" w:color="auto"/>
                                    <w:right w:val="none" w:sz="0" w:space="0" w:color="auto"/>
                                  </w:divBdr>
                                  <w:divsChild>
                                    <w:div w:id="611059486">
                                      <w:marLeft w:val="0"/>
                                      <w:marRight w:val="0"/>
                                      <w:marTop w:val="0"/>
                                      <w:marBottom w:val="0"/>
                                      <w:divBdr>
                                        <w:top w:val="none" w:sz="0" w:space="0" w:color="auto"/>
                                        <w:left w:val="none" w:sz="0" w:space="0" w:color="auto"/>
                                        <w:bottom w:val="none" w:sz="0" w:space="0" w:color="auto"/>
                                        <w:right w:val="none" w:sz="0" w:space="0" w:color="auto"/>
                                      </w:divBdr>
                                      <w:divsChild>
                                        <w:div w:id="611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90">
      <w:marLeft w:val="0"/>
      <w:marRight w:val="0"/>
      <w:marTop w:val="0"/>
      <w:marBottom w:val="0"/>
      <w:divBdr>
        <w:top w:val="none" w:sz="0" w:space="0" w:color="auto"/>
        <w:left w:val="none" w:sz="0" w:space="0" w:color="auto"/>
        <w:bottom w:val="none" w:sz="0" w:space="0" w:color="auto"/>
        <w:right w:val="none" w:sz="0" w:space="0" w:color="auto"/>
      </w:divBdr>
      <w:divsChild>
        <w:div w:id="611059447">
          <w:marLeft w:val="0"/>
          <w:marRight w:val="0"/>
          <w:marTop w:val="0"/>
          <w:marBottom w:val="0"/>
          <w:divBdr>
            <w:top w:val="none" w:sz="0" w:space="0" w:color="auto"/>
            <w:left w:val="none" w:sz="0" w:space="0" w:color="auto"/>
            <w:bottom w:val="none" w:sz="0" w:space="0" w:color="auto"/>
            <w:right w:val="none" w:sz="0" w:space="0" w:color="auto"/>
          </w:divBdr>
          <w:divsChild>
            <w:div w:id="611059458">
              <w:marLeft w:val="0"/>
              <w:marRight w:val="0"/>
              <w:marTop w:val="0"/>
              <w:marBottom w:val="0"/>
              <w:divBdr>
                <w:top w:val="none" w:sz="0" w:space="0" w:color="auto"/>
                <w:left w:val="none" w:sz="0" w:space="0" w:color="auto"/>
                <w:bottom w:val="none" w:sz="0" w:space="0" w:color="auto"/>
                <w:right w:val="none" w:sz="0" w:space="0" w:color="auto"/>
              </w:divBdr>
              <w:divsChild>
                <w:div w:id="611059491">
                  <w:marLeft w:val="0"/>
                  <w:marRight w:val="0"/>
                  <w:marTop w:val="0"/>
                  <w:marBottom w:val="0"/>
                  <w:divBdr>
                    <w:top w:val="none" w:sz="0" w:space="0" w:color="auto"/>
                    <w:left w:val="none" w:sz="0" w:space="0" w:color="auto"/>
                    <w:bottom w:val="none" w:sz="0" w:space="0" w:color="auto"/>
                    <w:right w:val="none" w:sz="0" w:space="0" w:color="auto"/>
                  </w:divBdr>
                  <w:divsChild>
                    <w:div w:id="611059453">
                      <w:marLeft w:val="0"/>
                      <w:marRight w:val="0"/>
                      <w:marTop w:val="0"/>
                      <w:marBottom w:val="0"/>
                      <w:divBdr>
                        <w:top w:val="none" w:sz="0" w:space="0" w:color="auto"/>
                        <w:left w:val="none" w:sz="0" w:space="0" w:color="auto"/>
                        <w:bottom w:val="none" w:sz="0" w:space="0" w:color="auto"/>
                        <w:right w:val="none" w:sz="0" w:space="0" w:color="auto"/>
                      </w:divBdr>
                      <w:divsChild>
                        <w:div w:id="611059461">
                          <w:marLeft w:val="0"/>
                          <w:marRight w:val="0"/>
                          <w:marTop w:val="0"/>
                          <w:marBottom w:val="0"/>
                          <w:divBdr>
                            <w:top w:val="none" w:sz="0" w:space="0" w:color="auto"/>
                            <w:left w:val="none" w:sz="0" w:space="0" w:color="auto"/>
                            <w:bottom w:val="none" w:sz="0" w:space="0" w:color="auto"/>
                            <w:right w:val="none" w:sz="0" w:space="0" w:color="auto"/>
                          </w:divBdr>
                          <w:divsChild>
                            <w:div w:id="611059487">
                              <w:marLeft w:val="0"/>
                              <w:marRight w:val="0"/>
                              <w:marTop w:val="0"/>
                              <w:marBottom w:val="0"/>
                              <w:divBdr>
                                <w:top w:val="none" w:sz="0" w:space="0" w:color="auto"/>
                                <w:left w:val="none" w:sz="0" w:space="0" w:color="auto"/>
                                <w:bottom w:val="none" w:sz="0" w:space="0" w:color="auto"/>
                                <w:right w:val="none" w:sz="0" w:space="0" w:color="auto"/>
                              </w:divBdr>
                              <w:divsChild>
                                <w:div w:id="611059492">
                                  <w:marLeft w:val="0"/>
                                  <w:marRight w:val="0"/>
                                  <w:marTop w:val="0"/>
                                  <w:marBottom w:val="0"/>
                                  <w:divBdr>
                                    <w:top w:val="none" w:sz="0" w:space="0" w:color="auto"/>
                                    <w:left w:val="none" w:sz="0" w:space="0" w:color="auto"/>
                                    <w:bottom w:val="none" w:sz="0" w:space="0" w:color="auto"/>
                                    <w:right w:val="none" w:sz="0" w:space="0" w:color="auto"/>
                                  </w:divBdr>
                                  <w:divsChild>
                                    <w:div w:id="611059465">
                                      <w:marLeft w:val="0"/>
                                      <w:marRight w:val="0"/>
                                      <w:marTop w:val="0"/>
                                      <w:marBottom w:val="0"/>
                                      <w:divBdr>
                                        <w:top w:val="none" w:sz="0" w:space="0" w:color="auto"/>
                                        <w:left w:val="none" w:sz="0" w:space="0" w:color="auto"/>
                                        <w:bottom w:val="none" w:sz="0" w:space="0" w:color="auto"/>
                                        <w:right w:val="none" w:sz="0" w:space="0" w:color="auto"/>
                                      </w:divBdr>
                                      <w:divsChild>
                                        <w:div w:id="6110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498">
      <w:marLeft w:val="0"/>
      <w:marRight w:val="0"/>
      <w:marTop w:val="0"/>
      <w:marBottom w:val="0"/>
      <w:divBdr>
        <w:top w:val="none" w:sz="0" w:space="0" w:color="auto"/>
        <w:left w:val="none" w:sz="0" w:space="0" w:color="auto"/>
        <w:bottom w:val="none" w:sz="0" w:space="0" w:color="auto"/>
        <w:right w:val="none" w:sz="0" w:space="0" w:color="auto"/>
      </w:divBdr>
      <w:divsChild>
        <w:div w:id="611059480">
          <w:marLeft w:val="0"/>
          <w:marRight w:val="0"/>
          <w:marTop w:val="0"/>
          <w:marBottom w:val="0"/>
          <w:divBdr>
            <w:top w:val="none" w:sz="0" w:space="0" w:color="auto"/>
            <w:left w:val="none" w:sz="0" w:space="0" w:color="auto"/>
            <w:bottom w:val="none" w:sz="0" w:space="0" w:color="auto"/>
            <w:right w:val="none" w:sz="0" w:space="0" w:color="auto"/>
          </w:divBdr>
          <w:divsChild>
            <w:div w:id="611059473">
              <w:marLeft w:val="0"/>
              <w:marRight w:val="0"/>
              <w:marTop w:val="0"/>
              <w:marBottom w:val="0"/>
              <w:divBdr>
                <w:top w:val="none" w:sz="0" w:space="0" w:color="auto"/>
                <w:left w:val="none" w:sz="0" w:space="0" w:color="auto"/>
                <w:bottom w:val="none" w:sz="0" w:space="0" w:color="auto"/>
                <w:right w:val="none" w:sz="0" w:space="0" w:color="auto"/>
              </w:divBdr>
              <w:divsChild>
                <w:div w:id="611059479">
                  <w:marLeft w:val="0"/>
                  <w:marRight w:val="0"/>
                  <w:marTop w:val="0"/>
                  <w:marBottom w:val="0"/>
                  <w:divBdr>
                    <w:top w:val="none" w:sz="0" w:space="0" w:color="auto"/>
                    <w:left w:val="none" w:sz="0" w:space="0" w:color="auto"/>
                    <w:bottom w:val="none" w:sz="0" w:space="0" w:color="auto"/>
                    <w:right w:val="none" w:sz="0" w:space="0" w:color="auto"/>
                  </w:divBdr>
                  <w:divsChild>
                    <w:div w:id="611059475">
                      <w:marLeft w:val="0"/>
                      <w:marRight w:val="0"/>
                      <w:marTop w:val="0"/>
                      <w:marBottom w:val="0"/>
                      <w:divBdr>
                        <w:top w:val="none" w:sz="0" w:space="0" w:color="auto"/>
                        <w:left w:val="none" w:sz="0" w:space="0" w:color="auto"/>
                        <w:bottom w:val="none" w:sz="0" w:space="0" w:color="auto"/>
                        <w:right w:val="none" w:sz="0" w:space="0" w:color="auto"/>
                      </w:divBdr>
                      <w:divsChild>
                        <w:div w:id="611059450">
                          <w:marLeft w:val="0"/>
                          <w:marRight w:val="0"/>
                          <w:marTop w:val="0"/>
                          <w:marBottom w:val="0"/>
                          <w:divBdr>
                            <w:top w:val="none" w:sz="0" w:space="0" w:color="auto"/>
                            <w:left w:val="none" w:sz="0" w:space="0" w:color="auto"/>
                            <w:bottom w:val="none" w:sz="0" w:space="0" w:color="auto"/>
                            <w:right w:val="none" w:sz="0" w:space="0" w:color="auto"/>
                          </w:divBdr>
                          <w:divsChild>
                            <w:div w:id="611059478">
                              <w:marLeft w:val="0"/>
                              <w:marRight w:val="0"/>
                              <w:marTop w:val="0"/>
                              <w:marBottom w:val="0"/>
                              <w:divBdr>
                                <w:top w:val="none" w:sz="0" w:space="0" w:color="auto"/>
                                <w:left w:val="none" w:sz="0" w:space="0" w:color="auto"/>
                                <w:bottom w:val="none" w:sz="0" w:space="0" w:color="auto"/>
                                <w:right w:val="none" w:sz="0" w:space="0" w:color="auto"/>
                              </w:divBdr>
                              <w:divsChild>
                                <w:div w:id="611059445">
                                  <w:marLeft w:val="0"/>
                                  <w:marRight w:val="0"/>
                                  <w:marTop w:val="0"/>
                                  <w:marBottom w:val="0"/>
                                  <w:divBdr>
                                    <w:top w:val="none" w:sz="0" w:space="0" w:color="auto"/>
                                    <w:left w:val="none" w:sz="0" w:space="0" w:color="auto"/>
                                    <w:bottom w:val="none" w:sz="0" w:space="0" w:color="auto"/>
                                    <w:right w:val="none" w:sz="0" w:space="0" w:color="auto"/>
                                  </w:divBdr>
                                  <w:divsChild>
                                    <w:div w:id="611059494">
                                      <w:marLeft w:val="0"/>
                                      <w:marRight w:val="0"/>
                                      <w:marTop w:val="0"/>
                                      <w:marBottom w:val="0"/>
                                      <w:divBdr>
                                        <w:top w:val="none" w:sz="0" w:space="0" w:color="auto"/>
                                        <w:left w:val="none" w:sz="0" w:space="0" w:color="auto"/>
                                        <w:bottom w:val="none" w:sz="0" w:space="0" w:color="auto"/>
                                        <w:right w:val="none" w:sz="0" w:space="0" w:color="auto"/>
                                      </w:divBdr>
                                      <w:divsChild>
                                        <w:div w:id="6110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3838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ÇEVRE LİSANSI</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LİSANSI</dc:title>
  <dc:creator>ykaraca</dc:creator>
  <cp:lastModifiedBy>Hasan Seçgin</cp:lastModifiedBy>
  <cp:revision>3</cp:revision>
  <cp:lastPrinted>2011-05-26T12:45:00Z</cp:lastPrinted>
  <dcterms:created xsi:type="dcterms:W3CDTF">2014-11-13T11:59:00Z</dcterms:created>
  <dcterms:modified xsi:type="dcterms:W3CDTF">2014-11-13T12:00:00Z</dcterms:modified>
</cp:coreProperties>
</file>