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5670"/>
      </w:tblGrid>
      <w:tr w:rsidR="000F4A3C" w:rsidRPr="005759B9" w14:paraId="70EEC65B" w14:textId="77777777" w:rsidTr="005759B9">
        <w:trPr>
          <w:trHeight w:val="1425"/>
        </w:trPr>
        <w:tc>
          <w:tcPr>
            <w:tcW w:w="4536" w:type="dxa"/>
          </w:tcPr>
          <w:p w14:paraId="4FBA6D8B" w14:textId="77777777" w:rsidR="000F4A3C" w:rsidRPr="005759B9" w:rsidRDefault="000F4A3C" w:rsidP="00455127">
            <w:pPr>
              <w:spacing w:after="0" w:line="240" w:lineRule="auto"/>
              <w:jc w:val="both"/>
              <w:rPr>
                <w:rFonts w:ascii="Times New Roman" w:hAnsi="Times New Roman"/>
                <w:b/>
                <w:sz w:val="24"/>
                <w:szCs w:val="24"/>
              </w:rPr>
            </w:pPr>
            <w:r w:rsidRPr="005759B9">
              <w:rPr>
                <w:rFonts w:ascii="Times New Roman" w:hAnsi="Times New Roman"/>
                <w:b/>
                <w:sz w:val="24"/>
                <w:szCs w:val="24"/>
              </w:rPr>
              <w:t xml:space="preserve">RAPORU HAZIRLAMASI UYGUN </w:t>
            </w:r>
          </w:p>
          <w:p w14:paraId="3E09587E" w14:textId="77777777" w:rsidR="000F4A3C" w:rsidRPr="005759B9" w:rsidRDefault="000F4A3C" w:rsidP="00455127">
            <w:pPr>
              <w:spacing w:after="0" w:line="240" w:lineRule="auto"/>
              <w:jc w:val="both"/>
              <w:rPr>
                <w:rFonts w:ascii="Times New Roman" w:hAnsi="Times New Roman"/>
                <w:b/>
                <w:sz w:val="24"/>
                <w:szCs w:val="24"/>
              </w:rPr>
            </w:pPr>
            <w:r w:rsidRPr="005759B9">
              <w:rPr>
                <w:rFonts w:ascii="Times New Roman" w:hAnsi="Times New Roman"/>
                <w:b/>
                <w:sz w:val="24"/>
                <w:szCs w:val="24"/>
              </w:rPr>
              <w:t>BULUNAN KİŞİ,  KURUM/KURULUŞ:</w:t>
            </w:r>
          </w:p>
        </w:tc>
        <w:tc>
          <w:tcPr>
            <w:tcW w:w="5670" w:type="dxa"/>
          </w:tcPr>
          <w:p w14:paraId="0794C24D" w14:textId="308F8E01" w:rsidR="000F4A3C" w:rsidRPr="005759B9" w:rsidRDefault="000F4A3C" w:rsidP="0081108B">
            <w:pPr>
              <w:spacing w:after="0" w:line="240" w:lineRule="auto"/>
              <w:jc w:val="both"/>
              <w:rPr>
                <w:rFonts w:ascii="Times New Roman" w:hAnsi="Times New Roman"/>
                <w:sz w:val="24"/>
                <w:szCs w:val="24"/>
              </w:rPr>
            </w:pPr>
            <w:r w:rsidRPr="005759B9">
              <w:rPr>
                <w:rFonts w:ascii="Times New Roman" w:hAnsi="Times New Roman"/>
                <w:sz w:val="24"/>
                <w:szCs w:val="24"/>
              </w:rPr>
              <w:t xml:space="preserve">Teknik Uygunluk Raporu,  çevre yönetim birimi, istihdam edilen </w:t>
            </w:r>
            <w:r w:rsidR="00455127" w:rsidRPr="005759B9">
              <w:rPr>
                <w:rFonts w:ascii="Times New Roman" w:hAnsi="Times New Roman"/>
                <w:sz w:val="24"/>
                <w:szCs w:val="24"/>
              </w:rPr>
              <w:t>çevre mühendisi/</w:t>
            </w:r>
            <w:r w:rsidRPr="005759B9">
              <w:rPr>
                <w:rFonts w:ascii="Times New Roman" w:hAnsi="Times New Roman"/>
                <w:sz w:val="24"/>
                <w:szCs w:val="24"/>
              </w:rPr>
              <w:t>çevre görevlisi ya da Bakanlıkça yetkilendirilmiş çevre danışmanlık firmaları veya bilimsel kuruluşlar tarafından aşağıda yer alan formata uygun olarak hazırlanır.</w:t>
            </w:r>
          </w:p>
        </w:tc>
      </w:tr>
    </w:tbl>
    <w:p w14:paraId="133C8EB7" w14:textId="7B575CFE" w:rsidR="000F4A3C" w:rsidRPr="005759B9" w:rsidRDefault="000F4A3C" w:rsidP="00455127">
      <w:pPr>
        <w:spacing w:after="0" w:line="240" w:lineRule="auto"/>
        <w:jc w:val="both"/>
        <w:rPr>
          <w:rFonts w:ascii="Times New Roman" w:hAnsi="Times New Roman"/>
          <w:b/>
          <w:sz w:val="24"/>
          <w:szCs w:val="24"/>
        </w:rPr>
      </w:pPr>
    </w:p>
    <w:p w14:paraId="6197749B" w14:textId="77777777" w:rsidR="005759B9" w:rsidRPr="005759B9" w:rsidRDefault="005759B9" w:rsidP="00455127">
      <w:pPr>
        <w:spacing w:after="0" w:line="240" w:lineRule="auto"/>
        <w:jc w:val="both"/>
        <w:rPr>
          <w:rFonts w:ascii="Times New Roman" w:hAnsi="Times New Roman"/>
          <w:b/>
          <w:sz w:val="24"/>
          <w:szCs w:val="24"/>
        </w:rPr>
      </w:pPr>
    </w:p>
    <w:p w14:paraId="153BCD7D" w14:textId="77777777" w:rsidR="00C44274" w:rsidRPr="005759B9" w:rsidRDefault="00C244AB" w:rsidP="00B37D2D">
      <w:pPr>
        <w:spacing w:after="0" w:line="240" w:lineRule="auto"/>
        <w:jc w:val="center"/>
        <w:rPr>
          <w:rFonts w:ascii="Times New Roman" w:hAnsi="Times New Roman"/>
          <w:b/>
          <w:sz w:val="24"/>
          <w:szCs w:val="24"/>
        </w:rPr>
      </w:pPr>
      <w:r w:rsidRPr="005759B9">
        <w:rPr>
          <w:rFonts w:ascii="Times New Roman" w:hAnsi="Times New Roman"/>
          <w:b/>
          <w:sz w:val="24"/>
          <w:szCs w:val="24"/>
        </w:rPr>
        <w:t xml:space="preserve">TEKNİK UYGUNLUK </w:t>
      </w:r>
      <w:r w:rsidR="00C44274" w:rsidRPr="005759B9">
        <w:rPr>
          <w:rFonts w:ascii="Times New Roman" w:hAnsi="Times New Roman"/>
          <w:b/>
          <w:sz w:val="24"/>
          <w:szCs w:val="24"/>
        </w:rPr>
        <w:t>RAPORU</w:t>
      </w:r>
    </w:p>
    <w:p w14:paraId="3246E112" w14:textId="29A7651F" w:rsidR="00C44274" w:rsidRPr="005759B9" w:rsidRDefault="00786769" w:rsidP="00B37D2D">
      <w:pPr>
        <w:spacing w:after="0" w:line="240" w:lineRule="auto"/>
        <w:jc w:val="center"/>
        <w:rPr>
          <w:rFonts w:ascii="Times New Roman" w:hAnsi="Times New Roman"/>
          <w:b/>
          <w:sz w:val="24"/>
          <w:szCs w:val="24"/>
        </w:rPr>
      </w:pPr>
      <w:r>
        <w:rPr>
          <w:rFonts w:ascii="Times New Roman" w:hAnsi="Times New Roman"/>
          <w:b/>
          <w:sz w:val="24"/>
          <w:szCs w:val="24"/>
        </w:rPr>
        <w:t xml:space="preserve">ATIK ELEKTRİKLİ VE ELEKTRONİK EŞYA </w:t>
      </w:r>
      <w:r w:rsidR="00C44274" w:rsidRPr="005759B9">
        <w:rPr>
          <w:rFonts w:ascii="Times New Roman" w:hAnsi="Times New Roman"/>
          <w:b/>
          <w:sz w:val="24"/>
          <w:szCs w:val="24"/>
        </w:rPr>
        <w:t>(</w:t>
      </w:r>
      <w:r w:rsidR="005759B9">
        <w:rPr>
          <w:rFonts w:ascii="Times New Roman" w:hAnsi="Times New Roman"/>
          <w:b/>
          <w:sz w:val="24"/>
          <w:szCs w:val="24"/>
        </w:rPr>
        <w:t>AEEE</w:t>
      </w:r>
      <w:r>
        <w:rPr>
          <w:rFonts w:ascii="Times New Roman" w:hAnsi="Times New Roman"/>
          <w:b/>
          <w:sz w:val="24"/>
          <w:szCs w:val="24"/>
        </w:rPr>
        <w:t>)</w:t>
      </w:r>
      <w:r w:rsidR="005759B9">
        <w:rPr>
          <w:rFonts w:ascii="Times New Roman" w:hAnsi="Times New Roman"/>
          <w:b/>
          <w:sz w:val="24"/>
          <w:szCs w:val="24"/>
        </w:rPr>
        <w:t xml:space="preserve"> </w:t>
      </w:r>
      <w:r w:rsidR="003744CE" w:rsidRPr="005759B9">
        <w:rPr>
          <w:rFonts w:ascii="Times New Roman" w:hAnsi="Times New Roman"/>
          <w:b/>
          <w:sz w:val="24"/>
          <w:szCs w:val="24"/>
        </w:rPr>
        <w:t>YENİDEN KULLANIMA HAZIRLAMA TESİSİ</w:t>
      </w:r>
    </w:p>
    <w:p w14:paraId="64352CE7" w14:textId="0A6153BA" w:rsidR="00C44274" w:rsidRPr="005759B9" w:rsidRDefault="00C44274" w:rsidP="00B37D2D">
      <w:pPr>
        <w:spacing w:after="0" w:line="240" w:lineRule="auto"/>
        <w:jc w:val="center"/>
        <w:rPr>
          <w:rFonts w:ascii="Times New Roman" w:hAnsi="Times New Roman"/>
          <w:b/>
          <w:sz w:val="24"/>
          <w:szCs w:val="24"/>
        </w:rPr>
      </w:pPr>
    </w:p>
    <w:p w14:paraId="52D5ABE2" w14:textId="77777777" w:rsidR="005759B9" w:rsidRPr="005759B9" w:rsidRDefault="005759B9" w:rsidP="00B37D2D">
      <w:pPr>
        <w:spacing w:after="0" w:line="240" w:lineRule="auto"/>
        <w:jc w:val="center"/>
        <w:rPr>
          <w:rFonts w:ascii="Times New Roman" w:hAnsi="Times New Roman"/>
          <w:b/>
          <w:sz w:val="24"/>
          <w:szCs w:val="24"/>
        </w:rPr>
      </w:pPr>
    </w:p>
    <w:tbl>
      <w:tblPr>
        <w:tblW w:w="106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4111"/>
        <w:gridCol w:w="5149"/>
        <w:gridCol w:w="6"/>
      </w:tblGrid>
      <w:tr w:rsidR="00A26604" w:rsidRPr="005759B9" w14:paraId="793DC82C" w14:textId="48DCC292" w:rsidTr="005759B9">
        <w:tc>
          <w:tcPr>
            <w:tcW w:w="1418" w:type="dxa"/>
          </w:tcPr>
          <w:p w14:paraId="7E3B8DAB" w14:textId="77777777" w:rsidR="00A26604" w:rsidRPr="005759B9" w:rsidRDefault="00A26604" w:rsidP="00455127">
            <w:pPr>
              <w:spacing w:after="0" w:line="240" w:lineRule="auto"/>
              <w:jc w:val="both"/>
              <w:rPr>
                <w:rFonts w:ascii="Times New Roman" w:hAnsi="Times New Roman"/>
                <w:b/>
                <w:sz w:val="24"/>
                <w:szCs w:val="24"/>
              </w:rPr>
            </w:pPr>
            <w:r w:rsidRPr="005759B9">
              <w:rPr>
                <w:rFonts w:ascii="Times New Roman" w:hAnsi="Times New Roman"/>
                <w:b/>
                <w:sz w:val="24"/>
                <w:szCs w:val="24"/>
              </w:rPr>
              <w:t>BÖLÜM 1</w:t>
            </w:r>
          </w:p>
        </w:tc>
        <w:tc>
          <w:tcPr>
            <w:tcW w:w="9266" w:type="dxa"/>
            <w:gridSpan w:val="3"/>
          </w:tcPr>
          <w:p w14:paraId="582139AC" w14:textId="6933D228" w:rsidR="00A26604" w:rsidRPr="005759B9" w:rsidRDefault="00A26604" w:rsidP="00455127">
            <w:pPr>
              <w:spacing w:after="0" w:line="240" w:lineRule="auto"/>
              <w:ind w:right="2959"/>
              <w:jc w:val="both"/>
              <w:rPr>
                <w:rFonts w:ascii="Times New Roman" w:hAnsi="Times New Roman"/>
                <w:b/>
                <w:sz w:val="24"/>
                <w:szCs w:val="24"/>
              </w:rPr>
            </w:pPr>
            <w:r w:rsidRPr="005759B9">
              <w:rPr>
                <w:rFonts w:ascii="Times New Roman" w:hAnsi="Times New Roman"/>
                <w:b/>
                <w:sz w:val="24"/>
                <w:szCs w:val="24"/>
              </w:rPr>
              <w:t>RAPORU HAZIRLAYAN GERÇEK ve TÜZEL KİŞİLİK BİLGİLERİ</w:t>
            </w:r>
          </w:p>
        </w:tc>
      </w:tr>
      <w:tr w:rsidR="00A26604" w:rsidRPr="005759B9" w14:paraId="54FA9C87" w14:textId="0DAE6523" w:rsidTr="005759B9">
        <w:trPr>
          <w:gridAfter w:val="1"/>
          <w:wAfter w:w="6" w:type="dxa"/>
        </w:trPr>
        <w:tc>
          <w:tcPr>
            <w:tcW w:w="1418" w:type="dxa"/>
          </w:tcPr>
          <w:p w14:paraId="52353253" w14:textId="77777777" w:rsidR="00A26604" w:rsidRPr="005759B9" w:rsidRDefault="00A26604" w:rsidP="00455127">
            <w:pPr>
              <w:spacing w:after="0" w:line="240" w:lineRule="auto"/>
              <w:jc w:val="both"/>
              <w:rPr>
                <w:rFonts w:ascii="Times New Roman" w:hAnsi="Times New Roman"/>
                <w:sz w:val="24"/>
                <w:szCs w:val="24"/>
              </w:rPr>
            </w:pPr>
            <w:r w:rsidRPr="005759B9">
              <w:rPr>
                <w:rFonts w:ascii="Times New Roman" w:hAnsi="Times New Roman"/>
                <w:sz w:val="24"/>
                <w:szCs w:val="24"/>
              </w:rPr>
              <w:t>1.1</w:t>
            </w:r>
          </w:p>
        </w:tc>
        <w:tc>
          <w:tcPr>
            <w:tcW w:w="4111" w:type="dxa"/>
          </w:tcPr>
          <w:p w14:paraId="5DD87B2F" w14:textId="348C347C" w:rsidR="00A26604" w:rsidRPr="005759B9" w:rsidRDefault="00A26604" w:rsidP="00455127">
            <w:pPr>
              <w:spacing w:after="0" w:line="240" w:lineRule="auto"/>
              <w:jc w:val="both"/>
              <w:rPr>
                <w:rFonts w:ascii="Times New Roman" w:hAnsi="Times New Roman"/>
                <w:sz w:val="24"/>
                <w:szCs w:val="24"/>
              </w:rPr>
            </w:pPr>
            <w:r w:rsidRPr="005759B9">
              <w:rPr>
                <w:rFonts w:ascii="Times New Roman" w:hAnsi="Times New Roman"/>
                <w:sz w:val="24"/>
                <w:szCs w:val="24"/>
              </w:rPr>
              <w:t xml:space="preserve">Adı/Unvanı </w:t>
            </w:r>
          </w:p>
        </w:tc>
        <w:tc>
          <w:tcPr>
            <w:tcW w:w="5149" w:type="dxa"/>
          </w:tcPr>
          <w:p w14:paraId="22ECA523" w14:textId="77777777" w:rsidR="004868BB" w:rsidRDefault="00A26604" w:rsidP="00F46BFE">
            <w:pPr>
              <w:spacing w:after="0" w:line="240" w:lineRule="auto"/>
              <w:ind w:right="323"/>
              <w:jc w:val="both"/>
              <w:rPr>
                <w:rFonts w:ascii="Times New Roman" w:hAnsi="Times New Roman"/>
                <w:sz w:val="24"/>
                <w:szCs w:val="24"/>
              </w:rPr>
            </w:pPr>
            <w:r w:rsidRPr="005759B9">
              <w:rPr>
                <w:rFonts w:ascii="Times New Roman" w:hAnsi="Times New Roman"/>
                <w:sz w:val="24"/>
                <w:szCs w:val="24"/>
              </w:rPr>
              <w:t>Raporu tüzel kişilik hazırlaması halinde hazırlayan gerçek kişi bilgileri de verilmelidir.</w:t>
            </w:r>
          </w:p>
          <w:p w14:paraId="5A70BA73" w14:textId="77777777" w:rsidR="000619AB" w:rsidRDefault="000619AB" w:rsidP="00F46BFE">
            <w:pPr>
              <w:spacing w:after="0" w:line="240" w:lineRule="auto"/>
              <w:ind w:right="323"/>
              <w:jc w:val="both"/>
              <w:rPr>
                <w:rFonts w:ascii="Times New Roman" w:hAnsi="Times New Roman"/>
                <w:sz w:val="24"/>
                <w:szCs w:val="24"/>
              </w:rPr>
            </w:pPr>
          </w:p>
          <w:p w14:paraId="7FD4DC4B" w14:textId="77777777" w:rsidR="000619AB" w:rsidRDefault="000619AB" w:rsidP="00F46BFE">
            <w:pPr>
              <w:spacing w:after="0" w:line="240" w:lineRule="auto"/>
              <w:ind w:right="323"/>
              <w:jc w:val="both"/>
              <w:rPr>
                <w:rFonts w:ascii="Times New Roman" w:hAnsi="Times New Roman"/>
                <w:sz w:val="24"/>
                <w:szCs w:val="24"/>
              </w:rPr>
            </w:pPr>
            <w:r>
              <w:rPr>
                <w:rFonts w:ascii="Times New Roman" w:hAnsi="Times New Roman"/>
                <w:sz w:val="24"/>
                <w:szCs w:val="24"/>
              </w:rPr>
              <w:t>Örneğin;</w:t>
            </w:r>
          </w:p>
          <w:p w14:paraId="4364CDDD" w14:textId="77777777" w:rsidR="000619AB" w:rsidRDefault="000619AB" w:rsidP="00F46BFE">
            <w:pPr>
              <w:spacing w:after="0" w:line="240" w:lineRule="auto"/>
              <w:ind w:right="323"/>
              <w:jc w:val="both"/>
              <w:rPr>
                <w:rFonts w:ascii="Times New Roman" w:hAnsi="Times New Roman"/>
                <w:sz w:val="24"/>
                <w:szCs w:val="24"/>
              </w:rPr>
            </w:pPr>
            <w:r>
              <w:rPr>
                <w:rFonts w:ascii="Times New Roman" w:hAnsi="Times New Roman"/>
                <w:sz w:val="24"/>
                <w:szCs w:val="24"/>
              </w:rPr>
              <w:t xml:space="preserve">XXX Çev. Danış. Ltd. Şti. / A… B… Çevre Görevlisi/Çevre Mühendisi </w:t>
            </w:r>
          </w:p>
          <w:p w14:paraId="766AA789" w14:textId="28D965DD" w:rsidR="000619AB" w:rsidRPr="005759B9" w:rsidRDefault="000619AB" w:rsidP="00F46BFE">
            <w:pPr>
              <w:spacing w:after="0" w:line="240" w:lineRule="auto"/>
              <w:ind w:right="323"/>
              <w:jc w:val="both"/>
              <w:rPr>
                <w:rFonts w:ascii="Times New Roman" w:hAnsi="Times New Roman"/>
                <w:sz w:val="24"/>
                <w:szCs w:val="24"/>
              </w:rPr>
            </w:pPr>
            <w:r>
              <w:rPr>
                <w:rFonts w:ascii="Times New Roman" w:hAnsi="Times New Roman"/>
                <w:sz w:val="24"/>
                <w:szCs w:val="24"/>
              </w:rPr>
              <w:t>Danışmanlık Firması Vergi Numarası</w:t>
            </w:r>
          </w:p>
        </w:tc>
      </w:tr>
      <w:tr w:rsidR="00A26604" w:rsidRPr="005759B9" w14:paraId="1FC6F67E" w14:textId="74AA18F8" w:rsidTr="005759B9">
        <w:trPr>
          <w:gridAfter w:val="1"/>
          <w:wAfter w:w="6" w:type="dxa"/>
        </w:trPr>
        <w:tc>
          <w:tcPr>
            <w:tcW w:w="1418" w:type="dxa"/>
          </w:tcPr>
          <w:p w14:paraId="2D53DACF" w14:textId="77777777" w:rsidR="00A26604" w:rsidRPr="005759B9" w:rsidRDefault="00A26604" w:rsidP="00455127">
            <w:pPr>
              <w:spacing w:after="0" w:line="240" w:lineRule="auto"/>
              <w:jc w:val="both"/>
              <w:rPr>
                <w:rFonts w:ascii="Times New Roman" w:hAnsi="Times New Roman"/>
                <w:sz w:val="24"/>
                <w:szCs w:val="24"/>
              </w:rPr>
            </w:pPr>
            <w:r w:rsidRPr="005759B9">
              <w:rPr>
                <w:rFonts w:ascii="Times New Roman" w:hAnsi="Times New Roman"/>
                <w:sz w:val="24"/>
                <w:szCs w:val="24"/>
              </w:rPr>
              <w:t>1.2</w:t>
            </w:r>
          </w:p>
        </w:tc>
        <w:tc>
          <w:tcPr>
            <w:tcW w:w="4111" w:type="dxa"/>
          </w:tcPr>
          <w:p w14:paraId="04FE0308" w14:textId="77777777" w:rsidR="00A26604" w:rsidRPr="005759B9" w:rsidRDefault="00A26604" w:rsidP="00455127">
            <w:pPr>
              <w:spacing w:after="0" w:line="240" w:lineRule="auto"/>
              <w:jc w:val="both"/>
              <w:rPr>
                <w:rFonts w:ascii="Times New Roman" w:hAnsi="Times New Roman"/>
                <w:sz w:val="24"/>
                <w:szCs w:val="24"/>
              </w:rPr>
            </w:pPr>
            <w:r w:rsidRPr="005759B9">
              <w:rPr>
                <w:rFonts w:ascii="Times New Roman" w:hAnsi="Times New Roman"/>
                <w:sz w:val="24"/>
                <w:szCs w:val="24"/>
              </w:rPr>
              <w:t>Adresi</w:t>
            </w:r>
          </w:p>
        </w:tc>
        <w:tc>
          <w:tcPr>
            <w:tcW w:w="5149" w:type="dxa"/>
          </w:tcPr>
          <w:p w14:paraId="3C8CD901" w14:textId="77777777" w:rsidR="00A26604" w:rsidRPr="005759B9" w:rsidRDefault="00A26604" w:rsidP="00455127">
            <w:pPr>
              <w:spacing w:after="0" w:line="240" w:lineRule="auto"/>
              <w:ind w:right="2959"/>
              <w:jc w:val="both"/>
              <w:rPr>
                <w:rFonts w:ascii="Times New Roman" w:hAnsi="Times New Roman"/>
                <w:sz w:val="24"/>
                <w:szCs w:val="24"/>
              </w:rPr>
            </w:pPr>
          </w:p>
        </w:tc>
      </w:tr>
      <w:tr w:rsidR="00A26604" w:rsidRPr="005759B9" w14:paraId="2B5DEBDC" w14:textId="026DDF66" w:rsidTr="005759B9">
        <w:trPr>
          <w:gridAfter w:val="1"/>
          <w:wAfter w:w="6" w:type="dxa"/>
        </w:trPr>
        <w:tc>
          <w:tcPr>
            <w:tcW w:w="1418" w:type="dxa"/>
          </w:tcPr>
          <w:p w14:paraId="2EEAF62C" w14:textId="77777777" w:rsidR="00A26604" w:rsidRPr="005759B9" w:rsidRDefault="00A26604" w:rsidP="00455127">
            <w:pPr>
              <w:spacing w:after="0" w:line="240" w:lineRule="auto"/>
              <w:jc w:val="both"/>
              <w:rPr>
                <w:rFonts w:ascii="Times New Roman" w:hAnsi="Times New Roman"/>
                <w:sz w:val="24"/>
                <w:szCs w:val="24"/>
              </w:rPr>
            </w:pPr>
            <w:r w:rsidRPr="005759B9">
              <w:rPr>
                <w:rFonts w:ascii="Times New Roman" w:hAnsi="Times New Roman"/>
                <w:sz w:val="24"/>
                <w:szCs w:val="24"/>
              </w:rPr>
              <w:t>1.3</w:t>
            </w:r>
          </w:p>
        </w:tc>
        <w:tc>
          <w:tcPr>
            <w:tcW w:w="4111" w:type="dxa"/>
          </w:tcPr>
          <w:p w14:paraId="06F2CAE2" w14:textId="05052E61" w:rsidR="00A26604" w:rsidRPr="005759B9" w:rsidRDefault="00A26604" w:rsidP="00455127">
            <w:pPr>
              <w:spacing w:after="0" w:line="240" w:lineRule="auto"/>
              <w:jc w:val="both"/>
              <w:rPr>
                <w:rFonts w:ascii="Times New Roman" w:hAnsi="Times New Roman"/>
                <w:sz w:val="24"/>
                <w:szCs w:val="24"/>
              </w:rPr>
            </w:pPr>
            <w:r w:rsidRPr="005759B9">
              <w:rPr>
                <w:rFonts w:ascii="Times New Roman" w:hAnsi="Times New Roman"/>
                <w:sz w:val="24"/>
                <w:szCs w:val="24"/>
              </w:rPr>
              <w:t>İletişim Bilgileri</w:t>
            </w:r>
            <w:r w:rsidR="009C6B5A" w:rsidRPr="005759B9">
              <w:rPr>
                <w:rFonts w:ascii="Times New Roman" w:hAnsi="Times New Roman"/>
                <w:sz w:val="24"/>
                <w:szCs w:val="24"/>
              </w:rPr>
              <w:t xml:space="preserve"> (Telefon ve e-posta)</w:t>
            </w:r>
          </w:p>
        </w:tc>
        <w:tc>
          <w:tcPr>
            <w:tcW w:w="5149" w:type="dxa"/>
          </w:tcPr>
          <w:p w14:paraId="4C1FEBF9" w14:textId="77777777" w:rsidR="00A26604" w:rsidRPr="005759B9" w:rsidRDefault="00A26604" w:rsidP="00455127">
            <w:pPr>
              <w:spacing w:after="0" w:line="240" w:lineRule="auto"/>
              <w:ind w:right="2959"/>
              <w:jc w:val="both"/>
              <w:rPr>
                <w:rFonts w:ascii="Times New Roman" w:hAnsi="Times New Roman"/>
                <w:sz w:val="24"/>
                <w:szCs w:val="24"/>
              </w:rPr>
            </w:pPr>
          </w:p>
        </w:tc>
      </w:tr>
      <w:tr w:rsidR="00F46BFE" w:rsidRPr="005759B9" w14:paraId="362D6DE0" w14:textId="762C2CB4" w:rsidTr="005759B9">
        <w:tc>
          <w:tcPr>
            <w:tcW w:w="1418" w:type="dxa"/>
          </w:tcPr>
          <w:p w14:paraId="46D20F85" w14:textId="77777777" w:rsidR="00F46BFE" w:rsidRPr="005759B9" w:rsidRDefault="00F46BFE" w:rsidP="00455127">
            <w:pPr>
              <w:spacing w:after="0" w:line="240" w:lineRule="auto"/>
              <w:jc w:val="both"/>
              <w:rPr>
                <w:rFonts w:ascii="Times New Roman" w:hAnsi="Times New Roman"/>
                <w:b/>
                <w:sz w:val="24"/>
                <w:szCs w:val="24"/>
              </w:rPr>
            </w:pPr>
            <w:r w:rsidRPr="005759B9">
              <w:rPr>
                <w:rFonts w:ascii="Times New Roman" w:hAnsi="Times New Roman"/>
                <w:b/>
                <w:sz w:val="24"/>
                <w:szCs w:val="24"/>
              </w:rPr>
              <w:t>BÖLÜM 2</w:t>
            </w:r>
          </w:p>
        </w:tc>
        <w:tc>
          <w:tcPr>
            <w:tcW w:w="9266" w:type="dxa"/>
            <w:gridSpan w:val="3"/>
          </w:tcPr>
          <w:p w14:paraId="17BBEDBA" w14:textId="6CCF57E2" w:rsidR="00F46BFE" w:rsidRPr="005759B9" w:rsidRDefault="00F46BFE" w:rsidP="00455127">
            <w:pPr>
              <w:spacing w:after="0" w:line="240" w:lineRule="auto"/>
              <w:ind w:right="2959"/>
              <w:jc w:val="both"/>
              <w:rPr>
                <w:rFonts w:ascii="Times New Roman" w:hAnsi="Times New Roman"/>
                <w:b/>
                <w:sz w:val="24"/>
                <w:szCs w:val="24"/>
              </w:rPr>
            </w:pPr>
            <w:r w:rsidRPr="005759B9">
              <w:rPr>
                <w:rFonts w:ascii="Times New Roman" w:hAnsi="Times New Roman"/>
                <w:b/>
                <w:sz w:val="24"/>
                <w:szCs w:val="24"/>
              </w:rPr>
              <w:t>TESİS BİLGİLERİ</w:t>
            </w:r>
          </w:p>
        </w:tc>
      </w:tr>
      <w:tr w:rsidR="00A26604" w:rsidRPr="005759B9" w14:paraId="4D4C6DCD" w14:textId="1F9BC79F" w:rsidTr="005759B9">
        <w:trPr>
          <w:gridAfter w:val="1"/>
          <w:wAfter w:w="6" w:type="dxa"/>
        </w:trPr>
        <w:tc>
          <w:tcPr>
            <w:tcW w:w="1418" w:type="dxa"/>
          </w:tcPr>
          <w:p w14:paraId="07DCF4A2" w14:textId="77777777" w:rsidR="00A26604" w:rsidRPr="005759B9" w:rsidRDefault="00A26604" w:rsidP="00455127">
            <w:pPr>
              <w:spacing w:after="0" w:line="240" w:lineRule="auto"/>
              <w:jc w:val="both"/>
              <w:rPr>
                <w:rFonts w:ascii="Times New Roman" w:hAnsi="Times New Roman"/>
                <w:sz w:val="24"/>
                <w:szCs w:val="24"/>
              </w:rPr>
            </w:pPr>
            <w:r w:rsidRPr="005759B9">
              <w:rPr>
                <w:rFonts w:ascii="Times New Roman" w:hAnsi="Times New Roman"/>
                <w:sz w:val="24"/>
                <w:szCs w:val="24"/>
              </w:rPr>
              <w:t>2.1</w:t>
            </w:r>
          </w:p>
        </w:tc>
        <w:tc>
          <w:tcPr>
            <w:tcW w:w="4111" w:type="dxa"/>
          </w:tcPr>
          <w:p w14:paraId="42A19E8D" w14:textId="557D6FDF" w:rsidR="00A26604" w:rsidRPr="005759B9" w:rsidRDefault="00A26604" w:rsidP="0081108B">
            <w:pPr>
              <w:spacing w:after="0" w:line="240" w:lineRule="auto"/>
              <w:jc w:val="both"/>
              <w:rPr>
                <w:rFonts w:ascii="Times New Roman" w:hAnsi="Times New Roman"/>
                <w:sz w:val="24"/>
                <w:szCs w:val="24"/>
              </w:rPr>
            </w:pPr>
            <w:r w:rsidRPr="005759B9">
              <w:rPr>
                <w:rFonts w:ascii="Times New Roman" w:hAnsi="Times New Roman"/>
                <w:sz w:val="24"/>
                <w:szCs w:val="24"/>
              </w:rPr>
              <w:t>Tesis Adı</w:t>
            </w:r>
          </w:p>
        </w:tc>
        <w:tc>
          <w:tcPr>
            <w:tcW w:w="5149" w:type="dxa"/>
          </w:tcPr>
          <w:p w14:paraId="3645EA71" w14:textId="77777777" w:rsidR="00A26604" w:rsidRPr="005759B9" w:rsidDel="00A3031C" w:rsidRDefault="00A26604" w:rsidP="00455127">
            <w:pPr>
              <w:spacing w:after="0" w:line="240" w:lineRule="auto"/>
              <w:ind w:right="2959"/>
              <w:jc w:val="both"/>
              <w:rPr>
                <w:rFonts w:ascii="Times New Roman" w:hAnsi="Times New Roman"/>
                <w:sz w:val="24"/>
                <w:szCs w:val="24"/>
              </w:rPr>
            </w:pPr>
          </w:p>
        </w:tc>
      </w:tr>
      <w:tr w:rsidR="00A26604" w:rsidRPr="005759B9" w14:paraId="37D5C532" w14:textId="333FB610" w:rsidTr="005759B9">
        <w:trPr>
          <w:gridAfter w:val="1"/>
          <w:wAfter w:w="6" w:type="dxa"/>
        </w:trPr>
        <w:tc>
          <w:tcPr>
            <w:tcW w:w="1418" w:type="dxa"/>
          </w:tcPr>
          <w:p w14:paraId="2B9A6D0E" w14:textId="5DB364B8" w:rsidR="00A26604" w:rsidRPr="005759B9" w:rsidRDefault="003744CE" w:rsidP="00455127">
            <w:pPr>
              <w:spacing w:after="0" w:line="240" w:lineRule="auto"/>
              <w:jc w:val="both"/>
              <w:rPr>
                <w:rFonts w:ascii="Times New Roman" w:hAnsi="Times New Roman"/>
                <w:sz w:val="24"/>
                <w:szCs w:val="24"/>
              </w:rPr>
            </w:pPr>
            <w:r w:rsidRPr="005759B9">
              <w:rPr>
                <w:rFonts w:ascii="Times New Roman" w:hAnsi="Times New Roman"/>
                <w:sz w:val="24"/>
                <w:szCs w:val="24"/>
              </w:rPr>
              <w:t>2.2</w:t>
            </w:r>
          </w:p>
        </w:tc>
        <w:tc>
          <w:tcPr>
            <w:tcW w:w="4111" w:type="dxa"/>
          </w:tcPr>
          <w:p w14:paraId="5E568268" w14:textId="53C1EAFE" w:rsidR="00A26604" w:rsidRPr="005759B9" w:rsidRDefault="00A26604" w:rsidP="0081108B">
            <w:pPr>
              <w:spacing w:after="0" w:line="240" w:lineRule="auto"/>
              <w:jc w:val="both"/>
              <w:rPr>
                <w:rFonts w:ascii="Times New Roman" w:hAnsi="Times New Roman"/>
                <w:sz w:val="24"/>
                <w:szCs w:val="24"/>
              </w:rPr>
            </w:pPr>
            <w:r w:rsidRPr="005759B9">
              <w:rPr>
                <w:rFonts w:ascii="Times New Roman" w:hAnsi="Times New Roman"/>
                <w:sz w:val="24"/>
                <w:szCs w:val="24"/>
              </w:rPr>
              <w:t>Tesis Adresi</w:t>
            </w:r>
          </w:p>
        </w:tc>
        <w:tc>
          <w:tcPr>
            <w:tcW w:w="5149" w:type="dxa"/>
          </w:tcPr>
          <w:p w14:paraId="2E384274" w14:textId="77777777" w:rsidR="00A26604" w:rsidRPr="005759B9" w:rsidRDefault="00A26604" w:rsidP="00455127">
            <w:pPr>
              <w:spacing w:after="0" w:line="240" w:lineRule="auto"/>
              <w:ind w:right="2959"/>
              <w:jc w:val="both"/>
              <w:rPr>
                <w:rFonts w:ascii="Times New Roman" w:hAnsi="Times New Roman"/>
                <w:sz w:val="24"/>
                <w:szCs w:val="24"/>
              </w:rPr>
            </w:pPr>
          </w:p>
        </w:tc>
      </w:tr>
      <w:tr w:rsidR="00A26604" w:rsidRPr="005759B9" w14:paraId="755CE361" w14:textId="3F5A3049" w:rsidTr="005759B9">
        <w:trPr>
          <w:gridAfter w:val="1"/>
          <w:wAfter w:w="6" w:type="dxa"/>
        </w:trPr>
        <w:tc>
          <w:tcPr>
            <w:tcW w:w="1418" w:type="dxa"/>
          </w:tcPr>
          <w:p w14:paraId="081D1E81" w14:textId="5E1A3459" w:rsidR="00A26604" w:rsidRPr="005759B9" w:rsidRDefault="003744CE" w:rsidP="003744CE">
            <w:pPr>
              <w:spacing w:after="0" w:line="240" w:lineRule="auto"/>
              <w:jc w:val="both"/>
              <w:rPr>
                <w:rFonts w:ascii="Times New Roman" w:hAnsi="Times New Roman"/>
                <w:sz w:val="24"/>
                <w:szCs w:val="24"/>
              </w:rPr>
            </w:pPr>
            <w:r w:rsidRPr="005759B9">
              <w:rPr>
                <w:rFonts w:ascii="Times New Roman" w:hAnsi="Times New Roman"/>
                <w:sz w:val="24"/>
                <w:szCs w:val="24"/>
              </w:rPr>
              <w:t>2.3</w:t>
            </w:r>
          </w:p>
        </w:tc>
        <w:tc>
          <w:tcPr>
            <w:tcW w:w="4111" w:type="dxa"/>
          </w:tcPr>
          <w:p w14:paraId="6027E3D9" w14:textId="4DC9D0EA" w:rsidR="00A26604" w:rsidRPr="005759B9" w:rsidRDefault="00A26604" w:rsidP="0081108B">
            <w:pPr>
              <w:spacing w:after="0" w:line="240" w:lineRule="auto"/>
              <w:jc w:val="both"/>
              <w:rPr>
                <w:rFonts w:ascii="Times New Roman" w:hAnsi="Times New Roman"/>
                <w:sz w:val="24"/>
                <w:szCs w:val="24"/>
              </w:rPr>
            </w:pPr>
            <w:r w:rsidRPr="005759B9">
              <w:rPr>
                <w:rFonts w:ascii="Times New Roman" w:hAnsi="Times New Roman"/>
                <w:sz w:val="24"/>
                <w:szCs w:val="24"/>
              </w:rPr>
              <w:t>Tesis</w:t>
            </w:r>
            <w:r w:rsidR="00455127" w:rsidRPr="005759B9">
              <w:rPr>
                <w:rFonts w:ascii="Times New Roman" w:hAnsi="Times New Roman"/>
                <w:sz w:val="24"/>
                <w:szCs w:val="24"/>
              </w:rPr>
              <w:t xml:space="preserve"> </w:t>
            </w:r>
            <w:r w:rsidRPr="005759B9">
              <w:rPr>
                <w:rFonts w:ascii="Times New Roman" w:hAnsi="Times New Roman"/>
                <w:sz w:val="24"/>
                <w:szCs w:val="24"/>
              </w:rPr>
              <w:t>Sahibinin</w:t>
            </w:r>
            <w:r w:rsidR="00455127" w:rsidRPr="005759B9">
              <w:rPr>
                <w:rFonts w:ascii="Times New Roman" w:hAnsi="Times New Roman"/>
                <w:sz w:val="24"/>
                <w:szCs w:val="24"/>
              </w:rPr>
              <w:t xml:space="preserve"> </w:t>
            </w:r>
            <w:r w:rsidR="00A2204A" w:rsidRPr="005759B9">
              <w:rPr>
                <w:rFonts w:ascii="Times New Roman" w:hAnsi="Times New Roman"/>
                <w:sz w:val="24"/>
                <w:szCs w:val="24"/>
              </w:rPr>
              <w:t>/</w:t>
            </w:r>
            <w:r w:rsidR="00455127" w:rsidRPr="005759B9">
              <w:rPr>
                <w:rFonts w:ascii="Times New Roman" w:hAnsi="Times New Roman"/>
                <w:sz w:val="24"/>
                <w:szCs w:val="24"/>
              </w:rPr>
              <w:t xml:space="preserve"> </w:t>
            </w:r>
            <w:r w:rsidR="00A2204A" w:rsidRPr="005759B9">
              <w:rPr>
                <w:rFonts w:ascii="Times New Roman" w:hAnsi="Times New Roman"/>
                <w:sz w:val="24"/>
                <w:szCs w:val="24"/>
              </w:rPr>
              <w:t>İ</w:t>
            </w:r>
            <w:r w:rsidRPr="005759B9">
              <w:rPr>
                <w:rFonts w:ascii="Times New Roman" w:hAnsi="Times New Roman"/>
                <w:sz w:val="24"/>
                <w:szCs w:val="24"/>
              </w:rPr>
              <w:t>şletmecisinin Adı</w:t>
            </w:r>
          </w:p>
        </w:tc>
        <w:tc>
          <w:tcPr>
            <w:tcW w:w="5149" w:type="dxa"/>
          </w:tcPr>
          <w:p w14:paraId="01FB39B0" w14:textId="7BD1C544" w:rsidR="00A26604" w:rsidRPr="005759B9" w:rsidRDefault="00FD4BB7" w:rsidP="005504A6">
            <w:pPr>
              <w:spacing w:after="0" w:line="240" w:lineRule="auto"/>
              <w:jc w:val="both"/>
              <w:rPr>
                <w:rFonts w:ascii="Times New Roman" w:hAnsi="Times New Roman"/>
                <w:sz w:val="24"/>
                <w:szCs w:val="24"/>
              </w:rPr>
            </w:pPr>
            <w:r w:rsidRPr="005759B9">
              <w:rPr>
                <w:rFonts w:ascii="Times New Roman" w:hAnsi="Times New Roman"/>
                <w:sz w:val="24"/>
                <w:szCs w:val="24"/>
              </w:rPr>
              <w:t>Belge düzenlenecek gerçek/tüzel kişilik adı</w:t>
            </w:r>
            <w:r w:rsidR="000245FB" w:rsidRPr="005759B9">
              <w:rPr>
                <w:rFonts w:ascii="Times New Roman" w:hAnsi="Times New Roman"/>
                <w:sz w:val="24"/>
                <w:szCs w:val="24"/>
              </w:rPr>
              <w:t xml:space="preserve"> belirtilmelidir. </w:t>
            </w:r>
          </w:p>
        </w:tc>
      </w:tr>
      <w:tr w:rsidR="00DC6A35" w:rsidRPr="005759B9" w14:paraId="130FFDCF" w14:textId="77777777" w:rsidTr="005759B9">
        <w:trPr>
          <w:gridAfter w:val="1"/>
          <w:wAfter w:w="6" w:type="dxa"/>
        </w:trPr>
        <w:tc>
          <w:tcPr>
            <w:tcW w:w="1418" w:type="dxa"/>
          </w:tcPr>
          <w:p w14:paraId="2076F1C8" w14:textId="103ECBA6" w:rsidR="00DC6A35" w:rsidRPr="005759B9" w:rsidRDefault="00DC6A35" w:rsidP="003744CE">
            <w:pPr>
              <w:spacing w:after="0" w:line="240" w:lineRule="auto"/>
              <w:jc w:val="both"/>
              <w:rPr>
                <w:rFonts w:ascii="Times New Roman" w:hAnsi="Times New Roman"/>
                <w:sz w:val="24"/>
                <w:szCs w:val="24"/>
              </w:rPr>
            </w:pPr>
            <w:r>
              <w:rPr>
                <w:rFonts w:ascii="Times New Roman" w:hAnsi="Times New Roman"/>
                <w:sz w:val="24"/>
                <w:szCs w:val="24"/>
              </w:rPr>
              <w:t>2.4</w:t>
            </w:r>
          </w:p>
        </w:tc>
        <w:tc>
          <w:tcPr>
            <w:tcW w:w="4111" w:type="dxa"/>
          </w:tcPr>
          <w:p w14:paraId="0E265A8E" w14:textId="0F9E307D" w:rsidR="00DC6A35" w:rsidRPr="005759B9" w:rsidRDefault="00DC6A35" w:rsidP="0081108B">
            <w:pPr>
              <w:spacing w:after="0" w:line="240" w:lineRule="auto"/>
              <w:jc w:val="both"/>
              <w:rPr>
                <w:rFonts w:ascii="Times New Roman" w:hAnsi="Times New Roman"/>
                <w:sz w:val="24"/>
                <w:szCs w:val="24"/>
              </w:rPr>
            </w:pPr>
            <w:r w:rsidRPr="000476AB">
              <w:rPr>
                <w:rFonts w:ascii="Times New Roman" w:hAnsi="Times New Roman"/>
                <w:sz w:val="24"/>
                <w:szCs w:val="24"/>
              </w:rPr>
              <w:t>“TS EN 50614 Atık elektrikli ve elektronik eşyaların yeniden kullanıma hazırlanması ile ilgili gerekler” Belgesi veya Uygunluk Görüşü</w:t>
            </w:r>
          </w:p>
        </w:tc>
        <w:tc>
          <w:tcPr>
            <w:tcW w:w="5149" w:type="dxa"/>
          </w:tcPr>
          <w:p w14:paraId="706CA557" w14:textId="77777777" w:rsidR="00DC6A35" w:rsidRPr="005759B9" w:rsidRDefault="00DC6A35" w:rsidP="005504A6">
            <w:pPr>
              <w:spacing w:after="0" w:line="240" w:lineRule="auto"/>
              <w:jc w:val="both"/>
              <w:rPr>
                <w:rFonts w:ascii="Times New Roman" w:hAnsi="Times New Roman"/>
                <w:sz w:val="24"/>
                <w:szCs w:val="24"/>
              </w:rPr>
            </w:pPr>
          </w:p>
        </w:tc>
      </w:tr>
      <w:tr w:rsidR="00F46BFE" w:rsidRPr="005759B9" w14:paraId="43E3A1A9" w14:textId="6B2D2E86" w:rsidTr="005759B9">
        <w:tc>
          <w:tcPr>
            <w:tcW w:w="1418" w:type="dxa"/>
          </w:tcPr>
          <w:p w14:paraId="7318A859" w14:textId="77777777" w:rsidR="00F46BFE" w:rsidRPr="005759B9" w:rsidRDefault="00F46BFE" w:rsidP="00455127">
            <w:pPr>
              <w:spacing w:after="0" w:line="240" w:lineRule="auto"/>
              <w:jc w:val="both"/>
              <w:rPr>
                <w:rFonts w:ascii="Times New Roman" w:hAnsi="Times New Roman"/>
                <w:b/>
                <w:sz w:val="24"/>
                <w:szCs w:val="24"/>
              </w:rPr>
            </w:pPr>
            <w:r w:rsidRPr="005759B9">
              <w:rPr>
                <w:rFonts w:ascii="Times New Roman" w:hAnsi="Times New Roman"/>
                <w:b/>
                <w:sz w:val="24"/>
                <w:szCs w:val="24"/>
              </w:rPr>
              <w:t>BÖLÜM 3</w:t>
            </w:r>
          </w:p>
        </w:tc>
        <w:tc>
          <w:tcPr>
            <w:tcW w:w="9266" w:type="dxa"/>
            <w:gridSpan w:val="3"/>
          </w:tcPr>
          <w:p w14:paraId="3F5EC7F6" w14:textId="2D96E0B7" w:rsidR="00F46BFE" w:rsidRPr="005759B9" w:rsidRDefault="00F46BFE" w:rsidP="005759B9">
            <w:pPr>
              <w:spacing w:after="0" w:line="240" w:lineRule="auto"/>
              <w:jc w:val="both"/>
              <w:rPr>
                <w:rFonts w:ascii="Times New Roman" w:hAnsi="Times New Roman"/>
                <w:b/>
                <w:sz w:val="24"/>
                <w:szCs w:val="24"/>
              </w:rPr>
            </w:pPr>
            <w:r w:rsidRPr="005759B9">
              <w:rPr>
                <w:rFonts w:ascii="Times New Roman" w:hAnsi="Times New Roman"/>
                <w:b/>
                <w:sz w:val="24"/>
                <w:szCs w:val="24"/>
              </w:rPr>
              <w:t>TESİSE KABUL EDİLEN ATIKLARA İLİŞKİN</w:t>
            </w:r>
            <w:r w:rsidR="005759B9" w:rsidRPr="005759B9">
              <w:rPr>
                <w:rFonts w:ascii="Times New Roman" w:hAnsi="Times New Roman"/>
                <w:b/>
                <w:sz w:val="24"/>
                <w:szCs w:val="24"/>
              </w:rPr>
              <w:t xml:space="preserve"> </w:t>
            </w:r>
            <w:r w:rsidRPr="005759B9">
              <w:rPr>
                <w:rFonts w:ascii="Times New Roman" w:hAnsi="Times New Roman"/>
                <w:b/>
                <w:sz w:val="24"/>
                <w:szCs w:val="24"/>
              </w:rPr>
              <w:t>BİLGİLER</w:t>
            </w:r>
          </w:p>
        </w:tc>
      </w:tr>
      <w:tr w:rsidR="00A26604" w:rsidRPr="005759B9" w14:paraId="4DE7D255" w14:textId="3229F6D1" w:rsidTr="005759B9">
        <w:trPr>
          <w:gridAfter w:val="1"/>
          <w:wAfter w:w="6" w:type="dxa"/>
        </w:trPr>
        <w:tc>
          <w:tcPr>
            <w:tcW w:w="1418" w:type="dxa"/>
          </w:tcPr>
          <w:p w14:paraId="0EBD982E" w14:textId="77777777" w:rsidR="00A26604" w:rsidRPr="005759B9" w:rsidRDefault="00A26604" w:rsidP="00455127">
            <w:pPr>
              <w:spacing w:after="0" w:line="240" w:lineRule="auto"/>
              <w:jc w:val="both"/>
              <w:rPr>
                <w:rFonts w:ascii="Times New Roman" w:hAnsi="Times New Roman"/>
                <w:sz w:val="24"/>
                <w:szCs w:val="24"/>
              </w:rPr>
            </w:pPr>
            <w:r w:rsidRPr="005759B9">
              <w:rPr>
                <w:rFonts w:ascii="Times New Roman" w:hAnsi="Times New Roman"/>
                <w:sz w:val="24"/>
                <w:szCs w:val="24"/>
              </w:rPr>
              <w:t>3.1</w:t>
            </w:r>
          </w:p>
        </w:tc>
        <w:tc>
          <w:tcPr>
            <w:tcW w:w="4111" w:type="dxa"/>
          </w:tcPr>
          <w:p w14:paraId="1A83D0A4" w14:textId="2B9EC5A4" w:rsidR="00A26604" w:rsidRPr="005759B9" w:rsidRDefault="000245FB" w:rsidP="0081108B">
            <w:pPr>
              <w:spacing w:after="0" w:line="240" w:lineRule="auto"/>
              <w:jc w:val="both"/>
              <w:rPr>
                <w:rFonts w:ascii="Times New Roman" w:hAnsi="Times New Roman"/>
                <w:sz w:val="24"/>
                <w:szCs w:val="24"/>
              </w:rPr>
            </w:pPr>
            <w:r w:rsidRPr="005759B9">
              <w:rPr>
                <w:rFonts w:ascii="Times New Roman" w:hAnsi="Times New Roman"/>
                <w:sz w:val="24"/>
                <w:szCs w:val="24"/>
              </w:rPr>
              <w:t>A</w:t>
            </w:r>
            <w:r w:rsidR="00A26604" w:rsidRPr="005759B9">
              <w:rPr>
                <w:rFonts w:ascii="Times New Roman" w:hAnsi="Times New Roman"/>
                <w:sz w:val="24"/>
                <w:szCs w:val="24"/>
              </w:rPr>
              <w:t>tık kod</w:t>
            </w:r>
            <w:r w:rsidR="00F72FD1">
              <w:rPr>
                <w:rFonts w:ascii="Times New Roman" w:hAnsi="Times New Roman"/>
                <w:sz w:val="24"/>
                <w:szCs w:val="24"/>
              </w:rPr>
              <w:t>u</w:t>
            </w:r>
            <w:r w:rsidR="00A26604" w:rsidRPr="005759B9">
              <w:rPr>
                <w:rFonts w:ascii="Times New Roman" w:hAnsi="Times New Roman"/>
                <w:sz w:val="24"/>
                <w:szCs w:val="24"/>
              </w:rPr>
              <w:t xml:space="preserve"> ve atık </w:t>
            </w:r>
            <w:r w:rsidR="00F72FD1">
              <w:rPr>
                <w:rFonts w:ascii="Times New Roman" w:hAnsi="Times New Roman"/>
                <w:sz w:val="24"/>
                <w:szCs w:val="24"/>
              </w:rPr>
              <w:t xml:space="preserve">kodu </w:t>
            </w:r>
            <w:r w:rsidR="00A26604" w:rsidRPr="005759B9">
              <w:rPr>
                <w:rFonts w:ascii="Times New Roman" w:hAnsi="Times New Roman"/>
                <w:sz w:val="24"/>
                <w:szCs w:val="24"/>
              </w:rPr>
              <w:t>tanımı</w:t>
            </w:r>
          </w:p>
        </w:tc>
        <w:tc>
          <w:tcPr>
            <w:tcW w:w="5149" w:type="dxa"/>
          </w:tcPr>
          <w:p w14:paraId="0EEE9096" w14:textId="2BDE7ED8" w:rsidR="00A26604" w:rsidRPr="005759B9" w:rsidRDefault="000245FB" w:rsidP="00290D64">
            <w:pPr>
              <w:spacing w:after="0" w:line="240" w:lineRule="auto"/>
              <w:ind w:right="607"/>
              <w:jc w:val="both"/>
              <w:rPr>
                <w:rFonts w:ascii="Times New Roman" w:hAnsi="Times New Roman"/>
                <w:sz w:val="24"/>
                <w:szCs w:val="24"/>
              </w:rPr>
            </w:pPr>
            <w:r w:rsidRPr="005759B9">
              <w:rPr>
                <w:rFonts w:ascii="Times New Roman" w:hAnsi="Times New Roman"/>
                <w:sz w:val="24"/>
                <w:szCs w:val="24"/>
              </w:rPr>
              <w:t xml:space="preserve">Tesise </w:t>
            </w:r>
            <w:r w:rsidR="00B16177" w:rsidRPr="005759B9">
              <w:rPr>
                <w:rFonts w:ascii="Times New Roman" w:hAnsi="Times New Roman"/>
                <w:sz w:val="24"/>
                <w:szCs w:val="24"/>
              </w:rPr>
              <w:t>yeniden kullanıma hazırlama</w:t>
            </w:r>
            <w:r w:rsidRPr="005759B9">
              <w:rPr>
                <w:rFonts w:ascii="Times New Roman" w:hAnsi="Times New Roman"/>
                <w:sz w:val="24"/>
                <w:szCs w:val="24"/>
              </w:rPr>
              <w:t xml:space="preserve"> amacıyla kabul edilecek </w:t>
            </w:r>
            <w:r w:rsidR="0034087A">
              <w:rPr>
                <w:rFonts w:ascii="Times New Roman" w:hAnsi="Times New Roman"/>
                <w:sz w:val="24"/>
                <w:szCs w:val="24"/>
              </w:rPr>
              <w:t>AEEE’lerin</w:t>
            </w:r>
            <w:r w:rsidR="0034087A" w:rsidRPr="005759B9">
              <w:rPr>
                <w:rFonts w:ascii="Times New Roman" w:hAnsi="Times New Roman"/>
                <w:sz w:val="24"/>
                <w:szCs w:val="24"/>
              </w:rPr>
              <w:t xml:space="preserve"> </w:t>
            </w:r>
            <w:r w:rsidRPr="005759B9">
              <w:rPr>
                <w:rFonts w:ascii="Times New Roman" w:hAnsi="Times New Roman"/>
                <w:sz w:val="24"/>
                <w:szCs w:val="24"/>
              </w:rPr>
              <w:t xml:space="preserve">Atık Yönetimi Yönetmeliğinin Ek-4’üne göre </w:t>
            </w:r>
            <w:r w:rsidR="0034087A">
              <w:rPr>
                <w:rFonts w:ascii="Times New Roman" w:hAnsi="Times New Roman"/>
                <w:sz w:val="24"/>
                <w:szCs w:val="24"/>
              </w:rPr>
              <w:t xml:space="preserve">atık </w:t>
            </w:r>
            <w:r w:rsidRPr="005759B9">
              <w:rPr>
                <w:rFonts w:ascii="Times New Roman" w:hAnsi="Times New Roman"/>
                <w:sz w:val="24"/>
                <w:szCs w:val="24"/>
              </w:rPr>
              <w:t>kod</w:t>
            </w:r>
            <w:r w:rsidR="008F6F43">
              <w:rPr>
                <w:rFonts w:ascii="Times New Roman" w:hAnsi="Times New Roman"/>
                <w:sz w:val="24"/>
                <w:szCs w:val="24"/>
              </w:rPr>
              <w:t>u</w:t>
            </w:r>
            <w:r w:rsidRPr="005759B9">
              <w:rPr>
                <w:rFonts w:ascii="Times New Roman" w:hAnsi="Times New Roman"/>
                <w:sz w:val="24"/>
                <w:szCs w:val="24"/>
              </w:rPr>
              <w:t xml:space="preserve"> ve </w:t>
            </w:r>
            <w:r w:rsidR="00290D64">
              <w:rPr>
                <w:rFonts w:ascii="Times New Roman" w:hAnsi="Times New Roman"/>
                <w:sz w:val="24"/>
                <w:szCs w:val="24"/>
              </w:rPr>
              <w:t xml:space="preserve">atık kodu </w:t>
            </w:r>
            <w:r w:rsidR="00941B4E" w:rsidRPr="005759B9">
              <w:rPr>
                <w:rFonts w:ascii="Times New Roman" w:hAnsi="Times New Roman"/>
                <w:sz w:val="24"/>
                <w:szCs w:val="24"/>
              </w:rPr>
              <w:t xml:space="preserve">tanımları </w:t>
            </w:r>
            <w:r w:rsidR="0034087A">
              <w:rPr>
                <w:rFonts w:ascii="Times New Roman" w:hAnsi="Times New Roman"/>
                <w:sz w:val="24"/>
                <w:szCs w:val="24"/>
              </w:rPr>
              <w:t>ile EEE kategorileri</w:t>
            </w:r>
            <w:r w:rsidR="0034087A" w:rsidRPr="0034087A">
              <w:rPr>
                <w:rFonts w:ascii="Times New Roman" w:hAnsi="Times New Roman"/>
                <w:sz w:val="24"/>
                <w:szCs w:val="24"/>
                <w:vertAlign w:val="superscript"/>
              </w:rPr>
              <w:t>(1)</w:t>
            </w:r>
            <w:r w:rsidR="0034087A">
              <w:rPr>
                <w:rFonts w:ascii="Times New Roman" w:hAnsi="Times New Roman"/>
                <w:sz w:val="24"/>
                <w:szCs w:val="24"/>
              </w:rPr>
              <w:t xml:space="preserve"> </w:t>
            </w:r>
            <w:r w:rsidR="00941B4E" w:rsidRPr="005759B9">
              <w:rPr>
                <w:rFonts w:ascii="Times New Roman" w:hAnsi="Times New Roman"/>
                <w:sz w:val="24"/>
                <w:szCs w:val="24"/>
              </w:rPr>
              <w:t xml:space="preserve">tablo halinde </w:t>
            </w:r>
            <w:r w:rsidRPr="005759B9">
              <w:rPr>
                <w:rFonts w:ascii="Times New Roman" w:hAnsi="Times New Roman"/>
                <w:sz w:val="24"/>
                <w:szCs w:val="24"/>
              </w:rPr>
              <w:t xml:space="preserve">belirtilmelidir. </w:t>
            </w:r>
          </w:p>
        </w:tc>
      </w:tr>
      <w:tr w:rsidR="00A26604" w:rsidRPr="005759B9" w14:paraId="1479A21A" w14:textId="712D8A1B" w:rsidTr="005759B9">
        <w:trPr>
          <w:gridAfter w:val="1"/>
          <w:wAfter w:w="6" w:type="dxa"/>
        </w:trPr>
        <w:tc>
          <w:tcPr>
            <w:tcW w:w="1418" w:type="dxa"/>
          </w:tcPr>
          <w:p w14:paraId="517CEDE8" w14:textId="77777777" w:rsidR="00A26604" w:rsidRPr="005759B9" w:rsidRDefault="00A26604" w:rsidP="00455127">
            <w:pPr>
              <w:spacing w:after="0" w:line="240" w:lineRule="auto"/>
              <w:jc w:val="both"/>
              <w:rPr>
                <w:rFonts w:ascii="Times New Roman" w:hAnsi="Times New Roman"/>
                <w:sz w:val="24"/>
                <w:szCs w:val="24"/>
              </w:rPr>
            </w:pPr>
            <w:r w:rsidRPr="005759B9">
              <w:rPr>
                <w:rFonts w:ascii="Times New Roman" w:hAnsi="Times New Roman"/>
                <w:sz w:val="24"/>
                <w:szCs w:val="24"/>
              </w:rPr>
              <w:t>3.2</w:t>
            </w:r>
          </w:p>
        </w:tc>
        <w:tc>
          <w:tcPr>
            <w:tcW w:w="4111" w:type="dxa"/>
          </w:tcPr>
          <w:p w14:paraId="7627AABB" w14:textId="11B4E73C" w:rsidR="003F2757" w:rsidRPr="005759B9" w:rsidRDefault="003F2757" w:rsidP="003F2757">
            <w:pPr>
              <w:spacing w:after="0" w:line="240" w:lineRule="auto"/>
              <w:jc w:val="both"/>
              <w:rPr>
                <w:rFonts w:ascii="Times New Roman" w:hAnsi="Times New Roman"/>
                <w:sz w:val="24"/>
                <w:szCs w:val="24"/>
              </w:rPr>
            </w:pPr>
            <w:r w:rsidRPr="005759B9">
              <w:rPr>
                <w:rFonts w:ascii="Times New Roman" w:hAnsi="Times New Roman"/>
                <w:sz w:val="24"/>
                <w:szCs w:val="24"/>
              </w:rPr>
              <w:t xml:space="preserve">Tesise kabul edilen </w:t>
            </w:r>
            <w:r w:rsidR="0034087A">
              <w:rPr>
                <w:rFonts w:ascii="Times New Roman" w:hAnsi="Times New Roman"/>
                <w:sz w:val="24"/>
                <w:szCs w:val="24"/>
              </w:rPr>
              <w:t>AEEE</w:t>
            </w:r>
          </w:p>
          <w:p w14:paraId="40BFADC1" w14:textId="2DD27E37" w:rsidR="00A26604" w:rsidRPr="005759B9" w:rsidRDefault="00A26604" w:rsidP="00CF1F13">
            <w:pPr>
              <w:spacing w:after="0" w:line="240" w:lineRule="auto"/>
              <w:jc w:val="both"/>
              <w:rPr>
                <w:rFonts w:ascii="Times New Roman" w:hAnsi="Times New Roman"/>
                <w:sz w:val="24"/>
                <w:szCs w:val="24"/>
              </w:rPr>
            </w:pPr>
          </w:p>
        </w:tc>
        <w:tc>
          <w:tcPr>
            <w:tcW w:w="5149" w:type="dxa"/>
          </w:tcPr>
          <w:p w14:paraId="7B180FD0" w14:textId="6CB06CB0" w:rsidR="00A26604" w:rsidRPr="005759B9" w:rsidRDefault="009B2230" w:rsidP="003F2757">
            <w:pPr>
              <w:spacing w:after="0" w:line="240" w:lineRule="auto"/>
              <w:ind w:right="181"/>
              <w:jc w:val="both"/>
              <w:rPr>
                <w:rFonts w:ascii="Times New Roman" w:hAnsi="Times New Roman"/>
                <w:sz w:val="24"/>
                <w:szCs w:val="24"/>
              </w:rPr>
            </w:pPr>
            <w:r>
              <w:rPr>
                <w:rFonts w:ascii="Times New Roman" w:hAnsi="Times New Roman"/>
                <w:sz w:val="24"/>
                <w:szCs w:val="24"/>
              </w:rPr>
              <w:t xml:space="preserve"> </w:t>
            </w:r>
            <w:r w:rsidR="0034087A">
              <w:rPr>
                <w:rFonts w:ascii="Times New Roman" w:hAnsi="Times New Roman"/>
                <w:sz w:val="24"/>
                <w:szCs w:val="24"/>
              </w:rPr>
              <w:t>AEEE’lerin</w:t>
            </w:r>
            <w:r w:rsidR="003F2757" w:rsidRPr="005759B9">
              <w:rPr>
                <w:rFonts w:ascii="Times New Roman" w:hAnsi="Times New Roman"/>
                <w:sz w:val="24"/>
                <w:szCs w:val="24"/>
              </w:rPr>
              <w:t xml:space="preserve"> adı/tanımı/ticari ismi</w:t>
            </w:r>
            <w:r w:rsidR="00941B4E" w:rsidRPr="005759B9">
              <w:rPr>
                <w:rFonts w:ascii="Times New Roman" w:hAnsi="Times New Roman"/>
                <w:sz w:val="24"/>
                <w:szCs w:val="24"/>
              </w:rPr>
              <w:t xml:space="preserve"> belirtilmelidir.</w:t>
            </w:r>
            <w:r w:rsidR="003F2757" w:rsidRPr="005759B9">
              <w:rPr>
                <w:rFonts w:ascii="Times New Roman" w:hAnsi="Times New Roman"/>
                <w:sz w:val="24"/>
                <w:szCs w:val="24"/>
              </w:rPr>
              <w:t xml:space="preserve"> </w:t>
            </w:r>
          </w:p>
        </w:tc>
      </w:tr>
      <w:tr w:rsidR="003F2757" w:rsidRPr="005759B9" w14:paraId="4E612658" w14:textId="77777777" w:rsidTr="005759B9">
        <w:trPr>
          <w:gridAfter w:val="1"/>
          <w:wAfter w:w="6" w:type="dxa"/>
        </w:trPr>
        <w:tc>
          <w:tcPr>
            <w:tcW w:w="1418" w:type="dxa"/>
          </w:tcPr>
          <w:p w14:paraId="525366E2" w14:textId="0520C0DA" w:rsidR="003F2757" w:rsidRPr="005759B9" w:rsidRDefault="003F2757" w:rsidP="00455127">
            <w:pPr>
              <w:spacing w:after="0" w:line="240" w:lineRule="auto"/>
              <w:jc w:val="both"/>
              <w:rPr>
                <w:rFonts w:ascii="Times New Roman" w:hAnsi="Times New Roman"/>
                <w:sz w:val="24"/>
                <w:szCs w:val="24"/>
              </w:rPr>
            </w:pPr>
            <w:r w:rsidRPr="005759B9">
              <w:rPr>
                <w:rFonts w:ascii="Times New Roman" w:hAnsi="Times New Roman"/>
                <w:sz w:val="24"/>
                <w:szCs w:val="24"/>
              </w:rPr>
              <w:t>3.3</w:t>
            </w:r>
          </w:p>
        </w:tc>
        <w:tc>
          <w:tcPr>
            <w:tcW w:w="4111" w:type="dxa"/>
          </w:tcPr>
          <w:p w14:paraId="649EDE71" w14:textId="4746988B" w:rsidR="003F2757" w:rsidRPr="005759B9" w:rsidRDefault="0029467D" w:rsidP="003F2757">
            <w:pPr>
              <w:spacing w:after="0" w:line="240" w:lineRule="auto"/>
              <w:jc w:val="both"/>
              <w:rPr>
                <w:rFonts w:ascii="Times New Roman" w:hAnsi="Times New Roman"/>
                <w:sz w:val="24"/>
                <w:szCs w:val="24"/>
              </w:rPr>
            </w:pPr>
            <w:r>
              <w:rPr>
                <w:rFonts w:ascii="Times New Roman" w:hAnsi="Times New Roman"/>
                <w:sz w:val="24"/>
                <w:szCs w:val="24"/>
              </w:rPr>
              <w:t xml:space="preserve">AEEE’lerin </w:t>
            </w:r>
            <w:r w:rsidR="003F2757" w:rsidRPr="005759B9">
              <w:rPr>
                <w:rFonts w:ascii="Times New Roman" w:hAnsi="Times New Roman"/>
                <w:sz w:val="24"/>
                <w:szCs w:val="24"/>
              </w:rPr>
              <w:t>temin edildiği yerlere dair bilgiler</w:t>
            </w:r>
          </w:p>
        </w:tc>
        <w:tc>
          <w:tcPr>
            <w:tcW w:w="5149" w:type="dxa"/>
          </w:tcPr>
          <w:p w14:paraId="3DC875EF" w14:textId="48E0F1D8" w:rsidR="003F2757" w:rsidRPr="005759B9" w:rsidRDefault="003F2757" w:rsidP="0029467D">
            <w:pPr>
              <w:spacing w:after="0" w:line="240" w:lineRule="auto"/>
              <w:ind w:right="181"/>
              <w:jc w:val="both"/>
              <w:rPr>
                <w:rFonts w:ascii="Times New Roman" w:hAnsi="Times New Roman"/>
                <w:sz w:val="24"/>
                <w:szCs w:val="24"/>
              </w:rPr>
            </w:pPr>
            <w:r w:rsidRPr="005759B9">
              <w:rPr>
                <w:rFonts w:ascii="Times New Roman" w:hAnsi="Times New Roman"/>
                <w:sz w:val="24"/>
                <w:szCs w:val="24"/>
              </w:rPr>
              <w:t>Atık kod</w:t>
            </w:r>
            <w:r w:rsidR="002F4693">
              <w:rPr>
                <w:rFonts w:ascii="Times New Roman" w:hAnsi="Times New Roman"/>
                <w:sz w:val="24"/>
                <w:szCs w:val="24"/>
              </w:rPr>
              <w:t>u</w:t>
            </w:r>
            <w:r w:rsidR="0029467D">
              <w:rPr>
                <w:rFonts w:ascii="Times New Roman" w:hAnsi="Times New Roman"/>
                <w:sz w:val="24"/>
                <w:szCs w:val="24"/>
              </w:rPr>
              <w:t xml:space="preserve"> ve</w:t>
            </w:r>
            <w:r w:rsidR="002F4693">
              <w:rPr>
                <w:rFonts w:ascii="Times New Roman" w:hAnsi="Times New Roman"/>
                <w:sz w:val="24"/>
                <w:szCs w:val="24"/>
              </w:rPr>
              <w:t xml:space="preserve"> atık kodu</w:t>
            </w:r>
            <w:r w:rsidR="0029467D">
              <w:rPr>
                <w:rFonts w:ascii="Times New Roman" w:hAnsi="Times New Roman"/>
                <w:sz w:val="24"/>
                <w:szCs w:val="24"/>
              </w:rPr>
              <w:t xml:space="preserve"> tanımları</w:t>
            </w:r>
            <w:r w:rsidRPr="005759B9">
              <w:rPr>
                <w:rFonts w:ascii="Times New Roman" w:hAnsi="Times New Roman"/>
                <w:sz w:val="24"/>
                <w:szCs w:val="24"/>
              </w:rPr>
              <w:t xml:space="preserve"> ile birlikte </w:t>
            </w:r>
            <w:r w:rsidR="002F4693">
              <w:rPr>
                <w:rFonts w:ascii="Times New Roman" w:hAnsi="Times New Roman"/>
                <w:sz w:val="24"/>
                <w:szCs w:val="24"/>
              </w:rPr>
              <w:t xml:space="preserve">AEEE’lerin </w:t>
            </w:r>
            <w:r w:rsidRPr="005759B9">
              <w:rPr>
                <w:rFonts w:ascii="Times New Roman" w:hAnsi="Times New Roman"/>
                <w:sz w:val="24"/>
                <w:szCs w:val="24"/>
              </w:rPr>
              <w:t xml:space="preserve">temin edildiği yerlere dair isim/unvan </w:t>
            </w:r>
            <w:r w:rsidR="002F4693">
              <w:rPr>
                <w:rFonts w:ascii="Times New Roman" w:hAnsi="Times New Roman"/>
                <w:sz w:val="24"/>
                <w:szCs w:val="24"/>
              </w:rPr>
              <w:t xml:space="preserve">vb. </w:t>
            </w:r>
            <w:r w:rsidRPr="005759B9">
              <w:rPr>
                <w:rFonts w:ascii="Times New Roman" w:hAnsi="Times New Roman"/>
                <w:sz w:val="24"/>
                <w:szCs w:val="24"/>
              </w:rPr>
              <w:t xml:space="preserve">bilgiler </w:t>
            </w:r>
            <w:r w:rsidR="00941B4E" w:rsidRPr="005759B9">
              <w:rPr>
                <w:rFonts w:ascii="Times New Roman" w:hAnsi="Times New Roman"/>
                <w:sz w:val="24"/>
                <w:szCs w:val="24"/>
              </w:rPr>
              <w:t xml:space="preserve">tablo halinde </w:t>
            </w:r>
            <w:r w:rsidRPr="005759B9">
              <w:rPr>
                <w:rFonts w:ascii="Times New Roman" w:hAnsi="Times New Roman"/>
                <w:sz w:val="24"/>
                <w:szCs w:val="24"/>
              </w:rPr>
              <w:t>belirtilmelidir.</w:t>
            </w:r>
            <w:r w:rsidR="00941B4E" w:rsidRPr="005759B9">
              <w:rPr>
                <w:rFonts w:ascii="Times New Roman" w:hAnsi="Times New Roman"/>
                <w:sz w:val="24"/>
                <w:szCs w:val="24"/>
              </w:rPr>
              <w:t xml:space="preserve"> </w:t>
            </w:r>
          </w:p>
        </w:tc>
      </w:tr>
      <w:tr w:rsidR="00F46BFE" w:rsidRPr="005759B9" w14:paraId="14FACF21" w14:textId="060FB7C4" w:rsidTr="005759B9">
        <w:tc>
          <w:tcPr>
            <w:tcW w:w="1418" w:type="dxa"/>
          </w:tcPr>
          <w:p w14:paraId="7FB5B77B" w14:textId="77777777" w:rsidR="00F46BFE" w:rsidRPr="005759B9" w:rsidRDefault="00F46BFE" w:rsidP="00455127">
            <w:pPr>
              <w:spacing w:after="0" w:line="240" w:lineRule="auto"/>
              <w:jc w:val="both"/>
              <w:rPr>
                <w:rFonts w:ascii="Times New Roman" w:hAnsi="Times New Roman"/>
                <w:sz w:val="24"/>
                <w:szCs w:val="24"/>
              </w:rPr>
            </w:pPr>
            <w:r w:rsidRPr="005759B9">
              <w:rPr>
                <w:rFonts w:ascii="Times New Roman" w:hAnsi="Times New Roman"/>
                <w:b/>
                <w:sz w:val="24"/>
                <w:szCs w:val="24"/>
              </w:rPr>
              <w:t>BÖLÜM 4</w:t>
            </w:r>
          </w:p>
        </w:tc>
        <w:tc>
          <w:tcPr>
            <w:tcW w:w="9266" w:type="dxa"/>
            <w:gridSpan w:val="3"/>
          </w:tcPr>
          <w:p w14:paraId="24098537" w14:textId="1443E432" w:rsidR="00F46BFE" w:rsidRPr="005759B9" w:rsidRDefault="00F46BFE" w:rsidP="00455127">
            <w:pPr>
              <w:spacing w:after="0" w:line="240" w:lineRule="auto"/>
              <w:ind w:right="2959"/>
              <w:jc w:val="both"/>
              <w:rPr>
                <w:rFonts w:ascii="Times New Roman" w:hAnsi="Times New Roman"/>
                <w:b/>
                <w:sz w:val="24"/>
                <w:szCs w:val="24"/>
              </w:rPr>
            </w:pPr>
            <w:r w:rsidRPr="005759B9">
              <w:rPr>
                <w:rFonts w:ascii="Times New Roman" w:hAnsi="Times New Roman"/>
                <w:b/>
                <w:sz w:val="24"/>
                <w:szCs w:val="24"/>
              </w:rPr>
              <w:t>GERİ KAZANIM PROSESİNE İLİŞKİN BİLGİLER</w:t>
            </w:r>
          </w:p>
        </w:tc>
      </w:tr>
      <w:tr w:rsidR="00A26604" w:rsidRPr="005759B9" w14:paraId="3D061823" w14:textId="1C484C80" w:rsidTr="005759B9">
        <w:trPr>
          <w:gridAfter w:val="1"/>
          <w:wAfter w:w="6" w:type="dxa"/>
        </w:trPr>
        <w:tc>
          <w:tcPr>
            <w:tcW w:w="1418" w:type="dxa"/>
          </w:tcPr>
          <w:p w14:paraId="74E8F3E3" w14:textId="77777777" w:rsidR="00A26604" w:rsidRPr="005759B9" w:rsidRDefault="00A26604" w:rsidP="00455127">
            <w:pPr>
              <w:spacing w:after="0" w:line="240" w:lineRule="auto"/>
              <w:jc w:val="both"/>
              <w:rPr>
                <w:rFonts w:ascii="Times New Roman" w:hAnsi="Times New Roman"/>
                <w:sz w:val="24"/>
                <w:szCs w:val="24"/>
              </w:rPr>
            </w:pPr>
            <w:r w:rsidRPr="005759B9">
              <w:rPr>
                <w:rFonts w:ascii="Times New Roman" w:hAnsi="Times New Roman"/>
                <w:sz w:val="24"/>
                <w:szCs w:val="24"/>
              </w:rPr>
              <w:t>4.1</w:t>
            </w:r>
          </w:p>
        </w:tc>
        <w:tc>
          <w:tcPr>
            <w:tcW w:w="4111" w:type="dxa"/>
          </w:tcPr>
          <w:p w14:paraId="04EAC14B" w14:textId="556D3A4D" w:rsidR="00D32C41" w:rsidRPr="005759B9" w:rsidRDefault="00D32C41" w:rsidP="003F2757">
            <w:pPr>
              <w:spacing w:after="0" w:line="240" w:lineRule="auto"/>
              <w:jc w:val="both"/>
              <w:rPr>
                <w:rFonts w:ascii="Times New Roman" w:hAnsi="Times New Roman"/>
                <w:sz w:val="24"/>
                <w:szCs w:val="24"/>
              </w:rPr>
            </w:pPr>
            <w:r w:rsidRPr="005759B9">
              <w:rPr>
                <w:rFonts w:ascii="Times New Roman" w:hAnsi="Times New Roman"/>
                <w:sz w:val="24"/>
                <w:szCs w:val="24"/>
              </w:rPr>
              <w:t xml:space="preserve">Yeniden </w:t>
            </w:r>
            <w:r w:rsidR="00A043EC">
              <w:rPr>
                <w:rFonts w:ascii="Times New Roman" w:hAnsi="Times New Roman"/>
                <w:sz w:val="24"/>
                <w:szCs w:val="24"/>
              </w:rPr>
              <w:t>k</w:t>
            </w:r>
            <w:r w:rsidRPr="005759B9">
              <w:rPr>
                <w:rFonts w:ascii="Times New Roman" w:hAnsi="Times New Roman"/>
                <w:sz w:val="24"/>
                <w:szCs w:val="24"/>
              </w:rPr>
              <w:t xml:space="preserve">ullanıma </w:t>
            </w:r>
            <w:r w:rsidR="00A043EC">
              <w:rPr>
                <w:rFonts w:ascii="Times New Roman" w:hAnsi="Times New Roman"/>
                <w:sz w:val="24"/>
                <w:szCs w:val="24"/>
              </w:rPr>
              <w:t>h</w:t>
            </w:r>
            <w:r w:rsidRPr="005759B9">
              <w:rPr>
                <w:rFonts w:ascii="Times New Roman" w:hAnsi="Times New Roman"/>
                <w:sz w:val="24"/>
                <w:szCs w:val="24"/>
              </w:rPr>
              <w:t xml:space="preserve">azırlama </w:t>
            </w:r>
            <w:r w:rsidR="00A043EC">
              <w:rPr>
                <w:rFonts w:ascii="Times New Roman" w:hAnsi="Times New Roman"/>
                <w:sz w:val="24"/>
                <w:szCs w:val="24"/>
              </w:rPr>
              <w:t>p</w:t>
            </w:r>
            <w:r w:rsidRPr="005759B9">
              <w:rPr>
                <w:rFonts w:ascii="Times New Roman" w:hAnsi="Times New Roman"/>
                <w:sz w:val="24"/>
                <w:szCs w:val="24"/>
              </w:rPr>
              <w:t xml:space="preserve">rosesi </w:t>
            </w:r>
            <w:r w:rsidR="00A043EC">
              <w:rPr>
                <w:rFonts w:ascii="Times New Roman" w:hAnsi="Times New Roman"/>
                <w:sz w:val="24"/>
                <w:szCs w:val="24"/>
              </w:rPr>
              <w:t>g</w:t>
            </w:r>
            <w:r w:rsidRPr="005759B9">
              <w:rPr>
                <w:rFonts w:ascii="Times New Roman" w:hAnsi="Times New Roman"/>
                <w:sz w:val="24"/>
                <w:szCs w:val="24"/>
              </w:rPr>
              <w:t xml:space="preserve">enel </w:t>
            </w:r>
            <w:r w:rsidR="00A043EC">
              <w:rPr>
                <w:rFonts w:ascii="Times New Roman" w:hAnsi="Times New Roman"/>
                <w:sz w:val="24"/>
                <w:szCs w:val="24"/>
              </w:rPr>
              <w:t>b</w:t>
            </w:r>
            <w:r w:rsidRPr="005759B9">
              <w:rPr>
                <w:rFonts w:ascii="Times New Roman" w:hAnsi="Times New Roman"/>
                <w:sz w:val="24"/>
                <w:szCs w:val="24"/>
              </w:rPr>
              <w:t>ilgileri</w:t>
            </w:r>
          </w:p>
        </w:tc>
        <w:tc>
          <w:tcPr>
            <w:tcW w:w="5149" w:type="dxa"/>
          </w:tcPr>
          <w:p w14:paraId="1CAB82D9" w14:textId="28FDEB17" w:rsidR="00A26604" w:rsidRPr="005759B9" w:rsidRDefault="00707E52" w:rsidP="00B37D2D">
            <w:pPr>
              <w:spacing w:after="0" w:line="240" w:lineRule="auto"/>
              <w:jc w:val="both"/>
              <w:rPr>
                <w:rFonts w:ascii="Times New Roman" w:hAnsi="Times New Roman"/>
                <w:strike/>
                <w:sz w:val="24"/>
                <w:szCs w:val="24"/>
              </w:rPr>
            </w:pPr>
            <w:r>
              <w:rPr>
                <w:rFonts w:ascii="Times New Roman" w:hAnsi="Times New Roman"/>
                <w:sz w:val="24"/>
                <w:szCs w:val="24"/>
              </w:rPr>
              <w:t>AEEE’lere</w:t>
            </w:r>
            <w:r w:rsidR="00E40DE0" w:rsidRPr="005759B9">
              <w:rPr>
                <w:rFonts w:ascii="Times New Roman" w:hAnsi="Times New Roman"/>
                <w:sz w:val="24"/>
                <w:szCs w:val="24"/>
              </w:rPr>
              <w:t xml:space="preserve"> uygulanan temizleme, onarım ya da kontrol işlemlerine ilişkin detaylı bilgiler verilmelidir. (Prosese ve </w:t>
            </w:r>
            <w:r w:rsidR="00300740">
              <w:rPr>
                <w:rFonts w:ascii="Times New Roman" w:hAnsi="Times New Roman"/>
                <w:sz w:val="24"/>
                <w:szCs w:val="24"/>
              </w:rPr>
              <w:t>a</w:t>
            </w:r>
            <w:r w:rsidR="00E40DE0" w:rsidRPr="005759B9">
              <w:rPr>
                <w:rFonts w:ascii="Times New Roman" w:hAnsi="Times New Roman"/>
                <w:sz w:val="24"/>
                <w:szCs w:val="24"/>
              </w:rPr>
              <w:t xml:space="preserve">tık koduna göre gerek görülmesi halinde </w:t>
            </w:r>
            <w:r w:rsidR="008702C8">
              <w:rPr>
                <w:rFonts w:ascii="Times New Roman" w:hAnsi="Times New Roman"/>
                <w:sz w:val="24"/>
                <w:szCs w:val="24"/>
              </w:rPr>
              <w:t>“</w:t>
            </w:r>
            <w:r w:rsidR="00E40DE0" w:rsidRPr="005759B9">
              <w:rPr>
                <w:rFonts w:ascii="Times New Roman" w:hAnsi="Times New Roman"/>
                <w:sz w:val="24"/>
                <w:szCs w:val="24"/>
              </w:rPr>
              <w:t>Akademik Rapor</w:t>
            </w:r>
            <w:r w:rsidR="008702C8">
              <w:rPr>
                <w:rFonts w:ascii="Times New Roman" w:hAnsi="Times New Roman"/>
                <w:sz w:val="24"/>
                <w:szCs w:val="24"/>
              </w:rPr>
              <w:t>”</w:t>
            </w:r>
            <w:r w:rsidR="00E40DE0" w:rsidRPr="005759B9">
              <w:rPr>
                <w:rFonts w:ascii="Times New Roman" w:hAnsi="Times New Roman"/>
                <w:sz w:val="24"/>
                <w:szCs w:val="24"/>
              </w:rPr>
              <w:t xml:space="preserve"> istenebilir.)</w:t>
            </w:r>
          </w:p>
        </w:tc>
      </w:tr>
      <w:tr w:rsidR="00A26604" w:rsidRPr="005759B9" w14:paraId="07EE9467" w14:textId="7AC78915" w:rsidTr="005759B9">
        <w:trPr>
          <w:gridAfter w:val="1"/>
          <w:wAfter w:w="6" w:type="dxa"/>
        </w:trPr>
        <w:tc>
          <w:tcPr>
            <w:tcW w:w="1418" w:type="dxa"/>
          </w:tcPr>
          <w:p w14:paraId="2DD8D1E7" w14:textId="77777777" w:rsidR="00A26604" w:rsidRPr="005759B9" w:rsidRDefault="00A26604" w:rsidP="00455127">
            <w:pPr>
              <w:spacing w:after="0" w:line="240" w:lineRule="auto"/>
              <w:jc w:val="both"/>
              <w:rPr>
                <w:rFonts w:ascii="Times New Roman" w:hAnsi="Times New Roman"/>
                <w:sz w:val="24"/>
                <w:szCs w:val="24"/>
              </w:rPr>
            </w:pPr>
            <w:r w:rsidRPr="005759B9">
              <w:rPr>
                <w:rFonts w:ascii="Times New Roman" w:hAnsi="Times New Roman"/>
                <w:sz w:val="24"/>
                <w:szCs w:val="24"/>
              </w:rPr>
              <w:t>4.2</w:t>
            </w:r>
          </w:p>
        </w:tc>
        <w:tc>
          <w:tcPr>
            <w:tcW w:w="4111" w:type="dxa"/>
          </w:tcPr>
          <w:p w14:paraId="71F966ED" w14:textId="63FAE225" w:rsidR="00A26604" w:rsidRPr="005759B9" w:rsidRDefault="00916524" w:rsidP="0081108B">
            <w:pPr>
              <w:spacing w:after="0" w:line="240" w:lineRule="auto"/>
              <w:jc w:val="both"/>
              <w:rPr>
                <w:rFonts w:ascii="Times New Roman" w:hAnsi="Times New Roman"/>
                <w:sz w:val="24"/>
                <w:szCs w:val="24"/>
              </w:rPr>
            </w:pPr>
            <w:r w:rsidRPr="005759B9">
              <w:rPr>
                <w:rFonts w:ascii="Times New Roman" w:hAnsi="Times New Roman"/>
                <w:sz w:val="24"/>
                <w:szCs w:val="24"/>
              </w:rPr>
              <w:t>M</w:t>
            </w:r>
            <w:r w:rsidR="00A26604" w:rsidRPr="005759B9">
              <w:rPr>
                <w:rFonts w:ascii="Times New Roman" w:hAnsi="Times New Roman"/>
                <w:sz w:val="24"/>
                <w:szCs w:val="24"/>
              </w:rPr>
              <w:t>akine-ekipman listesi ile tesis ve makine yerleşim planı</w:t>
            </w:r>
          </w:p>
        </w:tc>
        <w:tc>
          <w:tcPr>
            <w:tcW w:w="5149" w:type="dxa"/>
          </w:tcPr>
          <w:p w14:paraId="53E2EB0E" w14:textId="51956357" w:rsidR="00A26604" w:rsidRPr="005759B9" w:rsidRDefault="001A6A32" w:rsidP="00D4389F">
            <w:pPr>
              <w:spacing w:after="0" w:line="240" w:lineRule="auto"/>
              <w:ind w:right="34"/>
              <w:jc w:val="both"/>
              <w:rPr>
                <w:rFonts w:ascii="Times New Roman" w:hAnsi="Times New Roman"/>
                <w:sz w:val="24"/>
                <w:szCs w:val="24"/>
              </w:rPr>
            </w:pPr>
            <w:r w:rsidRPr="005759B9">
              <w:rPr>
                <w:rFonts w:ascii="Times New Roman" w:hAnsi="Times New Roman"/>
                <w:sz w:val="24"/>
                <w:szCs w:val="24"/>
              </w:rPr>
              <w:t xml:space="preserve">Tesiste yeniden kullanıma hazırlama işlemlerinde kullanılacak makine-ekipmanların listesi ile tesisin </w:t>
            </w:r>
            <w:r w:rsidRPr="005759B9">
              <w:rPr>
                <w:rFonts w:ascii="Times New Roman" w:hAnsi="Times New Roman"/>
                <w:sz w:val="24"/>
                <w:szCs w:val="24"/>
              </w:rPr>
              <w:lastRenderedPageBreak/>
              <w:t>genel yerleşim planı verilmelidir. Makine</w:t>
            </w:r>
            <w:r w:rsidR="00D4389F">
              <w:rPr>
                <w:rFonts w:ascii="Times New Roman" w:hAnsi="Times New Roman"/>
                <w:sz w:val="24"/>
                <w:szCs w:val="24"/>
              </w:rPr>
              <w:t>-</w:t>
            </w:r>
            <w:r w:rsidRPr="005759B9">
              <w:rPr>
                <w:rFonts w:ascii="Times New Roman" w:hAnsi="Times New Roman"/>
                <w:sz w:val="24"/>
                <w:szCs w:val="24"/>
              </w:rPr>
              <w:t xml:space="preserve"> ekipmanların genel yerleşim planında gösterimi mümkün/anlaşılabilir olmaması halinde ayrı genel yerleşim planı/planları oluşturulabilir.  (Uygun ölçekte)</w:t>
            </w:r>
          </w:p>
        </w:tc>
      </w:tr>
      <w:tr w:rsidR="00221E35" w:rsidRPr="005759B9" w14:paraId="08A671FD" w14:textId="77777777" w:rsidTr="005759B9">
        <w:trPr>
          <w:gridAfter w:val="1"/>
          <w:wAfter w:w="6" w:type="dxa"/>
        </w:trPr>
        <w:tc>
          <w:tcPr>
            <w:tcW w:w="1418" w:type="dxa"/>
          </w:tcPr>
          <w:p w14:paraId="73E6CE6D" w14:textId="52A4C793" w:rsidR="00221E35" w:rsidRPr="005759B9" w:rsidRDefault="00221E35" w:rsidP="00455127">
            <w:pPr>
              <w:spacing w:after="0" w:line="240" w:lineRule="auto"/>
              <w:jc w:val="both"/>
              <w:rPr>
                <w:rFonts w:ascii="Times New Roman" w:hAnsi="Times New Roman"/>
                <w:sz w:val="24"/>
                <w:szCs w:val="24"/>
              </w:rPr>
            </w:pPr>
            <w:r>
              <w:rPr>
                <w:rFonts w:ascii="Times New Roman" w:hAnsi="Times New Roman"/>
                <w:sz w:val="24"/>
                <w:szCs w:val="24"/>
              </w:rPr>
              <w:lastRenderedPageBreak/>
              <w:t>4.3</w:t>
            </w:r>
          </w:p>
        </w:tc>
        <w:tc>
          <w:tcPr>
            <w:tcW w:w="4111" w:type="dxa"/>
          </w:tcPr>
          <w:p w14:paraId="788A1877" w14:textId="403A3F40" w:rsidR="00221E35" w:rsidRPr="005759B9" w:rsidRDefault="00221E35" w:rsidP="00221E35">
            <w:pPr>
              <w:spacing w:after="0" w:line="240" w:lineRule="auto"/>
              <w:jc w:val="both"/>
              <w:rPr>
                <w:rFonts w:ascii="Times New Roman" w:hAnsi="Times New Roman"/>
                <w:sz w:val="24"/>
                <w:szCs w:val="24"/>
              </w:rPr>
            </w:pPr>
            <w:r>
              <w:rPr>
                <w:rFonts w:ascii="Times New Roman" w:hAnsi="Times New Roman"/>
                <w:sz w:val="24"/>
                <w:szCs w:val="24"/>
              </w:rPr>
              <w:t>Yıllık AEEE tüketim kapasitesi</w:t>
            </w:r>
          </w:p>
        </w:tc>
        <w:tc>
          <w:tcPr>
            <w:tcW w:w="5149" w:type="dxa"/>
          </w:tcPr>
          <w:p w14:paraId="64D98A95" w14:textId="20E3E32E" w:rsidR="00221E35" w:rsidRPr="005759B9" w:rsidRDefault="00221E35" w:rsidP="008702C8">
            <w:pPr>
              <w:spacing w:after="0" w:line="240" w:lineRule="auto"/>
              <w:ind w:right="34"/>
              <w:jc w:val="both"/>
              <w:rPr>
                <w:rFonts w:ascii="Times New Roman" w:hAnsi="Times New Roman"/>
                <w:sz w:val="24"/>
                <w:szCs w:val="24"/>
              </w:rPr>
            </w:pPr>
            <w:r>
              <w:rPr>
                <w:rFonts w:ascii="Times New Roman" w:hAnsi="Times New Roman"/>
                <w:sz w:val="24"/>
                <w:szCs w:val="24"/>
              </w:rPr>
              <w:t xml:space="preserve">Kapasite raporunda veya kapasite raporu yerine geçen yetkili makamlardan alınmış diğer belgelerde, kapasite raporundan muaf olunması halinde kurumsal </w:t>
            </w:r>
            <w:r w:rsidR="008702C8">
              <w:rPr>
                <w:rFonts w:ascii="Times New Roman" w:hAnsi="Times New Roman"/>
                <w:sz w:val="24"/>
                <w:szCs w:val="24"/>
              </w:rPr>
              <w:t>“A</w:t>
            </w:r>
            <w:r>
              <w:rPr>
                <w:rFonts w:ascii="Times New Roman" w:hAnsi="Times New Roman"/>
                <w:sz w:val="24"/>
                <w:szCs w:val="24"/>
              </w:rPr>
              <w:t xml:space="preserve">kademik </w:t>
            </w:r>
            <w:r w:rsidR="008702C8">
              <w:rPr>
                <w:rFonts w:ascii="Times New Roman" w:hAnsi="Times New Roman"/>
                <w:sz w:val="24"/>
                <w:szCs w:val="24"/>
              </w:rPr>
              <w:t>R</w:t>
            </w:r>
            <w:r>
              <w:rPr>
                <w:rFonts w:ascii="Times New Roman" w:hAnsi="Times New Roman"/>
                <w:sz w:val="24"/>
                <w:szCs w:val="24"/>
              </w:rPr>
              <w:t>apor</w:t>
            </w:r>
            <w:r w:rsidR="008702C8">
              <w:rPr>
                <w:rFonts w:ascii="Times New Roman" w:hAnsi="Times New Roman"/>
                <w:sz w:val="24"/>
                <w:szCs w:val="24"/>
              </w:rPr>
              <w:t>”</w:t>
            </w:r>
            <w:r>
              <w:rPr>
                <w:rFonts w:ascii="Times New Roman" w:hAnsi="Times New Roman"/>
                <w:sz w:val="24"/>
                <w:szCs w:val="24"/>
              </w:rPr>
              <w:t xml:space="preserve">da belirlenmelidir. </w:t>
            </w:r>
          </w:p>
        </w:tc>
      </w:tr>
      <w:tr w:rsidR="00A26604" w:rsidRPr="005759B9" w14:paraId="6F2EC36F" w14:textId="431E3FA7" w:rsidTr="005759B9">
        <w:trPr>
          <w:gridAfter w:val="1"/>
          <w:wAfter w:w="6" w:type="dxa"/>
        </w:trPr>
        <w:tc>
          <w:tcPr>
            <w:tcW w:w="1418" w:type="dxa"/>
          </w:tcPr>
          <w:p w14:paraId="4BF67A98" w14:textId="6B10F185" w:rsidR="00A26604" w:rsidRPr="005759B9" w:rsidRDefault="00F46BFE" w:rsidP="00455127">
            <w:pPr>
              <w:spacing w:after="0" w:line="240" w:lineRule="auto"/>
              <w:jc w:val="both"/>
              <w:rPr>
                <w:rFonts w:ascii="Times New Roman" w:hAnsi="Times New Roman"/>
                <w:sz w:val="24"/>
                <w:szCs w:val="24"/>
              </w:rPr>
            </w:pPr>
            <w:r w:rsidRPr="005759B9">
              <w:rPr>
                <w:rFonts w:ascii="Times New Roman" w:hAnsi="Times New Roman"/>
                <w:sz w:val="24"/>
                <w:szCs w:val="24"/>
              </w:rPr>
              <w:t>4.</w:t>
            </w:r>
            <w:r w:rsidR="00EA6D83">
              <w:rPr>
                <w:rFonts w:ascii="Times New Roman" w:hAnsi="Times New Roman"/>
                <w:sz w:val="24"/>
                <w:szCs w:val="24"/>
              </w:rPr>
              <w:t>4</w:t>
            </w:r>
          </w:p>
        </w:tc>
        <w:tc>
          <w:tcPr>
            <w:tcW w:w="4111" w:type="dxa"/>
          </w:tcPr>
          <w:p w14:paraId="643C0F95" w14:textId="4D4A236D" w:rsidR="00A26604" w:rsidRPr="005759B9" w:rsidRDefault="00455127" w:rsidP="00455127">
            <w:pPr>
              <w:pStyle w:val="Default"/>
              <w:jc w:val="both"/>
            </w:pPr>
            <w:r w:rsidRPr="005759B9">
              <w:t>Atık Yönetim Planı</w:t>
            </w:r>
          </w:p>
        </w:tc>
        <w:tc>
          <w:tcPr>
            <w:tcW w:w="5149" w:type="dxa"/>
          </w:tcPr>
          <w:p w14:paraId="7A7CCD52" w14:textId="040E7142" w:rsidR="00A965F1" w:rsidRPr="00A965F1" w:rsidRDefault="00455127" w:rsidP="00A965F1">
            <w:pPr>
              <w:pStyle w:val="Default"/>
              <w:rPr>
                <w:vertAlign w:val="superscript"/>
              </w:rPr>
            </w:pPr>
            <w:r w:rsidRPr="005759B9">
              <w:t xml:space="preserve">Atık Yönetimi Yönetmeliği doğrultusunda hazırlanan </w:t>
            </w:r>
            <w:r w:rsidR="00A965F1">
              <w:t>ve İl Müdürlüğünden alınan Atık Yönetimi Planına ilişkin “</w:t>
            </w:r>
            <w:r w:rsidR="00A965F1" w:rsidRPr="001F77AE">
              <w:t>Onay Yazısı</w:t>
            </w:r>
            <w:r w:rsidR="00A965F1">
              <w:t>”</w:t>
            </w:r>
            <w:r w:rsidR="00A965F1" w:rsidRPr="00AC78DF">
              <w:rPr>
                <w:vertAlign w:val="superscript"/>
              </w:rPr>
              <w:t xml:space="preserve"> (2)</w:t>
            </w:r>
            <w:r w:rsidR="00A965F1" w:rsidRPr="001F77AE">
              <w:t xml:space="preserve"> </w:t>
            </w:r>
          </w:p>
        </w:tc>
      </w:tr>
      <w:tr w:rsidR="00A26604" w:rsidRPr="005759B9" w14:paraId="64D98674" w14:textId="20DDB2F5" w:rsidTr="005759B9">
        <w:trPr>
          <w:gridAfter w:val="1"/>
          <w:wAfter w:w="6" w:type="dxa"/>
        </w:trPr>
        <w:tc>
          <w:tcPr>
            <w:tcW w:w="1418" w:type="dxa"/>
          </w:tcPr>
          <w:p w14:paraId="700C6046" w14:textId="391BA0DB" w:rsidR="00A26604" w:rsidRPr="005759B9" w:rsidRDefault="00F46BFE" w:rsidP="00455127">
            <w:pPr>
              <w:spacing w:after="0" w:line="240" w:lineRule="auto"/>
              <w:jc w:val="both"/>
              <w:rPr>
                <w:rFonts w:ascii="Times New Roman" w:hAnsi="Times New Roman"/>
                <w:sz w:val="24"/>
                <w:szCs w:val="24"/>
              </w:rPr>
            </w:pPr>
            <w:r w:rsidRPr="005759B9">
              <w:rPr>
                <w:rFonts w:ascii="Times New Roman" w:hAnsi="Times New Roman"/>
                <w:sz w:val="24"/>
                <w:szCs w:val="24"/>
              </w:rPr>
              <w:t>4.</w:t>
            </w:r>
            <w:r w:rsidR="00EA6D83">
              <w:rPr>
                <w:rFonts w:ascii="Times New Roman" w:hAnsi="Times New Roman"/>
                <w:sz w:val="24"/>
                <w:szCs w:val="24"/>
              </w:rPr>
              <w:t>5</w:t>
            </w:r>
          </w:p>
        </w:tc>
        <w:tc>
          <w:tcPr>
            <w:tcW w:w="4111" w:type="dxa"/>
          </w:tcPr>
          <w:p w14:paraId="38FFB479" w14:textId="73F6CE04" w:rsidR="00B16177" w:rsidRPr="005759B9" w:rsidRDefault="00B16177" w:rsidP="00B16177">
            <w:pPr>
              <w:pStyle w:val="Default"/>
            </w:pPr>
            <w:r w:rsidRPr="005759B9">
              <w:t xml:space="preserve">Yeniden kullanıma hazırlama sonucunda elde edilen </w:t>
            </w:r>
            <w:r w:rsidR="00D86DFB">
              <w:t xml:space="preserve"> yeniden kullanılabilir EEE</w:t>
            </w:r>
            <w:r w:rsidR="00551BCD">
              <w:t xml:space="preserve"> </w:t>
            </w:r>
            <w:r w:rsidR="00E614FF">
              <w:t xml:space="preserve">(YKEEE) </w:t>
            </w:r>
            <w:r w:rsidR="00551BCD">
              <w:t>ve/veya yeniden kullanılabilir EEE bileşenleri</w:t>
            </w:r>
            <w:r w:rsidRPr="005759B9">
              <w:t xml:space="preserve">; </w:t>
            </w:r>
          </w:p>
          <w:p w14:paraId="76EC5DDB" w14:textId="6F7925DC" w:rsidR="00A26604" w:rsidRPr="005759B9" w:rsidRDefault="00A26604" w:rsidP="00165622">
            <w:pPr>
              <w:pStyle w:val="Default"/>
              <w:jc w:val="both"/>
            </w:pPr>
          </w:p>
        </w:tc>
        <w:tc>
          <w:tcPr>
            <w:tcW w:w="5149" w:type="dxa"/>
          </w:tcPr>
          <w:p w14:paraId="45BA2B2B" w14:textId="5E4A7533" w:rsidR="00B16177" w:rsidRPr="005759B9" w:rsidRDefault="00B16177" w:rsidP="00B16177">
            <w:pPr>
              <w:pStyle w:val="Default"/>
            </w:pPr>
            <w:r w:rsidRPr="005759B9">
              <w:t xml:space="preserve">Yeniden kullanıma hazırlama sonucunda elde edilen </w:t>
            </w:r>
            <w:r w:rsidR="00551BCD">
              <w:t xml:space="preserve"> </w:t>
            </w:r>
            <w:r w:rsidR="00E614FF">
              <w:t>YK</w:t>
            </w:r>
            <w:r w:rsidR="00551BCD">
              <w:t xml:space="preserve">EEE ve/veya </w:t>
            </w:r>
            <w:r w:rsidR="00E614FF">
              <w:t xml:space="preserve">YKEEE </w:t>
            </w:r>
            <w:r w:rsidR="00551BCD">
              <w:t>bileşenlerinin TS EN 50614 standardında yer alan şartları sağladığına ilişkin bilgiler ile</w:t>
            </w:r>
            <w:r w:rsidRPr="005759B9">
              <w:t xml:space="preserve">; </w:t>
            </w:r>
          </w:p>
          <w:p w14:paraId="1216F494" w14:textId="496ABB8F" w:rsidR="00B16177" w:rsidRPr="005759B9" w:rsidRDefault="00B16177" w:rsidP="00B16177">
            <w:pPr>
              <w:pStyle w:val="Default"/>
            </w:pPr>
            <w:r w:rsidRPr="005759B9">
              <w:t>-</w:t>
            </w:r>
            <w:r w:rsidR="00E614FF">
              <w:t xml:space="preserve">YKEEE ve/veya YKEEE bileşenlerinin </w:t>
            </w:r>
            <w:r w:rsidRPr="005759B9">
              <w:t xml:space="preserve">standardına ve satışa uygunluğuna ilişkin belgeler (piyasaya ürün olarak sürülebilmesi için ilgili kurum/kuruluşlardan alınacak belge, firmalardan alınacak yazı ve fatura örnekleri vs.) </w:t>
            </w:r>
          </w:p>
          <w:p w14:paraId="742737B1" w14:textId="04D0A05E" w:rsidR="00A26604" w:rsidRPr="005759B9" w:rsidRDefault="00B16177" w:rsidP="00E614FF">
            <w:pPr>
              <w:pStyle w:val="Default"/>
            </w:pPr>
            <w:r w:rsidRPr="005759B9">
              <w:t xml:space="preserve">-Elde edilen </w:t>
            </w:r>
            <w:r w:rsidR="00E614FF">
              <w:t>YKEEE ve/veya YKEEE bileşenlerinin</w:t>
            </w:r>
            <w:r w:rsidR="00E614FF" w:rsidRPr="005759B9">
              <w:t xml:space="preserve"> </w:t>
            </w:r>
            <w:r w:rsidRPr="005759B9">
              <w:t>kapasite raporunda ürün olarak gösterilmesi</w:t>
            </w:r>
          </w:p>
        </w:tc>
      </w:tr>
      <w:tr w:rsidR="00A26604" w:rsidRPr="005759B9" w14:paraId="00DC1FE7" w14:textId="1F908793" w:rsidTr="005759B9">
        <w:trPr>
          <w:gridAfter w:val="1"/>
          <w:wAfter w:w="6" w:type="dxa"/>
        </w:trPr>
        <w:tc>
          <w:tcPr>
            <w:tcW w:w="1418" w:type="dxa"/>
          </w:tcPr>
          <w:p w14:paraId="0807FF90" w14:textId="52A4E1FB" w:rsidR="00A26604" w:rsidRPr="005759B9" w:rsidRDefault="00F46BFE" w:rsidP="00455127">
            <w:pPr>
              <w:spacing w:after="0" w:line="240" w:lineRule="auto"/>
              <w:jc w:val="both"/>
              <w:rPr>
                <w:rFonts w:ascii="Times New Roman" w:hAnsi="Times New Roman"/>
                <w:sz w:val="24"/>
                <w:szCs w:val="24"/>
              </w:rPr>
            </w:pPr>
            <w:r w:rsidRPr="005759B9">
              <w:rPr>
                <w:rFonts w:ascii="Times New Roman" w:hAnsi="Times New Roman"/>
                <w:sz w:val="24"/>
                <w:szCs w:val="24"/>
              </w:rPr>
              <w:t>4.</w:t>
            </w:r>
            <w:r w:rsidR="00EA6D83">
              <w:rPr>
                <w:rFonts w:ascii="Times New Roman" w:hAnsi="Times New Roman"/>
                <w:sz w:val="24"/>
                <w:szCs w:val="24"/>
              </w:rPr>
              <w:t>6</w:t>
            </w:r>
          </w:p>
        </w:tc>
        <w:tc>
          <w:tcPr>
            <w:tcW w:w="4111" w:type="dxa"/>
          </w:tcPr>
          <w:p w14:paraId="0445B277" w14:textId="0862D70C" w:rsidR="00A26604" w:rsidRPr="005759B9" w:rsidRDefault="00B16177" w:rsidP="00D86DFB">
            <w:pPr>
              <w:pStyle w:val="Default"/>
            </w:pPr>
            <w:r w:rsidRPr="005759B9">
              <w:t>Yeniden kullanıma hazırla</w:t>
            </w:r>
            <w:r w:rsidR="0068282F">
              <w:t>ma</w:t>
            </w:r>
            <w:r w:rsidRPr="005759B9">
              <w:t xml:space="preserve"> </w:t>
            </w:r>
            <w:r w:rsidR="0068282F">
              <w:t xml:space="preserve"> sonucunda elde edilen </w:t>
            </w:r>
            <w:r w:rsidR="00D86DFB">
              <w:t>YKEEE</w:t>
            </w:r>
            <w:r w:rsidR="0068282F">
              <w:t xml:space="preserve"> ve/veya </w:t>
            </w:r>
            <w:r w:rsidR="00D86DFB">
              <w:t>YK</w:t>
            </w:r>
            <w:r w:rsidR="0068282F">
              <w:t>EEE bileşenlerinin</w:t>
            </w:r>
            <w:r w:rsidRPr="005759B9">
              <w:t xml:space="preserve"> açıklaması/isimleri/tanımı, üretim miktarları (</w:t>
            </w:r>
            <w:r w:rsidR="0068282F">
              <w:t>kg</w:t>
            </w:r>
            <w:r w:rsidRPr="005759B9">
              <w:t xml:space="preserve">/yıl), ürünlere ait etiketleme ve ambalajlama bilgileri </w:t>
            </w:r>
          </w:p>
        </w:tc>
        <w:tc>
          <w:tcPr>
            <w:tcW w:w="5149" w:type="dxa"/>
          </w:tcPr>
          <w:p w14:paraId="06ADD910" w14:textId="5801A874" w:rsidR="00A26604" w:rsidRPr="005759B9" w:rsidRDefault="00A26604" w:rsidP="009C6B5A">
            <w:pPr>
              <w:pStyle w:val="Default"/>
              <w:ind w:right="175"/>
              <w:jc w:val="both"/>
            </w:pPr>
          </w:p>
        </w:tc>
      </w:tr>
      <w:tr w:rsidR="00B16177" w:rsidRPr="005759B9" w14:paraId="3C12AB48" w14:textId="77777777" w:rsidTr="005759B9">
        <w:trPr>
          <w:gridAfter w:val="1"/>
          <w:wAfter w:w="6" w:type="dxa"/>
        </w:trPr>
        <w:tc>
          <w:tcPr>
            <w:tcW w:w="1418" w:type="dxa"/>
          </w:tcPr>
          <w:p w14:paraId="1D76330B" w14:textId="52E09AD6" w:rsidR="00B16177" w:rsidRPr="005759B9" w:rsidRDefault="00F46BFE" w:rsidP="00455127">
            <w:pPr>
              <w:spacing w:after="0" w:line="240" w:lineRule="auto"/>
              <w:jc w:val="both"/>
              <w:rPr>
                <w:rFonts w:ascii="Times New Roman" w:hAnsi="Times New Roman"/>
                <w:sz w:val="24"/>
                <w:szCs w:val="24"/>
              </w:rPr>
            </w:pPr>
            <w:r w:rsidRPr="005759B9">
              <w:rPr>
                <w:rFonts w:ascii="Times New Roman" w:hAnsi="Times New Roman"/>
                <w:sz w:val="24"/>
                <w:szCs w:val="24"/>
              </w:rPr>
              <w:t>4.</w:t>
            </w:r>
            <w:r w:rsidR="00EA6D83">
              <w:rPr>
                <w:rFonts w:ascii="Times New Roman" w:hAnsi="Times New Roman"/>
                <w:sz w:val="24"/>
                <w:szCs w:val="24"/>
              </w:rPr>
              <w:t>7</w:t>
            </w:r>
          </w:p>
        </w:tc>
        <w:tc>
          <w:tcPr>
            <w:tcW w:w="4111" w:type="dxa"/>
          </w:tcPr>
          <w:p w14:paraId="5A90F620" w14:textId="0DA0D56B" w:rsidR="00B16177" w:rsidRPr="005759B9" w:rsidRDefault="00B16177" w:rsidP="00017C15">
            <w:pPr>
              <w:pStyle w:val="Default"/>
              <w:rPr>
                <w:rFonts w:eastAsia="Calibri"/>
                <w:color w:val="auto"/>
              </w:rPr>
            </w:pPr>
            <w:r w:rsidRPr="005759B9">
              <w:rPr>
                <w:rFonts w:eastAsia="Calibri"/>
                <w:color w:val="auto"/>
              </w:rPr>
              <w:t>Yeniden kullanıma hazırla</w:t>
            </w:r>
            <w:r w:rsidR="00083140">
              <w:rPr>
                <w:rFonts w:eastAsia="Calibri"/>
                <w:color w:val="auto"/>
              </w:rPr>
              <w:t>ma</w:t>
            </w:r>
            <w:r w:rsidRPr="005759B9">
              <w:rPr>
                <w:rFonts w:eastAsia="Calibri"/>
                <w:color w:val="auto"/>
              </w:rPr>
              <w:t xml:space="preserve"> </w:t>
            </w:r>
            <w:r w:rsidR="00083140">
              <w:rPr>
                <w:rFonts w:eastAsia="Calibri"/>
                <w:color w:val="auto"/>
              </w:rPr>
              <w:t xml:space="preserve">sonucunda elde edilen </w:t>
            </w:r>
            <w:r w:rsidR="00017C15">
              <w:rPr>
                <w:rFonts w:eastAsia="Calibri"/>
                <w:color w:val="auto"/>
              </w:rPr>
              <w:t>YKEEE</w:t>
            </w:r>
            <w:r w:rsidR="00083140">
              <w:rPr>
                <w:rFonts w:eastAsia="Calibri"/>
                <w:color w:val="auto"/>
              </w:rPr>
              <w:t xml:space="preserve"> ve/veya </w:t>
            </w:r>
            <w:r w:rsidR="00017C15">
              <w:rPr>
                <w:rFonts w:eastAsia="Calibri"/>
                <w:color w:val="auto"/>
              </w:rPr>
              <w:t>YK</w:t>
            </w:r>
            <w:r w:rsidR="00083140">
              <w:rPr>
                <w:rFonts w:eastAsia="Calibri"/>
                <w:color w:val="auto"/>
              </w:rPr>
              <w:t xml:space="preserve">EEE bileşenlerinin </w:t>
            </w:r>
            <w:r w:rsidRPr="005759B9">
              <w:rPr>
                <w:rFonts w:eastAsia="Calibri"/>
                <w:color w:val="auto"/>
              </w:rPr>
              <w:t xml:space="preserve">piyasaya sürülme yöntemleri ve satışı yapılan/verilen yerlere ilişkin </w:t>
            </w:r>
            <w:r w:rsidR="00127474" w:rsidRPr="005759B9">
              <w:rPr>
                <w:rFonts w:eastAsia="Calibri"/>
                <w:color w:val="auto"/>
              </w:rPr>
              <w:t xml:space="preserve">genel </w:t>
            </w:r>
            <w:r w:rsidRPr="005759B9">
              <w:rPr>
                <w:rFonts w:eastAsia="Calibri"/>
                <w:color w:val="auto"/>
              </w:rPr>
              <w:t>bilgi</w:t>
            </w:r>
            <w:r w:rsidR="00083140">
              <w:rPr>
                <w:rFonts w:eastAsia="Calibri"/>
                <w:color w:val="auto"/>
              </w:rPr>
              <w:t>ler</w:t>
            </w:r>
          </w:p>
        </w:tc>
        <w:tc>
          <w:tcPr>
            <w:tcW w:w="5149" w:type="dxa"/>
          </w:tcPr>
          <w:p w14:paraId="063F0E42" w14:textId="77777777" w:rsidR="00B16177" w:rsidRPr="005759B9" w:rsidDel="00B16177" w:rsidRDefault="00B16177" w:rsidP="009C6B5A">
            <w:pPr>
              <w:pStyle w:val="Default"/>
              <w:ind w:right="175"/>
              <w:jc w:val="both"/>
            </w:pPr>
          </w:p>
        </w:tc>
      </w:tr>
      <w:tr w:rsidR="00A26604" w:rsidRPr="005759B9" w14:paraId="59DEF0F2" w14:textId="2AED14E8" w:rsidTr="005759B9">
        <w:trPr>
          <w:gridAfter w:val="1"/>
          <w:wAfter w:w="6" w:type="dxa"/>
          <w:trHeight w:val="583"/>
        </w:trPr>
        <w:tc>
          <w:tcPr>
            <w:tcW w:w="1418" w:type="dxa"/>
          </w:tcPr>
          <w:p w14:paraId="6D702734" w14:textId="6E281CE5" w:rsidR="00A26604" w:rsidRPr="005759B9" w:rsidRDefault="00A26604" w:rsidP="003F2757">
            <w:pPr>
              <w:spacing w:after="0" w:line="240" w:lineRule="auto"/>
              <w:jc w:val="both"/>
              <w:rPr>
                <w:rFonts w:ascii="Times New Roman" w:hAnsi="Times New Roman"/>
                <w:sz w:val="24"/>
                <w:szCs w:val="24"/>
              </w:rPr>
            </w:pPr>
            <w:r w:rsidRPr="005759B9">
              <w:rPr>
                <w:rFonts w:ascii="Times New Roman" w:hAnsi="Times New Roman"/>
                <w:sz w:val="24"/>
                <w:szCs w:val="24"/>
              </w:rPr>
              <w:t>4.</w:t>
            </w:r>
            <w:r w:rsidR="00EA6D83">
              <w:rPr>
                <w:rFonts w:ascii="Times New Roman" w:hAnsi="Times New Roman"/>
                <w:sz w:val="24"/>
                <w:szCs w:val="24"/>
              </w:rPr>
              <w:t>8</w:t>
            </w:r>
          </w:p>
        </w:tc>
        <w:tc>
          <w:tcPr>
            <w:tcW w:w="4111" w:type="dxa"/>
          </w:tcPr>
          <w:p w14:paraId="029CF13A" w14:textId="7DBED168" w:rsidR="00A26604" w:rsidRPr="005759B9" w:rsidRDefault="00B16177" w:rsidP="00A61733">
            <w:pPr>
              <w:spacing w:after="0" w:line="240" w:lineRule="auto"/>
              <w:jc w:val="both"/>
              <w:rPr>
                <w:rFonts w:ascii="Times New Roman" w:hAnsi="Times New Roman"/>
                <w:sz w:val="24"/>
                <w:szCs w:val="24"/>
              </w:rPr>
            </w:pPr>
            <w:r w:rsidRPr="005759B9">
              <w:rPr>
                <w:rFonts w:ascii="Times New Roman" w:hAnsi="Times New Roman"/>
                <w:sz w:val="24"/>
                <w:szCs w:val="24"/>
              </w:rPr>
              <w:t xml:space="preserve">Yeniden kullanıma </w:t>
            </w:r>
            <w:r w:rsidR="00A459D6" w:rsidRPr="00A61733">
              <w:rPr>
                <w:rFonts w:ascii="Times New Roman" w:hAnsi="Times New Roman"/>
                <w:sz w:val="24"/>
                <w:szCs w:val="24"/>
              </w:rPr>
              <w:t>hazırlama sürecine tabi tutulan ancak yeniden ku</w:t>
            </w:r>
            <w:r w:rsidR="00A61733" w:rsidRPr="00A61733">
              <w:rPr>
                <w:rFonts w:ascii="Times New Roman" w:hAnsi="Times New Roman"/>
                <w:sz w:val="24"/>
                <w:szCs w:val="24"/>
              </w:rPr>
              <w:t>llanıma</w:t>
            </w:r>
            <w:r w:rsidR="00A61733">
              <w:t xml:space="preserve"> </w:t>
            </w:r>
            <w:r w:rsidRPr="005759B9">
              <w:rPr>
                <w:rFonts w:ascii="Times New Roman" w:hAnsi="Times New Roman"/>
                <w:sz w:val="24"/>
                <w:szCs w:val="24"/>
              </w:rPr>
              <w:t>hazırlanamayan</w:t>
            </w:r>
            <w:r w:rsidR="00A61733">
              <w:rPr>
                <w:rFonts w:ascii="Times New Roman" w:hAnsi="Times New Roman"/>
                <w:sz w:val="24"/>
                <w:szCs w:val="24"/>
              </w:rPr>
              <w:t xml:space="preserve"> </w:t>
            </w:r>
            <w:r w:rsidR="00C92B67">
              <w:rPr>
                <w:rFonts w:ascii="Times New Roman" w:hAnsi="Times New Roman"/>
                <w:sz w:val="24"/>
                <w:szCs w:val="24"/>
              </w:rPr>
              <w:t>AEEE’lerin</w:t>
            </w:r>
            <w:r w:rsidR="00C92B67" w:rsidRPr="005759B9">
              <w:rPr>
                <w:rFonts w:ascii="Times New Roman" w:hAnsi="Times New Roman"/>
                <w:sz w:val="24"/>
                <w:szCs w:val="24"/>
              </w:rPr>
              <w:t xml:space="preserve"> </w:t>
            </w:r>
            <w:r w:rsidRPr="005759B9">
              <w:rPr>
                <w:rFonts w:ascii="Times New Roman" w:hAnsi="Times New Roman"/>
                <w:sz w:val="24"/>
                <w:szCs w:val="24"/>
              </w:rPr>
              <w:t>yönetiminin ne şekilde sağlanacağına dair bilgi</w:t>
            </w:r>
          </w:p>
        </w:tc>
        <w:tc>
          <w:tcPr>
            <w:tcW w:w="5149" w:type="dxa"/>
          </w:tcPr>
          <w:p w14:paraId="6447C0DA" w14:textId="2AE388CB" w:rsidR="00A26604" w:rsidRPr="005759B9" w:rsidRDefault="001D0935" w:rsidP="00D42D48">
            <w:pPr>
              <w:spacing w:after="0" w:line="240" w:lineRule="auto"/>
              <w:ind w:right="175"/>
              <w:jc w:val="both"/>
              <w:rPr>
                <w:rFonts w:ascii="Times New Roman" w:hAnsi="Times New Roman"/>
                <w:sz w:val="24"/>
                <w:szCs w:val="24"/>
              </w:rPr>
            </w:pPr>
            <w:r>
              <w:rPr>
                <w:rFonts w:ascii="Times New Roman" w:hAnsi="Times New Roman"/>
                <w:sz w:val="24"/>
                <w:szCs w:val="24"/>
              </w:rPr>
              <w:t>AEEE</w:t>
            </w:r>
            <w:r w:rsidR="00C92B67">
              <w:rPr>
                <w:rFonts w:ascii="Times New Roman" w:hAnsi="Times New Roman"/>
                <w:sz w:val="24"/>
                <w:szCs w:val="24"/>
              </w:rPr>
              <w:t xml:space="preserve"> kod</w:t>
            </w:r>
            <w:r w:rsidR="00D42D48">
              <w:rPr>
                <w:rFonts w:ascii="Times New Roman" w:hAnsi="Times New Roman"/>
                <w:sz w:val="24"/>
                <w:szCs w:val="24"/>
              </w:rPr>
              <w:t>u</w:t>
            </w:r>
            <w:r w:rsidR="00C92B67">
              <w:rPr>
                <w:rFonts w:ascii="Times New Roman" w:hAnsi="Times New Roman"/>
                <w:sz w:val="24"/>
                <w:szCs w:val="24"/>
              </w:rPr>
              <w:t xml:space="preserve"> ve </w:t>
            </w:r>
            <w:r w:rsidR="00D42D48">
              <w:rPr>
                <w:rFonts w:ascii="Times New Roman" w:hAnsi="Times New Roman"/>
                <w:sz w:val="24"/>
                <w:szCs w:val="24"/>
              </w:rPr>
              <w:t xml:space="preserve">atık kodu </w:t>
            </w:r>
            <w:r w:rsidR="00C92B67">
              <w:rPr>
                <w:rFonts w:ascii="Times New Roman" w:hAnsi="Times New Roman"/>
                <w:sz w:val="24"/>
                <w:szCs w:val="24"/>
              </w:rPr>
              <w:t>tanımları</w:t>
            </w:r>
            <w:r w:rsidR="00C92B67" w:rsidRPr="005759B9">
              <w:rPr>
                <w:rFonts w:ascii="Times New Roman" w:hAnsi="Times New Roman"/>
                <w:sz w:val="24"/>
                <w:szCs w:val="24"/>
              </w:rPr>
              <w:t xml:space="preserve"> </w:t>
            </w:r>
            <w:r w:rsidR="00C92B67">
              <w:rPr>
                <w:rFonts w:ascii="Times New Roman" w:hAnsi="Times New Roman"/>
                <w:sz w:val="24"/>
                <w:szCs w:val="24"/>
              </w:rPr>
              <w:t>ile</w:t>
            </w:r>
            <w:r>
              <w:rPr>
                <w:rFonts w:ascii="Times New Roman" w:hAnsi="Times New Roman"/>
                <w:sz w:val="24"/>
                <w:szCs w:val="24"/>
              </w:rPr>
              <w:t xml:space="preserve"> </w:t>
            </w:r>
            <w:r w:rsidR="00F46BFE" w:rsidRPr="005759B9">
              <w:rPr>
                <w:rFonts w:ascii="Times New Roman" w:hAnsi="Times New Roman"/>
                <w:sz w:val="24"/>
                <w:szCs w:val="24"/>
              </w:rPr>
              <w:t xml:space="preserve"> </w:t>
            </w:r>
            <w:r w:rsidR="00C92B67">
              <w:rPr>
                <w:rFonts w:ascii="Times New Roman" w:hAnsi="Times New Roman"/>
                <w:sz w:val="24"/>
                <w:szCs w:val="24"/>
              </w:rPr>
              <w:t>AEEE’lerin</w:t>
            </w:r>
            <w:r w:rsidR="00F46BFE" w:rsidRPr="005759B9">
              <w:rPr>
                <w:rFonts w:ascii="Times New Roman" w:hAnsi="Times New Roman"/>
                <w:sz w:val="24"/>
                <w:szCs w:val="24"/>
              </w:rPr>
              <w:t xml:space="preserve"> ne şekilde </w:t>
            </w:r>
            <w:r w:rsidR="00C92B67">
              <w:rPr>
                <w:rFonts w:ascii="Times New Roman" w:hAnsi="Times New Roman"/>
                <w:sz w:val="24"/>
                <w:szCs w:val="24"/>
              </w:rPr>
              <w:t>yönetileceği</w:t>
            </w:r>
            <w:r w:rsidR="00F46BFE" w:rsidRPr="005759B9">
              <w:rPr>
                <w:rFonts w:ascii="Times New Roman" w:hAnsi="Times New Roman"/>
                <w:sz w:val="24"/>
                <w:szCs w:val="24"/>
              </w:rPr>
              <w:t xml:space="preserve"> belirtilmelidir.</w:t>
            </w:r>
          </w:p>
        </w:tc>
      </w:tr>
      <w:tr w:rsidR="00EA6D83" w:rsidRPr="005759B9" w14:paraId="0B59A5C6" w14:textId="77777777" w:rsidTr="005759B9">
        <w:trPr>
          <w:gridAfter w:val="1"/>
          <w:wAfter w:w="6" w:type="dxa"/>
          <w:trHeight w:val="583"/>
        </w:trPr>
        <w:tc>
          <w:tcPr>
            <w:tcW w:w="1418" w:type="dxa"/>
          </w:tcPr>
          <w:p w14:paraId="2ECDAD5E" w14:textId="568C3E12" w:rsidR="00EA6D83" w:rsidRPr="005759B9" w:rsidRDefault="00EA6D83" w:rsidP="003F2757">
            <w:pPr>
              <w:spacing w:after="0" w:line="240" w:lineRule="auto"/>
              <w:jc w:val="both"/>
              <w:rPr>
                <w:rFonts w:ascii="Times New Roman" w:hAnsi="Times New Roman"/>
                <w:sz w:val="24"/>
                <w:szCs w:val="24"/>
              </w:rPr>
            </w:pPr>
            <w:r>
              <w:rPr>
                <w:rFonts w:ascii="Times New Roman" w:hAnsi="Times New Roman"/>
                <w:sz w:val="24"/>
                <w:szCs w:val="24"/>
              </w:rPr>
              <w:t>4.9</w:t>
            </w:r>
          </w:p>
        </w:tc>
        <w:tc>
          <w:tcPr>
            <w:tcW w:w="4111" w:type="dxa"/>
          </w:tcPr>
          <w:p w14:paraId="2380AE17" w14:textId="5DEA37FA" w:rsidR="00EA6D83" w:rsidRPr="005759B9" w:rsidRDefault="00EA6D83" w:rsidP="00C92B67">
            <w:pPr>
              <w:spacing w:after="0" w:line="240" w:lineRule="auto"/>
              <w:jc w:val="both"/>
              <w:rPr>
                <w:rFonts w:ascii="Times New Roman" w:hAnsi="Times New Roman"/>
                <w:sz w:val="24"/>
                <w:szCs w:val="24"/>
              </w:rPr>
            </w:pPr>
            <w:r>
              <w:rPr>
                <w:rFonts w:ascii="Times New Roman" w:hAnsi="Times New Roman"/>
                <w:sz w:val="24"/>
                <w:szCs w:val="24"/>
              </w:rPr>
              <w:t>Faaliyetten kaynaklanan proses atıklarına ait bilgiler</w:t>
            </w:r>
          </w:p>
        </w:tc>
        <w:tc>
          <w:tcPr>
            <w:tcW w:w="5149" w:type="dxa"/>
          </w:tcPr>
          <w:p w14:paraId="1AA37203" w14:textId="171C0906" w:rsidR="00EA6D83" w:rsidRPr="005759B9" w:rsidDel="00C92B67" w:rsidRDefault="00EA6D83" w:rsidP="00C92B67">
            <w:pPr>
              <w:spacing w:after="0" w:line="240" w:lineRule="auto"/>
              <w:ind w:right="175"/>
              <w:jc w:val="both"/>
              <w:rPr>
                <w:rFonts w:ascii="Times New Roman" w:hAnsi="Times New Roman"/>
                <w:sz w:val="24"/>
                <w:szCs w:val="24"/>
              </w:rPr>
            </w:pPr>
            <w:r>
              <w:rPr>
                <w:rFonts w:ascii="Times New Roman" w:hAnsi="Times New Roman"/>
                <w:sz w:val="24"/>
                <w:szCs w:val="24"/>
              </w:rPr>
              <w:t>Faaliyetten kaynak</w:t>
            </w:r>
            <w:r w:rsidR="00C754D9">
              <w:rPr>
                <w:rFonts w:ascii="Times New Roman" w:hAnsi="Times New Roman"/>
                <w:sz w:val="24"/>
                <w:szCs w:val="24"/>
              </w:rPr>
              <w:t>lanan proses atıklarının kodu</w:t>
            </w:r>
            <w:r>
              <w:rPr>
                <w:rFonts w:ascii="Times New Roman" w:hAnsi="Times New Roman"/>
                <w:sz w:val="24"/>
                <w:szCs w:val="24"/>
              </w:rPr>
              <w:t xml:space="preserve"> ve </w:t>
            </w:r>
            <w:r w:rsidR="00C754D9">
              <w:rPr>
                <w:rFonts w:ascii="Times New Roman" w:hAnsi="Times New Roman"/>
                <w:sz w:val="24"/>
                <w:szCs w:val="24"/>
              </w:rPr>
              <w:t xml:space="preserve">atık kodu </w:t>
            </w:r>
            <w:r>
              <w:rPr>
                <w:rFonts w:ascii="Times New Roman" w:hAnsi="Times New Roman"/>
                <w:sz w:val="24"/>
                <w:szCs w:val="24"/>
              </w:rPr>
              <w:t xml:space="preserve">tanımları, miktarları </w:t>
            </w:r>
            <w:r w:rsidR="007D419F">
              <w:rPr>
                <w:rFonts w:ascii="Times New Roman" w:hAnsi="Times New Roman"/>
                <w:sz w:val="24"/>
                <w:szCs w:val="24"/>
              </w:rPr>
              <w:t xml:space="preserve">(kg/yıl) </w:t>
            </w:r>
            <w:r>
              <w:rPr>
                <w:rFonts w:ascii="Times New Roman" w:hAnsi="Times New Roman"/>
                <w:sz w:val="24"/>
                <w:szCs w:val="24"/>
              </w:rPr>
              <w:t xml:space="preserve">ve bu atıkların ne şekilde yönetileceği belirtilmelidir. </w:t>
            </w:r>
          </w:p>
        </w:tc>
      </w:tr>
      <w:tr w:rsidR="00F46BFE" w:rsidRPr="005759B9" w14:paraId="52BDA488" w14:textId="7CAD053E" w:rsidTr="005759B9">
        <w:trPr>
          <w:trHeight w:val="259"/>
        </w:trPr>
        <w:tc>
          <w:tcPr>
            <w:tcW w:w="1418" w:type="dxa"/>
          </w:tcPr>
          <w:p w14:paraId="353556FD" w14:textId="77777777" w:rsidR="00F46BFE" w:rsidRPr="005759B9" w:rsidRDefault="00F46BFE" w:rsidP="00455127">
            <w:pPr>
              <w:spacing w:after="0" w:line="240" w:lineRule="auto"/>
              <w:jc w:val="both"/>
              <w:rPr>
                <w:rFonts w:ascii="Times New Roman" w:hAnsi="Times New Roman"/>
                <w:b/>
                <w:sz w:val="24"/>
                <w:szCs w:val="24"/>
              </w:rPr>
            </w:pPr>
            <w:r w:rsidRPr="005759B9">
              <w:rPr>
                <w:rFonts w:ascii="Times New Roman" w:hAnsi="Times New Roman"/>
                <w:b/>
                <w:sz w:val="24"/>
                <w:szCs w:val="24"/>
              </w:rPr>
              <w:t>BÖLÜM 5</w:t>
            </w:r>
          </w:p>
        </w:tc>
        <w:tc>
          <w:tcPr>
            <w:tcW w:w="9266" w:type="dxa"/>
            <w:gridSpan w:val="3"/>
          </w:tcPr>
          <w:p w14:paraId="14AF08B2" w14:textId="76039F92" w:rsidR="00F46BFE" w:rsidRPr="005759B9" w:rsidRDefault="00AE5A4F" w:rsidP="00455127">
            <w:pPr>
              <w:spacing w:after="0" w:line="240" w:lineRule="auto"/>
              <w:ind w:right="2959"/>
              <w:jc w:val="both"/>
              <w:rPr>
                <w:rFonts w:ascii="Times New Roman" w:hAnsi="Times New Roman"/>
                <w:b/>
                <w:sz w:val="24"/>
                <w:szCs w:val="24"/>
              </w:rPr>
            </w:pPr>
            <w:r>
              <w:rPr>
                <w:rFonts w:ascii="Times New Roman" w:hAnsi="Times New Roman"/>
                <w:b/>
                <w:sz w:val="24"/>
                <w:szCs w:val="24"/>
              </w:rPr>
              <w:t xml:space="preserve"> SONUÇLAR VE EKLER</w:t>
            </w:r>
          </w:p>
        </w:tc>
      </w:tr>
      <w:tr w:rsidR="00A26604" w:rsidRPr="005759B9" w14:paraId="21185A90" w14:textId="19ED612B" w:rsidTr="005759B9">
        <w:trPr>
          <w:gridAfter w:val="1"/>
          <w:wAfter w:w="6" w:type="dxa"/>
          <w:trHeight w:val="249"/>
        </w:trPr>
        <w:tc>
          <w:tcPr>
            <w:tcW w:w="1418" w:type="dxa"/>
          </w:tcPr>
          <w:p w14:paraId="505DCD4C" w14:textId="77777777" w:rsidR="00A26604" w:rsidRPr="005759B9" w:rsidRDefault="00A26604" w:rsidP="00455127">
            <w:pPr>
              <w:spacing w:after="0" w:line="240" w:lineRule="auto"/>
              <w:jc w:val="both"/>
              <w:rPr>
                <w:rFonts w:ascii="Times New Roman" w:hAnsi="Times New Roman"/>
                <w:sz w:val="24"/>
                <w:szCs w:val="24"/>
              </w:rPr>
            </w:pPr>
            <w:r w:rsidRPr="005759B9">
              <w:rPr>
                <w:rFonts w:ascii="Times New Roman" w:hAnsi="Times New Roman"/>
                <w:sz w:val="24"/>
                <w:szCs w:val="24"/>
              </w:rPr>
              <w:t>5.1</w:t>
            </w:r>
          </w:p>
        </w:tc>
        <w:tc>
          <w:tcPr>
            <w:tcW w:w="4111" w:type="dxa"/>
          </w:tcPr>
          <w:p w14:paraId="5958072E" w14:textId="04CB4193" w:rsidR="00A26604" w:rsidRPr="005759B9" w:rsidRDefault="005759B9" w:rsidP="00891686">
            <w:pPr>
              <w:spacing w:after="0" w:line="240" w:lineRule="auto"/>
              <w:jc w:val="both"/>
              <w:rPr>
                <w:rFonts w:ascii="Times New Roman" w:hAnsi="Times New Roman"/>
                <w:sz w:val="24"/>
                <w:szCs w:val="24"/>
              </w:rPr>
            </w:pPr>
            <w:r w:rsidRPr="005759B9">
              <w:rPr>
                <w:rFonts w:ascii="Times New Roman" w:hAnsi="Times New Roman"/>
                <w:sz w:val="24"/>
                <w:szCs w:val="24"/>
              </w:rPr>
              <w:t xml:space="preserve">Tesis ve </w:t>
            </w:r>
            <w:r w:rsidR="00891686">
              <w:rPr>
                <w:rFonts w:ascii="Times New Roman" w:hAnsi="Times New Roman"/>
                <w:sz w:val="24"/>
                <w:szCs w:val="24"/>
              </w:rPr>
              <w:t>f</w:t>
            </w:r>
            <w:r w:rsidRPr="005759B9">
              <w:rPr>
                <w:rFonts w:ascii="Times New Roman" w:hAnsi="Times New Roman"/>
                <w:sz w:val="24"/>
                <w:szCs w:val="24"/>
              </w:rPr>
              <w:t xml:space="preserve">aaliyet </w:t>
            </w:r>
            <w:r w:rsidR="00891686">
              <w:rPr>
                <w:rFonts w:ascii="Times New Roman" w:hAnsi="Times New Roman"/>
                <w:sz w:val="24"/>
                <w:szCs w:val="24"/>
              </w:rPr>
              <w:t>i</w:t>
            </w:r>
            <w:r w:rsidRPr="005759B9">
              <w:rPr>
                <w:rFonts w:ascii="Times New Roman" w:hAnsi="Times New Roman"/>
                <w:sz w:val="24"/>
                <w:szCs w:val="24"/>
              </w:rPr>
              <w:t xml:space="preserve">le </w:t>
            </w:r>
            <w:r w:rsidR="00891686">
              <w:rPr>
                <w:rFonts w:ascii="Times New Roman" w:hAnsi="Times New Roman"/>
                <w:sz w:val="24"/>
                <w:szCs w:val="24"/>
              </w:rPr>
              <w:t>i</w:t>
            </w:r>
            <w:r w:rsidRPr="005759B9">
              <w:rPr>
                <w:rFonts w:ascii="Times New Roman" w:hAnsi="Times New Roman"/>
                <w:sz w:val="24"/>
                <w:szCs w:val="24"/>
              </w:rPr>
              <w:t xml:space="preserve">lgili </w:t>
            </w:r>
            <w:r w:rsidR="00891686">
              <w:rPr>
                <w:rFonts w:ascii="Times New Roman" w:hAnsi="Times New Roman"/>
                <w:sz w:val="24"/>
                <w:szCs w:val="24"/>
              </w:rPr>
              <w:t>g</w:t>
            </w:r>
            <w:r w:rsidRPr="005759B9">
              <w:rPr>
                <w:rFonts w:ascii="Times New Roman" w:hAnsi="Times New Roman"/>
                <w:sz w:val="24"/>
                <w:szCs w:val="24"/>
              </w:rPr>
              <w:t xml:space="preserve">enel </w:t>
            </w:r>
            <w:r w:rsidR="00891686">
              <w:rPr>
                <w:rFonts w:ascii="Times New Roman" w:hAnsi="Times New Roman"/>
                <w:sz w:val="24"/>
                <w:szCs w:val="24"/>
              </w:rPr>
              <w:t>d</w:t>
            </w:r>
            <w:r w:rsidRPr="005759B9">
              <w:rPr>
                <w:rFonts w:ascii="Times New Roman" w:hAnsi="Times New Roman"/>
                <w:sz w:val="24"/>
                <w:szCs w:val="24"/>
              </w:rPr>
              <w:t>eğerlendirme</w:t>
            </w:r>
          </w:p>
        </w:tc>
        <w:tc>
          <w:tcPr>
            <w:tcW w:w="5149" w:type="dxa"/>
          </w:tcPr>
          <w:p w14:paraId="42B5738E" w14:textId="77777777" w:rsidR="00A26604" w:rsidRPr="005759B9" w:rsidRDefault="00A26604" w:rsidP="00455127">
            <w:pPr>
              <w:spacing w:after="0" w:line="240" w:lineRule="auto"/>
              <w:ind w:right="2959"/>
              <w:jc w:val="both"/>
              <w:rPr>
                <w:rFonts w:ascii="Times New Roman" w:hAnsi="Times New Roman"/>
                <w:sz w:val="24"/>
                <w:szCs w:val="24"/>
              </w:rPr>
            </w:pPr>
          </w:p>
        </w:tc>
      </w:tr>
      <w:tr w:rsidR="005759B9" w:rsidRPr="005759B9" w14:paraId="10FABD86" w14:textId="77777777" w:rsidTr="005759B9">
        <w:trPr>
          <w:gridAfter w:val="1"/>
          <w:wAfter w:w="6" w:type="dxa"/>
          <w:trHeight w:val="249"/>
        </w:trPr>
        <w:tc>
          <w:tcPr>
            <w:tcW w:w="1418" w:type="dxa"/>
          </w:tcPr>
          <w:p w14:paraId="7562E92D" w14:textId="03B91B0F" w:rsidR="005759B9" w:rsidRPr="005759B9" w:rsidRDefault="005759B9" w:rsidP="00455127">
            <w:pPr>
              <w:spacing w:after="0" w:line="240" w:lineRule="auto"/>
              <w:jc w:val="both"/>
              <w:rPr>
                <w:rFonts w:ascii="Times New Roman" w:hAnsi="Times New Roman"/>
                <w:sz w:val="24"/>
                <w:szCs w:val="24"/>
              </w:rPr>
            </w:pPr>
            <w:r w:rsidRPr="005759B9">
              <w:rPr>
                <w:rFonts w:ascii="Times New Roman" w:hAnsi="Times New Roman"/>
                <w:sz w:val="24"/>
                <w:szCs w:val="24"/>
              </w:rPr>
              <w:t>5.2</w:t>
            </w:r>
          </w:p>
        </w:tc>
        <w:tc>
          <w:tcPr>
            <w:tcW w:w="4111" w:type="dxa"/>
          </w:tcPr>
          <w:p w14:paraId="6E9859F5" w14:textId="02D8A0F5" w:rsidR="005759B9" w:rsidRPr="005759B9" w:rsidRDefault="005759B9" w:rsidP="0095246F">
            <w:pPr>
              <w:spacing w:after="0" w:line="240" w:lineRule="auto"/>
              <w:jc w:val="both"/>
              <w:rPr>
                <w:rFonts w:ascii="Times New Roman" w:hAnsi="Times New Roman"/>
                <w:sz w:val="24"/>
                <w:szCs w:val="24"/>
              </w:rPr>
            </w:pPr>
            <w:r w:rsidRPr="005759B9">
              <w:rPr>
                <w:rFonts w:ascii="Times New Roman" w:hAnsi="Times New Roman"/>
                <w:sz w:val="24"/>
                <w:szCs w:val="24"/>
              </w:rPr>
              <w:t xml:space="preserve">Tesis </w:t>
            </w:r>
            <w:r w:rsidR="0095246F">
              <w:rPr>
                <w:rFonts w:ascii="Times New Roman" w:hAnsi="Times New Roman"/>
                <w:sz w:val="24"/>
                <w:szCs w:val="24"/>
              </w:rPr>
              <w:t xml:space="preserve">üniteleri </w:t>
            </w:r>
            <w:r w:rsidRPr="005759B9">
              <w:rPr>
                <w:rFonts w:ascii="Times New Roman" w:hAnsi="Times New Roman"/>
                <w:sz w:val="24"/>
                <w:szCs w:val="24"/>
              </w:rPr>
              <w:t xml:space="preserve"> ve </w:t>
            </w:r>
            <w:r w:rsidR="0095246F">
              <w:rPr>
                <w:rFonts w:ascii="Times New Roman" w:hAnsi="Times New Roman"/>
                <w:sz w:val="24"/>
                <w:szCs w:val="24"/>
              </w:rPr>
              <w:t>m</w:t>
            </w:r>
            <w:r w:rsidRPr="005759B9">
              <w:rPr>
                <w:rFonts w:ascii="Times New Roman" w:hAnsi="Times New Roman"/>
                <w:sz w:val="24"/>
                <w:szCs w:val="24"/>
              </w:rPr>
              <w:t>akine</w:t>
            </w:r>
            <w:r w:rsidR="0095246F">
              <w:rPr>
                <w:rFonts w:ascii="Times New Roman" w:hAnsi="Times New Roman"/>
                <w:sz w:val="24"/>
                <w:szCs w:val="24"/>
              </w:rPr>
              <w:t>-</w:t>
            </w:r>
            <w:r w:rsidRPr="005759B9">
              <w:rPr>
                <w:rFonts w:ascii="Times New Roman" w:hAnsi="Times New Roman"/>
                <w:sz w:val="24"/>
                <w:szCs w:val="24"/>
              </w:rPr>
              <w:t xml:space="preserve"> </w:t>
            </w:r>
            <w:r w:rsidR="0095246F">
              <w:rPr>
                <w:rFonts w:ascii="Times New Roman" w:hAnsi="Times New Roman"/>
                <w:sz w:val="24"/>
                <w:szCs w:val="24"/>
              </w:rPr>
              <w:t>e</w:t>
            </w:r>
            <w:r w:rsidRPr="005759B9">
              <w:rPr>
                <w:rFonts w:ascii="Times New Roman" w:hAnsi="Times New Roman"/>
                <w:sz w:val="24"/>
                <w:szCs w:val="24"/>
              </w:rPr>
              <w:t xml:space="preserve">kipmanlarının </w:t>
            </w:r>
            <w:r w:rsidR="0095246F">
              <w:rPr>
                <w:rFonts w:ascii="Times New Roman" w:hAnsi="Times New Roman"/>
                <w:sz w:val="24"/>
                <w:szCs w:val="24"/>
              </w:rPr>
              <w:t>f</w:t>
            </w:r>
            <w:r w:rsidRPr="005759B9">
              <w:rPr>
                <w:rFonts w:ascii="Times New Roman" w:hAnsi="Times New Roman"/>
                <w:sz w:val="24"/>
                <w:szCs w:val="24"/>
              </w:rPr>
              <w:t>otoğrafları</w:t>
            </w:r>
          </w:p>
        </w:tc>
        <w:tc>
          <w:tcPr>
            <w:tcW w:w="5149" w:type="dxa"/>
          </w:tcPr>
          <w:p w14:paraId="65BFFA85" w14:textId="77777777" w:rsidR="005759B9" w:rsidRPr="005759B9" w:rsidRDefault="005759B9" w:rsidP="00455127">
            <w:pPr>
              <w:spacing w:after="0" w:line="240" w:lineRule="auto"/>
              <w:ind w:right="2959"/>
              <w:jc w:val="both"/>
              <w:rPr>
                <w:rFonts w:ascii="Times New Roman" w:hAnsi="Times New Roman"/>
                <w:sz w:val="24"/>
                <w:szCs w:val="24"/>
              </w:rPr>
            </w:pPr>
          </w:p>
        </w:tc>
      </w:tr>
      <w:tr w:rsidR="00F46BFE" w:rsidRPr="005759B9" w14:paraId="589C2A27" w14:textId="5F6BAD55" w:rsidTr="005759B9">
        <w:trPr>
          <w:gridAfter w:val="1"/>
          <w:wAfter w:w="6" w:type="dxa"/>
          <w:trHeight w:val="249"/>
        </w:trPr>
        <w:tc>
          <w:tcPr>
            <w:tcW w:w="1418" w:type="dxa"/>
          </w:tcPr>
          <w:p w14:paraId="7B7F0E92" w14:textId="58625DF1" w:rsidR="00F46BFE" w:rsidRPr="005759B9" w:rsidRDefault="005759B9" w:rsidP="00F46BFE">
            <w:pPr>
              <w:spacing w:after="0" w:line="240" w:lineRule="auto"/>
              <w:jc w:val="both"/>
              <w:rPr>
                <w:rFonts w:ascii="Times New Roman" w:hAnsi="Times New Roman"/>
                <w:sz w:val="24"/>
                <w:szCs w:val="24"/>
              </w:rPr>
            </w:pPr>
            <w:r w:rsidRPr="005759B9">
              <w:rPr>
                <w:rFonts w:ascii="Times New Roman" w:hAnsi="Times New Roman"/>
                <w:sz w:val="24"/>
                <w:szCs w:val="24"/>
              </w:rPr>
              <w:lastRenderedPageBreak/>
              <w:t>5.3</w:t>
            </w:r>
          </w:p>
        </w:tc>
        <w:tc>
          <w:tcPr>
            <w:tcW w:w="4111" w:type="dxa"/>
          </w:tcPr>
          <w:p w14:paraId="545EEC4D" w14:textId="265040BE" w:rsidR="00F46BFE" w:rsidRPr="005759B9" w:rsidRDefault="00F46BFE" w:rsidP="00F46BFE">
            <w:pPr>
              <w:spacing w:after="0" w:line="240" w:lineRule="auto"/>
              <w:jc w:val="both"/>
              <w:rPr>
                <w:rFonts w:ascii="Times New Roman" w:hAnsi="Times New Roman"/>
                <w:sz w:val="24"/>
                <w:szCs w:val="24"/>
              </w:rPr>
            </w:pPr>
            <w:r w:rsidRPr="005759B9">
              <w:rPr>
                <w:rFonts w:ascii="Times New Roman" w:hAnsi="Times New Roman"/>
                <w:sz w:val="24"/>
                <w:szCs w:val="24"/>
              </w:rPr>
              <w:t xml:space="preserve">Tesis kapatma işlemleri </w:t>
            </w:r>
          </w:p>
        </w:tc>
        <w:tc>
          <w:tcPr>
            <w:tcW w:w="5149" w:type="dxa"/>
          </w:tcPr>
          <w:p w14:paraId="40E57916" w14:textId="5EA22439" w:rsidR="00F46BFE" w:rsidRPr="005759B9" w:rsidRDefault="00F46BFE" w:rsidP="002F1BDF">
            <w:pPr>
              <w:pStyle w:val="Default"/>
              <w:jc w:val="both"/>
            </w:pPr>
            <w:r w:rsidRPr="005759B9">
              <w:t>Tesisin kapatılmasına karar verildiğinde Atık Yönetimi Yönetmeliğinin 10</w:t>
            </w:r>
            <w:r w:rsidR="002F1BDF">
              <w:t xml:space="preserve"> </w:t>
            </w:r>
            <w:r w:rsidRPr="005759B9">
              <w:t>uncu maddesinin birinci fıkrasının (h) bendi</w:t>
            </w:r>
            <w:r w:rsidR="003B500C">
              <w:t xml:space="preserve"> ve Atık Ön İşlem ve Geri Kazanım Tesislerinin Gen</w:t>
            </w:r>
            <w:r w:rsidR="002F1BDF">
              <w:t>el Esaslarına İlişkin Yönetmeliğ</w:t>
            </w:r>
            <w:r w:rsidR="003B500C">
              <w:t>in 12 maddesinin birinci fıkrasının (h) bendi</w:t>
            </w:r>
            <w:r w:rsidRPr="005759B9">
              <w:t xml:space="preserve"> </w:t>
            </w:r>
            <w:bookmarkStart w:id="0" w:name="_GoBack"/>
            <w:bookmarkEnd w:id="0"/>
            <w:r w:rsidRPr="005759B9">
              <w:t xml:space="preserve">uyarınca kapatma planı sunulacağına ve mevzuat hükümleri doğrultusunda kapatma işlemlerinin gerçekleştirileceğine dair taahhütname eklenerek genel olarak yapılacak işlemlere yer verilmelidir. </w:t>
            </w:r>
          </w:p>
        </w:tc>
      </w:tr>
    </w:tbl>
    <w:p w14:paraId="13DFBA3A" w14:textId="77777777" w:rsidR="005759B9" w:rsidRDefault="005759B9" w:rsidP="005759B9">
      <w:pPr>
        <w:rPr>
          <w:rFonts w:ascii="Times New Roman" w:hAnsi="Times New Roman"/>
          <w:sz w:val="24"/>
          <w:szCs w:val="24"/>
        </w:rPr>
      </w:pPr>
    </w:p>
    <w:p w14:paraId="6D3D6617" w14:textId="4A628881" w:rsidR="005759B9" w:rsidRDefault="005759B9" w:rsidP="005759B9">
      <w:pPr>
        <w:rPr>
          <w:rFonts w:ascii="Times New Roman" w:hAnsi="Times New Roman"/>
        </w:rPr>
      </w:pPr>
      <w:r w:rsidRPr="005759B9">
        <w:rPr>
          <w:rFonts w:ascii="Times New Roman" w:hAnsi="Times New Roman"/>
        </w:rPr>
        <w:t xml:space="preserve">Not: </w:t>
      </w:r>
      <w:r w:rsidR="00DE4626">
        <w:rPr>
          <w:rFonts w:ascii="Times New Roman" w:hAnsi="Times New Roman"/>
        </w:rPr>
        <w:t xml:space="preserve">1) </w:t>
      </w:r>
      <w:r w:rsidRPr="005759B9">
        <w:rPr>
          <w:rFonts w:ascii="Times New Roman" w:hAnsi="Times New Roman"/>
        </w:rPr>
        <w:t>Teknik Uygunluk Raporu’nun her bir sayfasının işletme kaşesi ile birlikte hazırlayan kişi/kurum/ kuruluş tarafından paraflanması gerekmektedir.</w:t>
      </w:r>
    </w:p>
    <w:p w14:paraId="64B98F39" w14:textId="779D5BE5" w:rsidR="00DE4626" w:rsidRDefault="00DE4626" w:rsidP="00A209E8">
      <w:pPr>
        <w:jc w:val="both"/>
        <w:rPr>
          <w:rFonts w:ascii="Times New Roman" w:hAnsi="Times New Roman"/>
        </w:rPr>
      </w:pPr>
      <w:r>
        <w:rPr>
          <w:rFonts w:ascii="Times New Roman" w:hAnsi="Times New Roman"/>
        </w:rPr>
        <w:t>2) Yeniden kullanıma hazırlama faaliyeti için çevre izin ve lisans belgesi, AEEE işleme tesisinin çevre izin ve lisans belgesi geçerlilik süresini aşmayacak şekilde ve AEEE işleme tesisinin çevre izin ve lisans belgesi kapsamında yer alan AEEE kategorilerinden verilir.</w:t>
      </w:r>
    </w:p>
    <w:p w14:paraId="6ADB5155" w14:textId="0C9316DD" w:rsidR="00DE4626" w:rsidRDefault="00EF356D" w:rsidP="00A209E8">
      <w:pPr>
        <w:jc w:val="both"/>
        <w:rPr>
          <w:rFonts w:ascii="Times New Roman" w:hAnsi="Times New Roman"/>
        </w:rPr>
      </w:pPr>
      <w:r>
        <w:rPr>
          <w:rFonts w:ascii="Times New Roman" w:hAnsi="Times New Roman"/>
        </w:rPr>
        <w:t>Dipnotlar:</w:t>
      </w:r>
    </w:p>
    <w:p w14:paraId="01E0DAB4" w14:textId="323D46EB" w:rsidR="00EF356D" w:rsidRDefault="00EF356D" w:rsidP="00A209E8">
      <w:pPr>
        <w:jc w:val="both"/>
        <w:rPr>
          <w:rFonts w:ascii="Times New Roman" w:hAnsi="Times New Roman"/>
        </w:rPr>
      </w:pPr>
      <w:r w:rsidRPr="00E56A85">
        <w:rPr>
          <w:rFonts w:ascii="Times New Roman" w:hAnsi="Times New Roman"/>
          <w:vertAlign w:val="superscript"/>
        </w:rPr>
        <w:t>1</w:t>
      </w:r>
      <w:r>
        <w:rPr>
          <w:rFonts w:ascii="Times New Roman" w:hAnsi="Times New Roman"/>
        </w:rPr>
        <w:t xml:space="preserve">: Yeniden kullanıma hazırlama </w:t>
      </w:r>
      <w:r w:rsidR="00A209E8">
        <w:rPr>
          <w:rFonts w:ascii="Times New Roman" w:hAnsi="Times New Roman"/>
        </w:rPr>
        <w:t>tesisleri, tesise kabul edecekleri AEEE’leri;</w:t>
      </w:r>
      <w:r w:rsidR="00A209E8" w:rsidRPr="00A209E8">
        <w:rPr>
          <w:rFonts w:ascii="Times New Roman" w:hAnsi="Times New Roman"/>
        </w:rPr>
        <w:t xml:space="preserve"> 1/1/2024 tarihine kadar Atık Elektrikli ve Elektronik Eşyaların Yönetimi Hakkında Yönetmeliğin Ek-1/A’sında yer alan kategorilere göre, 1/1/2024 tarihinden itibaren ise anılan Yönetmeliğin Ek-2/A’sında yer alan kategorilere göre sınıflandırmalıdır. </w:t>
      </w:r>
    </w:p>
    <w:p w14:paraId="73D66D73" w14:textId="253EC384" w:rsidR="003C451D" w:rsidRPr="005759B9" w:rsidRDefault="003C451D" w:rsidP="00A209E8">
      <w:pPr>
        <w:jc w:val="both"/>
        <w:rPr>
          <w:rFonts w:ascii="Times New Roman" w:hAnsi="Times New Roman"/>
        </w:rPr>
      </w:pPr>
      <w:r w:rsidRPr="00E56A85">
        <w:rPr>
          <w:rFonts w:ascii="Times New Roman" w:hAnsi="Times New Roman"/>
          <w:vertAlign w:val="superscript"/>
        </w:rPr>
        <w:t>2</w:t>
      </w:r>
      <w:r>
        <w:rPr>
          <w:rFonts w:ascii="Times New Roman" w:hAnsi="Times New Roman"/>
        </w:rPr>
        <w:t xml:space="preserve">: Yeniden kullanıma hazırlama faaliyetinin gerçekleştirildiği AEEE işleme tesisleri için hazırlanan “Atık Yönetim Planı”nında yeniden kullanıma hazırlama faaliyetine ilişkin bilgilere de yer verilerek gerekli değerlendirmeler yapılmalıdır. </w:t>
      </w:r>
    </w:p>
    <w:p w14:paraId="6DD55E09" w14:textId="77777777" w:rsidR="00F87059" w:rsidRPr="005759B9" w:rsidRDefault="00F87059" w:rsidP="00455127">
      <w:pPr>
        <w:jc w:val="both"/>
        <w:rPr>
          <w:rFonts w:ascii="Times New Roman" w:hAnsi="Times New Roman"/>
          <w:sz w:val="24"/>
          <w:szCs w:val="24"/>
        </w:rPr>
      </w:pPr>
    </w:p>
    <w:sectPr w:rsidR="00F87059" w:rsidRPr="005759B9" w:rsidSect="005759B9">
      <w:pgSz w:w="11906" w:h="16838"/>
      <w:pgMar w:top="1135"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F2"/>
    <w:rsid w:val="00011F31"/>
    <w:rsid w:val="0001574A"/>
    <w:rsid w:val="00016984"/>
    <w:rsid w:val="00017C15"/>
    <w:rsid w:val="000245FB"/>
    <w:rsid w:val="00036E45"/>
    <w:rsid w:val="0004058F"/>
    <w:rsid w:val="000573CE"/>
    <w:rsid w:val="0005785C"/>
    <w:rsid w:val="000619AB"/>
    <w:rsid w:val="00062ECB"/>
    <w:rsid w:val="000632C7"/>
    <w:rsid w:val="00083140"/>
    <w:rsid w:val="000B5A36"/>
    <w:rsid w:val="000F4A3C"/>
    <w:rsid w:val="00110397"/>
    <w:rsid w:val="00115A29"/>
    <w:rsid w:val="00127474"/>
    <w:rsid w:val="00130DD5"/>
    <w:rsid w:val="0014154C"/>
    <w:rsid w:val="00145526"/>
    <w:rsid w:val="00165622"/>
    <w:rsid w:val="001804F8"/>
    <w:rsid w:val="00182A38"/>
    <w:rsid w:val="00184C37"/>
    <w:rsid w:val="0018590E"/>
    <w:rsid w:val="001975B8"/>
    <w:rsid w:val="001A6A32"/>
    <w:rsid w:val="001B6616"/>
    <w:rsid w:val="001B74EA"/>
    <w:rsid w:val="001C2E76"/>
    <w:rsid w:val="001D04EC"/>
    <w:rsid w:val="001D0935"/>
    <w:rsid w:val="001D5DE5"/>
    <w:rsid w:val="001D689F"/>
    <w:rsid w:val="001E537F"/>
    <w:rsid w:val="001F076E"/>
    <w:rsid w:val="001F599C"/>
    <w:rsid w:val="002103ED"/>
    <w:rsid w:val="00217402"/>
    <w:rsid w:val="00221E35"/>
    <w:rsid w:val="00245F97"/>
    <w:rsid w:val="002551F7"/>
    <w:rsid w:val="00257FA2"/>
    <w:rsid w:val="00284F2B"/>
    <w:rsid w:val="00290294"/>
    <w:rsid w:val="00290D64"/>
    <w:rsid w:val="0029467D"/>
    <w:rsid w:val="002A49A1"/>
    <w:rsid w:val="002C2061"/>
    <w:rsid w:val="002D4853"/>
    <w:rsid w:val="002F1BDF"/>
    <w:rsid w:val="002F33B4"/>
    <w:rsid w:val="002F4693"/>
    <w:rsid w:val="00300740"/>
    <w:rsid w:val="00302EC8"/>
    <w:rsid w:val="00317CA0"/>
    <w:rsid w:val="00333119"/>
    <w:rsid w:val="00334867"/>
    <w:rsid w:val="0034087A"/>
    <w:rsid w:val="003447B0"/>
    <w:rsid w:val="003744CE"/>
    <w:rsid w:val="003745FE"/>
    <w:rsid w:val="00396C52"/>
    <w:rsid w:val="003B500C"/>
    <w:rsid w:val="003C451D"/>
    <w:rsid w:val="003D4224"/>
    <w:rsid w:val="003E1D77"/>
    <w:rsid w:val="003E5C79"/>
    <w:rsid w:val="003F2757"/>
    <w:rsid w:val="003F5452"/>
    <w:rsid w:val="00420F66"/>
    <w:rsid w:val="00426B22"/>
    <w:rsid w:val="00455127"/>
    <w:rsid w:val="00482A97"/>
    <w:rsid w:val="004834E3"/>
    <w:rsid w:val="004858AD"/>
    <w:rsid w:val="00485B04"/>
    <w:rsid w:val="004868BB"/>
    <w:rsid w:val="0049079D"/>
    <w:rsid w:val="00490E05"/>
    <w:rsid w:val="00493670"/>
    <w:rsid w:val="004A7AEC"/>
    <w:rsid w:val="004C17C7"/>
    <w:rsid w:val="004D2215"/>
    <w:rsid w:val="0051192C"/>
    <w:rsid w:val="00511E4E"/>
    <w:rsid w:val="005504A6"/>
    <w:rsid w:val="00551BCD"/>
    <w:rsid w:val="00553157"/>
    <w:rsid w:val="0056494F"/>
    <w:rsid w:val="00565929"/>
    <w:rsid w:val="005753EB"/>
    <w:rsid w:val="005759B9"/>
    <w:rsid w:val="0059501C"/>
    <w:rsid w:val="005A184F"/>
    <w:rsid w:val="005A70F0"/>
    <w:rsid w:val="005B36F4"/>
    <w:rsid w:val="005B69CC"/>
    <w:rsid w:val="005D1688"/>
    <w:rsid w:val="005F299A"/>
    <w:rsid w:val="005F3221"/>
    <w:rsid w:val="005F4458"/>
    <w:rsid w:val="00602FF8"/>
    <w:rsid w:val="0061407A"/>
    <w:rsid w:val="00623CEC"/>
    <w:rsid w:val="006472EE"/>
    <w:rsid w:val="00656348"/>
    <w:rsid w:val="00656E83"/>
    <w:rsid w:val="00670070"/>
    <w:rsid w:val="00670F81"/>
    <w:rsid w:val="0068282F"/>
    <w:rsid w:val="00686FFD"/>
    <w:rsid w:val="00692460"/>
    <w:rsid w:val="006C2109"/>
    <w:rsid w:val="006C2B55"/>
    <w:rsid w:val="006D2E30"/>
    <w:rsid w:val="006D4D83"/>
    <w:rsid w:val="006D6F35"/>
    <w:rsid w:val="006E0C0D"/>
    <w:rsid w:val="006E567A"/>
    <w:rsid w:val="0070756E"/>
    <w:rsid w:val="00707E52"/>
    <w:rsid w:val="00734FE7"/>
    <w:rsid w:val="00750B94"/>
    <w:rsid w:val="00755D3A"/>
    <w:rsid w:val="00773D24"/>
    <w:rsid w:val="00786769"/>
    <w:rsid w:val="00794130"/>
    <w:rsid w:val="00794693"/>
    <w:rsid w:val="00795AD6"/>
    <w:rsid w:val="00796721"/>
    <w:rsid w:val="007B77AD"/>
    <w:rsid w:val="007D419F"/>
    <w:rsid w:val="007D7CB6"/>
    <w:rsid w:val="007E540C"/>
    <w:rsid w:val="007E69DB"/>
    <w:rsid w:val="0081108B"/>
    <w:rsid w:val="00817DAD"/>
    <w:rsid w:val="008217EA"/>
    <w:rsid w:val="008702C8"/>
    <w:rsid w:val="00891686"/>
    <w:rsid w:val="00896160"/>
    <w:rsid w:val="00896506"/>
    <w:rsid w:val="008A3341"/>
    <w:rsid w:val="008B2BA0"/>
    <w:rsid w:val="008B2D97"/>
    <w:rsid w:val="008B4370"/>
    <w:rsid w:val="008B45AD"/>
    <w:rsid w:val="008B6241"/>
    <w:rsid w:val="008D40EC"/>
    <w:rsid w:val="008D6AE6"/>
    <w:rsid w:val="008D772E"/>
    <w:rsid w:val="008E6011"/>
    <w:rsid w:val="008F1C53"/>
    <w:rsid w:val="008F6F43"/>
    <w:rsid w:val="009005D8"/>
    <w:rsid w:val="00907097"/>
    <w:rsid w:val="00907EF2"/>
    <w:rsid w:val="00916524"/>
    <w:rsid w:val="009212CE"/>
    <w:rsid w:val="00932B49"/>
    <w:rsid w:val="00941B4E"/>
    <w:rsid w:val="0095246F"/>
    <w:rsid w:val="0098506D"/>
    <w:rsid w:val="009971F0"/>
    <w:rsid w:val="009B1210"/>
    <w:rsid w:val="009B2230"/>
    <w:rsid w:val="009B55AE"/>
    <w:rsid w:val="009C57CC"/>
    <w:rsid w:val="009C6B5A"/>
    <w:rsid w:val="009D0772"/>
    <w:rsid w:val="009D62E6"/>
    <w:rsid w:val="009E2337"/>
    <w:rsid w:val="009F3BB3"/>
    <w:rsid w:val="009F6D02"/>
    <w:rsid w:val="00A00338"/>
    <w:rsid w:val="00A043EC"/>
    <w:rsid w:val="00A11E36"/>
    <w:rsid w:val="00A12BB8"/>
    <w:rsid w:val="00A16DE4"/>
    <w:rsid w:val="00A209E8"/>
    <w:rsid w:val="00A2204A"/>
    <w:rsid w:val="00A26604"/>
    <w:rsid w:val="00A3031C"/>
    <w:rsid w:val="00A42635"/>
    <w:rsid w:val="00A459D6"/>
    <w:rsid w:val="00A5293F"/>
    <w:rsid w:val="00A57E6E"/>
    <w:rsid w:val="00A61733"/>
    <w:rsid w:val="00A71507"/>
    <w:rsid w:val="00A71D70"/>
    <w:rsid w:val="00A777C2"/>
    <w:rsid w:val="00A82F02"/>
    <w:rsid w:val="00A91ABB"/>
    <w:rsid w:val="00A965F1"/>
    <w:rsid w:val="00AC78DF"/>
    <w:rsid w:val="00AD472B"/>
    <w:rsid w:val="00AD5894"/>
    <w:rsid w:val="00AE3C46"/>
    <w:rsid w:val="00AE5A4F"/>
    <w:rsid w:val="00AF3358"/>
    <w:rsid w:val="00B04F6A"/>
    <w:rsid w:val="00B06DAF"/>
    <w:rsid w:val="00B11CBB"/>
    <w:rsid w:val="00B16177"/>
    <w:rsid w:val="00B2197F"/>
    <w:rsid w:val="00B302B6"/>
    <w:rsid w:val="00B30D7C"/>
    <w:rsid w:val="00B328B6"/>
    <w:rsid w:val="00B37D2D"/>
    <w:rsid w:val="00BA1C84"/>
    <w:rsid w:val="00BA3450"/>
    <w:rsid w:val="00BB3904"/>
    <w:rsid w:val="00BD38CB"/>
    <w:rsid w:val="00BE2B1D"/>
    <w:rsid w:val="00BF372E"/>
    <w:rsid w:val="00C05B88"/>
    <w:rsid w:val="00C12D63"/>
    <w:rsid w:val="00C244AB"/>
    <w:rsid w:val="00C2605E"/>
    <w:rsid w:val="00C36D59"/>
    <w:rsid w:val="00C44274"/>
    <w:rsid w:val="00C54932"/>
    <w:rsid w:val="00C5511B"/>
    <w:rsid w:val="00C63042"/>
    <w:rsid w:val="00C63F85"/>
    <w:rsid w:val="00C7327B"/>
    <w:rsid w:val="00C754D9"/>
    <w:rsid w:val="00C83EE0"/>
    <w:rsid w:val="00C85242"/>
    <w:rsid w:val="00C92B67"/>
    <w:rsid w:val="00C939D5"/>
    <w:rsid w:val="00CB0D61"/>
    <w:rsid w:val="00CB45AC"/>
    <w:rsid w:val="00CB4742"/>
    <w:rsid w:val="00CC3420"/>
    <w:rsid w:val="00CF1F13"/>
    <w:rsid w:val="00D05695"/>
    <w:rsid w:val="00D169C9"/>
    <w:rsid w:val="00D215BE"/>
    <w:rsid w:val="00D250FA"/>
    <w:rsid w:val="00D30EC9"/>
    <w:rsid w:val="00D32C41"/>
    <w:rsid w:val="00D42C20"/>
    <w:rsid w:val="00D42D48"/>
    <w:rsid w:val="00D4389F"/>
    <w:rsid w:val="00D4644D"/>
    <w:rsid w:val="00D5225C"/>
    <w:rsid w:val="00D60038"/>
    <w:rsid w:val="00D86DFB"/>
    <w:rsid w:val="00DA12FA"/>
    <w:rsid w:val="00DC6A35"/>
    <w:rsid w:val="00DD083A"/>
    <w:rsid w:val="00DD1454"/>
    <w:rsid w:val="00DE3B8B"/>
    <w:rsid w:val="00DE4626"/>
    <w:rsid w:val="00E1518B"/>
    <w:rsid w:val="00E26F19"/>
    <w:rsid w:val="00E37EBB"/>
    <w:rsid w:val="00E40DE0"/>
    <w:rsid w:val="00E41412"/>
    <w:rsid w:val="00E56A85"/>
    <w:rsid w:val="00E614FF"/>
    <w:rsid w:val="00E72B98"/>
    <w:rsid w:val="00E972C0"/>
    <w:rsid w:val="00EA6D83"/>
    <w:rsid w:val="00EC385E"/>
    <w:rsid w:val="00ED635A"/>
    <w:rsid w:val="00EE1551"/>
    <w:rsid w:val="00EF1F62"/>
    <w:rsid w:val="00EF2E64"/>
    <w:rsid w:val="00EF356D"/>
    <w:rsid w:val="00F03940"/>
    <w:rsid w:val="00F25070"/>
    <w:rsid w:val="00F42F68"/>
    <w:rsid w:val="00F46BFE"/>
    <w:rsid w:val="00F507BB"/>
    <w:rsid w:val="00F50EA6"/>
    <w:rsid w:val="00F54D84"/>
    <w:rsid w:val="00F567B3"/>
    <w:rsid w:val="00F57B49"/>
    <w:rsid w:val="00F72FD1"/>
    <w:rsid w:val="00F86DCE"/>
    <w:rsid w:val="00F87059"/>
    <w:rsid w:val="00FA57F8"/>
    <w:rsid w:val="00FB1679"/>
    <w:rsid w:val="00FB33F2"/>
    <w:rsid w:val="00FC2D82"/>
    <w:rsid w:val="00FD4BB7"/>
    <w:rsid w:val="00FE0F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C890D"/>
  <w15:docId w15:val="{86CD95CA-64C9-40A9-B485-105FE91D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C7"/>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45F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493670"/>
    <w:rPr>
      <w:rFonts w:ascii="Tahoma" w:hAnsi="Tahoma" w:cs="Tahoma"/>
      <w:sz w:val="16"/>
      <w:szCs w:val="16"/>
    </w:rPr>
  </w:style>
  <w:style w:type="character" w:customStyle="1" w:styleId="BalonMetniChar">
    <w:name w:val="Balon Metni Char"/>
    <w:basedOn w:val="VarsaylanParagrafYazTipi"/>
    <w:link w:val="BalonMetni"/>
    <w:uiPriority w:val="99"/>
    <w:semiHidden/>
    <w:rsid w:val="00617B42"/>
    <w:rPr>
      <w:rFonts w:ascii="Times New Roman" w:hAnsi="Times New Roman"/>
      <w:sz w:val="0"/>
      <w:szCs w:val="0"/>
      <w:lang w:eastAsia="en-US"/>
    </w:rPr>
  </w:style>
  <w:style w:type="paragraph" w:customStyle="1" w:styleId="Default">
    <w:name w:val="Default"/>
    <w:rsid w:val="004834E3"/>
    <w:pPr>
      <w:autoSpaceDE w:val="0"/>
      <w:autoSpaceDN w:val="0"/>
      <w:adjustRightInd w:val="0"/>
    </w:pPr>
    <w:rPr>
      <w:rFonts w:ascii="Times New Roman" w:eastAsiaTheme="minorHAnsi" w:hAnsi="Times New Roman"/>
      <w:color w:val="000000"/>
      <w:sz w:val="24"/>
      <w:szCs w:val="24"/>
      <w:lang w:eastAsia="en-US"/>
    </w:rPr>
  </w:style>
  <w:style w:type="character" w:styleId="AklamaBavurusu">
    <w:name w:val="annotation reference"/>
    <w:basedOn w:val="VarsaylanParagrafYazTipi"/>
    <w:uiPriority w:val="99"/>
    <w:semiHidden/>
    <w:unhideWhenUsed/>
    <w:rsid w:val="00257FA2"/>
    <w:rPr>
      <w:sz w:val="16"/>
      <w:szCs w:val="16"/>
    </w:rPr>
  </w:style>
  <w:style w:type="paragraph" w:styleId="AklamaMetni">
    <w:name w:val="annotation text"/>
    <w:basedOn w:val="Normal"/>
    <w:link w:val="AklamaMetniChar"/>
    <w:uiPriority w:val="99"/>
    <w:semiHidden/>
    <w:unhideWhenUsed/>
    <w:rsid w:val="00257FA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57FA2"/>
    <w:rPr>
      <w:sz w:val="20"/>
      <w:szCs w:val="20"/>
      <w:lang w:eastAsia="en-US"/>
    </w:rPr>
  </w:style>
  <w:style w:type="paragraph" w:styleId="AklamaKonusu">
    <w:name w:val="annotation subject"/>
    <w:basedOn w:val="AklamaMetni"/>
    <w:next w:val="AklamaMetni"/>
    <w:link w:val="AklamaKonusuChar"/>
    <w:uiPriority w:val="99"/>
    <w:semiHidden/>
    <w:unhideWhenUsed/>
    <w:rsid w:val="00257FA2"/>
    <w:rPr>
      <w:b/>
      <w:bCs/>
    </w:rPr>
  </w:style>
  <w:style w:type="character" w:customStyle="1" w:styleId="AklamaKonusuChar">
    <w:name w:val="Açıklama Konusu Char"/>
    <w:basedOn w:val="AklamaMetniChar"/>
    <w:link w:val="AklamaKonusu"/>
    <w:uiPriority w:val="99"/>
    <w:semiHidden/>
    <w:rsid w:val="00257FA2"/>
    <w:rPr>
      <w:b/>
      <w:bCs/>
      <w:sz w:val="20"/>
      <w:szCs w:val="20"/>
      <w:lang w:eastAsia="en-US"/>
    </w:rPr>
  </w:style>
  <w:style w:type="paragraph" w:styleId="Dzeltme">
    <w:name w:val="Revision"/>
    <w:hidden/>
    <w:uiPriority w:val="99"/>
    <w:semiHidden/>
    <w:rsid w:val="00A71D70"/>
    <w:rPr>
      <w:lang w:eastAsia="en-US"/>
    </w:rPr>
  </w:style>
  <w:style w:type="paragraph" w:styleId="ListeParagraf">
    <w:name w:val="List Paragraph"/>
    <w:basedOn w:val="Normal"/>
    <w:uiPriority w:val="34"/>
    <w:qFormat/>
    <w:rsid w:val="00EF3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81079">
      <w:bodyDiv w:val="1"/>
      <w:marLeft w:val="0"/>
      <w:marRight w:val="0"/>
      <w:marTop w:val="0"/>
      <w:marBottom w:val="0"/>
      <w:divBdr>
        <w:top w:val="none" w:sz="0" w:space="0" w:color="auto"/>
        <w:left w:val="none" w:sz="0" w:space="0" w:color="auto"/>
        <w:bottom w:val="none" w:sz="0" w:space="0" w:color="auto"/>
        <w:right w:val="none" w:sz="0" w:space="0" w:color="auto"/>
      </w:divBdr>
    </w:div>
    <w:div w:id="12969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Cevre Orman Bakanlıgı</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ykaraca</dc:creator>
  <cp:lastModifiedBy>Hasan Seçgin</cp:lastModifiedBy>
  <cp:revision>2</cp:revision>
  <cp:lastPrinted>2011-09-13T12:43:00Z</cp:lastPrinted>
  <dcterms:created xsi:type="dcterms:W3CDTF">2023-02-15T13:29:00Z</dcterms:created>
  <dcterms:modified xsi:type="dcterms:W3CDTF">2023-02-15T13:29:00Z</dcterms:modified>
</cp:coreProperties>
</file>