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64" w:rsidRPr="00E00564" w:rsidRDefault="00E00564" w:rsidP="00E00564">
      <w:pPr>
        <w:spacing w:after="0" w:line="240" w:lineRule="auto"/>
        <w:rPr>
          <w:rFonts w:ascii="Times New Roman" w:eastAsia="Times New Roman" w:hAnsi="Times New Roman" w:cs="Times New Roman"/>
          <w:sz w:val="24"/>
          <w:szCs w:val="24"/>
          <w:lang w:eastAsia="tr-TR"/>
        </w:rPr>
      </w:pPr>
      <w:r w:rsidRPr="00E00564">
        <w:rPr>
          <w:rFonts w:ascii="Arial" w:eastAsia="Times New Roman" w:hAnsi="Arial" w:cs="Arial"/>
          <w:color w:val="1C283D"/>
          <w:sz w:val="15"/>
          <w:szCs w:val="15"/>
          <w:shd w:val="clear" w:color="auto" w:fill="FFFFFF"/>
          <w:lang w:eastAsia="tr-TR"/>
        </w:rPr>
        <w:t>Resmî Gazete Tarihi: 02.03.2019 Resmî Gazete Sayısı: 30702</w:t>
      </w:r>
      <w:r w:rsidRPr="00E00564">
        <w:rPr>
          <w:rFonts w:ascii="Arial" w:eastAsia="Times New Roman" w:hAnsi="Arial" w:cs="Arial"/>
          <w:color w:val="1C283D"/>
          <w:sz w:val="15"/>
          <w:szCs w:val="15"/>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E00564" w:rsidRPr="00E00564" w:rsidTr="00E0056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E00564" w:rsidRPr="00E00564">
              <w:trPr>
                <w:trHeight w:val="480"/>
                <w:jc w:val="center"/>
              </w:trPr>
              <w:tc>
                <w:tcPr>
                  <w:tcW w:w="8789" w:type="dxa"/>
                  <w:tcMar>
                    <w:top w:w="0" w:type="dxa"/>
                    <w:left w:w="108" w:type="dxa"/>
                    <w:bottom w:w="0" w:type="dxa"/>
                    <w:right w:w="108" w:type="dxa"/>
                  </w:tcMar>
                  <w:vAlign w:val="center"/>
                  <w:hideMark/>
                </w:tcPr>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YAPI MÜTEAHHİTLERİNİN SINIFLANDIRILMASI VE KAYITLARININ</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TUTULMASI HAKKINDA YÖNETMELİK</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 </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BİRİNCİ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Amaç, Kapsam, Dayanak ve Tanımlar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Amaç</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 –</w:t>
                  </w:r>
                  <w:r w:rsidRPr="00E00564">
                    <w:rPr>
                      <w:rFonts w:ascii="Calibri" w:eastAsia="Times New Roman" w:hAnsi="Calibri" w:cs="Calibri"/>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ekonomik, mali, mesleki ve teknik yeterliklerine göre sınıflandırılarak yetki belgesi numarası verilmesine, kayıtlarının tutulmasına, belge numaralarının veya gruplarının iptaline ilişkin usul ve esasları düzenlemektir.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Kapsam</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 –</w:t>
                  </w:r>
                  <w:r w:rsidRPr="00E00564">
                    <w:rPr>
                      <w:rFonts w:ascii="Calibri" w:eastAsia="Times New Roman" w:hAnsi="Calibri" w:cs="Calibri"/>
                      <w:lang w:eastAsia="tr-TR"/>
                    </w:rPr>
                    <w:t xml:space="preserve"> (1) Bu Yönetmelik; yapı ruhsatına tâbi her türlü yapım işinde,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 olan gerçek ve tüzel kişileri kapsar.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kapsamaz.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31/5/2012 tarihli ve  6306 sayılı Afet Riski Altındaki Alanların Dönüştürülmesi Hakkında Kanun uyarınca yapılacak uygulamalara ilişkin hükümler saklıdır.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Dayanak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3 –</w:t>
                  </w:r>
                  <w:r w:rsidRPr="00E00564">
                    <w:rPr>
                      <w:rFonts w:ascii="Calibri" w:eastAsia="Times New Roman" w:hAnsi="Calibri" w:cs="Calibri"/>
                      <w:lang w:eastAsia="tr-TR"/>
                    </w:rPr>
                    <w:t xml:space="preserve"> (1) Bu Yönetmelik, 3/5/1985 tarihli ve 3194 sayılı İmar Kanununun 28 inci maddesinin sekizinci fıkrası,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44 üncü maddeleri ile 10/7/2018 tarihli ve 30474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1 sayılı Cumhurbaşkanlığı Teşkilatı Hakkında Cumhurbaşkanlığı Kararnamesinin 107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maddesinin birinci fıkrasına dayanılarak hazırlanmıştır.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Tanımlar ve kısaltmalar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4 –</w:t>
                  </w:r>
                  <w:r w:rsidRPr="00E00564">
                    <w:rPr>
                      <w:rFonts w:ascii="Calibri" w:eastAsia="Times New Roman" w:hAnsi="Calibri" w:cs="Calibri"/>
                      <w:lang w:eastAsia="tr-TR"/>
                    </w:rPr>
                    <w:t> (1) Bu Yönetmelikte geçen;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Bakanlık: Çevre ve Şehircilik Bakanlığını,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İdare: Yapı ruhsatı ve yapı kullanma izin belgesi verme yetkisine sahip idareleri,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İl Müteahhitlik Yetki Belge Komisyonu (Belge Komisyonu): Yetki belge numarası işlemlerini yürütmek üzere Müdürlük bünyesinde oluşturulan yetki belgesi komisyonunu,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İtiraz komisyonu: Yetki belge numarası işlemlerine yönelik yapılacak itirazları incelemek ve karara bağlamak üzere Bakanlık bünyesinde oluşturulan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Kanun: 3/5/1985 tarihli ve 3194 sayılı İmar Kanununu,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Müdürlük: Çevre ve Şehircilik İl Müdürlüğünü,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f) Toplu yapı: 23/6/1965 tarihli ve 634 sayılı Kat Mülkiyeti Kanunun 66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ve 68 inci maddelerinde tanımlanan yapıyı,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YAMBİS: Müteahhitlik yetki belgesi kayıtlarının elektronik ortamda tutulduğu, Bakanlık bünyesinde işletilen Yapı Müteahhitliği Bilişim Sistemini,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Yapı yaklaşık maliyeti: Binalarda, Bakanlıkça her yıl yayımlanan mimarlık ve mühendislik hizmet bedellerinin hesabına esas yapı yaklaşık birim maliyetleri ile yapı inşaat alanının çarpımından elde edilen bedeli,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h) Yeterlik: Başvuru sahibinin bu Yönetmeliğe göre ekonomik, mali, mesleki ve teknik yönlerden yapım konusu işleri yapabilme kapasitesine sahip olma durumunu,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ı) Yetki belgesi grubu: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yeterlik seviyelerini belirlemek üzere, yapılan sınıflandırma sonucu tespit edilen grubu,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i) Yetki belgesi numarası: Bu Yönetmelik uyarınca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kayıt altına alınmasına ve yapı müteahhitliği faaliyetlerinin takibine esas olmak üzere elektronik ortamda kaydedilen ve YAMBİS üzerinden erişilebilen numarayı,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j) Yetki belgeli usta: Mesleki Yeterlilik Kurumu Mesleki Yeterlilik Belgeleri, 5/6/1986 tarihli ve 3308 sayılı Mesleki Eğitim Kanununa göre ustalık belgesi almış olanlar ile Millî Eğitim </w:t>
                  </w:r>
                  <w:r w:rsidRPr="00E00564">
                    <w:rPr>
                      <w:rFonts w:ascii="Calibri" w:eastAsia="Times New Roman" w:hAnsi="Calibri" w:cs="Calibri"/>
                      <w:lang w:eastAsia="tr-TR"/>
                    </w:rPr>
                    <w:lastRenderedPageBreak/>
                    <w:t>Bakanlığına bağlı meslekî ve teknik eğitim okullarından mezun olup, diplomalarında veya ustalık belgelerinde belirtilen bölüm, alan ve dallarda çalışanları,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ifade</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Yönetmelikte belirtilmeyen tanımlar için 28 inci maddede yapılan atıflar ve ilgili diğer mevzuatta belirtilenler geçerlidir.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İKİNCİ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Genel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Uygulanacak ilke ve kurallar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5 –</w:t>
                  </w:r>
                  <w:r w:rsidRPr="00E00564">
                    <w:rPr>
                      <w:rFonts w:ascii="Calibri" w:eastAsia="Times New Roman" w:hAnsi="Calibri" w:cs="Calibri"/>
                      <w:lang w:eastAsia="tr-TR"/>
                    </w:rPr>
                    <w:t xml:space="preserve"> (1) Yapı ruhsatına tâbi bütün yapıların gerçek veya tüzel kişiliği haiz bir yapı müteahhidinin veyahut bunların oluşturacağı ortak girişimin sorumluluğu altında </w:t>
                  </w:r>
                  <w:proofErr w:type="spellStart"/>
                  <w:r w:rsidRPr="00E00564">
                    <w:rPr>
                      <w:rFonts w:ascii="Calibri" w:eastAsia="Times New Roman" w:hAnsi="Calibri" w:cs="Calibri"/>
                      <w:lang w:eastAsia="tr-TR"/>
                    </w:rPr>
                    <w:t>inşâ</w:t>
                  </w:r>
                  <w:proofErr w:type="spellEnd"/>
                  <w:r w:rsidRPr="00E00564">
                    <w:rPr>
                      <w:rFonts w:ascii="Calibri" w:eastAsia="Times New Roman" w:hAnsi="Calibri" w:cs="Calibri"/>
                      <w:lang w:eastAsia="tr-TR"/>
                    </w:rPr>
                    <w:t xml:space="preserve"> edilmesi; her müteahhidin yetki belgesi numarası alması esastır. Bu numaranın yapı ruhsatında, yapı kullanma izin belgesinde ve yapım işleri sözleşmelerinde kullanılması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Tek parselde bir bodrum katı dışında, en çok iki katlı ve toplam yapı inşaat alanı 500 metrekareyi geçmeyen yapılarda;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üstlendiği durumlarda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müteahhitliğine</w:t>
                  </w:r>
                  <w:proofErr w:type="gramEnd"/>
                  <w:r w:rsidRPr="00E00564">
                    <w:rPr>
                      <w:rFonts w:ascii="Calibri" w:eastAsia="Times New Roman" w:hAnsi="Calibri" w:cs="Calibri"/>
                      <w:lang w:eastAsia="tr-TR"/>
                    </w:rPr>
                    <w:t xml:space="preserve"> ilişkin bütün sorumlulukları üstlenmek şartıyla kendilerine ait yapıları inşa etmek üzere;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Bir ticari işletme işleten vakıflara, derneklere ve kendi kuruluş kanunları gereğince özel hukuk hükümlerine göre yönetilmek veya ticari şekilde işletilmek üzere kamu tüzel kişileri tarafından kurulan kurum ve kuruluşlara,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İl özel idaresi, belediye, köy ve diğer kamu tüzel kişilerine ait ticari işletmelere,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Ana sözleşmelerinde kendi yapılarını inşa edebileceklerine dair aykırı hüküm bulunmamak ve işletme konusu gösterilmek şartıyla yapı kooperatiflerine,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İskan dışı alanlarda yapılacak </w:t>
                  </w:r>
                  <w:proofErr w:type="gramStart"/>
                  <w:r w:rsidRPr="00E00564">
                    <w:rPr>
                      <w:rFonts w:ascii="Calibri" w:eastAsia="Times New Roman" w:hAnsi="Calibri" w:cs="Calibri"/>
                      <w:lang w:eastAsia="tr-TR"/>
                    </w:rPr>
                    <w:t>entegre</w:t>
                  </w:r>
                  <w:proofErr w:type="gramEnd"/>
                  <w:r w:rsidRPr="00E00564">
                    <w:rPr>
                      <w:rFonts w:ascii="Calibri" w:eastAsia="Times New Roman" w:hAnsi="Calibri" w:cs="Calibri"/>
                      <w:lang w:eastAsia="tr-TR"/>
                    </w:rPr>
                    <w:t xml:space="preserve"> tesis niteliğinde olmayan ve imar planı gerektirmeyen tarımsal amaçlı seralar için yapı sahibine,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geçici</w:t>
                  </w:r>
                  <w:proofErr w:type="gramEnd"/>
                  <w:r w:rsidRPr="00E00564">
                    <w:rPr>
                      <w:rFonts w:ascii="Calibri" w:eastAsia="Times New Roman" w:hAnsi="Calibri" w:cs="Calibri"/>
                      <w:lang w:eastAsia="tr-TR"/>
                    </w:rPr>
                    <w:t xml:space="preserve"> grup yetki belgesi numarası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numaraları, geçici grup hariç, başvuru sahibinin ekonomik, mali, mesleki ve teknik yeterlikleri esas alınarak yapılacak sınıflandırmaya göre uygun grup atanmak suretiyle oluşturulur.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Yapı </w:t>
                  </w:r>
                  <w:proofErr w:type="gramStart"/>
                  <w:r w:rsidRPr="00E00564">
                    <w:rPr>
                      <w:rFonts w:ascii="Calibri" w:eastAsia="Times New Roman" w:hAnsi="Calibri" w:cs="Calibri"/>
                      <w:lang w:eastAsia="tr-TR"/>
                    </w:rPr>
                    <w:t>müteahhitliğinin</w:t>
                  </w:r>
                  <w:proofErr w:type="gramEnd"/>
                  <w:r w:rsidRPr="00E00564">
                    <w:rPr>
                      <w:rFonts w:ascii="Calibri" w:eastAsia="Times New Roman" w:hAnsi="Calibri" w:cs="Calibri"/>
                      <w:lang w:eastAsia="tr-TR"/>
                    </w:rPr>
                    <w:t xml:space="preserve"> ortak girişimce üstlenilmesi halinde, her bir ortağın Müdürlükten ayrı ayrı yetki belge numarası almış olması ve ortaklarca tüm ortaklık adına yeni bir yetki belgesi numarası alınması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Şahıs veya sermaye şirketlerinin 13/1/2011 tarihli ve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6102</w:t>
                  </w:r>
                  <w:r w:rsidRPr="00E00564">
                    <w:rPr>
                      <w:rFonts w:ascii="Calibri" w:eastAsia="Times New Roman" w:hAnsi="Calibri" w:cs="Calibri"/>
                      <w:lang w:eastAsia="tr-TR"/>
                    </w:rPr>
                    <w:t>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Yetki belgesi numarası veya grubu iptal edilen yapı müteahhidi, yapı ruhsatı alınmış mevcut işleri tamamlamanın dışında, iptal süresince bu Yönetmelik kapsamında yeni yapım işi üstlenemez.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belgesi numarası başkası tarafından veya başkası adına kullanılamaz veyahut devredilemez.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xml:space="preserve">Yapı </w:t>
                  </w:r>
                  <w:proofErr w:type="gramStart"/>
                  <w:r w:rsidRPr="00E00564">
                    <w:rPr>
                      <w:rFonts w:ascii="Calibri" w:eastAsia="Times New Roman" w:hAnsi="Calibri" w:cs="Calibri"/>
                      <w:b/>
                      <w:bCs/>
                      <w:lang w:eastAsia="tr-TR"/>
                    </w:rPr>
                    <w:t>müteahhitliği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6 –</w:t>
                  </w:r>
                  <w:r w:rsidRPr="00E00564">
                    <w:rPr>
                      <w:rFonts w:ascii="Calibri" w:eastAsia="Times New Roman" w:hAnsi="Calibri" w:cs="Calibri"/>
                      <w:lang w:eastAsia="tr-TR"/>
                    </w:rPr>
                    <w:t xml:space="preserve"> (1) Yapı müteahhidi; yapıyı, tesisatı ve malzemeleriyle birlikte ilgili mevzuata, uygulama imar planına, ruhsata, ruhsat eki etüt ve projelere, standartlara ve teknik şartnamelere uygun olarak inşa etmek, neden olduğu mevzuata aykırılığı gidermek mecburiyetindedir. Yapı </w:t>
                  </w:r>
                  <w:r w:rsidRPr="00E00564">
                    <w:rPr>
                      <w:rFonts w:ascii="Calibri" w:eastAsia="Times New Roman" w:hAnsi="Calibri" w:cs="Calibri"/>
                      <w:lang w:eastAsia="tr-TR"/>
                    </w:rPr>
                    <w:lastRenderedPageBreak/>
                    <w:t>müteahhidi, ilgili fenni mesullerin denetimi olmaksızın inşaat ve tesisatlarına ilişkin yapım işlerini sürdüremez, inşaat ve tesisat işlerinde yetki belgesi olmayan usta çalıştıramaz.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Yapı müteahhidi, 20/6/2012 tarihli ve 6331 sayılı İş Sağlığı ve Güvenliği Kanununda öngörülen iş sağlığı ve güvenliğinin sağlanması için gerekli her türlü tedbiri almaktan sorumludur.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Yapı müteahhidi, inşaat ve tesisat işlerinde şantiye şefi ve yetki belgeli usta çalıştırmak ve belgelerinin bir örneğini şantiye dosyasında bulundurmak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müteahhidi, yapı sahibi ile yapım sözleşmesi yapmakla yükümlüdür. Yapı sahibinin aynı zamanda yapı müteahhidi olma koşullarını taşıdığı hallerde, başka bir yapı müteahhidi ile sözleşme şartı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başvurusu yapamayacak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7 –</w:t>
                  </w:r>
                  <w:r w:rsidRPr="00E00564">
                    <w:rPr>
                      <w:rFonts w:ascii="Calibri" w:eastAsia="Times New Roman" w:hAnsi="Calibri" w:cs="Calibri"/>
                      <w:lang w:eastAsia="tr-TR"/>
                    </w:rPr>
                    <w:t> (1) Yetki belgesi numarası için başvuranlardan;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İflas eden, tasfiye halinde olan, işleri mahkeme tarafından yürütülen, </w:t>
                  </w:r>
                  <w:proofErr w:type="gramStart"/>
                  <w:r w:rsidRPr="00E00564">
                    <w:rPr>
                      <w:rFonts w:ascii="Calibri" w:eastAsia="Times New Roman" w:hAnsi="Calibri" w:cs="Calibri"/>
                      <w:lang w:eastAsia="tr-TR"/>
                    </w:rPr>
                    <w:t>konkordato</w:t>
                  </w:r>
                  <w:proofErr w:type="gramEnd"/>
                  <w:r w:rsidRPr="00E00564">
                    <w:rPr>
                      <w:rFonts w:ascii="Calibri" w:eastAsia="Times New Roman" w:hAnsi="Calibri" w:cs="Calibri"/>
                      <w:lang w:eastAsia="tr-TR"/>
                    </w:rPr>
                    <w:t xml:space="preserve"> ilân eden, işlerini askıya alan, iflası ilân edilen, zorunlu tasfiye kararı verilen, alacaklılara karşı borçlarından dolayı mahkeme idaresi altında bulunan, ilgili mercilerce hileli iflas ettiğine karar verilen,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tarihinden geriye doğru son üç yıl içerisinde kesinleşmiş yargı kararı ile tespit edilmek kaydıyla, yetki belgesi numarası kullandığı işlerde;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 Hile, vaat, tehdit, nüfuz kullanma, çıkar sağlama, anlaşma, rüşvet suretiyle veya başka yollarla sözleşmeye ilişkin işlemlere fesat karıştıran veya buna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Sahte belge düzenleyen, kullanan veya bunlara teşebbüs eden,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Hileli malzeme, araç veya usuller kullanan, fen ve sanat kurallarına aykırı imalat yapan,</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gerçek</w:t>
                  </w:r>
                  <w:proofErr w:type="gramEnd"/>
                  <w:r w:rsidRPr="00E00564">
                    <w:rPr>
                      <w:rFonts w:ascii="Calibri" w:eastAsia="Times New Roman" w:hAnsi="Calibri" w:cs="Calibri"/>
                      <w:lang w:eastAsia="tr-TR"/>
                    </w:rPr>
                    <w:t xml:space="preserve"> veya tüzel kişilere yetki belgesi numarası tahsis edilmez, yetki belge numarası olanların belgesi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Gizlilik ve sır saklama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8 –</w:t>
                  </w:r>
                  <w:r w:rsidRPr="00E00564">
                    <w:rPr>
                      <w:rFonts w:ascii="Calibri" w:eastAsia="Times New Roman" w:hAnsi="Calibri" w:cs="Calibri"/>
                      <w:lang w:eastAsia="tr-TR"/>
                    </w:rPr>
                    <w:t> (1) Müdürlük başvurulara ait bilgi ve belgelerin gizliliğini sağlayacak tedbirleri alır.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Komisyon üyeleri, kendilerini ve üçüncü dereceye kadar kan ve ikinci dereceye kadar kayın hısımları ile evlatlıklarını ve eşlerini ilgilendiren kararlarla ilgili toplantı ve oylamaya katılamaz.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 Müteahhitlik Yetki Belge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9 –</w:t>
                  </w:r>
                  <w:r w:rsidRPr="00E00564">
                    <w:rPr>
                      <w:rFonts w:ascii="Calibri" w:eastAsia="Times New Roman" w:hAnsi="Calibri" w:cs="Calibri"/>
                      <w:lang w:eastAsia="tr-TR"/>
                    </w:rPr>
                    <w:t> (1)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 birisi başkan olmak üzere, en az üç asıl ve tek sayıda kişiden oluşan bir veya daha fazla sayıdaki yetki belgesi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komisyonu üyelerinin en az biri mimar veya mühendis unvanlı teknik personel, birisi de muhasebe veya malî işlerden sorumlu personel arasından seçilir.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(5) Belge komisyonları eksiksiz toplanır, kararlar çoğunlukla alınır.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Belge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 komisyonu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10 –</w:t>
                  </w:r>
                  <w:r w:rsidRPr="00E00564">
                    <w:rPr>
                      <w:rFonts w:ascii="Calibri" w:eastAsia="Times New Roman" w:hAnsi="Calibri" w:cs="Calibri"/>
                      <w:lang w:eastAsia="tr-TR"/>
                    </w:rPr>
                    <w:t> (1) Bakanlıkta, belge komisyonları tarafından alınan nihai kararlara ilişkin itirazları değerlendirmekle görevli bir itiraz komisyonu kurulur.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Bakanlık, </w:t>
                  </w:r>
                  <w:proofErr w:type="gramStart"/>
                  <w:r w:rsidRPr="00E00564">
                    <w:rPr>
                      <w:rFonts w:ascii="Calibri" w:eastAsia="Times New Roman" w:hAnsi="Calibri" w:cs="Calibri"/>
                      <w:lang w:eastAsia="tr-TR"/>
                    </w:rPr>
                    <w:t>müteahhitlik</w:t>
                  </w:r>
                  <w:proofErr w:type="gramEnd"/>
                  <w:r w:rsidRPr="00E00564">
                    <w:rPr>
                      <w:rFonts w:ascii="Calibri" w:eastAsia="Times New Roman" w:hAnsi="Calibri" w:cs="Calibri"/>
                      <w:lang w:eastAsia="tr-TR"/>
                    </w:rPr>
                    <w:t xml:space="preserve"> hizmetlerinden sorumlu daire başkanının başkanlığında, idari, teknik veya hukuki uzmanlık sahibi en az üç asıl ve tek sayıda kişiden oluşan itiraz komisyonunu, yedek üyeler de dâhil olmak üzere görevlendirir.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İtiraz komisyonu eksiksiz olarak toplanır ve kararları çoğunlukla alır. Çekimser oy kullanılamaz. Karşı oy kullanan komisyon üyeleri, gerekçesini komisyon kararına yazmak ve imzalamak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İtiraz komisyonunca alınan kararlar ve düzenlenen tutanaklar, komisyon başkan ve üyelerinin adları, soyadları ve görev unvanları belirtilerek imzalanır.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ÜÇÜNCÜ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 Başvurusu ve Değerlendirme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 için başvuru</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11 –</w:t>
                  </w:r>
                  <w:r w:rsidRPr="00E00564">
                    <w:rPr>
                      <w:rFonts w:ascii="Calibri" w:eastAsia="Times New Roman" w:hAnsi="Calibri" w:cs="Calibri"/>
                      <w:lang w:eastAsia="tr-TR"/>
                    </w:rPr>
                    <w:t> (1)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Gerçek kişi ise, kayıtlı olduğu ticaret ve/veya sanayi odasından başvuru yılı içinde alınmış kayıt belgesinin aslı veya Müdürlükçe ya da ilgili sicil memurluğunca tasdik edilmiş sureti ile noter tasdikli imza beyannamesi,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Ekonomik ve mali yeterliğin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Ekonomik ve Mali Yeterlik Bildirim Formu (Ek-2),</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Mali durumunu göstermek üzere bankalardan temin edilecek standart formatta düzenlenen Banka Referans Mektubu (Ek-3),</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Mesleki ve teknik yeterliğe ilişkin iş deneyimini gösteren belgeler ile ortalama yıllık usta iş gücü ve teknik personel yeterliğinin sağlandığına ilişkin </w:t>
                  </w:r>
                  <w:r w:rsidRPr="00E00564">
                    <w:rPr>
                      <w:rFonts w:ascii="Calibri" w:eastAsia="Times New Roman" w:hAnsi="Calibri" w:cs="Calibri"/>
                      <w:b/>
                      <w:bCs/>
                      <w:lang w:eastAsia="tr-TR"/>
                    </w:rPr>
                    <w:t xml:space="preserve">(Mülga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 serbest muhasebeci mali müşavir veya yeminli mali müşavirce düzenlenen Mesleki ve Teknik Yeterlik Bildirim Formu (Ek-4),</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belirtilen hallerden herhangi birisi durumunda olunmadığına dair, standart formatta düzenlenen Sicil Durumu Beyannamesi (Ek-5).</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G grubu yetki belgesi numarası almak isteyenlerden, ekonomik ve mali yeterliklerden yalnızca banka referans mektubu istenir. % 51 veya daha fazla hissesi beş yıldır mimar veya mühendis ortağa ait olan tüzel kişilerden ve mimar veya mühendis gerçek kişilerden banka referans mektubu da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(3) H grubu yetki belgesi numarası almak isteyenlerden ekonomik, mali, mesleki ve teknik yeterlik belgeleri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 (4)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Geçici grup yetki belgesi numarası başvurularında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(7) Yapı </w:t>
                  </w:r>
                  <w:proofErr w:type="gramStart"/>
                  <w:r w:rsidRPr="00E00564">
                    <w:rPr>
                      <w:rFonts w:ascii="Calibri" w:eastAsia="Times New Roman" w:hAnsi="Calibri" w:cs="Calibri"/>
                      <w:lang w:eastAsia="tr-TR"/>
                    </w:rPr>
                    <w:t>müteahhitleri</w:t>
                  </w:r>
                  <w:proofErr w:type="gramEnd"/>
                  <w:r w:rsidRPr="00E00564">
                    <w:rPr>
                      <w:rFonts w:ascii="Calibri" w:eastAsia="Times New Roman" w:hAnsi="Calibri" w:cs="Calibri"/>
                      <w:lang w:eastAsia="tr-TR"/>
                    </w:rPr>
                    <w:t xml:space="preserve"> tarafından bulundukları yetki belgesi grubundan farklı bir gruba yapılan başvurular, yeni başvuru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Ekonomik ve mali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12 –</w:t>
                  </w:r>
                  <w:r w:rsidRPr="00E00564">
                    <w:rPr>
                      <w:rFonts w:ascii="Calibri" w:eastAsia="Times New Roman" w:hAnsi="Calibri" w:cs="Calibri"/>
                      <w:lang w:eastAsia="tr-TR"/>
                    </w:rPr>
                    <w:t> (1) Ekonomik ve mali yeterliğin sağlanması kapsamında bilanço, banka referans mektubu ve iş hacmini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Başvurunun yapıldığı yıldan önceki yıla ait bilançoya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Cari oranın (dönen varlıklar/kısa vadeli borçlar) en az 0,50,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Öz kaynak oranının (öz kaynaklar/toplam aktif) en az 0,10,</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Kısa vadeli banka borçlarının öz kaynaklara oranının 0,75’ten küçük,</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olması</w:t>
                  </w:r>
                  <w:proofErr w:type="gramEnd"/>
                  <w:r w:rsidRPr="00E00564">
                    <w:rPr>
                      <w:rFonts w:ascii="Calibri" w:eastAsia="Times New Roman" w:hAnsi="Calibri" w:cs="Calibri"/>
                      <w:lang w:eastAsia="tr-TR"/>
                    </w:rPr>
                    <w:t xml:space="preserve"> gerekir. Bu </w:t>
                  </w:r>
                  <w:proofErr w:type="gramStart"/>
                  <w:r w:rsidRPr="00E00564">
                    <w:rPr>
                      <w:rFonts w:ascii="Calibri" w:eastAsia="Times New Roman" w:hAnsi="Calibri" w:cs="Calibri"/>
                      <w:lang w:eastAsia="tr-TR"/>
                    </w:rPr>
                    <w:t>kriterleri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 Başvuru tarihi yılın ilk dört ayında olanlardan, bir önceki yıla ait belgelerini sunmayanlar, iki önceki yıla ait belgelerini sunabilirler. Bu belgelerde, yeterlik </w:t>
                  </w:r>
                  <w:proofErr w:type="gramStart"/>
                  <w:r w:rsidRPr="00E00564">
                    <w:rPr>
                      <w:rFonts w:ascii="Calibri" w:eastAsia="Times New Roman" w:hAnsi="Calibri" w:cs="Calibri"/>
                      <w:lang w:eastAsia="tr-TR"/>
                    </w:rPr>
                    <w:t>kriterini</w:t>
                  </w:r>
                  <w:proofErr w:type="gramEnd"/>
                  <w:r w:rsidRPr="00E00564">
                    <w:rPr>
                      <w:rFonts w:ascii="Calibri" w:eastAsia="Times New Roman" w:hAnsi="Calibri" w:cs="Calibri"/>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Banka referans mektubu </w:t>
                  </w:r>
                  <w:proofErr w:type="gramStart"/>
                  <w:r w:rsidRPr="00E00564">
                    <w:rPr>
                      <w:rFonts w:ascii="Calibri" w:eastAsia="Times New Roman" w:hAnsi="Calibri" w:cs="Calibri"/>
                      <w:lang w:eastAsia="tr-TR"/>
                    </w:rPr>
                    <w:t>ile;</w:t>
                  </w:r>
                  <w:proofErr w:type="gramEnd"/>
                  <w:r w:rsidRPr="00E00564">
                    <w:rPr>
                      <w:rFonts w:ascii="Calibri" w:eastAsia="Times New Roman" w:hAnsi="Calibri" w:cs="Calibri"/>
                      <w:lang w:eastAsia="tr-TR"/>
                    </w:rPr>
                    <w:t xml:space="preserve"> başvuranın bankalar nezdindeki kullanılmamış nakdi veya </w:t>
                  </w:r>
                  <w:proofErr w:type="spellStart"/>
                  <w:r w:rsidRPr="00E00564">
                    <w:rPr>
                      <w:rFonts w:ascii="Calibri" w:eastAsia="Times New Roman" w:hAnsi="Calibri" w:cs="Calibri"/>
                      <w:lang w:eastAsia="tr-TR"/>
                    </w:rPr>
                    <w:t>gayrinakdi</w:t>
                  </w:r>
                  <w:proofErr w:type="spellEnd"/>
                  <w:r w:rsidRPr="00E00564">
                    <w:rPr>
                      <w:rFonts w:ascii="Calibri" w:eastAsia="Times New Roman" w:hAnsi="Calibri" w:cs="Calibri"/>
                      <w:lang w:eastAsia="tr-TR"/>
                    </w:rPr>
                    <w:t xml:space="preserve"> kredisi ya da üzerinde kısıtlama bulunmayan mevduatının, başvurulan yetki belgesi grubunda sunulması gereken asgari iş deneyim tutarının % 5’inden az olmadığı tevsik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 grubu için % 10’undan; daha üst gruplar için % 20’sinden az olmaması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E00564">
                    <w:rPr>
                      <w:rFonts w:ascii="Calibri" w:eastAsia="Times New Roman" w:hAnsi="Calibri" w:cs="Calibri"/>
                      <w:lang w:eastAsia="tr-TR"/>
                    </w:rPr>
                    <w:t>kriterlerinin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Mesleki ve teknik yeterlik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13 –</w:t>
                  </w:r>
                  <w:r w:rsidRPr="00E00564">
                    <w:rPr>
                      <w:rFonts w:ascii="Calibri" w:eastAsia="Times New Roman" w:hAnsi="Calibri" w:cs="Calibri"/>
                      <w:lang w:eastAsia="tr-TR"/>
                    </w:rPr>
                    <w:t> (1) Mesleki ve teknik yeterliğin sağlanması kapsamında iş deneyim belgeleri ve iş gücünü gösteren belgeler sunulur.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İş deneyim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a) Gerçek ve tüzel kişilerin yapım işlerinde benzer iş grupları listesinin “(B) Üst yapı (Bina) işleri” başlığı altındaki I. Grup, II. Grup ve III. Grup kapsamında yaptığı işlerle ilgili olarak deneyimini gösteren; iş bitirme belgeleri, iş denetleme belgeleri ve iş yönetme belgeleri, iş deneyimi olarak kabul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İş deneyimini gösteren belgelerde yer alan ancak gruplamaya esas iş veya benzer iş kapsamında bulunmayan işlerin tutarları iş deneyiminde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Yapımla ilgili hizmet işlerinden elde edilen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İş deneyimini gösteren belgeler, kullanıldığı yetki belge numarasının belge grubu geçerlik süresi sonuna kadar başka bir gerçek veya tüzel kişiye kullandırılamaz.</w:t>
                  </w:r>
                </w:p>
                <w:p w:rsidR="00E00564" w:rsidRPr="00E00564" w:rsidRDefault="00E00564" w:rsidP="00E00564">
                  <w:pPr>
                    <w:spacing w:after="0" w:line="240" w:lineRule="auto"/>
                    <w:ind w:firstLine="493"/>
                    <w:jc w:val="both"/>
                    <w:rPr>
                      <w:rFonts w:ascii="Calibri" w:eastAsia="Times New Roman" w:hAnsi="Calibri" w:cs="Calibri"/>
                      <w:lang w:eastAsia="tr-TR"/>
                    </w:rPr>
                  </w:pPr>
                  <w:r w:rsidRPr="00E00564">
                    <w:rPr>
                      <w:rFonts w:ascii="Calibri" w:eastAsia="Times New Roman" w:hAnsi="Calibri" w:cs="Calibri"/>
                      <w:lang w:eastAsia="tr-TR"/>
                    </w:rPr>
                    <w:t> e)</w:t>
                  </w:r>
                  <w:r w:rsidRPr="00E00564">
                    <w:rPr>
                      <w:rFonts w:ascii="Calibri" w:eastAsia="Times New Roman" w:hAnsi="Calibri" w:cs="Calibri"/>
                      <w:b/>
                      <w:bCs/>
                      <w:lang w:eastAsia="tr-TR"/>
                    </w:rPr>
                    <w:t> (</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Tüzel kişi tarafından sunulan iş deneyimini gösteren belgenin, tüzel kişiliğin yarısından fazla hissesine sahip ortağına ait olması halinde, belge grubu geçerlik süresince bu oranın muhafaza edilmesi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İş gücü belgelerinin değerlendirilmesinde aşağıdaki hususlar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Gerçek ve tüzel kişiler tarafından başvurudan bir önceki yıl içinde işveren veya alt işveren tarafından istihdam edilen ortalama yıllık usta iş gücü yeterliğinin sağlanması gerekir. Bu </w:t>
                  </w:r>
                  <w:proofErr w:type="gramStart"/>
                  <w:r w:rsidRPr="00E00564">
                    <w:rPr>
                      <w:rFonts w:ascii="Calibri" w:eastAsia="Times New Roman" w:hAnsi="Calibri" w:cs="Calibri"/>
                      <w:lang w:eastAsia="tr-TR"/>
                    </w:rPr>
                    <w:t>kriteri</w:t>
                  </w:r>
                  <w:proofErr w:type="gramEnd"/>
                  <w:r w:rsidRPr="00E00564">
                    <w:rPr>
                      <w:rFonts w:ascii="Calibri" w:eastAsia="Times New Roman" w:hAnsi="Calibri" w:cs="Calibri"/>
                      <w:lang w:eastAsia="tr-TR"/>
                    </w:rPr>
                    <w:t xml:space="preserve"> bir önceki yılda sağlayamayanlar, son üç yıla kadar olan yılların belgelerini sunabilirler. Bu takdirde belgeleri sunulan yılların ortalaması üzerinden yeterlik </w:t>
                  </w:r>
                  <w:proofErr w:type="gramStart"/>
                  <w:r w:rsidRPr="00E00564">
                    <w:rPr>
                      <w:rFonts w:ascii="Calibri" w:eastAsia="Times New Roman" w:hAnsi="Calibri" w:cs="Calibri"/>
                      <w:lang w:eastAsia="tr-TR"/>
                    </w:rPr>
                    <w:t>kriterinin</w:t>
                  </w:r>
                  <w:proofErr w:type="gramEnd"/>
                  <w:r w:rsidRPr="00E00564">
                    <w:rPr>
                      <w:rFonts w:ascii="Calibri" w:eastAsia="Times New Roman" w:hAnsi="Calibri" w:cs="Calibri"/>
                      <w:lang w:eastAsia="tr-TR"/>
                    </w:rPr>
                    <w:t xml:space="preserve"> sağlanıp sağlanmadığına bakılır.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Sunulan belgelere göre;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Mimar ve mühendisler ile 29/4/1992 tarihli ve 3795 sayılı Bazı Lise, Okul ve Fakülte Mezunlarına Unvan Verilmesi Hakkında Kanunda sayılan tekniker, yüksek tekniker, teknik öğretmenler teknik personel iş gücü sınıfında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31/5/2016 tarihli ve 5510 sayılı Sosyal Sigortalar ve Genel Sağlık Sigortası Kanununa göre yapılan işçilik bildirimleri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grupları ve kullanımı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14 –</w:t>
                  </w:r>
                  <w:r w:rsidRPr="00E00564">
                    <w:rPr>
                      <w:rFonts w:ascii="Calibri" w:eastAsia="Times New Roman" w:hAnsi="Calibri" w:cs="Calibri"/>
                      <w:lang w:eastAsia="tr-TR"/>
                    </w:rPr>
                    <w:t xml:space="preserve"> (1) Yetki belgesi grupları, mesleki ve teknik yeterlikler ile ekonomik ve mali yeterlikler esas alınarak; A, B, C, D, E, F, G, H ve geçici olmak üzere gruplandırılır. Bu gruplandırmaya göre 12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ve 13 üncü maddelerde sayılanlarla birlikte, aşağıdaki yeterliklerin sağlanması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A Grubu: İş deneyim tutarı yapım işleri eşik değerinin iki katını geçen ve ortalama yıllık usta iş gücü en az 50, teknik personel iş gücü en az 8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 Grubu: İş deneyim tutarı yapım işleri eşik değerinin 7/5’ini geçen ve ortalama yıllık usta iş gücü en az 24, teknik personel iş gücü en az 6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C Grubu: İş deneyim tutarı yapım işleri eşik değerini geçen ve ortalama yıllık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usta iş gücü</w:t>
                  </w:r>
                  <w:r w:rsidRPr="00E00564">
                    <w:rPr>
                      <w:rFonts w:ascii="Calibri" w:eastAsia="Times New Roman" w:hAnsi="Calibri" w:cs="Calibri"/>
                      <w:lang w:eastAsia="tr-TR"/>
                    </w:rPr>
                    <w:t> usta iş gücü en az 12, teknik personel iş gücü en az 3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D Grubu: İş deneyim tutarı yapım işleri eşik değerinin 2/3’ünü geçen ve ortalama yıllık en az 9,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E Grubu: İş deneyim tutarı yapım işleri eşik değerinin 1/3’ünü geçen ve ortalama yıllık usta iş gücü en az 6, teknik personel iş gücü en az 2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F Grubu: İş deneyim tutarı yapım işleri eşik değerinin 1/10’unu geçen ve ortalama yıllık usta iş gücü en az 3,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f) G Grubu: İş deneyim tutarı yapım işleri eşik değerinin 7/100’ünü geçen ve ortalama yıllık usta iş gücü en az 1, teknik personel iş gücü en az 1 olanlar.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g) H Grubu: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ğ) Geçici Grup: Ekonomik, mali, mesleki ve teknik yeterlikler ile iş deneyimi ve iş gücü koşulu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Aynı veya ardışık gruplardaki ortak girişim durumunda, ortak girişimin belge grubu, yüksek gruptaki pilot ortağın veya üstlendiği iş kısmı en fazla olmak kaydıyla koordinatör ortağın belge grubunun bir üstü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Bu Yönetmelik kapsamında yetki belgesi grubu sahibi yapı </w:t>
                  </w:r>
                  <w:proofErr w:type="gramStart"/>
                  <w:r w:rsidRPr="00E00564">
                    <w:rPr>
                      <w:rFonts w:ascii="Calibri" w:eastAsia="Times New Roman" w:hAnsi="Calibri" w:cs="Calibri"/>
                      <w:lang w:eastAsia="tr-TR"/>
                    </w:rPr>
                    <w:t>müteahhitlerinden</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 C, D ve E grubundakiler, yapı yaklaşık maliyeti, belge grubunun gerektirdiği asgari iş deneyim tutarını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Değişik:RG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G grubundakiler, yapı yaklaşık maliyeti, belge grubunun gerektirdiği asgari iş deneyim miktarının 3/2’sini geçmeyen; F grubundakiler ise 2 katını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H grubundakiler, yapı yaklaşık maliyeti, G belge grubunun gerektirdiği asgari iş deneyim miktarının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3/5’ini</w:t>
                  </w:r>
                  <w:r w:rsidRPr="00E00564">
                    <w:rPr>
                      <w:rFonts w:ascii="Calibri" w:eastAsia="Times New Roman" w:hAnsi="Calibri" w:cs="Calibri"/>
                      <w:lang w:eastAsia="tr-TR"/>
                    </w:rPr>
                    <w:t> geçmeyen yapım işlerini,</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üstlenebilirler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A grubu için bir kısıtlama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Üçüncü fıkra kapsamındaki hesaplamada tek bir sözleşmeye ve/veya yapı ruhsatına dayalı işler dikkate alınır.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Yapı yaklaşık maliyetine esas alınan birim maliyetlerin yılı içerisinde yayımlanmasına kadar geçen süre içerisinde,  birim maliyetlere eşik değerde yapılan güncelleme oranı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Birim maliyet sınıflarında yer almayan yapılar ile yapı yaklaşık maliyeti birim maliyet kullanılarak belirlenmesi uygun olmayan onarım, güçlendirme ve benzeri işlerin maliyeti, yapının metraja dayalı maliyeti üzerinden belirlenir.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Yeterlik değerlendirmesi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15 –</w:t>
                  </w:r>
                  <w:r w:rsidRPr="00E00564">
                    <w:rPr>
                      <w:rFonts w:ascii="Calibri" w:eastAsia="Times New Roman" w:hAnsi="Calibri" w:cs="Calibri"/>
                      <w:lang w:eastAsia="tr-TR"/>
                    </w:rPr>
                    <w:t> (1) Başvurular, belge komisyonu tarafından bu Yönetmelikte istenen şartlara uygunluk açısından Yapı Müteahhitlikleri İl Yetki Belgesi Komisyonu Başvuru Dosyası İnceleme Formu (Ek-8)’</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uygun şekilde incelenir. Komisyon başvuruyu belge numarası işlem süresi içerisinde Yapı Müteahhitleri İl Yetki Belge Komisyonu Karar Tutanağı (Ek-9)’</w:t>
                  </w:r>
                  <w:proofErr w:type="spellStart"/>
                  <w:r w:rsidRPr="00E00564">
                    <w:rPr>
                      <w:rFonts w:ascii="Calibri" w:eastAsia="Times New Roman" w:hAnsi="Calibri" w:cs="Calibri"/>
                      <w:lang w:eastAsia="tr-TR"/>
                    </w:rPr>
                    <w:t>na</w:t>
                  </w:r>
                  <w:proofErr w:type="spellEnd"/>
                  <w:r w:rsidRPr="00E00564">
                    <w:rPr>
                      <w:rFonts w:ascii="Calibri" w:eastAsia="Times New Roman" w:hAnsi="Calibri" w:cs="Calibri"/>
                      <w:lang w:eastAsia="tr-TR"/>
                    </w:rPr>
                    <w:t xml:space="preserve"> göre gerekçeli olarak karara bağlar. Kararda yetki belgesi numarası verilip verilmeyeceği ile belge grubu belirtilir. Karar, İl Müdürünün onayından sonra </w:t>
                  </w:r>
                  <w:proofErr w:type="spellStart"/>
                  <w:r w:rsidRPr="00E00564">
                    <w:rPr>
                      <w:rFonts w:ascii="Calibri" w:eastAsia="Times New Roman" w:hAnsi="Calibri" w:cs="Calibri"/>
                      <w:lang w:eastAsia="tr-TR"/>
                    </w:rPr>
                    <w:t>YAMBİS’e</w:t>
                  </w:r>
                  <w:proofErr w:type="spellEnd"/>
                  <w:r w:rsidRPr="00E00564">
                    <w:rPr>
                      <w:rFonts w:ascii="Calibri" w:eastAsia="Times New Roman" w:hAnsi="Calibri" w:cs="Calibri"/>
                      <w:lang w:eastAsia="tr-TR"/>
                    </w:rPr>
                    <w:t xml:space="preserve"> işlenir.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Başvurularda, bu Yönetmelikte belirtilen belgelerin sunuluş şekline ilişkin düzenlemelere uygun sunulmayan, geçerlik süresi dolan ve ilgili mevzuatına uygun düzenlenmeyen belgeler değerlendirmeye alınmaz.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Başvurular Müdürlükçe belge numarası işlem süresinde sonuçlandırılır. Bu süre azami on beş gündür.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grubunun tespiti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16 –</w:t>
                  </w:r>
                  <w:r w:rsidRPr="00E00564">
                    <w:rPr>
                      <w:rFonts w:ascii="Calibri" w:eastAsia="Times New Roman" w:hAnsi="Calibri" w:cs="Calibri"/>
                      <w:lang w:eastAsia="tr-TR"/>
                    </w:rPr>
                    <w:t> (1) Yetki belgesi grubunun tespitinde, ibraz edilen belgelerdeki tutarlar başvuru tarihine göre güncellenerek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(2) 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w:t>
                  </w:r>
                  <w:proofErr w:type="gramEnd"/>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Toplama işleminde son on beş yıl içerisindeki en büyük işin iş deneyim miktarının üç katından fazlası dikkate alınmaz. Mezuniyet belgelerinin iş deneyimini tevsik için sunulması durumunda; mezuniyetten sonra geçen süreye göre 28 inci madde kapsamında hesaplanacak tutara herhangi bir artırım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(3) Toplu yapı niteliğindeki yapıların iş deneyim belgelerindeki miktarlar toplanmak suretiyle tek iş deneyimi olarak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Aynı işin sözleşmesinin iş artışı sınırı içinde ikmal edilmemesi halinde, sözleşme konusu olan işin devamı olarak yaptırılan işler iş deneyiminde dikkate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(5) 6 </w:t>
                  </w:r>
                  <w:proofErr w:type="spellStart"/>
                  <w:r w:rsidRPr="00E00564">
                    <w:rPr>
                      <w:rFonts w:ascii="Calibri" w:eastAsia="Times New Roman" w:hAnsi="Calibri" w:cs="Calibri"/>
                      <w:lang w:eastAsia="tr-TR"/>
                    </w:rPr>
                    <w:t>ncı</w:t>
                  </w:r>
                  <w:proofErr w:type="spellEnd"/>
                  <w:r w:rsidRPr="00E00564">
                    <w:rPr>
                      <w:rFonts w:ascii="Calibri" w:eastAsia="Times New Roman" w:hAnsi="Calibri" w:cs="Calibri"/>
                      <w:lang w:eastAsia="tr-TR"/>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Mevzuatı gereği bedel içeren sözleşme şartı aranan işlerde, iş deneyim belgelerinde belirtilen tutar esas alınır.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(7)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28 inci madde kapsamında uygulanabilir olduğu durumlarda, iş deneyim belgelerinin Elektronik Kamu Alımları Platformunda kaydının olması zorunludur.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DÖRDÜNCÜ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Yetki Belgesi Numarasının Verilmesi ve 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17 – </w:t>
                  </w:r>
                  <w:r w:rsidRPr="00E00564">
                    <w:rPr>
                      <w:rFonts w:ascii="Calibri" w:eastAsia="Times New Roman" w:hAnsi="Calibri" w:cs="Calibri"/>
                      <w:lang w:eastAsia="tr-TR"/>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Belge numarası işlem süresi başvurunun Müdürlüğe teslim edildiği tarihte başlar, eksiklik bulunması halinde ise eksikliklerin giderildiği tarihte başlar.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Bakanlıkça gerekli idari ve teknik altyapı oluşturulması halinde elektronik ortamda başvuru yapılabilir.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yükümlülüğü</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18 –</w:t>
                  </w:r>
                  <w:r w:rsidRPr="00E00564">
                    <w:rPr>
                      <w:rFonts w:ascii="Calibri" w:eastAsia="Times New Roman" w:hAnsi="Calibri" w:cs="Calibri"/>
                      <w:lang w:eastAsia="tr-TR"/>
                    </w:rPr>
                    <w:t> (1) Başvuru sahibi tarafından;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Başvuru talep formu ekinde sunulan bilgi ve belgelerin doğru ve güncel olduğunun,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b) Bu Yönetmelik uyarınca yetki belge grubu kapsamında sunulmuş olan belgelerden herhangi birisinin belgeyi düzenleyen tarafından geçersiz sayılması veya yetki belgesi geçerlik süresince 7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maddede sayılan durumlardan birinin vuku bulması halinde, durumun derhal Müdürlüğe bildirileceğinin,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Bildirim Yükümlülüğü Taahhütnamesi (Ek-7)’ne uygun olarak taahhüt edilmesi gerekir.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maddede belirtilen zorunluluklara uyulmamasından kaynaklanan her türlü sorumluluk başvuru sahibine aittir.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Bildirim yükümlülüğü iş deneyim belgeleri hariç, belge grubu kapsamında olup geçerlik süresi dolan yeterlik belgeleri için uygulanmaz.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 gruplarının geçerlik süresi ve yenileme işlemi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lastRenderedPageBreak/>
                    <w:t>MADDE 19 –</w:t>
                  </w:r>
                  <w:r w:rsidRPr="00E00564">
                    <w:rPr>
                      <w:rFonts w:ascii="Calibri" w:eastAsia="Times New Roman" w:hAnsi="Calibri" w:cs="Calibri"/>
                      <w:lang w:eastAsia="tr-TR"/>
                    </w:rPr>
                    <w:t> (1)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w:t>
                  </w:r>
                  <w:r w:rsidRPr="00E00564">
                    <w:rPr>
                      <w:rFonts w:ascii="Calibri" w:eastAsia="Times New Roman" w:hAnsi="Calibri" w:cs="Calibri"/>
                      <w:lang w:eastAsia="tr-TR"/>
                    </w:rPr>
                    <w:t> </w:t>
                  </w:r>
                  <w:r w:rsidRPr="00E00564">
                    <w:rPr>
                      <w:rFonts w:ascii="Calibri" w:eastAsia="Times New Roman" w:hAnsi="Calibri" w:cs="Calibri"/>
                      <w:u w:val="single"/>
                      <w:lang w:eastAsia="tr-TR"/>
                    </w:rPr>
                    <w:t>Belge</w:t>
                  </w:r>
                  <w:r w:rsidRPr="00E00564">
                    <w:rPr>
                      <w:rFonts w:ascii="Calibri" w:eastAsia="Times New Roman" w:hAnsi="Calibri" w:cs="Calibri"/>
                      <w:lang w:eastAsia="tr-TR"/>
                    </w:rPr>
                    <w:t> grubunun geçerlik süresi beş yılı geçmemek üzere iş deneyim belgelerinin geçerlik süresi kadardır.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Ortak girişimlerin belge grubunun geçerlik süresi, ortakların her birinin;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Yetki belge numarası iptal edilmedikçe,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Belge grubu değişmedikçe,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devam</w:t>
                  </w:r>
                  <w:proofErr w:type="gramEnd"/>
                  <w:r w:rsidRPr="00E00564">
                    <w:rPr>
                      <w:rFonts w:ascii="Calibri" w:eastAsia="Times New Roman" w:hAnsi="Calibri" w:cs="Calibri"/>
                      <w:lang w:eastAsia="tr-TR"/>
                    </w:rPr>
                    <w:t xml:space="preserve"> eder.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Yetki belgesi geçerlik süresi dolduğu halde yenileme işlemi yaptırmayanlar ile belge grubu belirlenmesine ilişkin yeterlikleri kaybedenlerin mevcut belge grubu iptal edilerek H grubuna düşürülür.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(5) Yetki belgesi numarası iptal edilen yapı müteahhidinin iptal süresince grup yenilemesi veya yeni grup belirlenmesi işlemleri yapılmaz.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Yetki belgesi numarasının iptali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20 –</w:t>
                  </w:r>
                  <w:r w:rsidRPr="00E00564">
                    <w:rPr>
                      <w:rFonts w:ascii="Calibri" w:eastAsia="Times New Roman" w:hAnsi="Calibri" w:cs="Calibri"/>
                      <w:lang w:eastAsia="tr-TR"/>
                    </w:rPr>
                    <w:t> (1) Yetki belgesi numarası;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Yapım işinin ruhsata ve ruhsat eki etüt ve projelere aykırı olarak gerçekleştirilmesi ve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verilen süre içinde aykırılığın giderilmemesi halinde beş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Yapım işinde ruhsat eki etüt ve projelere aykırı olarak gerçekleştirilen imalâtın can ve mal güvenliğini tehdit etmesi halinde on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Yapı ruhsatının düzenleniş tarihinden yapı kullanma izni belgesinin veriliş tarihine kadar; ilgili idarece,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aynı veya farklı işler için üç defa idari para cezası verilmesi halinde, yapı müteahhidinin kaydı olumsuz kabul edilerek bir yıl,</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Yapı müteahhidinin yapım işlerinden doğan sigorta primi borçlarını ödememesi, vergi borcunun olması veya kanunlarla verilen diğer sorumluluklarını yerine getirmemesi halinde en az bir yıl,</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ilgili</w:t>
                  </w:r>
                  <w:proofErr w:type="gramEnd"/>
                  <w:r w:rsidRPr="00E00564">
                    <w:rPr>
                      <w:rFonts w:ascii="Calibri" w:eastAsia="Times New Roman" w:hAnsi="Calibri" w:cs="Calibri"/>
                      <w:lang w:eastAsia="tr-TR"/>
                    </w:rPr>
                    <w:t xml:space="preserve"> idarenin teklifi ve İl Müteahhitlik Yetki Belge Komisyonu kararı üzerine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Aşağıdaki hallerden birinin herhangi bir şekilde tespiti durumunda da İl Müteahhitlik Yetki Belge Komisyonu kararı üzerine yetki belge numarası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Belge numarası başvurusunda yanıltıcı bilgi ve/veya sahte belge verilmesi,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Başvuru tarihinde belge grubu belirlenmesine ilişkin şartların bulunmadığının sonradan anlaşılması,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Yetki belgesi grubu için izin verilenden daha fazla iş üstlenilmesi,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ç) Yetki belgesi numarası sahibinin talep etmesi.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İkinci fıkranın (a), (b) ve (c) bentlerine göre yetki belge numarası iptal edilenler, iptal kararından sonra bir yıl süreyle yeniden başvuru yapamazlar.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İptale dair talep formunun düzenlenmesi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21 –</w:t>
                  </w:r>
                  <w:r w:rsidRPr="00E00564">
                    <w:rPr>
                      <w:rFonts w:ascii="Calibri" w:eastAsia="Times New Roman" w:hAnsi="Calibri" w:cs="Calibri"/>
                      <w:lang w:eastAsia="tr-TR"/>
                    </w:rPr>
                    <w:t xml:space="preserve"> (1) İdareler,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 kapsamında yetki belge numarasının iptalini gerektiren fiillerin tespiti halinde,  tespit tarihinden itibaren en geç beş iş günü içinde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Müteahhitlik Yetki Belge Numarası İptaline Dair Talep Formu (Ek-11)’nu</w:t>
                  </w:r>
                  <w:r w:rsidRPr="00E00564">
                    <w:rPr>
                      <w:rFonts w:ascii="Calibri" w:eastAsia="Times New Roman" w:hAnsi="Calibri" w:cs="Calibri"/>
                      <w:lang w:eastAsia="tr-TR"/>
                    </w:rPr>
                    <w:t> ve eklerini, Müdürlüğe elektronik ortamda ve/veya yazılı olarak göndermekle yükümlüdür.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İdarelerin birinci fıkraya göre iptale dair talep formunu düzenleyebilmeleri için;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a) Sosyal Güvenlik Kurumu ve/veya Hazine ve Maliye Bakanlığına bağlı vergi dairesi müdürlüklerinden, yapıyla ilgili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adına kayıtlı iş yeri numarasını kapsar biçimde, sigorta prim borcu veya müteahhit adına vergi borcu olduğunun resmi yazıyla teyit edilmesi,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Müteahhidin hangi kanun kapsamındaki sorumluluğunu yerine getirmediğini ifade eden açık bir rapor ve bu raporu destekleyen tespitlerin bulunması,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c) Müteahhide yetki belge numarasının iptal edileceğine ilişkin kararın gerekçesi, karara karşı başvuru yolu, süresi ve merci hakkında bilgileri içerecek şekilde mevzuata uygun tebligat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yapılacak işlemlerde ise idarece uygulanan idari para cezalarına ilişkin bildirimin yapılmış olması,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İmalâtın can ve mal güvenliğini tehdit ettiğinin değerlendirilmesi halinde durumun bir teknik rapor ile desteklenmiş olması,</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gerekir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İdarenin yetkili birim amiri tarafından onaylanmış iptale dair talep formunun ekine belge iptalinin niteliğine göre;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Yapı tatil tutanağı ile bu tutanağa ait var ise fotoğraf, kamera kaydı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tatil tutanağının bir nüshasının muhtara bırakıldığına dair belge,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c)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gereğince alınan kararın idaresince “aslının aynıdır” şeklinde onaylanmış sureti,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ç) Yapı müteahhidine, karara konu olan aykırılıklarla ilgili Kanunun 42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maddesine göre uygulanan idari para cezalarına ilişkin yapılan bildirime dair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d) Müteahhit tarafından idarenin kararlarına karşı var ise yapılan itirazlar ve başvurular, bunlara ilişkin idarece yapılan işlemlere ait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e) Verilen süre sonunda aykırılıkların giderilmediğine dair idare elemanlarınca yapı yerinde düzenlenen tespit tutanağı ve bu tutanağa ait varsa fotoğraf ve sair belgeler,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f) Sosyal Güvenlik Kurumu ve/veya Hazine ve Maliye Bakanlığına bağlı vergi dairesi müdürlüklerinden temin edilen resmi yazı,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g) Konu ile ilgili olarak, var ise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ve ilgili kurum ve kuruluşlarla yapılan her türlü yazışmalar, mahkeme kararları ve benzeri bilgi ve belgeler,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eklenir</w:t>
                  </w:r>
                  <w:proofErr w:type="gramEnd"/>
                  <w:r w:rsidRPr="00E00564">
                    <w:rPr>
                      <w:rFonts w:ascii="Calibri" w:eastAsia="Times New Roman" w:hAnsi="Calibri" w:cs="Calibri"/>
                      <w:lang w:eastAsia="tr-TR"/>
                    </w:rPr>
                    <w:t>.</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işlemleri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22 –</w:t>
                  </w:r>
                  <w:r w:rsidRPr="00E00564">
                    <w:rPr>
                      <w:rFonts w:ascii="Calibri" w:eastAsia="Times New Roman" w:hAnsi="Calibri" w:cs="Calibri"/>
                      <w:lang w:eastAsia="tr-TR"/>
                    </w:rPr>
                    <w:t> (1) İdarelerden gelen iptale dair talep formu ve ekleri, belge komisyonunca incelenir. Eksiklik tespit edilmesi durumunda, Müdürlükçe ilgili idareden eksikliklerin tamamlanması istenir.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Yapı Müteahhitleri İl Yetki Belge Komisyonu Belge İptali İlan Formu (Ek-10)’</w:t>
                  </w:r>
                  <w:proofErr w:type="spellStart"/>
                  <w:r w:rsidRPr="00E00564">
                    <w:rPr>
                      <w:rFonts w:ascii="Calibri" w:eastAsia="Times New Roman" w:hAnsi="Calibri" w:cs="Calibri"/>
                      <w:u w:val="single"/>
                      <w:lang w:eastAsia="tr-TR"/>
                    </w:rPr>
                    <w:t>na</w:t>
                  </w:r>
                  <w:proofErr w:type="spellEnd"/>
                  <w:r w:rsidRPr="00E00564">
                    <w:rPr>
                      <w:rFonts w:ascii="Calibri" w:eastAsia="Times New Roman" w:hAnsi="Calibri" w:cs="Calibri"/>
                      <w:lang w:eastAsia="tr-TR"/>
                    </w:rPr>
                    <w:t xml:space="preserve"> uygun olarak onayı takip eden üç iş günü içerisinde Bakanlığa ve ilgili idaresine gönderilir. Bakanlıkça on beş günlük </w:t>
                  </w:r>
                  <w:proofErr w:type="gramStart"/>
                  <w:r w:rsidRPr="00E00564">
                    <w:rPr>
                      <w:rFonts w:ascii="Calibri" w:eastAsia="Times New Roman" w:hAnsi="Calibri" w:cs="Calibri"/>
                      <w:lang w:eastAsia="tr-TR"/>
                    </w:rPr>
                    <w:t>periyotlar</w:t>
                  </w:r>
                  <w:proofErr w:type="gramEnd"/>
                  <w:r w:rsidRPr="00E00564">
                    <w:rPr>
                      <w:rFonts w:ascii="Calibri" w:eastAsia="Times New Roman" w:hAnsi="Calibri" w:cs="Calibri"/>
                      <w:lang w:eastAsia="tr-TR"/>
                    </w:rPr>
                    <w:t xml:space="preserve"> halinde toplu şekilde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yayımlanması sağlanarak iptal ve iptalin kaldırılması kararları duyurulur.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haklarında verilen kesinleşmiş mahkeme kararları, ayrıca belge komisyonu kararı veya onay alınmaksızın Müdürlükçe </w:t>
                  </w:r>
                  <w:proofErr w:type="spellStart"/>
                  <w:r w:rsidRPr="00E00564">
                    <w:rPr>
                      <w:rFonts w:ascii="Calibri" w:eastAsia="Times New Roman" w:hAnsi="Calibri" w:cs="Calibri"/>
                      <w:lang w:eastAsia="tr-TR"/>
                    </w:rPr>
                    <w:t>re’sen</w:t>
                  </w:r>
                  <w:proofErr w:type="spellEnd"/>
                  <w:r w:rsidRPr="00E00564">
                    <w:rPr>
                      <w:rFonts w:ascii="Calibri" w:eastAsia="Times New Roman" w:hAnsi="Calibri" w:cs="Calibri"/>
                      <w:lang w:eastAsia="tr-TR"/>
                    </w:rPr>
                    <w:t xml:space="preserve"> işleme konulur ve yetki belgesi numarası mahkeme kararında hükmedilen kısıtlama süresi kadar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 sonrası işlemler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23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(ç) bendi dâhilinde yetki belge numarası iptal edilen yapı müteahhidinin;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Şahıs şirketi olması halinde şirket ortaklarının tamamına; sermaye şirketi olması halinde sermayesinin yarısından fazlasına sahip olan gerçek veya tüzel kişi ortaklarına, şirketin tüm yönetim kurulu üyelerine,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b) Gerçek veya tüzel kişi olması durumuna göre; ayrıca bir şahıs şirketinde ortak olmaları halinde bu şahıs şirketine, sermaye şirketinde ortak olmaları halinde ise sermayesinin yarısından fazlasına sahip olmaları kaydıyla bu sermaye şirketine,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c) Ortak girişim olması halinde, ortakların tamamı için (a) ve (b) bentlerinde sayılanlardan durumlarına uygun kişilere,</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iptal</w:t>
                  </w:r>
                  <w:proofErr w:type="gramEnd"/>
                  <w:r w:rsidRPr="00E00564">
                    <w:rPr>
                      <w:rFonts w:ascii="Calibri" w:eastAsia="Times New Roman" w:hAnsi="Calibri" w:cs="Calibri"/>
                      <w:lang w:eastAsia="tr-TR"/>
                    </w:rPr>
                    <w:t xml:space="preserve"> süresince, her ne şekilde müracaat edilirse edilsin,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fıkrasının (a), (b) ve (c) bentlerine göre yapılan yetki belge numarası iptalinde ayrıca şirket müdürlerine de iptal süresince yeni yetki belge numarası verilmez.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Bu madde kapsamında kalanların varsa mevcut yetki belge numaraları da aynı süre için iptal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İptalin kaldırılması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24 –</w:t>
                  </w:r>
                  <w:r w:rsidRPr="00E00564">
                    <w:rPr>
                      <w:rFonts w:ascii="Calibri" w:eastAsia="Times New Roman" w:hAnsi="Calibri" w:cs="Calibri"/>
                      <w:lang w:eastAsia="tr-TR"/>
                    </w:rPr>
                    <w:t> (1) Yetki belgesi numarası iptal edilen yapı müteahhidine, yasaklılık süresinin sona ermesi veya sorumluluklarını yerine getirmesi halinde, yetki belgesi numarasını kullanmasına izin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Sorumluluklarını yerine getiren </w:t>
                  </w: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İtirazların incelenmesi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25 –</w:t>
                  </w:r>
                  <w:r w:rsidRPr="00E00564">
                    <w:rPr>
                      <w:rFonts w:ascii="Calibri" w:eastAsia="Times New Roman" w:hAnsi="Calibri" w:cs="Calibri"/>
                      <w:lang w:eastAsia="tr-TR"/>
                    </w:rPr>
                    <w:t xml:space="preserve"> (1) 20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Kararların bir örneği belge komisyonuna da bildirilir. Belge komisyonu karar doğrultusunda işlem tesis eder.</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BEŞİNCİ BÖLÜM</w:t>
                  </w:r>
                </w:p>
                <w:p w:rsidR="00E00564" w:rsidRPr="00E00564" w:rsidRDefault="00E00564" w:rsidP="00E00564">
                  <w:pPr>
                    <w:spacing w:after="0" w:line="240" w:lineRule="auto"/>
                    <w:ind w:firstLine="567"/>
                    <w:jc w:val="center"/>
                    <w:rPr>
                      <w:rFonts w:ascii="Calibri" w:eastAsia="Times New Roman" w:hAnsi="Calibri" w:cs="Calibri"/>
                      <w:lang w:eastAsia="tr-TR"/>
                    </w:rPr>
                  </w:pPr>
                  <w:r w:rsidRPr="00E00564">
                    <w:rPr>
                      <w:rFonts w:ascii="Calibri" w:eastAsia="Times New Roman" w:hAnsi="Calibri" w:cs="Calibri"/>
                      <w:b/>
                      <w:bCs/>
                      <w:lang w:eastAsia="tr-TR"/>
                    </w:rPr>
                    <w:t>Çeşitli ve Son Hükümler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İlgili idarenin görevleri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26 –</w:t>
                  </w:r>
                  <w:r w:rsidRPr="00E00564">
                    <w:rPr>
                      <w:rFonts w:ascii="Calibri" w:eastAsia="Times New Roman" w:hAnsi="Calibri" w:cs="Calibri"/>
                      <w:lang w:eastAsia="tr-TR"/>
                    </w:rPr>
                    <w:t xml:space="preserve"> (1) İdarelerce ruhsat düzenleme aşamasında, yapı </w:t>
                  </w:r>
                  <w:proofErr w:type="gramStart"/>
                  <w:r w:rsidRPr="00E00564">
                    <w:rPr>
                      <w:rFonts w:ascii="Calibri" w:eastAsia="Times New Roman" w:hAnsi="Calibri" w:cs="Calibri"/>
                      <w:lang w:eastAsia="tr-TR"/>
                    </w:rPr>
                    <w:t>müteahhitliğini</w:t>
                  </w:r>
                  <w:proofErr w:type="gramEnd"/>
                  <w:r w:rsidRPr="00E00564">
                    <w:rPr>
                      <w:rFonts w:ascii="Calibri" w:eastAsia="Times New Roman" w:hAnsi="Calibri" w:cs="Calibri"/>
                      <w:lang w:eastAsia="tr-TR"/>
                    </w:rPr>
                    <w:t xml:space="preserve"> üstleneceklerin belge grubunun uygunluğu ve yetki belgesi numarası elektronik ortamda kontrol edilir. Yetki belgesi numarasının bulunmaması veya iptal edilmiş olması ya da belge grubunun 14 üncü maddenin üçüncü ve altıncı fıkralarında sayılan </w:t>
                  </w:r>
                  <w:proofErr w:type="gramStart"/>
                  <w:r w:rsidRPr="00E00564">
                    <w:rPr>
                      <w:rFonts w:ascii="Calibri" w:eastAsia="Times New Roman" w:hAnsi="Calibri" w:cs="Calibri"/>
                      <w:lang w:eastAsia="tr-TR"/>
                    </w:rPr>
                    <w:t>kriterler</w:t>
                  </w:r>
                  <w:proofErr w:type="gramEnd"/>
                  <w:r w:rsidRPr="00E00564">
                    <w:rPr>
                      <w:rFonts w:ascii="Calibri" w:eastAsia="Times New Roman" w:hAnsi="Calibri" w:cs="Calibri"/>
                      <w:lang w:eastAsia="tr-TR"/>
                    </w:rPr>
                    <w:t xml:space="preserve"> bakımından uygun olmaması halinde, yapı ruhsatı düzenlenmez.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(2) İdareler, Kanuna göre yapı </w:t>
                  </w:r>
                  <w:proofErr w:type="gramStart"/>
                  <w:r w:rsidRPr="00E00564">
                    <w:rPr>
                      <w:rFonts w:ascii="Calibri" w:eastAsia="Times New Roman" w:hAnsi="Calibri" w:cs="Calibri"/>
                      <w:lang w:eastAsia="tr-TR"/>
                    </w:rPr>
                    <w:t>müteahhitliği</w:t>
                  </w:r>
                  <w:proofErr w:type="gramEnd"/>
                  <w:r w:rsidRPr="00E00564">
                    <w:rPr>
                      <w:rFonts w:ascii="Calibri" w:eastAsia="Times New Roman" w:hAnsi="Calibri" w:cs="Calibri"/>
                      <w:lang w:eastAsia="tr-TR"/>
                    </w:rPr>
                    <w:t xml:space="preserve"> yetki belge numarasının iptalini gerektiren durumları bu Yönetmelikteki usul ve esaslara uygun şekilde Müdürlüğe bildirmek zorundadır.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İdareler, yapı </w:t>
                  </w:r>
                  <w:proofErr w:type="gramStart"/>
                  <w:r w:rsidRPr="00E00564">
                    <w:rPr>
                      <w:rFonts w:ascii="Calibri" w:eastAsia="Times New Roman" w:hAnsi="Calibri" w:cs="Calibri"/>
                      <w:lang w:eastAsia="tr-TR"/>
                    </w:rPr>
                    <w:t>müteahhitlerinin</w:t>
                  </w:r>
                  <w:proofErr w:type="gramEnd"/>
                  <w:r w:rsidRPr="00E00564">
                    <w:rPr>
                      <w:rFonts w:ascii="Calibri" w:eastAsia="Times New Roman" w:hAnsi="Calibri" w:cs="Calibri"/>
                      <w:lang w:eastAsia="tr-TR"/>
                    </w:rPr>
                    <w:t xml:space="preserve">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(4) Kanunun 32 </w:t>
                  </w:r>
                  <w:proofErr w:type="spellStart"/>
                  <w:r w:rsidRPr="00E00564">
                    <w:rPr>
                      <w:rFonts w:ascii="Calibri" w:eastAsia="Times New Roman" w:hAnsi="Calibri" w:cs="Calibri"/>
                      <w:lang w:eastAsia="tr-TR"/>
                    </w:rPr>
                    <w:t>nci</w:t>
                  </w:r>
                  <w:proofErr w:type="spellEnd"/>
                  <w:r w:rsidRPr="00E00564">
                    <w:rPr>
                      <w:rFonts w:ascii="Calibri" w:eastAsia="Times New Roman" w:hAnsi="Calibri" w:cs="Calibri"/>
                      <w:lang w:eastAsia="tr-TR"/>
                    </w:rPr>
                    <w:t xml:space="preserve"> maddesi kapsamında imar mevzuatına aykırı fiillerden dolayı verilen yetki belgesi numarası iptal kararlarına konu edilen yapılarda görevli şantiye şefinin durumu, İdaresince üyesi bulunduğu meslek odasına bildirilir.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Bildirim ve tebligat esasları</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27 –</w:t>
                  </w:r>
                  <w:r w:rsidRPr="00E00564">
                    <w:rPr>
                      <w:rFonts w:ascii="Calibri" w:eastAsia="Times New Roman" w:hAnsi="Calibri" w:cs="Calibri"/>
                      <w:lang w:eastAsia="tr-TR"/>
                    </w:rPr>
                    <w:t> (1) Bakanlık/Müdürlük tarafından bu Yönetmelik kapsamında muhataplarına yapılan tebligatlar beyan edilen adrese veya elektronik posta adresine yapılır. Bu amaçla, müteahhidin tebligata elverişli bir elektronik posta adresi temin etmesi zorunludur.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lastRenderedPageBreak/>
                    <w:t>(2) Müteahhitlerin yetki belgesi işlemlerine ilişkin ilan ve duyurular ayrıca YAMBİS üzerinden yapılır.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xml:space="preserve">(3) </w:t>
                  </w:r>
                  <w:proofErr w:type="spellStart"/>
                  <w:r w:rsidRPr="00E00564">
                    <w:rPr>
                      <w:rFonts w:ascii="Calibri" w:eastAsia="Times New Roman" w:hAnsi="Calibri" w:cs="Calibri"/>
                      <w:lang w:eastAsia="tr-TR"/>
                    </w:rPr>
                    <w:t>YAMBİS’te</w:t>
                  </w:r>
                  <w:proofErr w:type="spellEnd"/>
                  <w:r w:rsidRPr="00E00564">
                    <w:rPr>
                      <w:rFonts w:ascii="Calibri" w:eastAsia="Times New Roman" w:hAnsi="Calibri" w:cs="Calibri"/>
                      <w:lang w:eastAsia="tr-TR"/>
                    </w:rPr>
                    <w:t xml:space="preserve"> tutulacak yetki belgesi numarasına dair bütün kayıtların, değişikliklerin ve iptal işlemlerinin doğrulayıcı belgelere dayanması esastır. Kayıtların dayanağı olan belgeler yazılı şekilde veya elektronik imzalı olarak Müdürlüğe verilir.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(4) Müteahhitlerin yetki belgesi numarası ve grubu ile ticari unvanları, haklarında uygulanan iptal işlemleri aleni olup, YAMBİS üzerinden erişime açık olacak şekilde yayımlanır.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Atıflar</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28 –</w:t>
                  </w:r>
                  <w:r w:rsidRPr="00E00564">
                    <w:rPr>
                      <w:rFonts w:ascii="Calibri" w:eastAsia="Times New Roman" w:hAnsi="Calibri" w:cs="Calibri"/>
                      <w:lang w:eastAsia="tr-TR"/>
                    </w:rPr>
                    <w:t xml:space="preserve"> (1) Bu Yönetmelikte tanım veya açıklama getirilmemekle birlikte atıfta bulunulan “iş deneyim belgesi”, “iş deneyim belge tutarlarının değerlendirilmesi”, “belge tutarlarının güncellenmesi”, “eşik değer”, “bilanço”, “ciro”, “banka referans mektubu”, “yapım işlerinde benzer iş grupları” ve “ortak girişim” gibi hususlarda 4734 sayılı Kanun ve ilgili mevzuatında belirtilen ve bu Yönetmeliğe aykırılık teşkil etmeyen usul ve esaslara uyulur. </w:t>
                  </w:r>
                  <w:proofErr w:type="gramEnd"/>
                  <w:r w:rsidRPr="00E00564">
                    <w:rPr>
                      <w:rFonts w:ascii="Calibri" w:eastAsia="Times New Roman" w:hAnsi="Calibri" w:cs="Calibri"/>
                      <w:lang w:eastAsia="tr-TR"/>
                    </w:rPr>
                    <w:t>Bu Yönetmelik kapsamındaki başvurularda, belirtilen mevzuatta geçen “ilk ilan veya davet tarihi” ile “ihale tarihi” ibareleri ilgisine göre “başvuru tarihi”; “teklif sahibi” ibaresi “başvuru sahibi” olarak uygulanır.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Yürürlükten kaldırılan mevzuat</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b/>
                      <w:bCs/>
                      <w:lang w:eastAsia="tr-TR"/>
                    </w:rPr>
                    <w:t>MADDE 29 –</w:t>
                  </w:r>
                  <w:r w:rsidRPr="00E00564">
                    <w:rPr>
                      <w:rFonts w:ascii="Calibri" w:eastAsia="Times New Roman" w:hAnsi="Calibri" w:cs="Calibri"/>
                      <w:lang w:eastAsia="tr-TR"/>
                    </w:rPr>
                    <w:t xml:space="preserve"> (1) 16/12/2010 tarihli ve 27787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Kayıtları ile Şantiye Şefleri ve Yetki Belgeli Ustalar Hakkında Yönetmelik  ve 27/12/2014 tarihli ve 29218 sayılı Resmî </w:t>
                  </w:r>
                  <w:proofErr w:type="spellStart"/>
                  <w:r w:rsidRPr="00E00564">
                    <w:rPr>
                      <w:rFonts w:ascii="Calibri" w:eastAsia="Times New Roman" w:hAnsi="Calibri" w:cs="Calibri"/>
                      <w:lang w:eastAsia="tr-TR"/>
                    </w:rPr>
                    <w:t>Gazete’de</w:t>
                  </w:r>
                  <w:proofErr w:type="spellEnd"/>
                  <w:r w:rsidRPr="00E00564">
                    <w:rPr>
                      <w:rFonts w:ascii="Calibri" w:eastAsia="Times New Roman" w:hAnsi="Calibri" w:cs="Calibri"/>
                      <w:lang w:eastAsia="tr-TR"/>
                    </w:rPr>
                    <w:t xml:space="preserve"> yayımlanan Yapı Müteahhitlerinin Yetki Belgesi Numaralarının İptal Edilmesi ile Şantiye Şefleri Hakkında Yapılacak İşlemlere İlişkin Usul ve Esaslara Dair Tebliğ yürürlükten kaldırılmıştır.</w:t>
                  </w:r>
                  <w:proofErr w:type="gramEnd"/>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Geçiş hükümleri</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GEÇİCİ MADDE 1 –</w:t>
                  </w:r>
                  <w:r w:rsidRPr="00E00564">
                    <w:rPr>
                      <w:rFonts w:ascii="Calibri" w:eastAsia="Times New Roman" w:hAnsi="Calibri" w:cs="Calibri"/>
                      <w:lang w:eastAsia="tr-TR"/>
                    </w:rPr>
                    <w:t> (1) Geçici grup hariç olmak üzere, bu Yönetmeliğin yürürlüğe girdiği tarihten önce yetki belgesi numarası almış olanlar, herhangi bir yeterlik belgesi ibraz edilmediği takdirde H grubu olarak kabul edilir. </w:t>
                  </w:r>
                  <w:r w:rsidRPr="00E00564">
                    <w:rPr>
                      <w:rFonts w:ascii="Calibri" w:eastAsia="Times New Roman" w:hAnsi="Calibri" w:cs="Calibri"/>
                      <w:b/>
                      <w:bCs/>
                      <w:lang w:eastAsia="tr-TR"/>
                    </w:rPr>
                    <w:t xml:space="preserve">(Ek </w:t>
                  </w:r>
                  <w:proofErr w:type="gramStart"/>
                  <w:r w:rsidRPr="00E00564">
                    <w:rPr>
                      <w:rFonts w:ascii="Calibri" w:eastAsia="Times New Roman" w:hAnsi="Calibri" w:cs="Calibri"/>
                      <w:b/>
                      <w:bCs/>
                      <w:lang w:eastAsia="tr-TR"/>
                    </w:rPr>
                    <w:t>cümle:RG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Ancak bu durumda olanlar da bildirim yükümlülüğü kapsamında Ek-5 ve Ek-7 formlarını sunarlar.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(3) </w:t>
                  </w:r>
                  <w:r w:rsidRPr="00E00564">
                    <w:rPr>
                      <w:rFonts w:ascii="Calibri" w:eastAsia="Times New Roman" w:hAnsi="Calibri" w:cs="Calibri"/>
                      <w:b/>
                      <w:bCs/>
                      <w:lang w:eastAsia="tr-TR"/>
                    </w:rPr>
                    <w:t>(</w:t>
                  </w:r>
                  <w:proofErr w:type="gramStart"/>
                  <w:r w:rsidRPr="00E00564">
                    <w:rPr>
                      <w:rFonts w:ascii="Calibri" w:eastAsia="Times New Roman" w:hAnsi="Calibri" w:cs="Calibri"/>
                      <w:b/>
                      <w:bCs/>
                      <w:lang w:eastAsia="tr-TR"/>
                    </w:rPr>
                    <w:t>Ek:RG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lang w:eastAsia="tr-TR"/>
                    </w:rPr>
                    <w:t>Bu Yönetmeliğin 14 üncü maddesinin üçüncü fıkrasının yürürlüğe girmesinden önce;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Noter onaylı inşaat yapım sözleşmesi düzenlenmiş olup, yapı ruhsatı düzenlenmemiş yapılarda bir yıl süreyle,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Yapı ruhsatı alınmış olup, ruhsat süresi içerisinde yapılan tadilat ruhsatı başvurularında,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müteahhit</w:t>
                  </w:r>
                  <w:proofErr w:type="gramEnd"/>
                  <w:r w:rsidRPr="00E00564">
                    <w:rPr>
                      <w:rFonts w:ascii="Calibri" w:eastAsia="Times New Roman" w:hAnsi="Calibri" w:cs="Calibri"/>
                      <w:lang w:eastAsia="tr-TR"/>
                    </w:rPr>
                    <w:t xml:space="preserve"> yeterliği aranmaz.</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Yürürlük</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30 –</w:t>
                  </w:r>
                  <w:r w:rsidRPr="00E00564">
                    <w:rPr>
                      <w:rFonts w:ascii="Calibri" w:eastAsia="Times New Roman" w:hAnsi="Calibri" w:cs="Calibri"/>
                      <w:lang w:eastAsia="tr-TR"/>
                    </w:rPr>
                    <w:t> (1) Bu Yönetmeliğin;</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a) 14 üncü maddesinin üçüncü fıkrası yayımı tarihinden </w:t>
                  </w:r>
                  <w:r w:rsidRPr="00E00564">
                    <w:rPr>
                      <w:rFonts w:ascii="Calibri" w:eastAsia="Times New Roman" w:hAnsi="Calibri" w:cs="Calibri"/>
                      <w:b/>
                      <w:bCs/>
                      <w:lang w:eastAsia="tr-TR"/>
                    </w:rPr>
                    <w:t xml:space="preserve">(Değişik </w:t>
                  </w:r>
                  <w:proofErr w:type="gramStart"/>
                  <w:r w:rsidRPr="00E00564">
                    <w:rPr>
                      <w:rFonts w:ascii="Calibri" w:eastAsia="Times New Roman" w:hAnsi="Calibri" w:cs="Calibri"/>
                      <w:b/>
                      <w:bCs/>
                      <w:lang w:eastAsia="tr-TR"/>
                    </w:rPr>
                    <w:t>ibare:RG</w:t>
                  </w:r>
                  <w:proofErr w:type="gramEnd"/>
                  <w:r w:rsidRPr="00E00564">
                    <w:rPr>
                      <w:rFonts w:ascii="Calibri" w:eastAsia="Times New Roman" w:hAnsi="Calibri" w:cs="Calibri"/>
                      <w:b/>
                      <w:bCs/>
                      <w:lang w:eastAsia="tr-TR"/>
                    </w:rPr>
                    <w:t>-21/9/2019-30895) </w:t>
                  </w:r>
                  <w:r w:rsidRPr="00E00564">
                    <w:rPr>
                      <w:rFonts w:ascii="Calibri" w:eastAsia="Times New Roman" w:hAnsi="Calibri" w:cs="Calibri"/>
                      <w:u w:val="single"/>
                      <w:lang w:eastAsia="tr-TR"/>
                    </w:rPr>
                    <w:t>dokuz ay</w:t>
                  </w:r>
                  <w:r w:rsidRPr="00E00564">
                    <w:rPr>
                      <w:rFonts w:ascii="Calibri" w:eastAsia="Times New Roman" w:hAnsi="Calibri" w:cs="Calibri"/>
                      <w:lang w:eastAsia="tr-TR"/>
                    </w:rPr>
                    <w:t> sonra,</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b) Diğer hükümleri yayımı tarihinden üç ay sonra,</w:t>
                  </w:r>
                </w:p>
                <w:p w:rsidR="00E00564" w:rsidRPr="00E00564" w:rsidRDefault="00E00564" w:rsidP="00E00564">
                  <w:pPr>
                    <w:spacing w:after="0" w:line="240" w:lineRule="auto"/>
                    <w:ind w:firstLine="567"/>
                    <w:jc w:val="both"/>
                    <w:rPr>
                      <w:rFonts w:ascii="Calibri" w:eastAsia="Times New Roman" w:hAnsi="Calibri" w:cs="Calibri"/>
                      <w:lang w:eastAsia="tr-TR"/>
                    </w:rPr>
                  </w:pPr>
                  <w:proofErr w:type="gramStart"/>
                  <w:r w:rsidRPr="00E00564">
                    <w:rPr>
                      <w:rFonts w:ascii="Calibri" w:eastAsia="Times New Roman" w:hAnsi="Calibri" w:cs="Calibri"/>
                      <w:lang w:eastAsia="tr-TR"/>
                    </w:rPr>
                    <w:t>yürürlüğe</w:t>
                  </w:r>
                  <w:proofErr w:type="gramEnd"/>
                  <w:r w:rsidRPr="00E00564">
                    <w:rPr>
                      <w:rFonts w:ascii="Calibri" w:eastAsia="Times New Roman" w:hAnsi="Calibri" w:cs="Calibri"/>
                      <w:lang w:eastAsia="tr-TR"/>
                    </w:rPr>
                    <w:t xml:space="preserve"> girer.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Yürütme</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MADDE 31 –</w:t>
                  </w:r>
                  <w:r w:rsidRPr="00E00564">
                    <w:rPr>
                      <w:rFonts w:ascii="Calibri" w:eastAsia="Times New Roman" w:hAnsi="Calibri" w:cs="Calibri"/>
                      <w:lang w:eastAsia="tr-TR"/>
                    </w:rPr>
                    <w:t> (1) Bu Yönetmelik hükümlerini Çevre ve Şehircilik Bakanı yürütür.</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hyperlink r:id="rId4" w:history="1">
                    <w:r w:rsidRPr="00E00564">
                      <w:rPr>
                        <w:rFonts w:ascii="Lucida Sans Unicode" w:eastAsia="Times New Roman" w:hAnsi="Lucida Sans Unicode" w:cs="Lucida Sans Unicode"/>
                        <w:color w:val="FF0000"/>
                        <w:sz w:val="15"/>
                        <w:szCs w:val="15"/>
                        <w:u w:val="single"/>
                        <w:lang w:eastAsia="tr-TR"/>
                      </w:rPr>
                      <w:t>Ekleri için tıklayınız.</w:t>
                    </w:r>
                  </w:hyperlink>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color w:val="FF0000"/>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E00564" w:rsidRPr="00E0056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ind w:firstLine="567"/>
                          <w:rPr>
                            <w:rFonts w:ascii="Calibri" w:eastAsia="Times New Roman" w:hAnsi="Calibri" w:cs="Calibri"/>
                            <w:lang w:eastAsia="tr-TR"/>
                          </w:rPr>
                        </w:pPr>
                        <w:r w:rsidRPr="00E00564">
                          <w:rPr>
                            <w:rFonts w:ascii="Calibri" w:eastAsia="Times New Roman" w:hAnsi="Calibri" w:cs="Calibri"/>
                            <w:lang w:eastAsia="tr-TR"/>
                          </w:rPr>
                          <w:lastRenderedPageBreak/>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Yönetmeliğin Yayımlandığı Resmî Gazete’nin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2/3/2019</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00564">
                          <w:rPr>
                            <w:rFonts w:ascii="Calibri" w:eastAsia="Times New Roman" w:hAnsi="Calibri" w:cs="Calibri"/>
                            <w:lang w:eastAsia="tr-TR"/>
                          </w:rPr>
                          <w:t>           30702</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Yönetmelikte Değişiklik Yapan Yönetmeliklerin Yayımlandığı Resmî Gazetelerin</w:t>
                        </w:r>
                      </w:p>
                    </w:tc>
                  </w:tr>
                  <w:tr w:rsidR="00E00564" w:rsidRPr="00E0056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564" w:rsidRPr="00E00564" w:rsidRDefault="00E00564" w:rsidP="00E00564">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b/>
                            <w:bCs/>
                            <w:lang w:eastAsia="tr-TR"/>
                          </w:rPr>
                          <w:t>Sayısı</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21/9/2019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30895</w:t>
                        </w:r>
                      </w:p>
                    </w:tc>
                  </w:tr>
                  <w:tr w:rsidR="00E00564" w:rsidRPr="00E0056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564" w:rsidRPr="00E00564" w:rsidRDefault="00E00564" w:rsidP="00E00564">
                        <w:pPr>
                          <w:spacing w:line="231" w:lineRule="atLeast"/>
                          <w:rPr>
                            <w:rFonts w:ascii="Calibri" w:eastAsia="Times New Roman" w:hAnsi="Calibri" w:cs="Calibri"/>
                            <w:lang w:eastAsia="tr-TR"/>
                          </w:rPr>
                        </w:pPr>
                        <w:r w:rsidRPr="00E00564">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564" w:rsidRPr="00E00564" w:rsidRDefault="00E00564" w:rsidP="00E00564">
                        <w:pPr>
                          <w:spacing w:line="231" w:lineRule="atLeast"/>
                          <w:ind w:firstLine="567"/>
                          <w:jc w:val="center"/>
                          <w:rPr>
                            <w:rFonts w:ascii="Calibri" w:eastAsia="Times New Roman" w:hAnsi="Calibri" w:cs="Calibri"/>
                            <w:lang w:eastAsia="tr-TR"/>
                          </w:rPr>
                        </w:pPr>
                        <w:r w:rsidRPr="00E00564">
                          <w:rPr>
                            <w:rFonts w:ascii="Calibri" w:eastAsia="Times New Roman" w:hAnsi="Calibri" w:cs="Calibri"/>
                            <w:lang w:eastAsia="tr-TR"/>
                          </w:rPr>
                          <w:t> </w:t>
                        </w:r>
                      </w:p>
                    </w:tc>
                  </w:tr>
                </w:tbl>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lang w:eastAsia="tr-TR"/>
                    </w:rPr>
                    <w:t> </w:t>
                  </w:r>
                </w:p>
                <w:p w:rsidR="00E00564" w:rsidRPr="00E00564" w:rsidRDefault="00E00564" w:rsidP="00E00564">
                  <w:pPr>
                    <w:spacing w:after="0" w:line="240" w:lineRule="auto"/>
                    <w:ind w:firstLine="567"/>
                    <w:jc w:val="both"/>
                    <w:rPr>
                      <w:rFonts w:ascii="Calibri" w:eastAsia="Times New Roman" w:hAnsi="Calibri" w:cs="Calibri"/>
                      <w:lang w:eastAsia="tr-TR"/>
                    </w:rPr>
                  </w:pPr>
                  <w:r w:rsidRPr="00E00564">
                    <w:rPr>
                      <w:rFonts w:ascii="Calibri" w:eastAsia="Times New Roman" w:hAnsi="Calibri" w:cs="Calibri"/>
                      <w:b/>
                      <w:bCs/>
                      <w:lang w:eastAsia="tr-TR"/>
                    </w:rPr>
                    <w:t> </w:t>
                  </w:r>
                </w:p>
              </w:tc>
            </w:tr>
          </w:tbl>
          <w:p w:rsidR="00E00564" w:rsidRPr="00E00564" w:rsidRDefault="00E00564" w:rsidP="00E00564">
            <w:pPr>
              <w:spacing w:after="0" w:line="240" w:lineRule="auto"/>
              <w:jc w:val="center"/>
              <w:rPr>
                <w:rFonts w:ascii="Times New Roman" w:eastAsia="Times New Roman" w:hAnsi="Times New Roman" w:cs="Times New Roman"/>
                <w:sz w:val="24"/>
                <w:szCs w:val="24"/>
                <w:lang w:eastAsia="tr-TR"/>
              </w:rPr>
            </w:pPr>
          </w:p>
        </w:tc>
      </w:tr>
    </w:tbl>
    <w:p w:rsidR="00422440" w:rsidRDefault="00422440">
      <w:bookmarkStart w:id="0" w:name="_GoBack"/>
      <w:bookmarkEnd w:id="0"/>
    </w:p>
    <w:sectPr w:rsidR="0042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9C"/>
    <w:rsid w:val="0038469C"/>
    <w:rsid w:val="00422440"/>
    <w:rsid w:val="00E00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57C1-69E8-4020-A12B-C7F264B7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0564"/>
    <w:rPr>
      <w:color w:val="0000FF"/>
      <w:u w:val="single"/>
    </w:rPr>
  </w:style>
  <w:style w:type="paragraph" w:customStyle="1" w:styleId="3-normalyaz">
    <w:name w:val="3-normalyaz"/>
    <w:basedOn w:val="Normal"/>
    <w:rsid w:val="00E005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31301-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6730</Words>
  <Characters>38366</Characters>
  <Application>Microsoft Office Word</Application>
  <DocSecurity>0</DocSecurity>
  <Lines>319</Lines>
  <Paragraphs>90</Paragraphs>
  <ScaleCrop>false</ScaleCrop>
  <Company>Cevre ve Sehircilik Bakanligi</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Serkan Narin</cp:lastModifiedBy>
  <cp:revision>2</cp:revision>
  <dcterms:created xsi:type="dcterms:W3CDTF">2019-09-23T08:19:00Z</dcterms:created>
  <dcterms:modified xsi:type="dcterms:W3CDTF">2019-09-23T08:20:00Z</dcterms:modified>
</cp:coreProperties>
</file>