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82D684" w14:textId="77777777" w:rsidR="00EA30DD" w:rsidRPr="007677B1" w:rsidRDefault="00EA30DD" w:rsidP="00EA30DD">
      <w:pPr>
        <w:pStyle w:val="Gvdemetni0"/>
        <w:numPr>
          <w:ilvl w:val="0"/>
          <w:numId w:val="5"/>
        </w:numPr>
        <w:tabs>
          <w:tab w:val="left" w:pos="385"/>
        </w:tabs>
        <w:jc w:val="both"/>
        <w:rPr>
          <w:rFonts w:asciiTheme="minorHAnsi" w:hAnsiTheme="minorHAnsi" w:cstheme="minorHAnsi"/>
          <w:sz w:val="22"/>
        </w:rPr>
      </w:pPr>
      <w:bookmarkStart w:id="0" w:name="bookmark2"/>
      <w:r w:rsidRPr="007677B1">
        <w:rPr>
          <w:rFonts w:asciiTheme="minorHAnsi" w:hAnsiTheme="minorHAnsi" w:cstheme="minorHAnsi"/>
          <w:color w:val="000000"/>
          <w:sz w:val="22"/>
          <w:lang w:eastAsia="tr-TR" w:bidi="tr-TR"/>
        </w:rPr>
        <w:t>SULAK ALANLARIN KORUNMASI YÖNETMELİĞİ HÜKÜMLERİNE UYULMASI ZORUNLUDUR.</w:t>
      </w:r>
    </w:p>
    <w:p w14:paraId="2A6C3F6D" w14:textId="77777777" w:rsidR="00EA30DD" w:rsidRPr="007677B1" w:rsidRDefault="00EA30DD" w:rsidP="00EA30DD">
      <w:pPr>
        <w:pStyle w:val="Gvdemetni0"/>
        <w:numPr>
          <w:ilvl w:val="0"/>
          <w:numId w:val="5"/>
        </w:numPr>
        <w:tabs>
          <w:tab w:val="left" w:pos="380"/>
        </w:tabs>
        <w:ind w:left="360" w:hanging="360"/>
        <w:jc w:val="both"/>
        <w:rPr>
          <w:rFonts w:asciiTheme="minorHAnsi" w:hAnsiTheme="minorHAnsi" w:cstheme="minorHAnsi"/>
          <w:sz w:val="22"/>
        </w:rPr>
      </w:pPr>
      <w:r w:rsidRPr="007677B1">
        <w:rPr>
          <w:rFonts w:asciiTheme="minorHAnsi" w:hAnsiTheme="minorHAnsi" w:cstheme="minorHAnsi"/>
          <w:color w:val="000000"/>
          <w:sz w:val="22"/>
          <w:lang w:eastAsia="tr-TR" w:bidi="tr-TR"/>
        </w:rPr>
        <w:t>09/09/2006 TARİH 26284 SAYILI RESMİ GAZETEDE YAYIMLANAN 2006/27 SAYILI “DERE YATAKLARI VE TAŞKINLAR” KONULU BAŞBAKANLIK GENELGESİNDE</w:t>
      </w:r>
      <w:r>
        <w:rPr>
          <w:rFonts w:asciiTheme="minorHAnsi" w:hAnsiTheme="minorHAnsi" w:cstheme="minorHAnsi"/>
          <w:color w:val="000000"/>
          <w:sz w:val="22"/>
          <w:lang w:eastAsia="tr-TR" w:bidi="tr-TR"/>
        </w:rPr>
        <w:t xml:space="preserve">, </w:t>
      </w:r>
      <w:r w:rsidRPr="00B846A8">
        <w:rPr>
          <w:rFonts w:asciiTheme="minorHAnsi" w:hAnsiTheme="minorHAnsi" w:cstheme="minorHAnsi"/>
          <w:sz w:val="22"/>
          <w:lang w:eastAsia="tr-TR" w:bidi="tr-TR"/>
        </w:rPr>
        <w:t xml:space="preserve">20.02.2010 TARİH VE 27499 SAYILI RESMİ GAZETEDE YAYIMLANAN 2010/5 SAYILI AKARSU VE DERE YATAKLARININ ISLAHI KONULU (MÜLGA) BAŞBAKANLIK GENELGESİ, TAŞKIN VE RÜSUBAT KONTROLÜ YÖNETMELİĞİ VE BALIKESİR VALİLİĞİNİN 2012/1 NOLU VALİLİK KARARI HÜKÜMLERİNE UYULMASI ZORUNLUDUR. </w:t>
      </w:r>
    </w:p>
    <w:p w14:paraId="15C9F84A" w14:textId="77777777" w:rsidR="00EA30DD" w:rsidRPr="00F31C5F" w:rsidRDefault="00EA30DD" w:rsidP="00EA30DD">
      <w:pPr>
        <w:pStyle w:val="Gvdemetni0"/>
        <w:numPr>
          <w:ilvl w:val="0"/>
          <w:numId w:val="5"/>
        </w:numPr>
        <w:tabs>
          <w:tab w:val="left" w:pos="385"/>
        </w:tabs>
        <w:ind w:left="360" w:hanging="360"/>
        <w:jc w:val="both"/>
        <w:rPr>
          <w:rFonts w:asciiTheme="minorHAnsi" w:hAnsiTheme="minorHAnsi" w:cstheme="minorHAnsi"/>
          <w:color w:val="000000"/>
          <w:sz w:val="22"/>
          <w:lang w:eastAsia="tr-TR" w:bidi="tr-TR"/>
        </w:rPr>
      </w:pPr>
      <w:r w:rsidRPr="007677B1">
        <w:rPr>
          <w:rFonts w:asciiTheme="minorHAnsi" w:hAnsiTheme="minorHAnsi" w:cstheme="minorHAnsi"/>
          <w:color w:val="000000"/>
          <w:sz w:val="22"/>
          <w:lang w:eastAsia="tr-TR" w:bidi="tr-TR"/>
        </w:rPr>
        <w:t>YENİLENEBİLİR ENERJİ KAYNAKLARINA DAYALI ÜRETİM TESİSİ ALANINDA TESİSİN KURULU GÜCÜ DEĞİŞTİRİLDİĞİ TAKDİRDE 2872 SAYILI ÇEVRE KANUNU VE BU KANUNA İSTİNADEN ÇIKARTILAN YÖNETMELİK VE YÖNETMELİK DEĞİŞİKLERİ VE MERİ MEVZUAT ÇERÇEVESİNDE DİĞER İZİNLER ALINACAKTIR.</w:t>
      </w:r>
    </w:p>
    <w:p w14:paraId="0046F180" w14:textId="77777777" w:rsidR="00EA30DD" w:rsidRPr="00F31C5F" w:rsidRDefault="00EA30DD" w:rsidP="00EA30DD">
      <w:pPr>
        <w:pStyle w:val="Gvdemetni0"/>
        <w:numPr>
          <w:ilvl w:val="0"/>
          <w:numId w:val="5"/>
        </w:numPr>
        <w:tabs>
          <w:tab w:val="left" w:pos="385"/>
        </w:tabs>
        <w:ind w:left="360" w:hanging="360"/>
        <w:jc w:val="both"/>
        <w:rPr>
          <w:rFonts w:asciiTheme="minorHAnsi" w:hAnsiTheme="minorHAnsi" w:cstheme="minorHAnsi"/>
          <w:color w:val="000000"/>
          <w:sz w:val="22"/>
          <w:lang w:eastAsia="tr-TR" w:bidi="tr-TR"/>
        </w:rPr>
      </w:pPr>
      <w:r w:rsidRPr="00F31C5F">
        <w:rPr>
          <w:rFonts w:asciiTheme="minorHAnsi" w:hAnsiTheme="minorHAnsi" w:cstheme="minorHAnsi"/>
          <w:color w:val="000000"/>
          <w:sz w:val="22"/>
          <w:lang w:eastAsia="tr-TR" w:bidi="tr-TR"/>
        </w:rPr>
        <w:t xml:space="preserve">PLANLAMA ALANINDAKİ SU KAYNAKLARINA HERHANGİ BİR MÜDAHALEDE BULUNULAMAZ. </w:t>
      </w:r>
    </w:p>
    <w:p w14:paraId="3CAB5AF8" w14:textId="77777777" w:rsidR="00EA30DD" w:rsidRDefault="00EA30DD" w:rsidP="00EA30DD">
      <w:pPr>
        <w:pStyle w:val="Gvdemetni0"/>
        <w:numPr>
          <w:ilvl w:val="0"/>
          <w:numId w:val="5"/>
        </w:numPr>
        <w:tabs>
          <w:tab w:val="left" w:pos="385"/>
        </w:tabs>
        <w:ind w:left="360" w:hanging="360"/>
        <w:jc w:val="both"/>
        <w:rPr>
          <w:rFonts w:asciiTheme="minorHAnsi" w:hAnsiTheme="minorHAnsi" w:cstheme="minorHAnsi"/>
          <w:color w:val="000000"/>
          <w:sz w:val="22"/>
          <w:lang w:eastAsia="tr-TR" w:bidi="tr-TR"/>
        </w:rPr>
      </w:pPr>
      <w:r w:rsidRPr="00F31C5F">
        <w:rPr>
          <w:rFonts w:asciiTheme="minorHAnsi" w:hAnsiTheme="minorHAnsi" w:cstheme="minorHAnsi"/>
          <w:color w:val="000000"/>
          <w:sz w:val="22"/>
          <w:lang w:eastAsia="tr-TR" w:bidi="tr-TR"/>
        </w:rPr>
        <w:t xml:space="preserve">PLANLAMA ALANINDA 5 ADET ENDEMİK BİTKİ TÜRÜ BULUNMAKTA OLUP ENDEMİK TÜRLERE İLİŞKİN PROJE TANITIM DOSYASINDA BELİRTİLEN HUSUSLARA UYULACAKTIR. </w:t>
      </w:r>
    </w:p>
    <w:p w14:paraId="14CDC107" w14:textId="77777777" w:rsidR="00EA30DD" w:rsidRPr="00B54EB2" w:rsidRDefault="00EA30DD" w:rsidP="00EA30DD">
      <w:pPr>
        <w:pStyle w:val="Gvdemetni0"/>
        <w:numPr>
          <w:ilvl w:val="0"/>
          <w:numId w:val="5"/>
        </w:numPr>
        <w:tabs>
          <w:tab w:val="left" w:pos="380"/>
        </w:tabs>
        <w:ind w:left="360" w:hanging="360"/>
        <w:jc w:val="both"/>
        <w:rPr>
          <w:rFonts w:asciiTheme="minorHAnsi" w:hAnsiTheme="minorHAnsi" w:cstheme="minorHAnsi"/>
          <w:color w:val="000000"/>
          <w:sz w:val="22"/>
          <w:lang w:eastAsia="tr-TR" w:bidi="tr-TR"/>
        </w:rPr>
      </w:pPr>
      <w:r w:rsidRPr="00B54EB2">
        <w:rPr>
          <w:rFonts w:ascii="Calibri" w:hAnsi="Calibri" w:cs="Calibri"/>
          <w:color w:val="000000"/>
          <w:sz w:val="22"/>
        </w:rPr>
        <w:t>DOĞAL HAYATIN VE YABAN HAYATININ ZARAR GÖRMEMESİ, SÜRDÜRÜLEBİLİRLİĞİNİN SAĞLANABİLMESİ İLE BÖLGEYE ULAŞILABİLİRLİĞİN VE ERİŞİLEBİLİRLİĞİN ENGELLENMEMESİ İÇİN PLANLAMA ALANI İÇERİSİNDE GEREKLİ TEDBİRLER ALINACAKTIR.</w:t>
      </w:r>
    </w:p>
    <w:p w14:paraId="3472DEBE" w14:textId="77777777" w:rsidR="00EA30DD" w:rsidRPr="00B54EB2" w:rsidRDefault="00EA30DD" w:rsidP="00EA30DD">
      <w:pPr>
        <w:pStyle w:val="Gvdemetni0"/>
        <w:numPr>
          <w:ilvl w:val="0"/>
          <w:numId w:val="5"/>
        </w:numPr>
        <w:tabs>
          <w:tab w:val="left" w:pos="381"/>
        </w:tabs>
        <w:ind w:left="360" w:hanging="360"/>
        <w:jc w:val="both"/>
        <w:rPr>
          <w:rFonts w:asciiTheme="minorHAnsi" w:hAnsiTheme="minorHAnsi" w:cstheme="minorHAnsi"/>
          <w:color w:val="000000"/>
          <w:sz w:val="22"/>
          <w:lang w:eastAsia="tr-TR" w:bidi="tr-TR"/>
        </w:rPr>
      </w:pPr>
      <w:r w:rsidRPr="00B54EB2">
        <w:rPr>
          <w:rFonts w:ascii="Calibri" w:hAnsi="Calibri" w:cs="Calibri"/>
          <w:color w:val="000000"/>
          <w:sz w:val="22"/>
        </w:rPr>
        <w:t>PROJE KAPSAMINDA İNŞA EDİLECEK YAPILAR İÇİN, 3194 SAYILI İMAR KANUNU'NA GÖRE 10.08.2005 TARİHLİ VE 25902 SAYILI RESMİ GAZETEDE YAYIMLANARAK YÜRÜRLÜĞE GİREN İŞ YERİ AÇMA VE ÇALIŞMA RUHSATLARINA İLİŞKİN YÖNETMELİĞİN 5. MADDESİ GEREĞİNCE İŞYERİ AÇMA VE ÇALIŞMA RUHSATI (GSM) ALINACAKTIR.</w:t>
      </w:r>
    </w:p>
    <w:p w14:paraId="35D7F784" w14:textId="77777777" w:rsidR="00EA30DD" w:rsidRPr="001D016A" w:rsidRDefault="00EA30DD" w:rsidP="00EA30DD">
      <w:pPr>
        <w:pStyle w:val="Gvdemetni0"/>
        <w:numPr>
          <w:ilvl w:val="0"/>
          <w:numId w:val="5"/>
        </w:numPr>
        <w:tabs>
          <w:tab w:val="left" w:pos="381"/>
        </w:tabs>
        <w:ind w:left="360" w:hanging="360"/>
        <w:jc w:val="both"/>
        <w:rPr>
          <w:rFonts w:asciiTheme="minorHAnsi" w:hAnsiTheme="minorHAnsi" w:cstheme="minorHAnsi"/>
          <w:color w:val="000000"/>
          <w:sz w:val="22"/>
          <w:lang w:eastAsia="tr-TR" w:bidi="tr-TR"/>
        </w:rPr>
      </w:pPr>
      <w:r w:rsidRPr="00B54EB2">
        <w:rPr>
          <w:rFonts w:ascii="Calibri" w:hAnsi="Calibri" w:cs="Calibri"/>
          <w:color w:val="000000"/>
          <w:sz w:val="22"/>
        </w:rPr>
        <w:t>1593 SAYILI UMUMİHIFZISSIHHA KANUNU VE 6331 SAYILI İŞ SAĞLIĞI VE GÜCENLİĞİ KANUNU VE BU KANUNLARA DAYANILARAK ÇIKARTILAN İLGİLİ MEVZUATA UYULMASI ZORUNLUDUR.</w:t>
      </w:r>
    </w:p>
    <w:p w14:paraId="393F4A49" w14:textId="77777777" w:rsidR="00EA30DD" w:rsidRPr="001D016A" w:rsidRDefault="00EA30DD" w:rsidP="00EA30DD">
      <w:pPr>
        <w:pStyle w:val="Gvdemetni0"/>
        <w:numPr>
          <w:ilvl w:val="0"/>
          <w:numId w:val="5"/>
        </w:numPr>
        <w:tabs>
          <w:tab w:val="left" w:pos="346"/>
        </w:tabs>
        <w:ind w:left="284" w:hanging="284"/>
        <w:jc w:val="both"/>
        <w:rPr>
          <w:rFonts w:ascii="Calibri" w:hAnsi="Calibri" w:cs="Calibri"/>
          <w:sz w:val="22"/>
        </w:rPr>
      </w:pPr>
      <w:r w:rsidRPr="00A061D0">
        <w:rPr>
          <w:rFonts w:ascii="Calibri" w:hAnsi="Calibri" w:cs="Calibri"/>
          <w:color w:val="000000"/>
          <w:sz w:val="22"/>
        </w:rPr>
        <w:t>ÇEVRE YERLEŞMELERE GÖTÜRÜLEN ALTYAPI HİZMETLERİNE (YOLLAR, İÇME SU İSALE HATLARI,</w:t>
      </w:r>
      <w:r>
        <w:rPr>
          <w:rFonts w:ascii="Calibri" w:hAnsi="Calibri" w:cs="Calibri"/>
          <w:color w:val="000000"/>
          <w:sz w:val="22"/>
        </w:rPr>
        <w:t xml:space="preserve"> </w:t>
      </w:r>
      <w:r w:rsidRPr="00A061D0">
        <w:rPr>
          <w:rFonts w:ascii="Calibri" w:hAnsi="Calibri" w:cs="Calibri"/>
          <w:color w:val="000000"/>
          <w:sz w:val="22"/>
        </w:rPr>
        <w:t>KANALLAR VB.) HİÇBİR ŞEKİLDE ZARAR VERİLMEYECEK OLUP, ZARAR VERİLMESİ DURUMUNDA GEREKLİ YAPIM, BAKIM VE ONARIMLAR YATIRIMCI FİRMA TARAFINDAN GERÇEKLEŞTİRİLECEKTİR.</w:t>
      </w:r>
    </w:p>
    <w:p w14:paraId="4C11A95C" w14:textId="77777777" w:rsidR="00EA30DD" w:rsidRPr="00B54EB2" w:rsidRDefault="00EA30DD" w:rsidP="00EA30DD">
      <w:pPr>
        <w:pStyle w:val="Gvdemetni0"/>
        <w:numPr>
          <w:ilvl w:val="0"/>
          <w:numId w:val="5"/>
        </w:numPr>
        <w:tabs>
          <w:tab w:val="left" w:pos="386"/>
        </w:tabs>
        <w:ind w:left="360" w:hanging="360"/>
        <w:jc w:val="both"/>
        <w:rPr>
          <w:rFonts w:asciiTheme="minorHAnsi" w:hAnsiTheme="minorHAnsi" w:cstheme="minorHAnsi"/>
          <w:color w:val="000000"/>
          <w:sz w:val="22"/>
          <w:lang w:eastAsia="tr-TR" w:bidi="tr-TR"/>
        </w:rPr>
      </w:pPr>
      <w:r w:rsidRPr="00B54EB2">
        <w:rPr>
          <w:rFonts w:ascii="Calibri" w:hAnsi="Calibri" w:cs="Calibri"/>
          <w:color w:val="000000"/>
          <w:sz w:val="22"/>
        </w:rPr>
        <w:t>BU İMAR PLANI, PLAN HÜKÜMLERİ VE AÇIKLAMA RAPORU İLE BİR BÜTÜNDÜR.</w:t>
      </w:r>
    </w:p>
    <w:p w14:paraId="162E2D0C" w14:textId="77777777" w:rsidR="00EA30DD" w:rsidRDefault="00EA30DD" w:rsidP="001B6AC2">
      <w:pPr>
        <w:pStyle w:val="Bafelfdk1"/>
        <w:keepNext/>
        <w:keepLines/>
        <w:widowControl w:val="0"/>
        <w:spacing w:after="220"/>
        <w:rPr>
          <w:rFonts w:ascii="Calibri" w:hAnsi="Calibri" w:cs="Calibri"/>
          <w:color w:val="000000"/>
          <w:sz w:val="22"/>
          <w:szCs w:val="22"/>
        </w:rPr>
      </w:pPr>
    </w:p>
    <w:p w14:paraId="3FA30C59" w14:textId="4F33ED94" w:rsidR="001B6AC2" w:rsidRDefault="001B6AC2" w:rsidP="001B6AC2">
      <w:pPr>
        <w:pStyle w:val="Bafelfdk1"/>
        <w:keepNext/>
        <w:keepLines/>
        <w:widowControl w:val="0"/>
        <w:spacing w:after="220"/>
        <w:rPr>
          <w:rFonts w:ascii="Calibri" w:hAnsi="Calibri" w:cs="Calibri"/>
          <w:sz w:val="22"/>
          <w:szCs w:val="22"/>
        </w:rPr>
      </w:pPr>
      <w:r>
        <w:rPr>
          <w:rFonts w:ascii="Calibri" w:hAnsi="Calibri" w:cs="Calibri"/>
          <w:color w:val="000000"/>
          <w:sz w:val="22"/>
          <w:szCs w:val="22"/>
        </w:rPr>
        <w:t>ÖZEL HÜKÜMLER</w:t>
      </w:r>
      <w:bookmarkEnd w:id="0"/>
    </w:p>
    <w:p w14:paraId="7DF02FBD" w14:textId="77777777" w:rsidR="00B03188" w:rsidRPr="00B03188" w:rsidRDefault="00B03188" w:rsidP="00B03188">
      <w:pPr>
        <w:widowControl w:val="0"/>
        <w:numPr>
          <w:ilvl w:val="0"/>
          <w:numId w:val="4"/>
        </w:numPr>
        <w:tabs>
          <w:tab w:val="left" w:pos="346"/>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color w:val="000000"/>
          <w:lang w:eastAsia="tr-TR"/>
        </w:rPr>
        <w:t>YENİLENEBİLİR ENERJİ KAYNAKLARINA DAYALI ÜRETİM TESİSİ (</w:t>
      </w:r>
      <w:proofErr w:type="gramStart"/>
      <w:r w:rsidRPr="00B03188">
        <w:rPr>
          <w:rFonts w:ascii="Calibri" w:eastAsia="Times New Roman" w:hAnsi="Calibri" w:cs="Calibri"/>
          <w:color w:val="000000"/>
          <w:lang w:eastAsia="tr-TR"/>
        </w:rPr>
        <w:t>RÜZGAR</w:t>
      </w:r>
      <w:proofErr w:type="gramEnd"/>
      <w:r w:rsidRPr="00B03188">
        <w:rPr>
          <w:rFonts w:ascii="Calibri" w:eastAsia="Times New Roman" w:hAnsi="Calibri" w:cs="Calibri"/>
          <w:color w:val="000000"/>
          <w:lang w:eastAsia="tr-TR"/>
        </w:rPr>
        <w:t xml:space="preserve"> ENERJİ SANTRALİ) ALANINDA KURULACAK RÜZGAR TÜRBİNLERİ; PROJEYE İLİŞKİN ÖNLİSANS VEYA ÜRETİM LİSANSINDA BELİRTİLEN KOORDİNATLAR DIŞINDA YAPILAMAZ.</w:t>
      </w:r>
    </w:p>
    <w:p w14:paraId="026454DC" w14:textId="77777777" w:rsidR="00B03188" w:rsidRPr="00B03188" w:rsidRDefault="00B03188" w:rsidP="00B03188">
      <w:pPr>
        <w:widowControl w:val="0"/>
        <w:numPr>
          <w:ilvl w:val="0"/>
          <w:numId w:val="4"/>
        </w:numPr>
        <w:tabs>
          <w:tab w:val="left" w:pos="346"/>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color w:val="000000"/>
          <w:lang w:eastAsia="tr-TR"/>
        </w:rPr>
        <w:t>PLANLAMA ALANI KAPSAMINDAKİ SANTRAL ALANINDA ÜRETİME İLİŞKİN TESİSLERLE BUNLARIN TAMAMLAYICISI NİTELİĞİNDE ALT YAPI VE ÜST YAPI TESİSLERİ İLE TESİSİN İŞLEYİŞİ İÇİN GEREKLİ YAPI/BİNA YAPILABİLİR. PLANLAMA ALANI İÇİNDE ULAŞIMI SAĞLAYACAK SERVİS YOLLARI İNŞA EDİLEBİLİR.</w:t>
      </w:r>
    </w:p>
    <w:p w14:paraId="5E181E50" w14:textId="77777777" w:rsidR="00B03188" w:rsidRPr="00B03188" w:rsidRDefault="00B03188" w:rsidP="00B03188">
      <w:pPr>
        <w:widowControl w:val="0"/>
        <w:numPr>
          <w:ilvl w:val="0"/>
          <w:numId w:val="4"/>
        </w:numPr>
        <w:tabs>
          <w:tab w:val="left" w:pos="346"/>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color w:val="000000"/>
          <w:lang w:eastAsia="tr-TR"/>
        </w:rPr>
        <w:t>PLANLAMA ALANI İÇERİSİNDEKİ YOLLAR İÇİN ORMAN KESİN İZNİ ALINMADAN UYGULAMAYA GEÇİLEMEZ.</w:t>
      </w:r>
    </w:p>
    <w:p w14:paraId="5E4FCB37" w14:textId="77777777" w:rsidR="00B03188" w:rsidRPr="00B03188" w:rsidRDefault="00B03188" w:rsidP="00B03188">
      <w:pPr>
        <w:widowControl w:val="0"/>
        <w:numPr>
          <w:ilvl w:val="0"/>
          <w:numId w:val="4"/>
        </w:numPr>
        <w:tabs>
          <w:tab w:val="left" w:pos="346"/>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color w:val="000000"/>
          <w:lang w:eastAsia="tr-TR"/>
        </w:rPr>
        <w:t>PLANLAMA ALANI İÇERİSİNDE YAPILACAK BÜTÜN YAPILARDA PLAN, FEN, SAĞLIK, GÜVENLİ YAPILAŞMA, ESTETİK VE ÇEVRE ŞARTLARI İLE İLGİLİ MEVZUAT HÜKÜMLERİNE VE TSE TARAFINDAN BELİRLENMİŞ STANDARTLARA UYULMASI ZORUNLUDUR.</w:t>
      </w:r>
    </w:p>
    <w:p w14:paraId="3633D9E4" w14:textId="77777777" w:rsidR="00B03188" w:rsidRPr="00B03188" w:rsidRDefault="00B03188" w:rsidP="00B03188">
      <w:pPr>
        <w:widowControl w:val="0"/>
        <w:numPr>
          <w:ilvl w:val="0"/>
          <w:numId w:val="4"/>
        </w:numPr>
        <w:tabs>
          <w:tab w:val="left" w:pos="346"/>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color w:val="000000"/>
          <w:lang w:eastAsia="tr-TR"/>
        </w:rPr>
        <w:t>YAPILACAK YAPILARA AİT LABORATUVAR DENEYLERİNE DAYALI SONDAJLI ZEMİN ETÜDÜ UYGUN GÖRÜLMEDEN PROJE ONAYI YAPILAMAZ.</w:t>
      </w:r>
    </w:p>
    <w:p w14:paraId="7E3AE2A8" w14:textId="77777777" w:rsidR="00B03188" w:rsidRPr="00B03188" w:rsidRDefault="00B03188" w:rsidP="00B03188">
      <w:pPr>
        <w:widowControl w:val="0"/>
        <w:numPr>
          <w:ilvl w:val="0"/>
          <w:numId w:val="4"/>
        </w:numPr>
        <w:tabs>
          <w:tab w:val="left" w:pos="346"/>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color w:val="000000"/>
          <w:lang w:eastAsia="tr-TR"/>
        </w:rPr>
        <w:t>PLANLAMA ALANINDA TESİS EDİLECEK ELEKTRİK, SU, KANALİZASYON, HABERLEŞME TESİSİ VB. TEKNİK ALTYAPI TESİSLERİNE AİT PROJELER İLGİLİ KAMU KURULUŞLARININ ARADIĞI STANDARTLARA UYGUN OLARAK YAPILIP ONAYLANMADAN İNŞAAT RUHSATI VERİLEMEZ.</w:t>
      </w:r>
    </w:p>
    <w:p w14:paraId="34163746" w14:textId="77777777" w:rsidR="00B03188" w:rsidRPr="00B03188" w:rsidRDefault="00B03188" w:rsidP="00B03188">
      <w:pPr>
        <w:widowControl w:val="0"/>
        <w:numPr>
          <w:ilvl w:val="0"/>
          <w:numId w:val="4"/>
        </w:numPr>
        <w:tabs>
          <w:tab w:val="left" w:pos="380"/>
        </w:tabs>
        <w:autoSpaceDE w:val="0"/>
        <w:autoSpaceDN w:val="0"/>
        <w:adjustRightInd w:val="0"/>
        <w:spacing w:after="0" w:line="240" w:lineRule="auto"/>
        <w:rPr>
          <w:rFonts w:ascii="Calibri" w:eastAsia="Times New Roman" w:hAnsi="Calibri" w:cs="Calibri"/>
          <w:lang w:eastAsia="tr-TR"/>
        </w:rPr>
      </w:pPr>
      <w:r w:rsidRPr="00B03188">
        <w:rPr>
          <w:rFonts w:ascii="Calibri" w:eastAsia="Times New Roman" w:hAnsi="Calibri" w:cs="Calibri"/>
          <w:color w:val="000000"/>
          <w:lang w:eastAsia="tr-TR"/>
        </w:rPr>
        <w:t>İŞLETMEYE AİT ARAÇ VE EKİPMAN PARKI ALAN İÇERİSİNDEN KARŞILANACAKTIR.</w:t>
      </w:r>
    </w:p>
    <w:p w14:paraId="5353562A" w14:textId="77777777" w:rsidR="00B03188" w:rsidRPr="00B03188" w:rsidRDefault="00B03188" w:rsidP="00B03188">
      <w:pPr>
        <w:widowControl w:val="0"/>
        <w:numPr>
          <w:ilvl w:val="0"/>
          <w:numId w:val="4"/>
        </w:numPr>
        <w:tabs>
          <w:tab w:val="left" w:pos="380"/>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color w:val="000000"/>
          <w:lang w:eastAsia="tr-TR"/>
        </w:rPr>
        <w:lastRenderedPageBreak/>
        <w:t>PLAN VE PLAN NOTLARINDA AÇIKLANMAYAN HUSUSLARDA İLGİLİ KANUN MEVZUAT VE YÖNETMELİK HÜKÜMLERİ İLE BALIKESİR-ÇANAKKALE 1/100.000 ÖLÇEKLİ ÇEVRE DÜZENİ PLANI HÜKÜMLERİ GEÇERLİDİR.</w:t>
      </w:r>
    </w:p>
    <w:p w14:paraId="3F1D6C04" w14:textId="77777777" w:rsidR="00B03188" w:rsidRPr="00B03188" w:rsidRDefault="00B03188" w:rsidP="00B03188">
      <w:pPr>
        <w:widowControl w:val="0"/>
        <w:numPr>
          <w:ilvl w:val="0"/>
          <w:numId w:val="4"/>
        </w:numPr>
        <w:tabs>
          <w:tab w:val="left" w:pos="346"/>
        </w:tabs>
        <w:autoSpaceDE w:val="0"/>
        <w:autoSpaceDN w:val="0"/>
        <w:adjustRightInd w:val="0"/>
        <w:spacing w:after="0" w:line="240" w:lineRule="auto"/>
        <w:jc w:val="both"/>
        <w:rPr>
          <w:rFonts w:ascii="Calibri" w:eastAsia="Times New Roman" w:hAnsi="Calibri" w:cs="Calibri"/>
          <w:color w:val="000000"/>
          <w:lang w:eastAsia="tr-TR"/>
        </w:rPr>
      </w:pPr>
      <w:r w:rsidRPr="00B03188">
        <w:rPr>
          <w:rFonts w:ascii="Calibri" w:eastAsia="Times New Roman" w:hAnsi="Calibri" w:cs="Calibri"/>
          <w:color w:val="000000"/>
          <w:lang w:eastAsia="tr-TR"/>
        </w:rPr>
        <w:t>YAPI YAKLAŞMA MESAFELERİ DIŞINDA, YALNIZCA GİRİŞ-ÇIKIŞ KONTROLÜ MAKSADI İLE KONTROL VE GÜVENLİK KULÜBESİ, GİRİŞ TAKI VB. TESİSLER YER ALABİLİR.</w:t>
      </w:r>
    </w:p>
    <w:p w14:paraId="66C5985D" w14:textId="77777777" w:rsidR="00B03188" w:rsidRPr="00B03188" w:rsidRDefault="00B03188" w:rsidP="00B03188">
      <w:pPr>
        <w:widowControl w:val="0"/>
        <w:numPr>
          <w:ilvl w:val="0"/>
          <w:numId w:val="4"/>
        </w:numPr>
        <w:tabs>
          <w:tab w:val="left" w:pos="376"/>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lang w:eastAsia="tr-TR"/>
        </w:rPr>
        <w:t>DEVLET SU İŞLERİ GENEL MÜDÜRLÜĞÜ 25. BÖLGE MÜDÜRLÜĞÜ’NÜN 27.07.2023 TARİHLİ VE 3633116 SAYILI YAZISINDA BELİRTİLEN TÜM HUSUSLARA UYULACAKTIR.</w:t>
      </w:r>
    </w:p>
    <w:p w14:paraId="4573097E" w14:textId="77777777" w:rsidR="00B03188" w:rsidRPr="00B03188" w:rsidRDefault="00B03188" w:rsidP="00B03188">
      <w:pPr>
        <w:widowControl w:val="0"/>
        <w:numPr>
          <w:ilvl w:val="0"/>
          <w:numId w:val="4"/>
        </w:numPr>
        <w:tabs>
          <w:tab w:val="left" w:pos="346"/>
        </w:tabs>
        <w:autoSpaceDE w:val="0"/>
        <w:autoSpaceDN w:val="0"/>
        <w:adjustRightInd w:val="0"/>
        <w:spacing w:after="0" w:line="240" w:lineRule="auto"/>
        <w:jc w:val="both"/>
        <w:rPr>
          <w:rFonts w:ascii="Calibri" w:eastAsia="Times New Roman" w:hAnsi="Calibri" w:cs="Calibri"/>
          <w:color w:val="000000"/>
          <w:lang w:eastAsia="tr-TR"/>
        </w:rPr>
      </w:pPr>
      <w:proofErr w:type="gramStart"/>
      <w:r w:rsidRPr="00B03188">
        <w:rPr>
          <w:rFonts w:ascii="Calibri" w:eastAsia="Times New Roman" w:hAnsi="Calibri" w:cs="Calibri"/>
          <w:color w:val="000000"/>
          <w:lang w:eastAsia="tr-TR"/>
        </w:rPr>
        <w:t>BALIKESİR -</w:t>
      </w:r>
      <w:proofErr w:type="gramEnd"/>
      <w:r w:rsidRPr="00B03188">
        <w:rPr>
          <w:rFonts w:ascii="Calibri" w:eastAsia="Times New Roman" w:hAnsi="Calibri" w:cs="Calibri"/>
          <w:color w:val="000000"/>
          <w:lang w:eastAsia="tr-TR"/>
        </w:rPr>
        <w:t xml:space="preserve"> ÇANAKKALE PLANLAMA BÖLGESİ 1/100.000 ÖLÇEKLİ ÇEVRE DÜZENİ PLANI VE NAZIM İMAR PLANI PLAN HÜKÜMLERİNE UYULACAKTIR.</w:t>
      </w:r>
    </w:p>
    <w:p w14:paraId="693FFB37" w14:textId="77777777" w:rsidR="00B03188" w:rsidRPr="00B03188" w:rsidRDefault="00B03188" w:rsidP="00B03188">
      <w:pPr>
        <w:widowControl w:val="0"/>
        <w:numPr>
          <w:ilvl w:val="0"/>
          <w:numId w:val="4"/>
        </w:numPr>
        <w:tabs>
          <w:tab w:val="left" w:pos="380"/>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color w:val="000000"/>
          <w:lang w:eastAsia="tr-TR"/>
        </w:rPr>
        <w:t>İŞ MAKİNELERİ VE EKİPMANLARIN BAKIMLARI ZAMANINDA YAPILACAK, ARAÇLARIN BAKIMI VE ONARIMI SIRASINDA ORTAYA ÇIKABİLECEK ATIKLAR SAHADAN UZAKLAŞTIRILACAKTIR.</w:t>
      </w:r>
    </w:p>
    <w:p w14:paraId="56956204" w14:textId="77777777" w:rsidR="00B03188" w:rsidRPr="00B03188" w:rsidRDefault="00B03188" w:rsidP="00B03188">
      <w:pPr>
        <w:widowControl w:val="0"/>
        <w:numPr>
          <w:ilvl w:val="0"/>
          <w:numId w:val="4"/>
        </w:numPr>
        <w:tabs>
          <w:tab w:val="left" w:pos="386"/>
        </w:tabs>
        <w:autoSpaceDE w:val="0"/>
        <w:autoSpaceDN w:val="0"/>
        <w:adjustRightInd w:val="0"/>
        <w:spacing w:after="0" w:line="240" w:lineRule="auto"/>
        <w:jc w:val="both"/>
        <w:rPr>
          <w:rFonts w:ascii="Calibri" w:eastAsia="Times New Roman" w:hAnsi="Calibri" w:cs="Calibri"/>
          <w:lang w:eastAsia="tr-TR"/>
        </w:rPr>
      </w:pPr>
      <w:r w:rsidRPr="00B03188">
        <w:rPr>
          <w:rFonts w:ascii="Calibri" w:eastAsia="Times New Roman" w:hAnsi="Calibri" w:cs="Calibri"/>
          <w:color w:val="000000"/>
          <w:lang w:eastAsia="tr-TR"/>
        </w:rPr>
        <w:t xml:space="preserve">PLAN VE PLAN NOTLARINDA AÇIKLANMAYAN HUSUSLARDA İLGİLİ KANUN MEVZUAT VE YÖNETMELİK HÜKÜMLERİ İLE </w:t>
      </w:r>
      <w:proofErr w:type="gramStart"/>
      <w:r w:rsidRPr="00B03188">
        <w:rPr>
          <w:rFonts w:ascii="Calibri" w:eastAsia="Times New Roman" w:hAnsi="Calibri" w:cs="Calibri"/>
          <w:color w:val="000000"/>
          <w:lang w:eastAsia="tr-TR"/>
        </w:rPr>
        <w:t>BALIKESİR -</w:t>
      </w:r>
      <w:proofErr w:type="gramEnd"/>
      <w:r w:rsidRPr="00B03188">
        <w:rPr>
          <w:rFonts w:ascii="Calibri" w:eastAsia="Times New Roman" w:hAnsi="Calibri" w:cs="Calibri"/>
          <w:color w:val="000000"/>
          <w:lang w:eastAsia="tr-TR"/>
        </w:rPr>
        <w:t xml:space="preserve"> ÇANAKKALE 1/100.000 ÖLÇEKLİ ÇEVRE DÜZENİ PLANI HÜKÜMLERİ GEÇERLİDİR.</w:t>
      </w:r>
    </w:p>
    <w:p w14:paraId="69BA3112" w14:textId="5549966D" w:rsidR="005E497B" w:rsidRPr="007E1725" w:rsidRDefault="005E497B" w:rsidP="00B03188">
      <w:pPr>
        <w:pStyle w:val="Gf6vdemetni"/>
        <w:widowControl w:val="0"/>
        <w:tabs>
          <w:tab w:val="left" w:pos="386"/>
        </w:tabs>
        <w:jc w:val="both"/>
        <w:rPr>
          <w:rFonts w:ascii="Calibri" w:hAnsi="Calibri" w:cs="Calibri"/>
          <w:sz w:val="22"/>
          <w:szCs w:val="22"/>
        </w:rPr>
      </w:pPr>
    </w:p>
    <w:sectPr w:rsidR="005E497B" w:rsidRPr="007E1725" w:rsidSect="00932362">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C64B98"/>
    <w:multiLevelType w:val="multilevel"/>
    <w:tmpl w:val="43CA316E"/>
    <w:lvl w:ilvl="0">
      <w:start w:val="23"/>
      <w:numFmt w:val="decimal"/>
      <w:lvlText w:val="%1."/>
      <w:lvlJc w:val="left"/>
      <w:pPr>
        <w:ind w:left="0" w:firstLine="0"/>
      </w:pPr>
      <w:rPr>
        <w:rFonts w:ascii="Arial" w:hAnsi="Arial" w:cs="Arial" w:hint="default"/>
        <w:b/>
        <w:bCs/>
        <w:color w:val="000000"/>
        <w:sz w:val="19"/>
        <w:szCs w:val="19"/>
      </w:rPr>
    </w:lvl>
    <w:lvl w:ilvl="1">
      <w:start w:val="1"/>
      <w:numFmt w:val="decimal"/>
      <w:lvlText w:val=""/>
      <w:lvlJc w:val="left"/>
      <w:pPr>
        <w:ind w:left="0" w:firstLine="0"/>
      </w:pPr>
      <w:rPr>
        <w:rFonts w:hint="default"/>
      </w:rPr>
    </w:lvl>
    <w:lvl w:ilvl="2">
      <w:start w:val="1"/>
      <w:numFmt w:val="decimal"/>
      <w:lvlText w:val=""/>
      <w:lvlJc w:val="left"/>
      <w:pPr>
        <w:ind w:left="0" w:firstLine="0"/>
      </w:pPr>
      <w:rPr>
        <w:rFonts w:hint="default"/>
      </w:rPr>
    </w:lvl>
    <w:lvl w:ilvl="3">
      <w:start w:val="1"/>
      <w:numFmt w:val="decimal"/>
      <w:lvlText w:val=""/>
      <w:lvlJc w:val="left"/>
      <w:pPr>
        <w:ind w:left="0" w:firstLine="0"/>
      </w:pPr>
      <w:rPr>
        <w:rFonts w:hint="default"/>
      </w:rPr>
    </w:lvl>
    <w:lvl w:ilvl="4">
      <w:start w:val="1"/>
      <w:numFmt w:val="decimal"/>
      <w:lvlText w:val=""/>
      <w:lvlJc w:val="left"/>
      <w:pPr>
        <w:ind w:left="0" w:firstLine="0"/>
      </w:pPr>
      <w:rPr>
        <w:rFonts w:hint="default"/>
      </w:rPr>
    </w:lvl>
    <w:lvl w:ilvl="5">
      <w:start w:val="1"/>
      <w:numFmt w:val="decimal"/>
      <w:lvlText w:val=""/>
      <w:lvlJc w:val="left"/>
      <w:pPr>
        <w:ind w:left="0" w:firstLine="0"/>
      </w:pPr>
      <w:rPr>
        <w:rFonts w:hint="default"/>
      </w:rPr>
    </w:lvl>
    <w:lvl w:ilvl="6">
      <w:start w:val="1"/>
      <w:numFmt w:val="decimal"/>
      <w:lvlText w:val=""/>
      <w:lvlJc w:val="left"/>
      <w:pPr>
        <w:ind w:left="0" w:firstLine="0"/>
      </w:pPr>
      <w:rPr>
        <w:rFonts w:hint="default"/>
      </w:rPr>
    </w:lvl>
    <w:lvl w:ilvl="7">
      <w:start w:val="1"/>
      <w:numFmt w:val="decimal"/>
      <w:lvlText w:val=""/>
      <w:lvlJc w:val="left"/>
      <w:pPr>
        <w:ind w:left="0" w:firstLine="0"/>
      </w:pPr>
      <w:rPr>
        <w:rFonts w:hint="default"/>
      </w:rPr>
    </w:lvl>
    <w:lvl w:ilvl="8">
      <w:start w:val="1"/>
      <w:numFmt w:val="decimal"/>
      <w:lvlText w:val=""/>
      <w:lvlJc w:val="left"/>
      <w:pPr>
        <w:ind w:left="0" w:firstLine="0"/>
      </w:pPr>
      <w:rPr>
        <w:rFonts w:hint="default"/>
      </w:rPr>
    </w:lvl>
  </w:abstractNum>
  <w:abstractNum w:abstractNumId="1" w15:restartNumberingAfterBreak="0">
    <w:nsid w:val="39C742E1"/>
    <w:multiLevelType w:val="hybridMultilevel"/>
    <w:tmpl w:val="FFFFFFFF"/>
    <w:lvl w:ilvl="0" w:tplc="746A8312">
      <w:numFmt w:val="bullet"/>
      <w:lvlText w:val="-"/>
      <w:lvlJc w:val="left"/>
      <w:pPr>
        <w:ind w:left="720" w:hanging="360"/>
      </w:pPr>
      <w:rPr>
        <w:color w:val="000000"/>
      </w:rPr>
    </w:lvl>
    <w:lvl w:ilvl="1" w:tplc="041F0003">
      <w:start w:val="1"/>
      <w:numFmt w:val="bullet"/>
      <w:lvlText w:val="o"/>
      <w:lvlJc w:val="left"/>
      <w:pPr>
        <w:ind w:left="1440" w:hanging="360"/>
      </w:pPr>
      <w:rPr>
        <w:rFonts w:ascii="Courier New" w:hAnsi="Courier New" w:cs="Courier New"/>
      </w:rPr>
    </w:lvl>
    <w:lvl w:ilvl="2" w:tplc="041F0005">
      <w:start w:val="1"/>
      <w:numFmt w:val="bullet"/>
      <w:lvlText w:val=""/>
      <w:lvlJc w:val="left"/>
      <w:pPr>
        <w:ind w:left="2160" w:hanging="360"/>
      </w:pPr>
      <w:rPr>
        <w:rFonts w:ascii="Wingdings" w:hAnsi="Wingdings" w:cs="Wingdings"/>
      </w:rPr>
    </w:lvl>
    <w:lvl w:ilvl="3" w:tplc="041F0001">
      <w:start w:val="1"/>
      <w:numFmt w:val="bullet"/>
      <w:lvlText w:val=""/>
      <w:lvlJc w:val="left"/>
      <w:pPr>
        <w:ind w:left="2880" w:hanging="360"/>
      </w:pPr>
      <w:rPr>
        <w:rFonts w:ascii="Symbol" w:hAnsi="Symbol" w:cs="Symbol"/>
      </w:rPr>
    </w:lvl>
    <w:lvl w:ilvl="4" w:tplc="041F0003">
      <w:start w:val="1"/>
      <w:numFmt w:val="bullet"/>
      <w:lvlText w:val="o"/>
      <w:lvlJc w:val="left"/>
      <w:pPr>
        <w:ind w:left="3600" w:hanging="360"/>
      </w:pPr>
      <w:rPr>
        <w:rFonts w:ascii="Courier New" w:hAnsi="Courier New" w:cs="Courier New"/>
      </w:rPr>
    </w:lvl>
    <w:lvl w:ilvl="5" w:tplc="041F0005">
      <w:start w:val="1"/>
      <w:numFmt w:val="bullet"/>
      <w:lvlText w:val=""/>
      <w:lvlJc w:val="left"/>
      <w:pPr>
        <w:ind w:left="4320" w:hanging="360"/>
      </w:pPr>
      <w:rPr>
        <w:rFonts w:ascii="Wingdings" w:hAnsi="Wingdings" w:cs="Wingdings"/>
      </w:rPr>
    </w:lvl>
    <w:lvl w:ilvl="6" w:tplc="041F0001">
      <w:start w:val="1"/>
      <w:numFmt w:val="bullet"/>
      <w:lvlText w:val=""/>
      <w:lvlJc w:val="left"/>
      <w:pPr>
        <w:ind w:left="5040" w:hanging="360"/>
      </w:pPr>
      <w:rPr>
        <w:rFonts w:ascii="Symbol" w:hAnsi="Symbol" w:cs="Symbol"/>
      </w:rPr>
    </w:lvl>
    <w:lvl w:ilvl="7" w:tplc="041F0003">
      <w:start w:val="1"/>
      <w:numFmt w:val="bullet"/>
      <w:lvlText w:val="o"/>
      <w:lvlJc w:val="left"/>
      <w:pPr>
        <w:ind w:left="5760" w:hanging="360"/>
      </w:pPr>
      <w:rPr>
        <w:rFonts w:ascii="Courier New" w:hAnsi="Courier New" w:cs="Courier New"/>
      </w:rPr>
    </w:lvl>
    <w:lvl w:ilvl="8" w:tplc="041F0005">
      <w:start w:val="1"/>
      <w:numFmt w:val="bullet"/>
      <w:lvlText w:val=""/>
      <w:lvlJc w:val="left"/>
      <w:pPr>
        <w:ind w:left="6480" w:hanging="360"/>
      </w:pPr>
      <w:rPr>
        <w:rFonts w:ascii="Wingdings" w:hAnsi="Wingdings" w:cs="Wingdings"/>
      </w:rPr>
    </w:lvl>
  </w:abstractNum>
  <w:abstractNum w:abstractNumId="2" w15:restartNumberingAfterBreak="0">
    <w:nsid w:val="48175385"/>
    <w:multiLevelType w:val="multilevel"/>
    <w:tmpl w:val="B82E65BC"/>
    <w:lvl w:ilvl="0">
      <w:start w:val="26"/>
      <w:numFmt w:val="decimal"/>
      <w:lvlText w:val="%1."/>
      <w:lvlJc w:val="left"/>
      <w:pPr>
        <w:ind w:left="0" w:firstLine="0"/>
      </w:pPr>
      <w:rPr>
        <w:rFonts w:ascii="Arial" w:hAnsi="Arial" w:cs="Arial" w:hint="default"/>
        <w:b/>
        <w:bCs/>
        <w:color w:val="000000"/>
        <w:sz w:val="19"/>
        <w:szCs w:val="19"/>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 w15:restartNumberingAfterBreak="0">
    <w:nsid w:val="63D1146A"/>
    <w:multiLevelType w:val="multilevel"/>
    <w:tmpl w:val="00F4D5D8"/>
    <w:lvl w:ilvl="0">
      <w:start w:val="1"/>
      <w:numFmt w:val="decimal"/>
      <w:lvlText w:val="%1."/>
      <w:lvlJc w:val="left"/>
      <w:pPr>
        <w:ind w:left="0" w:firstLine="0"/>
      </w:pPr>
      <w:rPr>
        <w:rFonts w:ascii="Arial" w:hAnsi="Arial" w:cs="Arial" w:hint="default"/>
        <w:b/>
        <w:bCs/>
        <w:color w:val="000000"/>
        <w:sz w:val="19"/>
        <w:szCs w:val="19"/>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num w:numId="1" w16cid:durableId="1720129155">
    <w:abstractNumId w:val="2"/>
  </w:num>
  <w:num w:numId="2" w16cid:durableId="1327587929">
    <w:abstractNumId w:val="1"/>
  </w:num>
  <w:num w:numId="3" w16cid:durableId="106714528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84460005">
    <w:abstractNumId w:val="3"/>
  </w:num>
  <w:num w:numId="5" w16cid:durableId="8161470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A36"/>
    <w:rsid w:val="001B6AC2"/>
    <w:rsid w:val="00571648"/>
    <w:rsid w:val="005E497B"/>
    <w:rsid w:val="006E3AF2"/>
    <w:rsid w:val="007E1725"/>
    <w:rsid w:val="00932362"/>
    <w:rsid w:val="00A84D16"/>
    <w:rsid w:val="00B03188"/>
    <w:rsid w:val="00C66D6C"/>
    <w:rsid w:val="00CA7665"/>
    <w:rsid w:val="00EA30DD"/>
    <w:rsid w:val="00F5535B"/>
    <w:rsid w:val="00F94A36"/>
    <w:rsid w:val="00FE623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85140D"/>
  <w15:chartTrackingRefBased/>
  <w15:docId w15:val="{60EF3230-10F4-4333-8FD1-743F55CFE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F94A3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F94A3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F94A36"/>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F94A36"/>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F94A36"/>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F94A36"/>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F94A36"/>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F94A36"/>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F94A36"/>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F94A36"/>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F94A36"/>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F94A36"/>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F94A36"/>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F94A36"/>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F94A36"/>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F94A36"/>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F94A36"/>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F94A36"/>
    <w:rPr>
      <w:rFonts w:eastAsiaTheme="majorEastAsia" w:cstheme="majorBidi"/>
      <w:color w:val="272727" w:themeColor="text1" w:themeTint="D8"/>
    </w:rPr>
  </w:style>
  <w:style w:type="paragraph" w:styleId="KonuBal">
    <w:name w:val="Title"/>
    <w:basedOn w:val="Normal"/>
    <w:next w:val="Normal"/>
    <w:link w:val="KonuBalChar"/>
    <w:uiPriority w:val="10"/>
    <w:qFormat/>
    <w:rsid w:val="00F94A3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F94A36"/>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F94A36"/>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F94A36"/>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F94A36"/>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F94A36"/>
    <w:rPr>
      <w:i/>
      <w:iCs/>
      <w:color w:val="404040" w:themeColor="text1" w:themeTint="BF"/>
    </w:rPr>
  </w:style>
  <w:style w:type="paragraph" w:styleId="ListeParagraf">
    <w:name w:val="List Paragraph"/>
    <w:basedOn w:val="Normal"/>
    <w:uiPriority w:val="34"/>
    <w:qFormat/>
    <w:rsid w:val="00F94A36"/>
    <w:pPr>
      <w:ind w:left="720"/>
      <w:contextualSpacing/>
    </w:pPr>
  </w:style>
  <w:style w:type="character" w:styleId="GlVurgulama">
    <w:name w:val="Intense Emphasis"/>
    <w:basedOn w:val="VarsaylanParagrafYazTipi"/>
    <w:uiPriority w:val="21"/>
    <w:qFormat/>
    <w:rsid w:val="00F94A36"/>
    <w:rPr>
      <w:i/>
      <w:iCs/>
      <w:color w:val="0F4761" w:themeColor="accent1" w:themeShade="BF"/>
    </w:rPr>
  </w:style>
  <w:style w:type="paragraph" w:styleId="GlAlnt">
    <w:name w:val="Intense Quote"/>
    <w:basedOn w:val="Normal"/>
    <w:next w:val="Normal"/>
    <w:link w:val="GlAlntChar"/>
    <w:uiPriority w:val="30"/>
    <w:qFormat/>
    <w:rsid w:val="00F94A3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F94A36"/>
    <w:rPr>
      <w:i/>
      <w:iCs/>
      <w:color w:val="0F4761" w:themeColor="accent1" w:themeShade="BF"/>
    </w:rPr>
  </w:style>
  <w:style w:type="character" w:styleId="GlBavuru">
    <w:name w:val="Intense Reference"/>
    <w:basedOn w:val="VarsaylanParagrafYazTipi"/>
    <w:uiPriority w:val="32"/>
    <w:qFormat/>
    <w:rsid w:val="00F94A36"/>
    <w:rPr>
      <w:b/>
      <w:bCs/>
      <w:smallCaps/>
      <w:color w:val="0F4761" w:themeColor="accent1" w:themeShade="BF"/>
      <w:spacing w:val="5"/>
    </w:rPr>
  </w:style>
  <w:style w:type="paragraph" w:customStyle="1" w:styleId="Bafelfdk1">
    <w:name w:val="Başfelıfdk #1"/>
    <w:basedOn w:val="Normal"/>
    <w:uiPriority w:val="99"/>
    <w:rsid w:val="001B6AC2"/>
    <w:pPr>
      <w:autoSpaceDE w:val="0"/>
      <w:autoSpaceDN w:val="0"/>
      <w:adjustRightInd w:val="0"/>
      <w:spacing w:after="230" w:line="240" w:lineRule="auto"/>
      <w:outlineLvl w:val="0"/>
    </w:pPr>
    <w:rPr>
      <w:rFonts w:ascii="Times New Roman" w:eastAsia="Times New Roman" w:hAnsi="Times New Roman" w:cs="Times New Roman"/>
      <w:b/>
      <w:bCs/>
      <w:sz w:val="19"/>
      <w:szCs w:val="19"/>
      <w:lang w:eastAsia="tr-TR"/>
    </w:rPr>
  </w:style>
  <w:style w:type="paragraph" w:customStyle="1" w:styleId="Gf6vdemetni">
    <w:name w:val="Göf6vde metni"/>
    <w:basedOn w:val="Normal"/>
    <w:uiPriority w:val="99"/>
    <w:rsid w:val="001B6AC2"/>
    <w:pPr>
      <w:autoSpaceDE w:val="0"/>
      <w:autoSpaceDN w:val="0"/>
      <w:adjustRightInd w:val="0"/>
      <w:spacing w:after="0" w:line="240" w:lineRule="auto"/>
    </w:pPr>
    <w:rPr>
      <w:rFonts w:ascii="Times New Roman" w:eastAsia="Times New Roman" w:hAnsi="Times New Roman" w:cs="Times New Roman"/>
      <w:sz w:val="19"/>
      <w:szCs w:val="19"/>
      <w:lang w:eastAsia="tr-TR"/>
    </w:rPr>
  </w:style>
  <w:style w:type="character" w:customStyle="1" w:styleId="Gvdemetni">
    <w:name w:val="Gövde metni_"/>
    <w:link w:val="Gvdemetni0"/>
    <w:rsid w:val="007E1725"/>
    <w:rPr>
      <w:rFonts w:ascii="Arial" w:eastAsia="Times New Roman" w:hAnsi="Arial"/>
      <w:sz w:val="19"/>
    </w:rPr>
  </w:style>
  <w:style w:type="paragraph" w:customStyle="1" w:styleId="Gvdemetni0">
    <w:name w:val="Gövde metni"/>
    <w:basedOn w:val="Normal"/>
    <w:link w:val="Gvdemetni"/>
    <w:rsid w:val="007E1725"/>
    <w:pPr>
      <w:widowControl w:val="0"/>
      <w:spacing w:after="0" w:line="240" w:lineRule="auto"/>
    </w:pPr>
    <w:rPr>
      <w:rFonts w:ascii="Arial" w:eastAsia="Times New Roman" w:hAnsi="Arial"/>
      <w:sz w:val="19"/>
    </w:rPr>
  </w:style>
  <w:style w:type="paragraph" w:customStyle="1" w:styleId="Gf6f6vdemetni">
    <w:name w:val="Göf6f6vde metni"/>
    <w:basedOn w:val="Normal"/>
    <w:uiPriority w:val="99"/>
    <w:rsid w:val="00B03188"/>
    <w:pPr>
      <w:autoSpaceDE w:val="0"/>
      <w:autoSpaceDN w:val="0"/>
      <w:adjustRightInd w:val="0"/>
      <w:spacing w:after="0" w:line="240" w:lineRule="auto"/>
    </w:pPr>
    <w:rPr>
      <w:rFonts w:ascii="Times New Roman" w:eastAsia="Times New Roman" w:hAnsi="Times New Roman" w:cs="Times New Roman"/>
      <w:sz w:val="19"/>
      <w:szCs w:val="19"/>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38322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605</Words>
  <Characters>3450</Characters>
  <Application>Microsoft Office Word</Application>
  <DocSecurity>0</DocSecurity>
  <Lines>28</Lines>
  <Paragraphs>8</Paragraphs>
  <ScaleCrop>false</ScaleCrop>
  <Company/>
  <LinksUpToDate>false</LinksUpToDate>
  <CharactersWithSpaces>4047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Ozkan</dc:creator>
  <cp:keywords/>
  <dc:description/>
  <cp:lastModifiedBy>Mustafa Ozkan</cp:lastModifiedBy>
  <cp:revision>6</cp:revision>
  <dcterms:created xsi:type="dcterms:W3CDTF">2024-01-25T10:54:00Z</dcterms:created>
  <dcterms:modified xsi:type="dcterms:W3CDTF">2024-06-04T12:28:00Z</dcterms:modified>
</cp:coreProperties>
</file>