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080E4E" w:rsidP="002F1EBE">
      <w:pPr>
        <w:jc w:val="center"/>
        <w:rPr>
          <w:b/>
          <w:bCs/>
          <w:sz w:val="8"/>
          <w:szCs w:val="20"/>
        </w:rPr>
      </w:pPr>
      <w:bookmarkStart w:id="0" w:name="_GoBack"/>
      <w:bookmarkEnd w:id="0"/>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696C03" w:rsidRPr="00E24C2C" w:rsidRDefault="00696C03" w:rsidP="004625E5">
      <w:pPr>
        <w:ind w:firstLine="426"/>
        <w:rPr>
          <w:sz w:val="12"/>
          <w:szCs w:val="18"/>
        </w:rPr>
      </w:pPr>
    </w:p>
    <w:p w:rsidR="000E7E14" w:rsidRPr="00AE797E" w:rsidRDefault="001575C6" w:rsidP="000E7E14">
      <w:pPr>
        <w:pStyle w:val="Balk1"/>
        <w:rPr>
          <w:sz w:val="18"/>
          <w:szCs w:val="18"/>
        </w:rPr>
      </w:pPr>
      <w:r>
        <w:rPr>
          <w:sz w:val="18"/>
          <w:szCs w:val="18"/>
        </w:rPr>
        <w:t xml:space="preserve">TARIMSAL AMAÇLI KULLANILMAK ÜZERE KİRALAMASI </w:t>
      </w:r>
      <w:r w:rsidR="00CB36FF">
        <w:rPr>
          <w:sz w:val="18"/>
          <w:szCs w:val="18"/>
        </w:rPr>
        <w:t>YAPILACAK TAŞINMAZLAR</w:t>
      </w:r>
    </w:p>
    <w:tbl>
      <w:tblPr>
        <w:tblW w:w="15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2"/>
        <w:gridCol w:w="1133"/>
        <w:gridCol w:w="996"/>
        <w:gridCol w:w="563"/>
        <w:gridCol w:w="850"/>
        <w:gridCol w:w="1134"/>
        <w:gridCol w:w="851"/>
        <w:gridCol w:w="854"/>
        <w:gridCol w:w="2688"/>
        <w:gridCol w:w="856"/>
        <w:gridCol w:w="1134"/>
        <w:gridCol w:w="1276"/>
        <w:gridCol w:w="992"/>
        <w:gridCol w:w="583"/>
      </w:tblGrid>
      <w:tr w:rsidR="005E1BF1" w:rsidRPr="00B163AD" w:rsidTr="00F369F0">
        <w:trPr>
          <w:trHeight w:val="575"/>
        </w:trPr>
        <w:tc>
          <w:tcPr>
            <w:tcW w:w="567" w:type="dxa"/>
            <w:shd w:val="clear" w:color="auto" w:fill="auto"/>
            <w:vAlign w:val="center"/>
          </w:tcPr>
          <w:p w:rsidR="005E1BF1" w:rsidRDefault="005E1BF1" w:rsidP="003A7046">
            <w:pPr>
              <w:jc w:val="center"/>
              <w:rPr>
                <w:b/>
                <w:bCs/>
                <w:sz w:val="16"/>
                <w:szCs w:val="16"/>
              </w:rPr>
            </w:pPr>
          </w:p>
          <w:p w:rsidR="005E1BF1" w:rsidRDefault="005E1BF1" w:rsidP="003A7046">
            <w:pPr>
              <w:jc w:val="center"/>
              <w:rPr>
                <w:b/>
                <w:bCs/>
                <w:sz w:val="16"/>
                <w:szCs w:val="16"/>
              </w:rPr>
            </w:pPr>
            <w:r>
              <w:rPr>
                <w:b/>
                <w:bCs/>
                <w:sz w:val="16"/>
                <w:szCs w:val="16"/>
              </w:rPr>
              <w:t>SIRA</w:t>
            </w:r>
          </w:p>
          <w:p w:rsidR="005E1BF1" w:rsidRPr="00AE797E" w:rsidRDefault="005E1BF1" w:rsidP="003A7046">
            <w:pPr>
              <w:jc w:val="center"/>
              <w:rPr>
                <w:b/>
                <w:bCs/>
                <w:sz w:val="16"/>
                <w:szCs w:val="16"/>
              </w:rPr>
            </w:pPr>
          </w:p>
        </w:tc>
        <w:tc>
          <w:tcPr>
            <w:tcW w:w="1132" w:type="dxa"/>
            <w:shd w:val="clear" w:color="auto" w:fill="auto"/>
            <w:vAlign w:val="center"/>
          </w:tcPr>
          <w:p w:rsidR="005E1BF1" w:rsidRPr="00B163AD" w:rsidRDefault="005E1BF1" w:rsidP="003A7046">
            <w:pPr>
              <w:jc w:val="center"/>
              <w:rPr>
                <w:b/>
                <w:bCs/>
                <w:sz w:val="16"/>
                <w:szCs w:val="16"/>
              </w:rPr>
            </w:pPr>
            <w:r>
              <w:rPr>
                <w:b/>
                <w:bCs/>
                <w:sz w:val="16"/>
                <w:szCs w:val="16"/>
              </w:rPr>
              <w:t>DOSYA NO</w:t>
            </w:r>
          </w:p>
        </w:tc>
        <w:tc>
          <w:tcPr>
            <w:tcW w:w="1133" w:type="dxa"/>
            <w:shd w:val="clear" w:color="auto" w:fill="auto"/>
            <w:vAlign w:val="center"/>
          </w:tcPr>
          <w:p w:rsidR="005E1BF1" w:rsidRPr="00B163AD" w:rsidRDefault="005E1BF1" w:rsidP="003A7046">
            <w:pPr>
              <w:jc w:val="center"/>
              <w:rPr>
                <w:b/>
                <w:bCs/>
                <w:sz w:val="16"/>
                <w:szCs w:val="16"/>
              </w:rPr>
            </w:pPr>
            <w:r w:rsidRPr="00B163AD">
              <w:rPr>
                <w:b/>
                <w:bCs/>
                <w:sz w:val="16"/>
                <w:szCs w:val="16"/>
              </w:rPr>
              <w:t>M</w:t>
            </w:r>
            <w:r>
              <w:rPr>
                <w:b/>
                <w:bCs/>
                <w:sz w:val="16"/>
                <w:szCs w:val="16"/>
              </w:rPr>
              <w:t>AHALLESİ</w:t>
            </w:r>
          </w:p>
        </w:tc>
        <w:tc>
          <w:tcPr>
            <w:tcW w:w="996" w:type="dxa"/>
            <w:shd w:val="clear" w:color="auto" w:fill="auto"/>
            <w:vAlign w:val="center"/>
          </w:tcPr>
          <w:p w:rsidR="005E1BF1" w:rsidRPr="00B163AD" w:rsidRDefault="005E1BF1" w:rsidP="0015306A">
            <w:pPr>
              <w:jc w:val="center"/>
              <w:rPr>
                <w:b/>
                <w:bCs/>
                <w:sz w:val="16"/>
                <w:szCs w:val="16"/>
              </w:rPr>
            </w:pPr>
            <w:r>
              <w:rPr>
                <w:b/>
                <w:bCs/>
                <w:sz w:val="16"/>
                <w:szCs w:val="16"/>
              </w:rPr>
              <w:t>MEVKİ</w:t>
            </w:r>
          </w:p>
        </w:tc>
        <w:tc>
          <w:tcPr>
            <w:tcW w:w="563" w:type="dxa"/>
            <w:shd w:val="clear" w:color="auto" w:fill="auto"/>
            <w:vAlign w:val="center"/>
          </w:tcPr>
          <w:p w:rsidR="005E1BF1" w:rsidRPr="00B163AD" w:rsidRDefault="005E1BF1" w:rsidP="003A7046">
            <w:pPr>
              <w:jc w:val="center"/>
              <w:rPr>
                <w:b/>
                <w:bCs/>
                <w:sz w:val="16"/>
                <w:szCs w:val="16"/>
              </w:rPr>
            </w:pPr>
            <w:r w:rsidRPr="00B163AD">
              <w:rPr>
                <w:b/>
                <w:bCs/>
                <w:sz w:val="16"/>
                <w:szCs w:val="16"/>
              </w:rPr>
              <w:t>ADA</w:t>
            </w:r>
          </w:p>
        </w:tc>
        <w:tc>
          <w:tcPr>
            <w:tcW w:w="850" w:type="dxa"/>
            <w:shd w:val="clear" w:color="auto" w:fill="auto"/>
            <w:vAlign w:val="center"/>
          </w:tcPr>
          <w:p w:rsidR="005E1BF1" w:rsidRPr="00B163AD" w:rsidRDefault="005E1BF1" w:rsidP="003A7046">
            <w:pPr>
              <w:jc w:val="center"/>
              <w:rPr>
                <w:b/>
                <w:bCs/>
                <w:sz w:val="16"/>
                <w:szCs w:val="16"/>
              </w:rPr>
            </w:pPr>
            <w:r w:rsidRPr="00B163AD">
              <w:rPr>
                <w:b/>
                <w:bCs/>
                <w:sz w:val="16"/>
                <w:szCs w:val="16"/>
              </w:rPr>
              <w:t>PARSEL</w:t>
            </w:r>
          </w:p>
        </w:tc>
        <w:tc>
          <w:tcPr>
            <w:tcW w:w="1134" w:type="dxa"/>
            <w:shd w:val="clear" w:color="auto" w:fill="auto"/>
            <w:vAlign w:val="center"/>
          </w:tcPr>
          <w:p w:rsidR="005E1BF1" w:rsidRDefault="005E1BF1"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5E1BF1" w:rsidRPr="00B163AD" w:rsidRDefault="005E1BF1" w:rsidP="00E24C2C">
            <w:pPr>
              <w:jc w:val="center"/>
              <w:rPr>
                <w:b/>
                <w:bCs/>
                <w:sz w:val="16"/>
                <w:szCs w:val="16"/>
              </w:rPr>
            </w:pPr>
            <w:r>
              <w:rPr>
                <w:b/>
                <w:bCs/>
                <w:sz w:val="16"/>
                <w:szCs w:val="16"/>
              </w:rPr>
              <w:t>M²</w:t>
            </w:r>
          </w:p>
        </w:tc>
        <w:tc>
          <w:tcPr>
            <w:tcW w:w="851" w:type="dxa"/>
            <w:shd w:val="clear" w:color="auto" w:fill="auto"/>
            <w:vAlign w:val="center"/>
          </w:tcPr>
          <w:p w:rsidR="005E1BF1" w:rsidRDefault="005E1BF1" w:rsidP="003A7046">
            <w:pPr>
              <w:jc w:val="center"/>
              <w:rPr>
                <w:b/>
                <w:bCs/>
                <w:sz w:val="16"/>
                <w:szCs w:val="16"/>
              </w:rPr>
            </w:pPr>
            <w:r w:rsidRPr="00B163AD">
              <w:rPr>
                <w:b/>
                <w:bCs/>
                <w:sz w:val="16"/>
                <w:szCs w:val="16"/>
              </w:rPr>
              <w:t xml:space="preserve">HAZİNE </w:t>
            </w:r>
          </w:p>
          <w:p w:rsidR="005E1BF1" w:rsidRPr="00B163AD" w:rsidRDefault="005E1BF1" w:rsidP="003A7046">
            <w:pPr>
              <w:jc w:val="center"/>
              <w:rPr>
                <w:b/>
                <w:bCs/>
                <w:sz w:val="16"/>
                <w:szCs w:val="16"/>
              </w:rPr>
            </w:pPr>
            <w:r w:rsidRPr="00B163AD">
              <w:rPr>
                <w:b/>
                <w:bCs/>
                <w:sz w:val="16"/>
                <w:szCs w:val="16"/>
              </w:rPr>
              <w:t>HİSSESİ</w:t>
            </w:r>
          </w:p>
        </w:tc>
        <w:tc>
          <w:tcPr>
            <w:tcW w:w="854" w:type="dxa"/>
            <w:shd w:val="clear" w:color="auto" w:fill="auto"/>
            <w:vAlign w:val="center"/>
          </w:tcPr>
          <w:p w:rsidR="005E1BF1" w:rsidRPr="00B163AD" w:rsidRDefault="005E1BF1" w:rsidP="003A7046">
            <w:pPr>
              <w:jc w:val="center"/>
              <w:rPr>
                <w:b/>
                <w:bCs/>
                <w:sz w:val="16"/>
                <w:szCs w:val="16"/>
              </w:rPr>
            </w:pPr>
            <w:r w:rsidRPr="00B163AD">
              <w:rPr>
                <w:b/>
                <w:bCs/>
                <w:sz w:val="16"/>
                <w:szCs w:val="16"/>
              </w:rPr>
              <w:t>VASFI</w:t>
            </w:r>
          </w:p>
        </w:tc>
        <w:tc>
          <w:tcPr>
            <w:tcW w:w="2688" w:type="dxa"/>
          </w:tcPr>
          <w:p w:rsidR="005E1BF1" w:rsidRDefault="005E1BF1" w:rsidP="003A7046">
            <w:pPr>
              <w:jc w:val="center"/>
              <w:rPr>
                <w:b/>
                <w:bCs/>
                <w:sz w:val="16"/>
                <w:szCs w:val="16"/>
              </w:rPr>
            </w:pPr>
          </w:p>
          <w:p w:rsidR="005E1BF1" w:rsidRPr="00B163AD" w:rsidRDefault="005E1BF1" w:rsidP="003A7046">
            <w:pPr>
              <w:jc w:val="center"/>
              <w:rPr>
                <w:b/>
                <w:bCs/>
                <w:sz w:val="16"/>
                <w:szCs w:val="16"/>
              </w:rPr>
            </w:pPr>
            <w:r w:rsidRPr="00B163AD">
              <w:rPr>
                <w:b/>
                <w:bCs/>
                <w:sz w:val="16"/>
                <w:szCs w:val="16"/>
              </w:rPr>
              <w:t xml:space="preserve">İMAR </w:t>
            </w:r>
            <w:r>
              <w:rPr>
                <w:b/>
                <w:bCs/>
                <w:sz w:val="16"/>
                <w:szCs w:val="16"/>
              </w:rPr>
              <w:t xml:space="preserve">/FİİLİ </w:t>
            </w:r>
            <w:r w:rsidRPr="00B163AD">
              <w:rPr>
                <w:b/>
                <w:bCs/>
                <w:sz w:val="16"/>
                <w:szCs w:val="16"/>
              </w:rPr>
              <w:t>DURUMU</w:t>
            </w:r>
          </w:p>
        </w:tc>
        <w:tc>
          <w:tcPr>
            <w:tcW w:w="856" w:type="dxa"/>
          </w:tcPr>
          <w:p w:rsidR="005E1BF1" w:rsidRDefault="005E1BF1">
            <w:pPr>
              <w:rPr>
                <w:b/>
                <w:bCs/>
                <w:sz w:val="16"/>
                <w:szCs w:val="16"/>
              </w:rPr>
            </w:pPr>
            <w:r>
              <w:rPr>
                <w:b/>
                <w:bCs/>
                <w:sz w:val="16"/>
                <w:szCs w:val="16"/>
              </w:rPr>
              <w:t>Kira Süresi</w:t>
            </w:r>
          </w:p>
          <w:p w:rsidR="005E1BF1" w:rsidRPr="00B163AD" w:rsidRDefault="005E1BF1" w:rsidP="005E1BF1">
            <w:pPr>
              <w:jc w:val="center"/>
              <w:rPr>
                <w:b/>
                <w:bCs/>
                <w:sz w:val="16"/>
                <w:szCs w:val="16"/>
              </w:rPr>
            </w:pPr>
          </w:p>
        </w:tc>
        <w:tc>
          <w:tcPr>
            <w:tcW w:w="1134" w:type="dxa"/>
            <w:shd w:val="clear" w:color="auto" w:fill="auto"/>
            <w:vAlign w:val="center"/>
          </w:tcPr>
          <w:p w:rsidR="005E1BF1" w:rsidRPr="00B163AD" w:rsidRDefault="005E1BF1" w:rsidP="003A7046">
            <w:pPr>
              <w:jc w:val="center"/>
              <w:rPr>
                <w:b/>
                <w:bCs/>
                <w:sz w:val="16"/>
                <w:szCs w:val="16"/>
              </w:rPr>
            </w:pPr>
            <w:r>
              <w:rPr>
                <w:b/>
                <w:bCs/>
                <w:sz w:val="16"/>
                <w:szCs w:val="16"/>
              </w:rPr>
              <w:t>TAHMİNİ</w:t>
            </w:r>
          </w:p>
          <w:p w:rsidR="005E1BF1" w:rsidRPr="00B163AD" w:rsidRDefault="005E1BF1" w:rsidP="003A7046">
            <w:pPr>
              <w:jc w:val="center"/>
              <w:rPr>
                <w:b/>
                <w:bCs/>
                <w:sz w:val="16"/>
                <w:szCs w:val="16"/>
              </w:rPr>
            </w:pPr>
            <w:r w:rsidRPr="00B163AD">
              <w:rPr>
                <w:b/>
                <w:bCs/>
                <w:sz w:val="16"/>
                <w:szCs w:val="16"/>
              </w:rPr>
              <w:t>BEDELİ (TL)</w:t>
            </w:r>
          </w:p>
        </w:tc>
        <w:tc>
          <w:tcPr>
            <w:tcW w:w="1276" w:type="dxa"/>
            <w:shd w:val="clear" w:color="auto" w:fill="auto"/>
            <w:vAlign w:val="center"/>
          </w:tcPr>
          <w:p w:rsidR="005E1BF1" w:rsidRPr="00B163AD" w:rsidRDefault="005E1BF1"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5E1BF1" w:rsidRDefault="005E1BF1" w:rsidP="003A7046">
            <w:pPr>
              <w:jc w:val="center"/>
              <w:rPr>
                <w:b/>
                <w:bCs/>
                <w:sz w:val="16"/>
                <w:szCs w:val="16"/>
              </w:rPr>
            </w:pPr>
            <w:r w:rsidRPr="00B163AD">
              <w:rPr>
                <w:b/>
                <w:bCs/>
                <w:sz w:val="16"/>
                <w:szCs w:val="16"/>
              </w:rPr>
              <w:t xml:space="preserve">İHALE </w:t>
            </w:r>
          </w:p>
          <w:p w:rsidR="005E1BF1" w:rsidRPr="00B163AD" w:rsidRDefault="005E1BF1" w:rsidP="003A7046">
            <w:pPr>
              <w:jc w:val="center"/>
              <w:rPr>
                <w:b/>
                <w:bCs/>
                <w:sz w:val="16"/>
                <w:szCs w:val="16"/>
              </w:rPr>
            </w:pPr>
            <w:r w:rsidRPr="00B163AD">
              <w:rPr>
                <w:b/>
                <w:bCs/>
                <w:sz w:val="16"/>
                <w:szCs w:val="16"/>
              </w:rPr>
              <w:t>TARİHİ VE SAATİ</w:t>
            </w:r>
          </w:p>
        </w:tc>
      </w:tr>
      <w:tr w:rsidR="005E1BF1" w:rsidRPr="00AE797E" w:rsidTr="00F369F0">
        <w:trPr>
          <w:trHeight w:val="335"/>
        </w:trPr>
        <w:tc>
          <w:tcPr>
            <w:tcW w:w="567" w:type="dxa"/>
            <w:shd w:val="clear" w:color="auto" w:fill="auto"/>
            <w:vAlign w:val="center"/>
          </w:tcPr>
          <w:p w:rsidR="005E1BF1" w:rsidRPr="00AE797E" w:rsidRDefault="005E1BF1" w:rsidP="00D053C4">
            <w:pPr>
              <w:jc w:val="center"/>
              <w:rPr>
                <w:sz w:val="18"/>
                <w:szCs w:val="18"/>
              </w:rPr>
            </w:pPr>
            <w:r>
              <w:rPr>
                <w:sz w:val="18"/>
                <w:szCs w:val="18"/>
              </w:rPr>
              <w:t>1</w:t>
            </w:r>
          </w:p>
        </w:tc>
        <w:tc>
          <w:tcPr>
            <w:tcW w:w="1132" w:type="dxa"/>
            <w:shd w:val="clear" w:color="auto" w:fill="auto"/>
            <w:vAlign w:val="center"/>
          </w:tcPr>
          <w:p w:rsidR="005E1BF1" w:rsidRPr="00AE797E" w:rsidRDefault="00602BFD" w:rsidP="00210666">
            <w:pPr>
              <w:jc w:val="center"/>
              <w:rPr>
                <w:sz w:val="18"/>
                <w:szCs w:val="18"/>
              </w:rPr>
            </w:pPr>
            <w:r>
              <w:rPr>
                <w:sz w:val="18"/>
                <w:szCs w:val="18"/>
              </w:rPr>
              <w:t>16050107959</w:t>
            </w:r>
          </w:p>
        </w:tc>
        <w:tc>
          <w:tcPr>
            <w:tcW w:w="1133" w:type="dxa"/>
            <w:shd w:val="clear" w:color="auto" w:fill="auto"/>
            <w:vAlign w:val="center"/>
          </w:tcPr>
          <w:p w:rsidR="005E1BF1" w:rsidRPr="00AE797E" w:rsidRDefault="00602BFD" w:rsidP="00210666">
            <w:pPr>
              <w:jc w:val="center"/>
              <w:rPr>
                <w:sz w:val="18"/>
                <w:szCs w:val="18"/>
              </w:rPr>
            </w:pPr>
            <w:r>
              <w:rPr>
                <w:sz w:val="18"/>
                <w:szCs w:val="18"/>
              </w:rPr>
              <w:t>Kurtul</w:t>
            </w:r>
            <w:r w:rsidR="005E1BF1">
              <w:rPr>
                <w:sz w:val="18"/>
                <w:szCs w:val="18"/>
              </w:rPr>
              <w:t xml:space="preserve"> </w:t>
            </w:r>
          </w:p>
        </w:tc>
        <w:tc>
          <w:tcPr>
            <w:tcW w:w="996" w:type="dxa"/>
            <w:shd w:val="clear" w:color="auto" w:fill="auto"/>
            <w:vAlign w:val="center"/>
          </w:tcPr>
          <w:p w:rsidR="005E1BF1" w:rsidRPr="00AE797E" w:rsidRDefault="00602BFD" w:rsidP="00210666">
            <w:pPr>
              <w:jc w:val="center"/>
              <w:rPr>
                <w:sz w:val="18"/>
                <w:szCs w:val="18"/>
              </w:rPr>
            </w:pPr>
            <w:proofErr w:type="spellStart"/>
            <w:r>
              <w:rPr>
                <w:sz w:val="18"/>
                <w:szCs w:val="18"/>
              </w:rPr>
              <w:t>Karaağaçderesi</w:t>
            </w:r>
            <w:proofErr w:type="spellEnd"/>
          </w:p>
        </w:tc>
        <w:tc>
          <w:tcPr>
            <w:tcW w:w="563" w:type="dxa"/>
            <w:shd w:val="clear" w:color="auto" w:fill="auto"/>
            <w:vAlign w:val="center"/>
          </w:tcPr>
          <w:p w:rsidR="005E1BF1" w:rsidRPr="00AE797E" w:rsidRDefault="005E1BF1" w:rsidP="00F205C9">
            <w:pPr>
              <w:jc w:val="center"/>
              <w:rPr>
                <w:sz w:val="18"/>
                <w:szCs w:val="18"/>
              </w:rPr>
            </w:pPr>
            <w:r>
              <w:rPr>
                <w:sz w:val="18"/>
                <w:szCs w:val="18"/>
              </w:rPr>
              <w:t>-</w:t>
            </w:r>
          </w:p>
        </w:tc>
        <w:tc>
          <w:tcPr>
            <w:tcW w:w="850" w:type="dxa"/>
            <w:shd w:val="clear" w:color="auto" w:fill="auto"/>
            <w:vAlign w:val="center"/>
          </w:tcPr>
          <w:p w:rsidR="005E1BF1" w:rsidRPr="00AE797E" w:rsidRDefault="00602BFD" w:rsidP="00F205C9">
            <w:pPr>
              <w:jc w:val="center"/>
              <w:rPr>
                <w:sz w:val="18"/>
                <w:szCs w:val="18"/>
              </w:rPr>
            </w:pPr>
            <w:r>
              <w:rPr>
                <w:sz w:val="18"/>
                <w:szCs w:val="18"/>
              </w:rPr>
              <w:t>1812</w:t>
            </w:r>
          </w:p>
        </w:tc>
        <w:tc>
          <w:tcPr>
            <w:tcW w:w="1134" w:type="dxa"/>
            <w:shd w:val="clear" w:color="auto" w:fill="auto"/>
            <w:vAlign w:val="center"/>
          </w:tcPr>
          <w:p w:rsidR="005E1BF1" w:rsidRPr="00AE797E" w:rsidRDefault="00602BFD" w:rsidP="00210666">
            <w:pPr>
              <w:jc w:val="center"/>
              <w:rPr>
                <w:sz w:val="18"/>
                <w:szCs w:val="18"/>
              </w:rPr>
            </w:pPr>
            <w:r>
              <w:rPr>
                <w:sz w:val="18"/>
                <w:szCs w:val="18"/>
              </w:rPr>
              <w:t>5.725,60</w:t>
            </w:r>
          </w:p>
        </w:tc>
        <w:tc>
          <w:tcPr>
            <w:tcW w:w="851" w:type="dxa"/>
            <w:shd w:val="clear" w:color="auto" w:fill="auto"/>
            <w:vAlign w:val="center"/>
          </w:tcPr>
          <w:p w:rsidR="005E1BF1" w:rsidRPr="00AE797E" w:rsidRDefault="005E1BF1" w:rsidP="00F205C9">
            <w:pPr>
              <w:jc w:val="center"/>
              <w:rPr>
                <w:sz w:val="18"/>
                <w:szCs w:val="18"/>
              </w:rPr>
            </w:pPr>
            <w:r>
              <w:rPr>
                <w:sz w:val="18"/>
                <w:szCs w:val="18"/>
              </w:rPr>
              <w:t>Tam</w:t>
            </w:r>
          </w:p>
        </w:tc>
        <w:tc>
          <w:tcPr>
            <w:tcW w:w="854" w:type="dxa"/>
            <w:shd w:val="clear" w:color="auto" w:fill="auto"/>
            <w:vAlign w:val="center"/>
          </w:tcPr>
          <w:p w:rsidR="005E1BF1" w:rsidRPr="00AE797E" w:rsidRDefault="005E1BF1" w:rsidP="00210666">
            <w:pPr>
              <w:jc w:val="center"/>
              <w:rPr>
                <w:sz w:val="18"/>
                <w:szCs w:val="18"/>
              </w:rPr>
            </w:pPr>
            <w:r>
              <w:rPr>
                <w:sz w:val="18"/>
                <w:szCs w:val="18"/>
              </w:rPr>
              <w:t>Çalılık</w:t>
            </w:r>
          </w:p>
        </w:tc>
        <w:tc>
          <w:tcPr>
            <w:tcW w:w="2688" w:type="dxa"/>
            <w:vAlign w:val="center"/>
          </w:tcPr>
          <w:p w:rsidR="005E1BF1" w:rsidRPr="00AE797E" w:rsidRDefault="00124803" w:rsidP="006F0CD8">
            <w:pPr>
              <w:jc w:val="center"/>
              <w:rPr>
                <w:sz w:val="18"/>
                <w:szCs w:val="18"/>
              </w:rPr>
            </w:pPr>
            <w:r>
              <w:rPr>
                <w:sz w:val="18"/>
                <w:szCs w:val="18"/>
              </w:rPr>
              <w:t>1/5000 ölçekli Nazım İmar Planında Tarım Alanı / Boş vaziyette</w:t>
            </w:r>
          </w:p>
        </w:tc>
        <w:tc>
          <w:tcPr>
            <w:tcW w:w="856" w:type="dxa"/>
            <w:vAlign w:val="center"/>
          </w:tcPr>
          <w:p w:rsidR="005E1BF1" w:rsidRPr="00AE797E" w:rsidRDefault="005E1BF1" w:rsidP="005E1BF1">
            <w:pPr>
              <w:jc w:val="center"/>
              <w:rPr>
                <w:sz w:val="18"/>
                <w:szCs w:val="18"/>
              </w:rPr>
            </w:pPr>
            <w:r>
              <w:rPr>
                <w:sz w:val="18"/>
                <w:szCs w:val="18"/>
              </w:rPr>
              <w:t>5(beş) yıl</w:t>
            </w:r>
          </w:p>
        </w:tc>
        <w:tc>
          <w:tcPr>
            <w:tcW w:w="1134" w:type="dxa"/>
            <w:shd w:val="clear" w:color="auto" w:fill="auto"/>
            <w:vAlign w:val="center"/>
          </w:tcPr>
          <w:p w:rsidR="005E1BF1" w:rsidRPr="00AE797E" w:rsidRDefault="00124803" w:rsidP="00210666">
            <w:pPr>
              <w:jc w:val="center"/>
              <w:rPr>
                <w:sz w:val="18"/>
                <w:szCs w:val="18"/>
              </w:rPr>
            </w:pPr>
            <w:r>
              <w:rPr>
                <w:sz w:val="18"/>
                <w:szCs w:val="18"/>
              </w:rPr>
              <w:t>5.200</w:t>
            </w:r>
            <w:r w:rsidR="005E1BF1">
              <w:rPr>
                <w:sz w:val="18"/>
                <w:szCs w:val="18"/>
              </w:rPr>
              <w:t>,00</w:t>
            </w:r>
          </w:p>
        </w:tc>
        <w:tc>
          <w:tcPr>
            <w:tcW w:w="1276" w:type="dxa"/>
            <w:shd w:val="clear" w:color="auto" w:fill="auto"/>
            <w:vAlign w:val="center"/>
          </w:tcPr>
          <w:p w:rsidR="005E1BF1" w:rsidRPr="00AE797E" w:rsidRDefault="00124803" w:rsidP="00210666">
            <w:pPr>
              <w:jc w:val="center"/>
              <w:rPr>
                <w:sz w:val="18"/>
                <w:szCs w:val="18"/>
              </w:rPr>
            </w:pPr>
            <w:r>
              <w:rPr>
                <w:sz w:val="18"/>
                <w:szCs w:val="18"/>
              </w:rPr>
              <w:t>1.300</w:t>
            </w:r>
            <w:r w:rsidR="005E1BF1">
              <w:rPr>
                <w:sz w:val="18"/>
                <w:szCs w:val="18"/>
              </w:rPr>
              <w:t>,00</w:t>
            </w:r>
          </w:p>
        </w:tc>
        <w:tc>
          <w:tcPr>
            <w:tcW w:w="992" w:type="dxa"/>
            <w:shd w:val="clear" w:color="auto" w:fill="auto"/>
            <w:vAlign w:val="center"/>
          </w:tcPr>
          <w:p w:rsidR="005E1BF1" w:rsidRPr="00AE797E" w:rsidRDefault="00124803" w:rsidP="00124803">
            <w:pPr>
              <w:jc w:val="center"/>
              <w:rPr>
                <w:sz w:val="18"/>
                <w:szCs w:val="18"/>
              </w:rPr>
            </w:pPr>
            <w:r>
              <w:rPr>
                <w:sz w:val="18"/>
                <w:szCs w:val="18"/>
              </w:rPr>
              <w:t>04</w:t>
            </w:r>
            <w:r w:rsidR="005E1BF1">
              <w:rPr>
                <w:sz w:val="18"/>
                <w:szCs w:val="18"/>
              </w:rPr>
              <w:t>.0</w:t>
            </w:r>
            <w:r>
              <w:rPr>
                <w:sz w:val="18"/>
                <w:szCs w:val="18"/>
              </w:rPr>
              <w:t>2</w:t>
            </w:r>
            <w:r w:rsidR="005E1BF1">
              <w:rPr>
                <w:sz w:val="18"/>
                <w:szCs w:val="18"/>
              </w:rPr>
              <w:t>.20</w:t>
            </w:r>
            <w:r>
              <w:rPr>
                <w:sz w:val="18"/>
                <w:szCs w:val="18"/>
              </w:rPr>
              <w:t>21</w:t>
            </w:r>
          </w:p>
        </w:tc>
        <w:tc>
          <w:tcPr>
            <w:tcW w:w="583" w:type="dxa"/>
            <w:shd w:val="clear" w:color="auto" w:fill="auto"/>
            <w:vAlign w:val="center"/>
          </w:tcPr>
          <w:p w:rsidR="005E1BF1" w:rsidRPr="00AE797E" w:rsidRDefault="00124803" w:rsidP="009C6989">
            <w:pPr>
              <w:jc w:val="center"/>
              <w:rPr>
                <w:sz w:val="18"/>
                <w:szCs w:val="18"/>
              </w:rPr>
            </w:pPr>
            <w:r>
              <w:rPr>
                <w:sz w:val="18"/>
                <w:szCs w:val="18"/>
              </w:rPr>
              <w:t>13:20</w:t>
            </w:r>
          </w:p>
        </w:tc>
      </w:tr>
      <w:tr w:rsidR="005E1BF1" w:rsidRPr="00AE797E" w:rsidTr="00F369F0">
        <w:trPr>
          <w:trHeight w:val="110"/>
        </w:trPr>
        <w:tc>
          <w:tcPr>
            <w:tcW w:w="567" w:type="dxa"/>
            <w:shd w:val="clear" w:color="auto" w:fill="auto"/>
            <w:vAlign w:val="center"/>
          </w:tcPr>
          <w:p w:rsidR="005E1BF1" w:rsidRDefault="005E1BF1" w:rsidP="0002777D">
            <w:pPr>
              <w:jc w:val="center"/>
              <w:rPr>
                <w:sz w:val="18"/>
                <w:szCs w:val="18"/>
              </w:rPr>
            </w:pPr>
            <w:r>
              <w:rPr>
                <w:sz w:val="18"/>
                <w:szCs w:val="18"/>
              </w:rPr>
              <w:t>2</w:t>
            </w:r>
          </w:p>
        </w:tc>
        <w:tc>
          <w:tcPr>
            <w:tcW w:w="1132" w:type="dxa"/>
            <w:shd w:val="clear" w:color="auto" w:fill="auto"/>
            <w:vAlign w:val="center"/>
          </w:tcPr>
          <w:p w:rsidR="005E1BF1" w:rsidRDefault="00124803" w:rsidP="004660E0">
            <w:pPr>
              <w:jc w:val="center"/>
              <w:rPr>
                <w:sz w:val="18"/>
                <w:szCs w:val="18"/>
              </w:rPr>
            </w:pPr>
            <w:r>
              <w:rPr>
                <w:sz w:val="18"/>
                <w:szCs w:val="18"/>
              </w:rPr>
              <w:t>16050108086</w:t>
            </w:r>
          </w:p>
        </w:tc>
        <w:tc>
          <w:tcPr>
            <w:tcW w:w="1133" w:type="dxa"/>
            <w:shd w:val="clear" w:color="auto" w:fill="auto"/>
            <w:vAlign w:val="center"/>
          </w:tcPr>
          <w:p w:rsidR="005E1BF1" w:rsidRDefault="00124803" w:rsidP="00F205C9">
            <w:pPr>
              <w:jc w:val="center"/>
              <w:rPr>
                <w:sz w:val="18"/>
                <w:szCs w:val="18"/>
              </w:rPr>
            </w:pPr>
            <w:proofErr w:type="spellStart"/>
            <w:r>
              <w:rPr>
                <w:sz w:val="18"/>
                <w:szCs w:val="18"/>
              </w:rPr>
              <w:t>Muratoba</w:t>
            </w:r>
            <w:proofErr w:type="spellEnd"/>
          </w:p>
        </w:tc>
        <w:tc>
          <w:tcPr>
            <w:tcW w:w="996" w:type="dxa"/>
            <w:shd w:val="clear" w:color="auto" w:fill="auto"/>
            <w:vAlign w:val="center"/>
          </w:tcPr>
          <w:p w:rsidR="005E1BF1" w:rsidRDefault="00124803" w:rsidP="00F205C9">
            <w:pPr>
              <w:jc w:val="center"/>
              <w:rPr>
                <w:sz w:val="18"/>
                <w:szCs w:val="18"/>
              </w:rPr>
            </w:pPr>
            <w:proofErr w:type="spellStart"/>
            <w:r>
              <w:rPr>
                <w:sz w:val="18"/>
                <w:szCs w:val="18"/>
              </w:rPr>
              <w:t>Kurtullar</w:t>
            </w:r>
            <w:proofErr w:type="spellEnd"/>
          </w:p>
        </w:tc>
        <w:tc>
          <w:tcPr>
            <w:tcW w:w="563" w:type="dxa"/>
            <w:shd w:val="clear" w:color="auto" w:fill="auto"/>
            <w:vAlign w:val="center"/>
          </w:tcPr>
          <w:p w:rsidR="005E1BF1" w:rsidRDefault="005E1BF1" w:rsidP="00F205C9">
            <w:pPr>
              <w:jc w:val="center"/>
              <w:rPr>
                <w:sz w:val="18"/>
                <w:szCs w:val="18"/>
              </w:rPr>
            </w:pPr>
            <w:r>
              <w:rPr>
                <w:sz w:val="18"/>
                <w:szCs w:val="18"/>
              </w:rPr>
              <w:t>-</w:t>
            </w:r>
          </w:p>
        </w:tc>
        <w:tc>
          <w:tcPr>
            <w:tcW w:w="850" w:type="dxa"/>
            <w:shd w:val="clear" w:color="auto" w:fill="auto"/>
            <w:vAlign w:val="center"/>
          </w:tcPr>
          <w:p w:rsidR="005E1BF1" w:rsidRDefault="00124803" w:rsidP="00F205C9">
            <w:pPr>
              <w:jc w:val="center"/>
              <w:rPr>
                <w:sz w:val="18"/>
                <w:szCs w:val="18"/>
              </w:rPr>
            </w:pPr>
            <w:r>
              <w:rPr>
                <w:sz w:val="18"/>
                <w:szCs w:val="18"/>
              </w:rPr>
              <w:t>2520</w:t>
            </w:r>
          </w:p>
        </w:tc>
        <w:tc>
          <w:tcPr>
            <w:tcW w:w="1134" w:type="dxa"/>
            <w:shd w:val="clear" w:color="auto" w:fill="auto"/>
            <w:vAlign w:val="center"/>
          </w:tcPr>
          <w:p w:rsidR="005E1BF1" w:rsidRDefault="00124803" w:rsidP="00121158">
            <w:pPr>
              <w:jc w:val="center"/>
              <w:rPr>
                <w:sz w:val="18"/>
                <w:szCs w:val="18"/>
              </w:rPr>
            </w:pPr>
            <w:r>
              <w:rPr>
                <w:sz w:val="18"/>
                <w:szCs w:val="18"/>
              </w:rPr>
              <w:t>1.746,50</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854" w:type="dxa"/>
            <w:shd w:val="clear" w:color="auto" w:fill="auto"/>
            <w:vAlign w:val="center"/>
          </w:tcPr>
          <w:p w:rsidR="005E1BF1" w:rsidRDefault="005E1BF1" w:rsidP="00F205C9">
            <w:pPr>
              <w:jc w:val="center"/>
              <w:rPr>
                <w:sz w:val="18"/>
                <w:szCs w:val="18"/>
              </w:rPr>
            </w:pPr>
            <w:r>
              <w:rPr>
                <w:sz w:val="18"/>
                <w:szCs w:val="18"/>
              </w:rPr>
              <w:t>Çalılık</w:t>
            </w:r>
          </w:p>
        </w:tc>
        <w:tc>
          <w:tcPr>
            <w:tcW w:w="2688" w:type="dxa"/>
            <w:vAlign w:val="center"/>
          </w:tcPr>
          <w:p w:rsidR="005E1BF1" w:rsidRDefault="00124803" w:rsidP="005C7015">
            <w:pPr>
              <w:jc w:val="center"/>
              <w:rPr>
                <w:sz w:val="18"/>
                <w:szCs w:val="18"/>
              </w:rPr>
            </w:pPr>
            <w:r>
              <w:rPr>
                <w:sz w:val="18"/>
                <w:szCs w:val="18"/>
              </w:rPr>
              <w:t xml:space="preserve">1/5000 ölçekli Nazım İmar Planında Tarım Alanı / Boş vaziyette </w:t>
            </w:r>
          </w:p>
        </w:tc>
        <w:tc>
          <w:tcPr>
            <w:tcW w:w="856" w:type="dxa"/>
            <w:vAlign w:val="center"/>
          </w:tcPr>
          <w:p w:rsidR="005E1BF1" w:rsidRDefault="005E1BF1" w:rsidP="005E1BF1">
            <w:pPr>
              <w:jc w:val="center"/>
              <w:rPr>
                <w:sz w:val="18"/>
                <w:szCs w:val="18"/>
              </w:rPr>
            </w:pPr>
            <w:r>
              <w:rPr>
                <w:sz w:val="18"/>
                <w:szCs w:val="18"/>
              </w:rPr>
              <w:t>5(beş) yıl</w:t>
            </w:r>
          </w:p>
        </w:tc>
        <w:tc>
          <w:tcPr>
            <w:tcW w:w="1134" w:type="dxa"/>
            <w:shd w:val="clear" w:color="auto" w:fill="auto"/>
            <w:vAlign w:val="center"/>
          </w:tcPr>
          <w:p w:rsidR="005E1BF1" w:rsidRDefault="00124803" w:rsidP="00124803">
            <w:pPr>
              <w:jc w:val="center"/>
              <w:rPr>
                <w:sz w:val="18"/>
                <w:szCs w:val="18"/>
              </w:rPr>
            </w:pPr>
            <w:r>
              <w:rPr>
                <w:sz w:val="18"/>
                <w:szCs w:val="18"/>
              </w:rPr>
              <w:t>1.600</w:t>
            </w:r>
            <w:r w:rsidR="005E1BF1">
              <w:rPr>
                <w:sz w:val="18"/>
                <w:szCs w:val="18"/>
              </w:rPr>
              <w:t>,00</w:t>
            </w:r>
          </w:p>
        </w:tc>
        <w:tc>
          <w:tcPr>
            <w:tcW w:w="1276" w:type="dxa"/>
            <w:shd w:val="clear" w:color="auto" w:fill="auto"/>
            <w:vAlign w:val="center"/>
          </w:tcPr>
          <w:p w:rsidR="005E1BF1" w:rsidRDefault="00124803" w:rsidP="006522AF">
            <w:pPr>
              <w:jc w:val="center"/>
              <w:rPr>
                <w:sz w:val="18"/>
                <w:szCs w:val="18"/>
              </w:rPr>
            </w:pPr>
            <w:r>
              <w:rPr>
                <w:sz w:val="18"/>
                <w:szCs w:val="18"/>
              </w:rPr>
              <w:t>400</w:t>
            </w:r>
            <w:r w:rsidR="005E1BF1">
              <w:rPr>
                <w:sz w:val="18"/>
                <w:szCs w:val="18"/>
              </w:rPr>
              <w:t>,00</w:t>
            </w:r>
          </w:p>
        </w:tc>
        <w:tc>
          <w:tcPr>
            <w:tcW w:w="992" w:type="dxa"/>
            <w:shd w:val="clear" w:color="auto" w:fill="auto"/>
            <w:vAlign w:val="center"/>
          </w:tcPr>
          <w:p w:rsidR="005E1BF1" w:rsidRDefault="00124803" w:rsidP="00124803">
            <w:pPr>
              <w:jc w:val="center"/>
              <w:rPr>
                <w:sz w:val="18"/>
                <w:szCs w:val="18"/>
              </w:rPr>
            </w:pPr>
            <w:r>
              <w:rPr>
                <w:sz w:val="18"/>
                <w:szCs w:val="18"/>
              </w:rPr>
              <w:t>04</w:t>
            </w:r>
            <w:r w:rsidR="005E1BF1">
              <w:rPr>
                <w:sz w:val="18"/>
                <w:szCs w:val="18"/>
              </w:rPr>
              <w:t>.</w:t>
            </w:r>
            <w:r>
              <w:rPr>
                <w:sz w:val="18"/>
                <w:szCs w:val="18"/>
              </w:rPr>
              <w:t>02</w:t>
            </w:r>
            <w:r w:rsidR="005E1BF1">
              <w:rPr>
                <w:sz w:val="18"/>
                <w:szCs w:val="18"/>
              </w:rPr>
              <w:t>.20</w:t>
            </w:r>
            <w:r>
              <w:rPr>
                <w:sz w:val="18"/>
                <w:szCs w:val="18"/>
              </w:rPr>
              <w:t>21</w:t>
            </w:r>
          </w:p>
        </w:tc>
        <w:tc>
          <w:tcPr>
            <w:tcW w:w="583" w:type="dxa"/>
            <w:shd w:val="clear" w:color="auto" w:fill="auto"/>
            <w:vAlign w:val="center"/>
          </w:tcPr>
          <w:p w:rsidR="005E1BF1" w:rsidRDefault="00124803" w:rsidP="009C6989">
            <w:pPr>
              <w:jc w:val="center"/>
              <w:rPr>
                <w:sz w:val="18"/>
                <w:szCs w:val="18"/>
              </w:rPr>
            </w:pPr>
            <w:r>
              <w:rPr>
                <w:sz w:val="18"/>
                <w:szCs w:val="18"/>
              </w:rPr>
              <w:t>13:40</w:t>
            </w:r>
          </w:p>
        </w:tc>
      </w:tr>
      <w:tr w:rsidR="005E1BF1" w:rsidRPr="00AE797E" w:rsidTr="00F369F0">
        <w:trPr>
          <w:trHeight w:val="90"/>
        </w:trPr>
        <w:tc>
          <w:tcPr>
            <w:tcW w:w="567" w:type="dxa"/>
            <w:shd w:val="clear" w:color="auto" w:fill="auto"/>
            <w:vAlign w:val="center"/>
          </w:tcPr>
          <w:p w:rsidR="005E1BF1" w:rsidRDefault="005E1BF1" w:rsidP="0002777D">
            <w:pPr>
              <w:jc w:val="center"/>
              <w:rPr>
                <w:sz w:val="18"/>
                <w:szCs w:val="18"/>
              </w:rPr>
            </w:pPr>
            <w:r>
              <w:rPr>
                <w:sz w:val="18"/>
                <w:szCs w:val="18"/>
              </w:rPr>
              <w:t>3</w:t>
            </w:r>
          </w:p>
        </w:tc>
        <w:tc>
          <w:tcPr>
            <w:tcW w:w="1132" w:type="dxa"/>
            <w:shd w:val="clear" w:color="auto" w:fill="auto"/>
            <w:vAlign w:val="center"/>
          </w:tcPr>
          <w:p w:rsidR="005E1BF1" w:rsidRDefault="00561632" w:rsidP="004660E0">
            <w:pPr>
              <w:jc w:val="center"/>
              <w:rPr>
                <w:sz w:val="18"/>
                <w:szCs w:val="18"/>
              </w:rPr>
            </w:pPr>
            <w:r>
              <w:rPr>
                <w:sz w:val="18"/>
                <w:szCs w:val="18"/>
              </w:rPr>
              <w:t>16050103030</w:t>
            </w:r>
          </w:p>
        </w:tc>
        <w:tc>
          <w:tcPr>
            <w:tcW w:w="1133" w:type="dxa"/>
            <w:shd w:val="clear" w:color="auto" w:fill="auto"/>
            <w:vAlign w:val="center"/>
          </w:tcPr>
          <w:p w:rsidR="005E1BF1" w:rsidRDefault="00561632" w:rsidP="00F205C9">
            <w:pPr>
              <w:jc w:val="center"/>
              <w:rPr>
                <w:sz w:val="18"/>
                <w:szCs w:val="18"/>
              </w:rPr>
            </w:pPr>
            <w:proofErr w:type="spellStart"/>
            <w:r>
              <w:rPr>
                <w:sz w:val="18"/>
                <w:szCs w:val="18"/>
              </w:rPr>
              <w:t>Umurbey</w:t>
            </w:r>
            <w:proofErr w:type="spellEnd"/>
          </w:p>
        </w:tc>
        <w:tc>
          <w:tcPr>
            <w:tcW w:w="996" w:type="dxa"/>
            <w:shd w:val="clear" w:color="auto" w:fill="auto"/>
            <w:vAlign w:val="center"/>
          </w:tcPr>
          <w:p w:rsidR="005E1BF1" w:rsidRDefault="00561632" w:rsidP="00F205C9">
            <w:pPr>
              <w:jc w:val="center"/>
              <w:rPr>
                <w:sz w:val="18"/>
                <w:szCs w:val="18"/>
              </w:rPr>
            </w:pPr>
            <w:r>
              <w:rPr>
                <w:sz w:val="18"/>
                <w:szCs w:val="18"/>
              </w:rPr>
              <w:t>Bostanlık</w:t>
            </w:r>
          </w:p>
        </w:tc>
        <w:tc>
          <w:tcPr>
            <w:tcW w:w="563" w:type="dxa"/>
            <w:shd w:val="clear" w:color="auto" w:fill="auto"/>
            <w:vAlign w:val="center"/>
          </w:tcPr>
          <w:p w:rsidR="005E1BF1" w:rsidRDefault="00561632" w:rsidP="00CA61D8">
            <w:pPr>
              <w:jc w:val="center"/>
              <w:rPr>
                <w:sz w:val="18"/>
                <w:szCs w:val="18"/>
              </w:rPr>
            </w:pPr>
            <w:r>
              <w:rPr>
                <w:sz w:val="18"/>
                <w:szCs w:val="18"/>
              </w:rPr>
              <w:t>1963</w:t>
            </w:r>
          </w:p>
        </w:tc>
        <w:tc>
          <w:tcPr>
            <w:tcW w:w="850" w:type="dxa"/>
            <w:shd w:val="clear" w:color="auto" w:fill="auto"/>
            <w:vAlign w:val="center"/>
          </w:tcPr>
          <w:p w:rsidR="005E1BF1" w:rsidRDefault="00561632" w:rsidP="00F205C9">
            <w:pPr>
              <w:jc w:val="center"/>
              <w:rPr>
                <w:sz w:val="18"/>
                <w:szCs w:val="18"/>
              </w:rPr>
            </w:pPr>
            <w:r>
              <w:rPr>
                <w:sz w:val="18"/>
                <w:szCs w:val="18"/>
              </w:rPr>
              <w:t>100</w:t>
            </w:r>
          </w:p>
        </w:tc>
        <w:tc>
          <w:tcPr>
            <w:tcW w:w="1134" w:type="dxa"/>
            <w:shd w:val="clear" w:color="auto" w:fill="auto"/>
            <w:vAlign w:val="center"/>
          </w:tcPr>
          <w:p w:rsidR="005E1BF1" w:rsidRDefault="00561632" w:rsidP="00121158">
            <w:pPr>
              <w:jc w:val="center"/>
              <w:rPr>
                <w:sz w:val="18"/>
                <w:szCs w:val="18"/>
              </w:rPr>
            </w:pPr>
            <w:r>
              <w:rPr>
                <w:sz w:val="18"/>
                <w:szCs w:val="18"/>
              </w:rPr>
              <w:t>2.075,07</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854" w:type="dxa"/>
            <w:shd w:val="clear" w:color="auto" w:fill="auto"/>
            <w:vAlign w:val="center"/>
          </w:tcPr>
          <w:p w:rsidR="005E1BF1" w:rsidRDefault="005E1BF1" w:rsidP="00F205C9">
            <w:pPr>
              <w:jc w:val="center"/>
              <w:rPr>
                <w:sz w:val="18"/>
                <w:szCs w:val="18"/>
              </w:rPr>
            </w:pPr>
            <w:r>
              <w:rPr>
                <w:sz w:val="18"/>
                <w:szCs w:val="18"/>
              </w:rPr>
              <w:t>Çalılık</w:t>
            </w:r>
          </w:p>
        </w:tc>
        <w:tc>
          <w:tcPr>
            <w:tcW w:w="2688" w:type="dxa"/>
            <w:vAlign w:val="center"/>
          </w:tcPr>
          <w:p w:rsidR="005E1BF1" w:rsidRDefault="005E1BF1" w:rsidP="005C7015">
            <w:pPr>
              <w:jc w:val="center"/>
              <w:rPr>
                <w:sz w:val="18"/>
                <w:szCs w:val="18"/>
              </w:rPr>
            </w:pPr>
            <w:r>
              <w:rPr>
                <w:sz w:val="18"/>
                <w:szCs w:val="18"/>
              </w:rPr>
              <w:t xml:space="preserve">İmarsız / </w:t>
            </w:r>
            <w:r w:rsidR="006F0CD8">
              <w:rPr>
                <w:sz w:val="18"/>
                <w:szCs w:val="18"/>
              </w:rPr>
              <w:t>B</w:t>
            </w:r>
            <w:r>
              <w:rPr>
                <w:sz w:val="18"/>
                <w:szCs w:val="18"/>
              </w:rPr>
              <w:t>oş vaziyette</w:t>
            </w:r>
          </w:p>
          <w:p w:rsidR="005E1BF1" w:rsidRDefault="005E1BF1" w:rsidP="005C7015">
            <w:pPr>
              <w:jc w:val="center"/>
              <w:rPr>
                <w:sz w:val="18"/>
                <w:szCs w:val="18"/>
              </w:rPr>
            </w:pPr>
          </w:p>
        </w:tc>
        <w:tc>
          <w:tcPr>
            <w:tcW w:w="856" w:type="dxa"/>
            <w:vAlign w:val="center"/>
          </w:tcPr>
          <w:p w:rsidR="005E1BF1" w:rsidRDefault="005E1BF1" w:rsidP="005E1BF1">
            <w:pPr>
              <w:jc w:val="center"/>
              <w:rPr>
                <w:sz w:val="18"/>
                <w:szCs w:val="18"/>
              </w:rPr>
            </w:pPr>
            <w:r>
              <w:rPr>
                <w:sz w:val="18"/>
                <w:szCs w:val="18"/>
              </w:rPr>
              <w:t>5(beş) yıl</w:t>
            </w:r>
          </w:p>
        </w:tc>
        <w:tc>
          <w:tcPr>
            <w:tcW w:w="1134" w:type="dxa"/>
            <w:shd w:val="clear" w:color="auto" w:fill="auto"/>
            <w:vAlign w:val="center"/>
          </w:tcPr>
          <w:p w:rsidR="005E1BF1" w:rsidRDefault="00561632" w:rsidP="00561632">
            <w:pPr>
              <w:jc w:val="center"/>
              <w:rPr>
                <w:sz w:val="18"/>
                <w:szCs w:val="18"/>
              </w:rPr>
            </w:pPr>
            <w:r>
              <w:rPr>
                <w:sz w:val="18"/>
                <w:szCs w:val="18"/>
              </w:rPr>
              <w:t>2.500</w:t>
            </w:r>
            <w:r w:rsidR="005E1BF1">
              <w:rPr>
                <w:sz w:val="18"/>
                <w:szCs w:val="18"/>
              </w:rPr>
              <w:t>,00</w:t>
            </w:r>
          </w:p>
        </w:tc>
        <w:tc>
          <w:tcPr>
            <w:tcW w:w="1276" w:type="dxa"/>
            <w:shd w:val="clear" w:color="auto" w:fill="auto"/>
            <w:vAlign w:val="center"/>
          </w:tcPr>
          <w:p w:rsidR="005E1BF1" w:rsidRDefault="00561632" w:rsidP="005E1BF1">
            <w:pPr>
              <w:jc w:val="center"/>
              <w:rPr>
                <w:sz w:val="18"/>
                <w:szCs w:val="18"/>
              </w:rPr>
            </w:pPr>
            <w:r>
              <w:rPr>
                <w:sz w:val="18"/>
                <w:szCs w:val="18"/>
              </w:rPr>
              <w:t>625</w:t>
            </w:r>
            <w:r w:rsidR="005E1BF1">
              <w:rPr>
                <w:sz w:val="18"/>
                <w:szCs w:val="18"/>
              </w:rPr>
              <w:t>,00</w:t>
            </w:r>
          </w:p>
        </w:tc>
        <w:tc>
          <w:tcPr>
            <w:tcW w:w="992" w:type="dxa"/>
            <w:shd w:val="clear" w:color="auto" w:fill="auto"/>
            <w:vAlign w:val="center"/>
          </w:tcPr>
          <w:p w:rsidR="005E1BF1" w:rsidRDefault="00561632" w:rsidP="00561632">
            <w:pPr>
              <w:jc w:val="center"/>
              <w:rPr>
                <w:sz w:val="18"/>
                <w:szCs w:val="18"/>
              </w:rPr>
            </w:pPr>
            <w:r>
              <w:rPr>
                <w:sz w:val="18"/>
                <w:szCs w:val="18"/>
              </w:rPr>
              <w:t>04</w:t>
            </w:r>
            <w:r w:rsidR="005E1BF1">
              <w:rPr>
                <w:sz w:val="18"/>
                <w:szCs w:val="18"/>
              </w:rPr>
              <w:t>.0</w:t>
            </w:r>
            <w:r>
              <w:rPr>
                <w:sz w:val="18"/>
                <w:szCs w:val="18"/>
              </w:rPr>
              <w:t>2</w:t>
            </w:r>
            <w:r w:rsidR="005E1BF1">
              <w:rPr>
                <w:sz w:val="18"/>
                <w:szCs w:val="18"/>
              </w:rPr>
              <w:t>.20</w:t>
            </w:r>
            <w:r>
              <w:rPr>
                <w:sz w:val="18"/>
                <w:szCs w:val="18"/>
              </w:rPr>
              <w:t>21</w:t>
            </w:r>
          </w:p>
        </w:tc>
        <w:tc>
          <w:tcPr>
            <w:tcW w:w="583" w:type="dxa"/>
            <w:shd w:val="clear" w:color="auto" w:fill="auto"/>
            <w:vAlign w:val="center"/>
          </w:tcPr>
          <w:p w:rsidR="005E1BF1" w:rsidRDefault="00561632" w:rsidP="009C6989">
            <w:pPr>
              <w:jc w:val="center"/>
              <w:rPr>
                <w:sz w:val="18"/>
                <w:szCs w:val="18"/>
              </w:rPr>
            </w:pPr>
            <w:r>
              <w:rPr>
                <w:sz w:val="18"/>
                <w:szCs w:val="18"/>
              </w:rPr>
              <w:t>14:00</w:t>
            </w:r>
          </w:p>
        </w:tc>
      </w:tr>
      <w:tr w:rsidR="005E1BF1" w:rsidRPr="00AE797E" w:rsidTr="00F369F0">
        <w:trPr>
          <w:trHeight w:val="90"/>
        </w:trPr>
        <w:tc>
          <w:tcPr>
            <w:tcW w:w="567" w:type="dxa"/>
            <w:shd w:val="clear" w:color="auto" w:fill="auto"/>
            <w:vAlign w:val="center"/>
          </w:tcPr>
          <w:p w:rsidR="005E1BF1" w:rsidRDefault="005E1BF1" w:rsidP="00D053C4">
            <w:pPr>
              <w:jc w:val="center"/>
              <w:rPr>
                <w:sz w:val="18"/>
                <w:szCs w:val="18"/>
              </w:rPr>
            </w:pPr>
            <w:r>
              <w:rPr>
                <w:sz w:val="18"/>
                <w:szCs w:val="18"/>
              </w:rPr>
              <w:t>4</w:t>
            </w:r>
          </w:p>
        </w:tc>
        <w:tc>
          <w:tcPr>
            <w:tcW w:w="1132" w:type="dxa"/>
            <w:shd w:val="clear" w:color="auto" w:fill="auto"/>
            <w:vAlign w:val="center"/>
          </w:tcPr>
          <w:p w:rsidR="005E1BF1" w:rsidRDefault="00561632" w:rsidP="004660E0">
            <w:pPr>
              <w:jc w:val="center"/>
              <w:rPr>
                <w:sz w:val="18"/>
                <w:szCs w:val="18"/>
              </w:rPr>
            </w:pPr>
            <w:r>
              <w:rPr>
                <w:sz w:val="18"/>
                <w:szCs w:val="18"/>
              </w:rPr>
              <w:t>16050107546</w:t>
            </w:r>
          </w:p>
        </w:tc>
        <w:tc>
          <w:tcPr>
            <w:tcW w:w="1133" w:type="dxa"/>
            <w:shd w:val="clear" w:color="auto" w:fill="auto"/>
            <w:vAlign w:val="center"/>
          </w:tcPr>
          <w:p w:rsidR="005E1BF1" w:rsidRDefault="00561632" w:rsidP="00F205C9">
            <w:pPr>
              <w:jc w:val="center"/>
              <w:rPr>
                <w:sz w:val="18"/>
                <w:szCs w:val="18"/>
              </w:rPr>
            </w:pPr>
            <w:proofErr w:type="spellStart"/>
            <w:r>
              <w:rPr>
                <w:sz w:val="18"/>
                <w:szCs w:val="18"/>
              </w:rPr>
              <w:t>Küçükkumla</w:t>
            </w:r>
            <w:proofErr w:type="spellEnd"/>
          </w:p>
        </w:tc>
        <w:tc>
          <w:tcPr>
            <w:tcW w:w="996" w:type="dxa"/>
            <w:shd w:val="clear" w:color="auto" w:fill="auto"/>
            <w:vAlign w:val="center"/>
          </w:tcPr>
          <w:p w:rsidR="005E1BF1" w:rsidRDefault="00561632" w:rsidP="00F205C9">
            <w:pPr>
              <w:jc w:val="center"/>
              <w:rPr>
                <w:sz w:val="18"/>
                <w:szCs w:val="18"/>
              </w:rPr>
            </w:pPr>
            <w:r>
              <w:rPr>
                <w:sz w:val="18"/>
                <w:szCs w:val="18"/>
              </w:rPr>
              <w:t>Asarcık</w:t>
            </w:r>
          </w:p>
        </w:tc>
        <w:tc>
          <w:tcPr>
            <w:tcW w:w="563" w:type="dxa"/>
            <w:shd w:val="clear" w:color="auto" w:fill="auto"/>
            <w:vAlign w:val="center"/>
          </w:tcPr>
          <w:p w:rsidR="005E1BF1" w:rsidRDefault="00561632" w:rsidP="00F205C9">
            <w:pPr>
              <w:jc w:val="center"/>
              <w:rPr>
                <w:sz w:val="18"/>
                <w:szCs w:val="18"/>
              </w:rPr>
            </w:pPr>
            <w:r>
              <w:rPr>
                <w:sz w:val="18"/>
                <w:szCs w:val="18"/>
              </w:rPr>
              <w:t>252</w:t>
            </w:r>
          </w:p>
        </w:tc>
        <w:tc>
          <w:tcPr>
            <w:tcW w:w="850" w:type="dxa"/>
            <w:shd w:val="clear" w:color="auto" w:fill="auto"/>
            <w:vAlign w:val="center"/>
          </w:tcPr>
          <w:p w:rsidR="005E1BF1" w:rsidRDefault="00561632" w:rsidP="00F205C9">
            <w:pPr>
              <w:jc w:val="center"/>
              <w:rPr>
                <w:sz w:val="18"/>
                <w:szCs w:val="18"/>
              </w:rPr>
            </w:pPr>
            <w:r>
              <w:rPr>
                <w:sz w:val="18"/>
                <w:szCs w:val="18"/>
              </w:rPr>
              <w:t>564</w:t>
            </w:r>
          </w:p>
        </w:tc>
        <w:tc>
          <w:tcPr>
            <w:tcW w:w="1134" w:type="dxa"/>
            <w:shd w:val="clear" w:color="auto" w:fill="auto"/>
            <w:vAlign w:val="center"/>
          </w:tcPr>
          <w:p w:rsidR="005E1BF1" w:rsidRDefault="00561632" w:rsidP="00121158">
            <w:pPr>
              <w:jc w:val="center"/>
              <w:rPr>
                <w:sz w:val="18"/>
                <w:szCs w:val="18"/>
              </w:rPr>
            </w:pPr>
            <w:r>
              <w:rPr>
                <w:sz w:val="18"/>
                <w:szCs w:val="18"/>
              </w:rPr>
              <w:t>2.573,92</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854" w:type="dxa"/>
            <w:shd w:val="clear" w:color="auto" w:fill="auto"/>
            <w:vAlign w:val="center"/>
          </w:tcPr>
          <w:p w:rsidR="005E1BF1" w:rsidRDefault="005E1BF1" w:rsidP="00F205C9">
            <w:pPr>
              <w:jc w:val="center"/>
              <w:rPr>
                <w:sz w:val="18"/>
                <w:szCs w:val="18"/>
              </w:rPr>
            </w:pPr>
            <w:r>
              <w:rPr>
                <w:sz w:val="18"/>
                <w:szCs w:val="18"/>
              </w:rPr>
              <w:t>Çalılık</w:t>
            </w:r>
          </w:p>
        </w:tc>
        <w:tc>
          <w:tcPr>
            <w:tcW w:w="2688" w:type="dxa"/>
            <w:vAlign w:val="center"/>
          </w:tcPr>
          <w:p w:rsidR="005E1BF1" w:rsidRDefault="005E1BF1" w:rsidP="006F0CD8">
            <w:pPr>
              <w:jc w:val="center"/>
              <w:rPr>
                <w:sz w:val="18"/>
                <w:szCs w:val="18"/>
              </w:rPr>
            </w:pPr>
            <w:r>
              <w:rPr>
                <w:sz w:val="18"/>
                <w:szCs w:val="18"/>
              </w:rPr>
              <w:t xml:space="preserve">1/5000 ölçekli Nazım İmar Planında Tarım Alanı / </w:t>
            </w:r>
            <w:r w:rsidR="006F0CD8">
              <w:rPr>
                <w:sz w:val="18"/>
                <w:szCs w:val="18"/>
              </w:rPr>
              <w:t>B</w:t>
            </w:r>
            <w:r>
              <w:rPr>
                <w:sz w:val="18"/>
                <w:szCs w:val="18"/>
              </w:rPr>
              <w:t>oş vaziyette</w:t>
            </w:r>
          </w:p>
        </w:tc>
        <w:tc>
          <w:tcPr>
            <w:tcW w:w="856" w:type="dxa"/>
            <w:vAlign w:val="center"/>
          </w:tcPr>
          <w:p w:rsidR="005E1BF1" w:rsidRDefault="005E1BF1" w:rsidP="005C7015">
            <w:pPr>
              <w:jc w:val="center"/>
              <w:rPr>
                <w:sz w:val="18"/>
                <w:szCs w:val="18"/>
              </w:rPr>
            </w:pPr>
            <w:r>
              <w:rPr>
                <w:sz w:val="18"/>
                <w:szCs w:val="18"/>
              </w:rPr>
              <w:t>5(beş) yıl</w:t>
            </w:r>
          </w:p>
        </w:tc>
        <w:tc>
          <w:tcPr>
            <w:tcW w:w="1134" w:type="dxa"/>
            <w:shd w:val="clear" w:color="auto" w:fill="auto"/>
            <w:vAlign w:val="center"/>
          </w:tcPr>
          <w:p w:rsidR="005E1BF1" w:rsidRDefault="00561632" w:rsidP="00F205C9">
            <w:pPr>
              <w:jc w:val="center"/>
              <w:rPr>
                <w:sz w:val="18"/>
                <w:szCs w:val="18"/>
              </w:rPr>
            </w:pPr>
            <w:r>
              <w:rPr>
                <w:sz w:val="18"/>
                <w:szCs w:val="18"/>
              </w:rPr>
              <w:t>2.000</w:t>
            </w:r>
            <w:r w:rsidR="005E1BF1">
              <w:rPr>
                <w:sz w:val="18"/>
                <w:szCs w:val="18"/>
              </w:rPr>
              <w:t>,00</w:t>
            </w:r>
          </w:p>
        </w:tc>
        <w:tc>
          <w:tcPr>
            <w:tcW w:w="1276" w:type="dxa"/>
            <w:shd w:val="clear" w:color="auto" w:fill="auto"/>
            <w:vAlign w:val="center"/>
          </w:tcPr>
          <w:p w:rsidR="005E1BF1" w:rsidRDefault="00561632" w:rsidP="006522AF">
            <w:pPr>
              <w:jc w:val="center"/>
              <w:rPr>
                <w:sz w:val="18"/>
                <w:szCs w:val="18"/>
              </w:rPr>
            </w:pPr>
            <w:r>
              <w:rPr>
                <w:sz w:val="18"/>
                <w:szCs w:val="18"/>
              </w:rPr>
              <w:t>500</w:t>
            </w:r>
            <w:r w:rsidR="005E1BF1">
              <w:rPr>
                <w:sz w:val="18"/>
                <w:szCs w:val="18"/>
              </w:rPr>
              <w:t>,00</w:t>
            </w:r>
          </w:p>
        </w:tc>
        <w:tc>
          <w:tcPr>
            <w:tcW w:w="992" w:type="dxa"/>
            <w:shd w:val="clear" w:color="auto" w:fill="auto"/>
            <w:vAlign w:val="center"/>
          </w:tcPr>
          <w:p w:rsidR="005E1BF1" w:rsidRDefault="00561632" w:rsidP="00561632">
            <w:pPr>
              <w:jc w:val="center"/>
              <w:rPr>
                <w:sz w:val="18"/>
                <w:szCs w:val="18"/>
              </w:rPr>
            </w:pPr>
            <w:r>
              <w:rPr>
                <w:sz w:val="18"/>
                <w:szCs w:val="18"/>
              </w:rPr>
              <w:t>04</w:t>
            </w:r>
            <w:r w:rsidR="005E1BF1">
              <w:rPr>
                <w:sz w:val="18"/>
                <w:szCs w:val="18"/>
              </w:rPr>
              <w:t>.0</w:t>
            </w:r>
            <w:r>
              <w:rPr>
                <w:sz w:val="18"/>
                <w:szCs w:val="18"/>
              </w:rPr>
              <w:t>2</w:t>
            </w:r>
            <w:r w:rsidR="005E1BF1">
              <w:rPr>
                <w:sz w:val="18"/>
                <w:szCs w:val="18"/>
              </w:rPr>
              <w:t>.20</w:t>
            </w:r>
            <w:r>
              <w:rPr>
                <w:sz w:val="18"/>
                <w:szCs w:val="18"/>
              </w:rPr>
              <w:t>21</w:t>
            </w:r>
          </w:p>
        </w:tc>
        <w:tc>
          <w:tcPr>
            <w:tcW w:w="583" w:type="dxa"/>
            <w:shd w:val="clear" w:color="auto" w:fill="auto"/>
            <w:vAlign w:val="center"/>
          </w:tcPr>
          <w:p w:rsidR="005E1BF1" w:rsidRDefault="00561632" w:rsidP="009C6989">
            <w:pPr>
              <w:jc w:val="center"/>
              <w:rPr>
                <w:sz w:val="18"/>
                <w:szCs w:val="18"/>
              </w:rPr>
            </w:pPr>
            <w:r>
              <w:rPr>
                <w:sz w:val="18"/>
                <w:szCs w:val="18"/>
              </w:rPr>
              <w:t>14:20</w:t>
            </w:r>
          </w:p>
        </w:tc>
      </w:tr>
      <w:tr w:rsidR="005E1BF1" w:rsidRPr="00AE797E" w:rsidTr="00F369F0">
        <w:trPr>
          <w:trHeight w:val="100"/>
        </w:trPr>
        <w:tc>
          <w:tcPr>
            <w:tcW w:w="567" w:type="dxa"/>
            <w:shd w:val="clear" w:color="auto" w:fill="auto"/>
            <w:vAlign w:val="center"/>
          </w:tcPr>
          <w:p w:rsidR="005E1BF1" w:rsidRDefault="005E1BF1" w:rsidP="00D053C4">
            <w:pPr>
              <w:jc w:val="center"/>
              <w:rPr>
                <w:sz w:val="18"/>
                <w:szCs w:val="18"/>
              </w:rPr>
            </w:pPr>
            <w:r>
              <w:rPr>
                <w:sz w:val="18"/>
                <w:szCs w:val="18"/>
              </w:rPr>
              <w:t>5</w:t>
            </w:r>
          </w:p>
        </w:tc>
        <w:tc>
          <w:tcPr>
            <w:tcW w:w="1132" w:type="dxa"/>
            <w:shd w:val="clear" w:color="auto" w:fill="auto"/>
            <w:vAlign w:val="center"/>
          </w:tcPr>
          <w:p w:rsidR="005E1BF1" w:rsidRDefault="00561632" w:rsidP="004660E0">
            <w:pPr>
              <w:jc w:val="center"/>
              <w:rPr>
                <w:sz w:val="18"/>
                <w:szCs w:val="18"/>
              </w:rPr>
            </w:pPr>
            <w:r>
              <w:rPr>
                <w:sz w:val="18"/>
                <w:szCs w:val="18"/>
              </w:rPr>
              <w:t>16050107339</w:t>
            </w:r>
          </w:p>
        </w:tc>
        <w:tc>
          <w:tcPr>
            <w:tcW w:w="1133" w:type="dxa"/>
            <w:shd w:val="clear" w:color="auto" w:fill="auto"/>
            <w:vAlign w:val="center"/>
          </w:tcPr>
          <w:p w:rsidR="005E1BF1" w:rsidRDefault="005E1BF1" w:rsidP="00F205C9">
            <w:pPr>
              <w:jc w:val="center"/>
              <w:rPr>
                <w:sz w:val="18"/>
                <w:szCs w:val="18"/>
              </w:rPr>
            </w:pPr>
            <w:r>
              <w:rPr>
                <w:sz w:val="18"/>
                <w:szCs w:val="18"/>
              </w:rPr>
              <w:t>Narlı</w:t>
            </w:r>
          </w:p>
        </w:tc>
        <w:tc>
          <w:tcPr>
            <w:tcW w:w="996" w:type="dxa"/>
            <w:shd w:val="clear" w:color="auto" w:fill="auto"/>
            <w:vAlign w:val="center"/>
          </w:tcPr>
          <w:p w:rsidR="005E1BF1" w:rsidRDefault="00561632" w:rsidP="00F205C9">
            <w:pPr>
              <w:jc w:val="center"/>
              <w:rPr>
                <w:sz w:val="18"/>
                <w:szCs w:val="18"/>
              </w:rPr>
            </w:pPr>
            <w:proofErr w:type="spellStart"/>
            <w:r>
              <w:rPr>
                <w:sz w:val="18"/>
                <w:szCs w:val="18"/>
              </w:rPr>
              <w:t>Köyiçi</w:t>
            </w:r>
            <w:proofErr w:type="spellEnd"/>
          </w:p>
        </w:tc>
        <w:tc>
          <w:tcPr>
            <w:tcW w:w="563" w:type="dxa"/>
            <w:shd w:val="clear" w:color="auto" w:fill="auto"/>
            <w:vAlign w:val="center"/>
          </w:tcPr>
          <w:p w:rsidR="005E1BF1" w:rsidRDefault="000F3F85" w:rsidP="00F205C9">
            <w:pPr>
              <w:jc w:val="center"/>
              <w:rPr>
                <w:sz w:val="18"/>
                <w:szCs w:val="18"/>
              </w:rPr>
            </w:pPr>
            <w:r>
              <w:rPr>
                <w:sz w:val="18"/>
                <w:szCs w:val="18"/>
              </w:rPr>
              <w:t>1628</w:t>
            </w:r>
          </w:p>
        </w:tc>
        <w:tc>
          <w:tcPr>
            <w:tcW w:w="850" w:type="dxa"/>
            <w:shd w:val="clear" w:color="auto" w:fill="auto"/>
            <w:vAlign w:val="center"/>
          </w:tcPr>
          <w:p w:rsidR="005E1BF1" w:rsidRDefault="000F3F85" w:rsidP="00F205C9">
            <w:pPr>
              <w:jc w:val="center"/>
              <w:rPr>
                <w:sz w:val="18"/>
                <w:szCs w:val="18"/>
              </w:rPr>
            </w:pPr>
            <w:r>
              <w:rPr>
                <w:sz w:val="18"/>
                <w:szCs w:val="18"/>
              </w:rPr>
              <w:t>2</w:t>
            </w:r>
          </w:p>
        </w:tc>
        <w:tc>
          <w:tcPr>
            <w:tcW w:w="1134" w:type="dxa"/>
            <w:shd w:val="clear" w:color="auto" w:fill="auto"/>
            <w:vAlign w:val="center"/>
          </w:tcPr>
          <w:p w:rsidR="005E1BF1" w:rsidRDefault="000F3F85" w:rsidP="00121158">
            <w:pPr>
              <w:jc w:val="center"/>
              <w:rPr>
                <w:sz w:val="18"/>
                <w:szCs w:val="18"/>
              </w:rPr>
            </w:pPr>
            <w:r>
              <w:rPr>
                <w:sz w:val="18"/>
                <w:szCs w:val="18"/>
              </w:rPr>
              <w:t>963,10</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854" w:type="dxa"/>
            <w:shd w:val="clear" w:color="auto" w:fill="auto"/>
            <w:vAlign w:val="center"/>
          </w:tcPr>
          <w:p w:rsidR="005E1BF1" w:rsidRDefault="000F3F85" w:rsidP="00F205C9">
            <w:pPr>
              <w:jc w:val="center"/>
              <w:rPr>
                <w:sz w:val="18"/>
                <w:szCs w:val="18"/>
              </w:rPr>
            </w:pPr>
            <w:r>
              <w:rPr>
                <w:sz w:val="18"/>
                <w:szCs w:val="18"/>
              </w:rPr>
              <w:t>Okul ve Bahçesi</w:t>
            </w:r>
          </w:p>
        </w:tc>
        <w:tc>
          <w:tcPr>
            <w:tcW w:w="2688" w:type="dxa"/>
            <w:vAlign w:val="center"/>
          </w:tcPr>
          <w:p w:rsidR="005E1BF1" w:rsidRDefault="005E1BF1" w:rsidP="000F3F85">
            <w:pPr>
              <w:jc w:val="center"/>
              <w:rPr>
                <w:sz w:val="18"/>
                <w:szCs w:val="18"/>
              </w:rPr>
            </w:pPr>
            <w:r>
              <w:rPr>
                <w:sz w:val="18"/>
                <w:szCs w:val="18"/>
              </w:rPr>
              <w:t xml:space="preserve">1/5000 ölçekli Nazım İmar Planında </w:t>
            </w:r>
            <w:r w:rsidR="000F3F85">
              <w:rPr>
                <w:sz w:val="18"/>
                <w:szCs w:val="18"/>
              </w:rPr>
              <w:t xml:space="preserve">Kırsal Yerleşim </w:t>
            </w:r>
            <w:r>
              <w:rPr>
                <w:sz w:val="18"/>
                <w:szCs w:val="18"/>
              </w:rPr>
              <w:t>Alanı /</w:t>
            </w:r>
            <w:r w:rsidR="000F3F85">
              <w:rPr>
                <w:sz w:val="18"/>
                <w:szCs w:val="18"/>
              </w:rPr>
              <w:t>Narlı Mah. Kadınları Kalkındırma Derneği tarafından kullanılmaktadır.</w:t>
            </w:r>
          </w:p>
        </w:tc>
        <w:tc>
          <w:tcPr>
            <w:tcW w:w="856" w:type="dxa"/>
            <w:vAlign w:val="center"/>
          </w:tcPr>
          <w:p w:rsidR="005E1BF1" w:rsidRDefault="005E1BF1" w:rsidP="005C7015">
            <w:pPr>
              <w:jc w:val="center"/>
              <w:rPr>
                <w:sz w:val="18"/>
                <w:szCs w:val="18"/>
              </w:rPr>
            </w:pPr>
            <w:r>
              <w:rPr>
                <w:sz w:val="18"/>
                <w:szCs w:val="18"/>
              </w:rPr>
              <w:t>5(beş) yıl</w:t>
            </w:r>
          </w:p>
        </w:tc>
        <w:tc>
          <w:tcPr>
            <w:tcW w:w="1134" w:type="dxa"/>
            <w:shd w:val="clear" w:color="auto" w:fill="auto"/>
            <w:vAlign w:val="center"/>
          </w:tcPr>
          <w:p w:rsidR="005E1BF1" w:rsidRDefault="000F3F85" w:rsidP="00F205C9">
            <w:pPr>
              <w:jc w:val="center"/>
              <w:rPr>
                <w:sz w:val="18"/>
                <w:szCs w:val="18"/>
              </w:rPr>
            </w:pPr>
            <w:r>
              <w:rPr>
                <w:sz w:val="18"/>
                <w:szCs w:val="18"/>
              </w:rPr>
              <w:t>7.000</w:t>
            </w:r>
            <w:r w:rsidR="005E1BF1">
              <w:rPr>
                <w:sz w:val="18"/>
                <w:szCs w:val="18"/>
              </w:rPr>
              <w:t>,00</w:t>
            </w:r>
          </w:p>
        </w:tc>
        <w:tc>
          <w:tcPr>
            <w:tcW w:w="1276" w:type="dxa"/>
            <w:shd w:val="clear" w:color="auto" w:fill="auto"/>
            <w:vAlign w:val="center"/>
          </w:tcPr>
          <w:p w:rsidR="005E1BF1" w:rsidRDefault="000F3F85" w:rsidP="006522AF">
            <w:pPr>
              <w:jc w:val="center"/>
              <w:rPr>
                <w:sz w:val="18"/>
                <w:szCs w:val="18"/>
              </w:rPr>
            </w:pPr>
            <w:r>
              <w:rPr>
                <w:sz w:val="18"/>
                <w:szCs w:val="18"/>
              </w:rPr>
              <w:t>1.750</w:t>
            </w:r>
            <w:r w:rsidR="005E1BF1">
              <w:rPr>
                <w:sz w:val="18"/>
                <w:szCs w:val="18"/>
              </w:rPr>
              <w:t>,00</w:t>
            </w:r>
          </w:p>
        </w:tc>
        <w:tc>
          <w:tcPr>
            <w:tcW w:w="992" w:type="dxa"/>
            <w:shd w:val="clear" w:color="auto" w:fill="auto"/>
            <w:vAlign w:val="center"/>
          </w:tcPr>
          <w:p w:rsidR="005E1BF1" w:rsidRDefault="000F3F85" w:rsidP="000F3F85">
            <w:pPr>
              <w:jc w:val="center"/>
              <w:rPr>
                <w:sz w:val="18"/>
                <w:szCs w:val="18"/>
              </w:rPr>
            </w:pPr>
            <w:r>
              <w:rPr>
                <w:sz w:val="18"/>
                <w:szCs w:val="18"/>
              </w:rPr>
              <w:t>04</w:t>
            </w:r>
            <w:r w:rsidR="005E1BF1">
              <w:rPr>
                <w:sz w:val="18"/>
                <w:szCs w:val="18"/>
              </w:rPr>
              <w:t>.0</w:t>
            </w:r>
            <w:r>
              <w:rPr>
                <w:sz w:val="18"/>
                <w:szCs w:val="18"/>
              </w:rPr>
              <w:t>2</w:t>
            </w:r>
            <w:r w:rsidR="005E1BF1">
              <w:rPr>
                <w:sz w:val="18"/>
                <w:szCs w:val="18"/>
              </w:rPr>
              <w:t>.20</w:t>
            </w:r>
            <w:r>
              <w:rPr>
                <w:sz w:val="18"/>
                <w:szCs w:val="18"/>
              </w:rPr>
              <w:t>21</w:t>
            </w:r>
          </w:p>
        </w:tc>
        <w:tc>
          <w:tcPr>
            <w:tcW w:w="583" w:type="dxa"/>
            <w:shd w:val="clear" w:color="auto" w:fill="auto"/>
            <w:vAlign w:val="center"/>
          </w:tcPr>
          <w:p w:rsidR="005E1BF1" w:rsidRDefault="000F3F85" w:rsidP="009C6989">
            <w:pPr>
              <w:jc w:val="center"/>
              <w:rPr>
                <w:sz w:val="18"/>
                <w:szCs w:val="18"/>
              </w:rPr>
            </w:pPr>
            <w:r>
              <w:rPr>
                <w:sz w:val="18"/>
                <w:szCs w:val="18"/>
              </w:rPr>
              <w:t>14:40</w:t>
            </w:r>
          </w:p>
        </w:tc>
      </w:tr>
      <w:tr w:rsidR="005E1BF1" w:rsidRPr="00AE797E" w:rsidTr="00F369F0">
        <w:trPr>
          <w:trHeight w:val="345"/>
        </w:trPr>
        <w:tc>
          <w:tcPr>
            <w:tcW w:w="567" w:type="dxa"/>
            <w:shd w:val="clear" w:color="auto" w:fill="auto"/>
            <w:vAlign w:val="center"/>
          </w:tcPr>
          <w:p w:rsidR="005E1BF1" w:rsidRDefault="005E1BF1" w:rsidP="00D053C4">
            <w:pPr>
              <w:jc w:val="center"/>
              <w:rPr>
                <w:sz w:val="18"/>
                <w:szCs w:val="18"/>
              </w:rPr>
            </w:pPr>
            <w:r>
              <w:rPr>
                <w:sz w:val="18"/>
                <w:szCs w:val="18"/>
              </w:rPr>
              <w:t>6</w:t>
            </w:r>
          </w:p>
        </w:tc>
        <w:tc>
          <w:tcPr>
            <w:tcW w:w="1132" w:type="dxa"/>
            <w:shd w:val="clear" w:color="auto" w:fill="auto"/>
            <w:vAlign w:val="center"/>
          </w:tcPr>
          <w:p w:rsidR="005E1BF1" w:rsidRDefault="000F3F85" w:rsidP="00F205C9">
            <w:pPr>
              <w:jc w:val="center"/>
              <w:rPr>
                <w:sz w:val="18"/>
                <w:szCs w:val="18"/>
              </w:rPr>
            </w:pPr>
            <w:r>
              <w:rPr>
                <w:sz w:val="18"/>
                <w:szCs w:val="18"/>
              </w:rPr>
              <w:t>16050109082</w:t>
            </w:r>
          </w:p>
        </w:tc>
        <w:tc>
          <w:tcPr>
            <w:tcW w:w="1133" w:type="dxa"/>
            <w:shd w:val="clear" w:color="auto" w:fill="auto"/>
            <w:vAlign w:val="center"/>
          </w:tcPr>
          <w:p w:rsidR="005E1BF1" w:rsidRDefault="000F3F85" w:rsidP="00F205C9">
            <w:pPr>
              <w:jc w:val="center"/>
              <w:rPr>
                <w:sz w:val="18"/>
                <w:szCs w:val="18"/>
              </w:rPr>
            </w:pPr>
            <w:proofErr w:type="spellStart"/>
            <w:r>
              <w:rPr>
                <w:sz w:val="18"/>
                <w:szCs w:val="18"/>
              </w:rPr>
              <w:t>Büyükkumla</w:t>
            </w:r>
            <w:proofErr w:type="spellEnd"/>
          </w:p>
        </w:tc>
        <w:tc>
          <w:tcPr>
            <w:tcW w:w="996" w:type="dxa"/>
            <w:shd w:val="clear" w:color="auto" w:fill="auto"/>
            <w:vAlign w:val="center"/>
          </w:tcPr>
          <w:p w:rsidR="005E1BF1" w:rsidRDefault="000F3F85" w:rsidP="00F205C9">
            <w:pPr>
              <w:jc w:val="center"/>
              <w:rPr>
                <w:sz w:val="18"/>
                <w:szCs w:val="18"/>
              </w:rPr>
            </w:pPr>
            <w:r>
              <w:rPr>
                <w:sz w:val="18"/>
                <w:szCs w:val="18"/>
              </w:rPr>
              <w:t>Caferoğlu</w:t>
            </w:r>
          </w:p>
        </w:tc>
        <w:tc>
          <w:tcPr>
            <w:tcW w:w="563" w:type="dxa"/>
            <w:shd w:val="clear" w:color="auto" w:fill="auto"/>
            <w:vAlign w:val="center"/>
          </w:tcPr>
          <w:p w:rsidR="005E1BF1" w:rsidRDefault="000F3F85" w:rsidP="002B4F40">
            <w:pPr>
              <w:jc w:val="center"/>
              <w:rPr>
                <w:sz w:val="18"/>
                <w:szCs w:val="18"/>
              </w:rPr>
            </w:pPr>
            <w:r>
              <w:rPr>
                <w:sz w:val="18"/>
                <w:szCs w:val="18"/>
              </w:rPr>
              <w:t>-</w:t>
            </w:r>
          </w:p>
        </w:tc>
        <w:tc>
          <w:tcPr>
            <w:tcW w:w="850" w:type="dxa"/>
            <w:shd w:val="clear" w:color="auto" w:fill="auto"/>
            <w:vAlign w:val="center"/>
          </w:tcPr>
          <w:p w:rsidR="005E1BF1" w:rsidRDefault="000F3F85" w:rsidP="00F205C9">
            <w:pPr>
              <w:jc w:val="center"/>
              <w:rPr>
                <w:sz w:val="18"/>
                <w:szCs w:val="18"/>
              </w:rPr>
            </w:pPr>
            <w:r>
              <w:rPr>
                <w:sz w:val="18"/>
                <w:szCs w:val="18"/>
              </w:rPr>
              <w:t>2741</w:t>
            </w:r>
          </w:p>
        </w:tc>
        <w:tc>
          <w:tcPr>
            <w:tcW w:w="1134" w:type="dxa"/>
            <w:shd w:val="clear" w:color="auto" w:fill="auto"/>
            <w:vAlign w:val="center"/>
          </w:tcPr>
          <w:p w:rsidR="005E1BF1" w:rsidRDefault="000F3F85" w:rsidP="000F3F85">
            <w:pPr>
              <w:jc w:val="center"/>
              <w:rPr>
                <w:sz w:val="18"/>
                <w:szCs w:val="18"/>
              </w:rPr>
            </w:pPr>
            <w:r>
              <w:rPr>
                <w:sz w:val="18"/>
                <w:szCs w:val="18"/>
              </w:rPr>
              <w:t>11.928</w:t>
            </w:r>
            <w:r w:rsidR="005E1BF1">
              <w:rPr>
                <w:sz w:val="18"/>
                <w:szCs w:val="18"/>
              </w:rPr>
              <w:t>,</w:t>
            </w:r>
            <w:r>
              <w:rPr>
                <w:sz w:val="18"/>
                <w:szCs w:val="18"/>
              </w:rPr>
              <w:t>74</w:t>
            </w:r>
          </w:p>
        </w:tc>
        <w:tc>
          <w:tcPr>
            <w:tcW w:w="851" w:type="dxa"/>
            <w:shd w:val="clear" w:color="auto" w:fill="auto"/>
            <w:vAlign w:val="center"/>
          </w:tcPr>
          <w:p w:rsidR="005E1BF1" w:rsidRDefault="005E1BF1" w:rsidP="002B4F40">
            <w:pPr>
              <w:jc w:val="center"/>
              <w:rPr>
                <w:sz w:val="18"/>
                <w:szCs w:val="18"/>
              </w:rPr>
            </w:pPr>
            <w:r>
              <w:rPr>
                <w:sz w:val="18"/>
                <w:szCs w:val="18"/>
              </w:rPr>
              <w:t>Tam</w:t>
            </w:r>
          </w:p>
        </w:tc>
        <w:tc>
          <w:tcPr>
            <w:tcW w:w="854" w:type="dxa"/>
            <w:shd w:val="clear" w:color="auto" w:fill="auto"/>
            <w:vAlign w:val="center"/>
          </w:tcPr>
          <w:p w:rsidR="005E1BF1" w:rsidRDefault="000F3F85" w:rsidP="00121158">
            <w:pPr>
              <w:jc w:val="center"/>
              <w:rPr>
                <w:sz w:val="18"/>
                <w:szCs w:val="18"/>
              </w:rPr>
            </w:pPr>
            <w:r>
              <w:rPr>
                <w:sz w:val="18"/>
                <w:szCs w:val="18"/>
              </w:rPr>
              <w:t>Çamlık</w:t>
            </w:r>
          </w:p>
        </w:tc>
        <w:tc>
          <w:tcPr>
            <w:tcW w:w="2688" w:type="dxa"/>
            <w:vAlign w:val="center"/>
          </w:tcPr>
          <w:p w:rsidR="005E1BF1" w:rsidRDefault="003809DC" w:rsidP="000F3F85">
            <w:pPr>
              <w:jc w:val="center"/>
              <w:rPr>
                <w:sz w:val="18"/>
                <w:szCs w:val="18"/>
              </w:rPr>
            </w:pPr>
            <w:r>
              <w:rPr>
                <w:sz w:val="18"/>
                <w:szCs w:val="18"/>
              </w:rPr>
              <w:t xml:space="preserve">1/5000 ölçekli Nazım İmar Planında </w:t>
            </w:r>
            <w:r w:rsidR="000F3F85">
              <w:rPr>
                <w:sz w:val="18"/>
                <w:szCs w:val="18"/>
              </w:rPr>
              <w:t>Orman</w:t>
            </w:r>
            <w:r>
              <w:rPr>
                <w:sz w:val="18"/>
                <w:szCs w:val="18"/>
              </w:rPr>
              <w:t xml:space="preserve"> Alanı /</w:t>
            </w:r>
            <w:r w:rsidR="006F0CD8">
              <w:rPr>
                <w:sz w:val="18"/>
                <w:szCs w:val="18"/>
              </w:rPr>
              <w:t>B</w:t>
            </w:r>
            <w:r>
              <w:rPr>
                <w:sz w:val="18"/>
                <w:szCs w:val="18"/>
              </w:rPr>
              <w:t>oş vaziyette</w:t>
            </w:r>
          </w:p>
        </w:tc>
        <w:tc>
          <w:tcPr>
            <w:tcW w:w="856" w:type="dxa"/>
            <w:vAlign w:val="center"/>
          </w:tcPr>
          <w:p w:rsidR="005E1BF1" w:rsidRDefault="003809DC" w:rsidP="005C7015">
            <w:pPr>
              <w:jc w:val="center"/>
              <w:rPr>
                <w:sz w:val="18"/>
                <w:szCs w:val="18"/>
              </w:rPr>
            </w:pPr>
            <w:r>
              <w:rPr>
                <w:sz w:val="18"/>
                <w:szCs w:val="18"/>
              </w:rPr>
              <w:t>5(beş) yıl</w:t>
            </w:r>
          </w:p>
        </w:tc>
        <w:tc>
          <w:tcPr>
            <w:tcW w:w="1134" w:type="dxa"/>
            <w:shd w:val="clear" w:color="auto" w:fill="auto"/>
            <w:vAlign w:val="center"/>
          </w:tcPr>
          <w:p w:rsidR="005E1BF1" w:rsidRDefault="000F3F85" w:rsidP="00F205C9">
            <w:pPr>
              <w:jc w:val="center"/>
              <w:rPr>
                <w:sz w:val="18"/>
                <w:szCs w:val="18"/>
              </w:rPr>
            </w:pPr>
            <w:r>
              <w:rPr>
                <w:sz w:val="18"/>
                <w:szCs w:val="18"/>
              </w:rPr>
              <w:t>17.900</w:t>
            </w:r>
            <w:r w:rsidR="003809DC">
              <w:rPr>
                <w:sz w:val="18"/>
                <w:szCs w:val="18"/>
              </w:rPr>
              <w:t>,00</w:t>
            </w:r>
          </w:p>
        </w:tc>
        <w:tc>
          <w:tcPr>
            <w:tcW w:w="1276" w:type="dxa"/>
            <w:shd w:val="clear" w:color="auto" w:fill="auto"/>
            <w:vAlign w:val="center"/>
          </w:tcPr>
          <w:p w:rsidR="005E1BF1" w:rsidRDefault="000F3F85" w:rsidP="000537F6">
            <w:pPr>
              <w:jc w:val="center"/>
              <w:rPr>
                <w:sz w:val="18"/>
                <w:szCs w:val="18"/>
              </w:rPr>
            </w:pPr>
            <w:r>
              <w:rPr>
                <w:sz w:val="18"/>
                <w:szCs w:val="18"/>
              </w:rPr>
              <w:t>4.475</w:t>
            </w:r>
            <w:r w:rsidR="003809DC">
              <w:rPr>
                <w:sz w:val="18"/>
                <w:szCs w:val="18"/>
              </w:rPr>
              <w:t>,00</w:t>
            </w:r>
          </w:p>
        </w:tc>
        <w:tc>
          <w:tcPr>
            <w:tcW w:w="992" w:type="dxa"/>
            <w:shd w:val="clear" w:color="auto" w:fill="auto"/>
            <w:vAlign w:val="center"/>
          </w:tcPr>
          <w:p w:rsidR="005E1BF1" w:rsidRDefault="000F3F85" w:rsidP="000F3F85">
            <w:pPr>
              <w:jc w:val="center"/>
              <w:rPr>
                <w:sz w:val="18"/>
                <w:szCs w:val="18"/>
              </w:rPr>
            </w:pPr>
            <w:r>
              <w:rPr>
                <w:sz w:val="18"/>
                <w:szCs w:val="18"/>
              </w:rPr>
              <w:t>04</w:t>
            </w:r>
            <w:r w:rsidR="003809DC">
              <w:rPr>
                <w:sz w:val="18"/>
                <w:szCs w:val="18"/>
              </w:rPr>
              <w:t>.0</w:t>
            </w:r>
            <w:r>
              <w:rPr>
                <w:sz w:val="18"/>
                <w:szCs w:val="18"/>
              </w:rPr>
              <w:t>2</w:t>
            </w:r>
            <w:r w:rsidR="003809DC">
              <w:rPr>
                <w:sz w:val="18"/>
                <w:szCs w:val="18"/>
              </w:rPr>
              <w:t>.20</w:t>
            </w:r>
            <w:r>
              <w:rPr>
                <w:sz w:val="18"/>
                <w:szCs w:val="18"/>
              </w:rPr>
              <w:t>21</w:t>
            </w:r>
          </w:p>
        </w:tc>
        <w:tc>
          <w:tcPr>
            <w:tcW w:w="583" w:type="dxa"/>
            <w:shd w:val="clear" w:color="auto" w:fill="auto"/>
            <w:vAlign w:val="center"/>
          </w:tcPr>
          <w:p w:rsidR="005E1BF1" w:rsidRDefault="003809DC" w:rsidP="000F3F85">
            <w:pPr>
              <w:jc w:val="center"/>
              <w:rPr>
                <w:sz w:val="18"/>
                <w:szCs w:val="18"/>
              </w:rPr>
            </w:pPr>
            <w:r>
              <w:rPr>
                <w:sz w:val="18"/>
                <w:szCs w:val="18"/>
              </w:rPr>
              <w:t>1</w:t>
            </w:r>
            <w:r w:rsidR="000F3F85">
              <w:rPr>
                <w:sz w:val="18"/>
                <w:szCs w:val="18"/>
              </w:rPr>
              <w:t>5</w:t>
            </w:r>
            <w:r w:rsidR="009C6989">
              <w:rPr>
                <w:sz w:val="18"/>
                <w:szCs w:val="18"/>
              </w:rPr>
              <w:t>:</w:t>
            </w:r>
            <w:r>
              <w:rPr>
                <w:sz w:val="18"/>
                <w:szCs w:val="18"/>
              </w:rPr>
              <w:t>00</w:t>
            </w:r>
          </w:p>
        </w:tc>
      </w:tr>
      <w:tr w:rsidR="00DF5F12" w:rsidRPr="00AE797E" w:rsidTr="00F369F0">
        <w:trPr>
          <w:trHeight w:val="345"/>
        </w:trPr>
        <w:tc>
          <w:tcPr>
            <w:tcW w:w="567" w:type="dxa"/>
            <w:shd w:val="clear" w:color="auto" w:fill="auto"/>
            <w:vAlign w:val="center"/>
          </w:tcPr>
          <w:p w:rsidR="00DF5F12" w:rsidRDefault="00DF5F12" w:rsidP="00D053C4">
            <w:pPr>
              <w:jc w:val="center"/>
              <w:rPr>
                <w:sz w:val="18"/>
                <w:szCs w:val="18"/>
              </w:rPr>
            </w:pPr>
            <w:r>
              <w:rPr>
                <w:sz w:val="18"/>
                <w:szCs w:val="18"/>
              </w:rPr>
              <w:t>7</w:t>
            </w:r>
          </w:p>
        </w:tc>
        <w:tc>
          <w:tcPr>
            <w:tcW w:w="1132" w:type="dxa"/>
            <w:shd w:val="clear" w:color="auto" w:fill="auto"/>
            <w:vAlign w:val="center"/>
          </w:tcPr>
          <w:p w:rsidR="00DF5F12" w:rsidRDefault="00DF5F12" w:rsidP="00F205C9">
            <w:pPr>
              <w:jc w:val="center"/>
              <w:rPr>
                <w:sz w:val="18"/>
                <w:szCs w:val="18"/>
              </w:rPr>
            </w:pPr>
            <w:r>
              <w:rPr>
                <w:sz w:val="18"/>
                <w:szCs w:val="18"/>
              </w:rPr>
              <w:t>16050108459</w:t>
            </w:r>
          </w:p>
        </w:tc>
        <w:tc>
          <w:tcPr>
            <w:tcW w:w="1133" w:type="dxa"/>
            <w:shd w:val="clear" w:color="auto" w:fill="auto"/>
            <w:vAlign w:val="center"/>
          </w:tcPr>
          <w:p w:rsidR="00DF5F12" w:rsidRDefault="00DF5F12" w:rsidP="00F205C9">
            <w:pPr>
              <w:jc w:val="center"/>
              <w:rPr>
                <w:sz w:val="18"/>
                <w:szCs w:val="18"/>
              </w:rPr>
            </w:pPr>
            <w:proofErr w:type="spellStart"/>
            <w:r>
              <w:rPr>
                <w:sz w:val="18"/>
                <w:szCs w:val="18"/>
              </w:rPr>
              <w:t>Cihatlı</w:t>
            </w:r>
            <w:proofErr w:type="spellEnd"/>
          </w:p>
        </w:tc>
        <w:tc>
          <w:tcPr>
            <w:tcW w:w="996" w:type="dxa"/>
            <w:shd w:val="clear" w:color="auto" w:fill="auto"/>
            <w:vAlign w:val="center"/>
          </w:tcPr>
          <w:p w:rsidR="00DF5F12" w:rsidRDefault="000A6127" w:rsidP="00F205C9">
            <w:pPr>
              <w:jc w:val="center"/>
              <w:rPr>
                <w:sz w:val="18"/>
                <w:szCs w:val="18"/>
              </w:rPr>
            </w:pPr>
            <w:r>
              <w:rPr>
                <w:sz w:val="18"/>
                <w:szCs w:val="18"/>
              </w:rPr>
              <w:t>Yenibağlar</w:t>
            </w:r>
          </w:p>
        </w:tc>
        <w:tc>
          <w:tcPr>
            <w:tcW w:w="563" w:type="dxa"/>
            <w:shd w:val="clear" w:color="auto" w:fill="auto"/>
            <w:vAlign w:val="center"/>
          </w:tcPr>
          <w:p w:rsidR="00DF5F12" w:rsidRDefault="00DF5F12" w:rsidP="002B4F40">
            <w:pPr>
              <w:jc w:val="center"/>
              <w:rPr>
                <w:sz w:val="18"/>
                <w:szCs w:val="18"/>
              </w:rPr>
            </w:pPr>
            <w:r>
              <w:rPr>
                <w:sz w:val="18"/>
                <w:szCs w:val="18"/>
              </w:rPr>
              <w:t>-</w:t>
            </w:r>
          </w:p>
        </w:tc>
        <w:tc>
          <w:tcPr>
            <w:tcW w:w="850" w:type="dxa"/>
            <w:shd w:val="clear" w:color="auto" w:fill="auto"/>
            <w:vAlign w:val="center"/>
          </w:tcPr>
          <w:p w:rsidR="00DF5F12" w:rsidRDefault="00DF5F12" w:rsidP="00F205C9">
            <w:pPr>
              <w:jc w:val="center"/>
              <w:rPr>
                <w:sz w:val="18"/>
                <w:szCs w:val="18"/>
              </w:rPr>
            </w:pPr>
            <w:r>
              <w:rPr>
                <w:sz w:val="18"/>
                <w:szCs w:val="18"/>
              </w:rPr>
              <w:t>1823</w:t>
            </w:r>
          </w:p>
        </w:tc>
        <w:tc>
          <w:tcPr>
            <w:tcW w:w="1134" w:type="dxa"/>
            <w:shd w:val="clear" w:color="auto" w:fill="auto"/>
            <w:vAlign w:val="center"/>
          </w:tcPr>
          <w:p w:rsidR="00DF5F12" w:rsidRDefault="00DF5F12" w:rsidP="000F3F85">
            <w:pPr>
              <w:jc w:val="center"/>
              <w:rPr>
                <w:sz w:val="18"/>
                <w:szCs w:val="18"/>
              </w:rPr>
            </w:pPr>
            <w:r>
              <w:rPr>
                <w:sz w:val="18"/>
                <w:szCs w:val="18"/>
              </w:rPr>
              <w:t>1053,21</w:t>
            </w:r>
          </w:p>
        </w:tc>
        <w:tc>
          <w:tcPr>
            <w:tcW w:w="851" w:type="dxa"/>
            <w:shd w:val="clear" w:color="auto" w:fill="auto"/>
            <w:vAlign w:val="center"/>
          </w:tcPr>
          <w:p w:rsidR="00DF5F12" w:rsidRDefault="00DF5F12" w:rsidP="002B4F40">
            <w:pPr>
              <w:jc w:val="center"/>
              <w:rPr>
                <w:sz w:val="18"/>
                <w:szCs w:val="18"/>
              </w:rPr>
            </w:pPr>
            <w:r>
              <w:rPr>
                <w:sz w:val="18"/>
                <w:szCs w:val="18"/>
              </w:rPr>
              <w:t>Tam</w:t>
            </w:r>
          </w:p>
        </w:tc>
        <w:tc>
          <w:tcPr>
            <w:tcW w:w="854" w:type="dxa"/>
            <w:shd w:val="clear" w:color="auto" w:fill="auto"/>
            <w:vAlign w:val="center"/>
          </w:tcPr>
          <w:p w:rsidR="00DF5F12" w:rsidRDefault="00DF5F12" w:rsidP="00121158">
            <w:pPr>
              <w:jc w:val="center"/>
              <w:rPr>
                <w:sz w:val="18"/>
                <w:szCs w:val="18"/>
              </w:rPr>
            </w:pPr>
            <w:r>
              <w:rPr>
                <w:sz w:val="18"/>
                <w:szCs w:val="18"/>
              </w:rPr>
              <w:t>Çalılık</w:t>
            </w:r>
          </w:p>
        </w:tc>
        <w:tc>
          <w:tcPr>
            <w:tcW w:w="2688" w:type="dxa"/>
            <w:vAlign w:val="center"/>
          </w:tcPr>
          <w:p w:rsidR="00DF5F12" w:rsidRDefault="00DF5F12" w:rsidP="00DF5F12">
            <w:pPr>
              <w:jc w:val="center"/>
              <w:rPr>
                <w:sz w:val="18"/>
                <w:szCs w:val="18"/>
              </w:rPr>
            </w:pPr>
            <w:r>
              <w:rPr>
                <w:sz w:val="18"/>
                <w:szCs w:val="18"/>
              </w:rPr>
              <w:t>İmarsız / Boş vaziyette</w:t>
            </w:r>
          </w:p>
          <w:p w:rsidR="00DF5F12" w:rsidRDefault="00DF5F12" w:rsidP="000F3F85">
            <w:pPr>
              <w:jc w:val="center"/>
              <w:rPr>
                <w:sz w:val="18"/>
                <w:szCs w:val="18"/>
              </w:rPr>
            </w:pPr>
          </w:p>
        </w:tc>
        <w:tc>
          <w:tcPr>
            <w:tcW w:w="856" w:type="dxa"/>
            <w:vAlign w:val="center"/>
          </w:tcPr>
          <w:p w:rsidR="00DF5F12" w:rsidRDefault="00DF5F12" w:rsidP="005C7015">
            <w:pPr>
              <w:jc w:val="center"/>
              <w:rPr>
                <w:sz w:val="18"/>
                <w:szCs w:val="18"/>
              </w:rPr>
            </w:pPr>
            <w:r>
              <w:rPr>
                <w:sz w:val="18"/>
                <w:szCs w:val="18"/>
              </w:rPr>
              <w:t>5(beş) yıl</w:t>
            </w:r>
          </w:p>
        </w:tc>
        <w:tc>
          <w:tcPr>
            <w:tcW w:w="1134" w:type="dxa"/>
            <w:shd w:val="clear" w:color="auto" w:fill="auto"/>
            <w:vAlign w:val="center"/>
          </w:tcPr>
          <w:p w:rsidR="00DF5F12" w:rsidRDefault="00DF5F12" w:rsidP="00F205C9">
            <w:pPr>
              <w:jc w:val="center"/>
              <w:rPr>
                <w:sz w:val="18"/>
                <w:szCs w:val="18"/>
              </w:rPr>
            </w:pPr>
            <w:r>
              <w:rPr>
                <w:sz w:val="18"/>
                <w:szCs w:val="18"/>
              </w:rPr>
              <w:t>500,00</w:t>
            </w:r>
          </w:p>
        </w:tc>
        <w:tc>
          <w:tcPr>
            <w:tcW w:w="1276" w:type="dxa"/>
            <w:shd w:val="clear" w:color="auto" w:fill="auto"/>
            <w:vAlign w:val="center"/>
          </w:tcPr>
          <w:p w:rsidR="00DF5F12" w:rsidRDefault="00DF5F12" w:rsidP="000537F6">
            <w:pPr>
              <w:jc w:val="center"/>
              <w:rPr>
                <w:sz w:val="18"/>
                <w:szCs w:val="18"/>
              </w:rPr>
            </w:pPr>
            <w:r>
              <w:rPr>
                <w:sz w:val="18"/>
                <w:szCs w:val="18"/>
              </w:rPr>
              <w:t>125,00</w:t>
            </w:r>
          </w:p>
        </w:tc>
        <w:tc>
          <w:tcPr>
            <w:tcW w:w="992" w:type="dxa"/>
            <w:shd w:val="clear" w:color="auto" w:fill="auto"/>
            <w:vAlign w:val="center"/>
          </w:tcPr>
          <w:p w:rsidR="00DF5F12" w:rsidRDefault="00DF5F12" w:rsidP="000F3F85">
            <w:pPr>
              <w:jc w:val="center"/>
              <w:rPr>
                <w:sz w:val="18"/>
                <w:szCs w:val="18"/>
              </w:rPr>
            </w:pPr>
            <w:r>
              <w:rPr>
                <w:sz w:val="18"/>
                <w:szCs w:val="18"/>
              </w:rPr>
              <w:t>04.02.2021</w:t>
            </w:r>
          </w:p>
        </w:tc>
        <w:tc>
          <w:tcPr>
            <w:tcW w:w="583" w:type="dxa"/>
            <w:shd w:val="clear" w:color="auto" w:fill="auto"/>
            <w:vAlign w:val="center"/>
          </w:tcPr>
          <w:p w:rsidR="00DF5F12" w:rsidRDefault="00DF5F12" w:rsidP="000F3F85">
            <w:pPr>
              <w:jc w:val="center"/>
              <w:rPr>
                <w:sz w:val="18"/>
                <w:szCs w:val="18"/>
              </w:rPr>
            </w:pPr>
            <w:r>
              <w:rPr>
                <w:sz w:val="18"/>
                <w:szCs w:val="18"/>
              </w:rPr>
              <w:t>15:20</w:t>
            </w:r>
          </w:p>
        </w:tc>
      </w:tr>
    </w:tbl>
    <w:p w:rsidR="00E24C2C" w:rsidRPr="006712DE" w:rsidRDefault="00E24C2C" w:rsidP="009A479F">
      <w:pPr>
        <w:ind w:firstLine="708"/>
        <w:jc w:val="both"/>
        <w:rPr>
          <w:sz w:val="20"/>
          <w:szCs w:val="20"/>
        </w:rPr>
      </w:pPr>
      <w:r w:rsidRPr="006712DE">
        <w:rPr>
          <w:sz w:val="20"/>
          <w:szCs w:val="20"/>
        </w:rPr>
        <w:t xml:space="preserve">1) Yukarıdaki </w:t>
      </w:r>
      <w:r w:rsidR="007769D3" w:rsidRPr="006712DE">
        <w:rPr>
          <w:sz w:val="20"/>
          <w:szCs w:val="20"/>
        </w:rPr>
        <w:t>T</w:t>
      </w:r>
      <w:r w:rsidRPr="006712DE">
        <w:rPr>
          <w:sz w:val="20"/>
          <w:szCs w:val="20"/>
        </w:rPr>
        <w:t>ablo</w:t>
      </w:r>
      <w:r w:rsidR="009A479F" w:rsidRPr="006712DE">
        <w:rPr>
          <w:sz w:val="20"/>
          <w:szCs w:val="20"/>
        </w:rPr>
        <w:t>dak</w:t>
      </w:r>
      <w:r w:rsidR="00FC745D" w:rsidRPr="006712DE">
        <w:rPr>
          <w:sz w:val="20"/>
          <w:szCs w:val="20"/>
        </w:rPr>
        <w:t>i</w:t>
      </w:r>
      <w:r w:rsidR="00224592" w:rsidRPr="006712DE">
        <w:rPr>
          <w:sz w:val="20"/>
          <w:szCs w:val="20"/>
        </w:rPr>
        <w:t xml:space="preserve"> taşınmazların Hazine Taşınmazlarının İdaresi Hakkında Yönetmeliğin 67’nci maddesinin 4’ncü fıkrasının (a) bendi gereğince </w:t>
      </w:r>
      <w:r w:rsidR="006F1ACF">
        <w:rPr>
          <w:sz w:val="20"/>
          <w:szCs w:val="20"/>
        </w:rPr>
        <w:t>1</w:t>
      </w:r>
      <w:proofErr w:type="gramStart"/>
      <w:r w:rsidR="006F1ACF">
        <w:rPr>
          <w:sz w:val="20"/>
          <w:szCs w:val="20"/>
        </w:rPr>
        <w:t>.,</w:t>
      </w:r>
      <w:proofErr w:type="gramEnd"/>
      <w:r w:rsidR="006F1ACF">
        <w:rPr>
          <w:sz w:val="20"/>
          <w:szCs w:val="20"/>
        </w:rPr>
        <w:t xml:space="preserve"> 2., 3., 4.,</w:t>
      </w:r>
      <w:r w:rsidR="00C154EB">
        <w:rPr>
          <w:sz w:val="20"/>
          <w:szCs w:val="20"/>
        </w:rPr>
        <w:t xml:space="preserve"> 6.</w:t>
      </w:r>
      <w:r w:rsidR="006F1ACF">
        <w:rPr>
          <w:sz w:val="20"/>
          <w:szCs w:val="20"/>
        </w:rPr>
        <w:t xml:space="preserve"> </w:t>
      </w:r>
      <w:r w:rsidR="007F5AD7">
        <w:rPr>
          <w:sz w:val="20"/>
          <w:szCs w:val="20"/>
        </w:rPr>
        <w:t>v</w:t>
      </w:r>
      <w:r w:rsidR="006F1ACF">
        <w:rPr>
          <w:sz w:val="20"/>
          <w:szCs w:val="20"/>
        </w:rPr>
        <w:t>e 7.</w:t>
      </w:r>
      <w:r w:rsidR="00C154EB">
        <w:rPr>
          <w:sz w:val="20"/>
          <w:szCs w:val="20"/>
        </w:rPr>
        <w:t xml:space="preserve"> Sıradaki taşınmazların </w:t>
      </w:r>
      <w:r w:rsidR="00224592" w:rsidRPr="006712DE">
        <w:rPr>
          <w:sz w:val="20"/>
          <w:szCs w:val="20"/>
        </w:rPr>
        <w:t>tarımsal amaçlı olarak kullanılmak üzere  5 (beş) yıllığına</w:t>
      </w:r>
      <w:r w:rsidR="00C154EB">
        <w:rPr>
          <w:sz w:val="20"/>
          <w:szCs w:val="20"/>
        </w:rPr>
        <w:t xml:space="preserve">; 5. Sıradaki taşınmazın </w:t>
      </w:r>
      <w:r w:rsidR="00C154EB" w:rsidRPr="00C154EB">
        <w:rPr>
          <w:sz w:val="20"/>
          <w:szCs w:val="20"/>
        </w:rPr>
        <w:t>köy kadınlarının el becerilerinin geliştirilmesi ve yaptıkları ürünleri satabilmeleri için mekân olarak kullanılmak üzere, organik tarım ürünlerinin yetiştirilip, satılması, el sanatları kursu açılması, köy çocukları için oyun alanı oluşturulması, köye gelen misafirlerin ağırlanması, ürün tanıtımı yapılması</w:t>
      </w:r>
      <w:r w:rsidR="00C154EB">
        <w:rPr>
          <w:sz w:val="20"/>
          <w:szCs w:val="20"/>
        </w:rPr>
        <w:t xml:space="preserve"> amacıyla tahsisli İdarenin (İlçe Milli Eğitim Müdürlüğü)</w:t>
      </w:r>
      <w:r w:rsidR="003B498E">
        <w:rPr>
          <w:sz w:val="20"/>
          <w:szCs w:val="20"/>
        </w:rPr>
        <w:t xml:space="preserve"> uygun gördüğü Narlı Mahallesi</w:t>
      </w:r>
      <w:r w:rsidR="00224592" w:rsidRPr="006712DE">
        <w:rPr>
          <w:sz w:val="20"/>
          <w:szCs w:val="20"/>
        </w:rPr>
        <w:t xml:space="preserve"> </w:t>
      </w:r>
      <w:r w:rsidR="00C154EB">
        <w:rPr>
          <w:sz w:val="20"/>
          <w:szCs w:val="20"/>
        </w:rPr>
        <w:t>Kadın</w:t>
      </w:r>
      <w:r w:rsidR="00020D21">
        <w:rPr>
          <w:sz w:val="20"/>
          <w:szCs w:val="20"/>
        </w:rPr>
        <w:t>ları Kalkındırma</w:t>
      </w:r>
      <w:r w:rsidR="00C154EB">
        <w:rPr>
          <w:sz w:val="20"/>
          <w:szCs w:val="20"/>
        </w:rPr>
        <w:t xml:space="preserve"> Derneklerine </w:t>
      </w:r>
      <w:r w:rsidR="00C154EB" w:rsidRPr="006712DE">
        <w:rPr>
          <w:sz w:val="20"/>
          <w:szCs w:val="20"/>
        </w:rPr>
        <w:t xml:space="preserve">5 (beş) yıllığına </w:t>
      </w:r>
      <w:r w:rsidR="00224592" w:rsidRPr="006712DE">
        <w:rPr>
          <w:sz w:val="20"/>
          <w:szCs w:val="20"/>
        </w:rPr>
        <w:t xml:space="preserve">kiraya verilmesi ihaleleri 2886 sayılı Devlet İhale Kanunun 51/g  maddesi gereğince </w:t>
      </w:r>
      <w:r w:rsidR="00224592" w:rsidRPr="006712DE">
        <w:rPr>
          <w:rFonts w:eastAsia="Batang"/>
          <w:sz w:val="20"/>
          <w:szCs w:val="20"/>
        </w:rPr>
        <w:t xml:space="preserve"> Pazarlık Usulü </w:t>
      </w:r>
      <w:r w:rsidRPr="006712DE">
        <w:rPr>
          <w:sz w:val="20"/>
          <w:szCs w:val="20"/>
        </w:rPr>
        <w:t>” ile</w:t>
      </w:r>
      <w:r w:rsidR="00972FC0" w:rsidRPr="006712DE">
        <w:rPr>
          <w:sz w:val="20"/>
          <w:szCs w:val="20"/>
        </w:rPr>
        <w:t xml:space="preserve"> </w:t>
      </w:r>
      <w:r w:rsidRPr="006712DE">
        <w:rPr>
          <w:sz w:val="20"/>
          <w:szCs w:val="20"/>
        </w:rPr>
        <w:t>hizalarında belirtilen tarih ve saatt</w:t>
      </w:r>
      <w:r w:rsidR="009C6989">
        <w:rPr>
          <w:sz w:val="20"/>
          <w:szCs w:val="20"/>
        </w:rPr>
        <w:t>e Gemlik Milli Emlak Müdürlüğünc</w:t>
      </w:r>
      <w:r w:rsidRPr="006712DE">
        <w:rPr>
          <w:sz w:val="20"/>
          <w:szCs w:val="20"/>
        </w:rPr>
        <w:t>e oluşturulacak ihale komisyonunca</w:t>
      </w:r>
      <w:r w:rsidR="007769D3" w:rsidRPr="006712DE">
        <w:rPr>
          <w:sz w:val="20"/>
          <w:szCs w:val="20"/>
        </w:rPr>
        <w:t>,</w:t>
      </w:r>
      <w:r w:rsidRPr="006712DE">
        <w:rPr>
          <w:sz w:val="20"/>
          <w:szCs w:val="20"/>
        </w:rPr>
        <w:t xml:space="preserve"> Milli Emlak Müdürü makam odasında yapılacaktır.</w:t>
      </w:r>
    </w:p>
    <w:p w:rsidR="00E24C2C" w:rsidRPr="006712DE" w:rsidRDefault="00E24C2C" w:rsidP="00E24C2C">
      <w:pPr>
        <w:ind w:firstLine="708"/>
        <w:jc w:val="both"/>
        <w:rPr>
          <w:sz w:val="20"/>
          <w:szCs w:val="20"/>
        </w:rPr>
      </w:pPr>
      <w:r w:rsidRPr="006712DE">
        <w:rPr>
          <w:sz w:val="20"/>
          <w:szCs w:val="20"/>
        </w:rPr>
        <w:t xml:space="preserve">2) İhaleye katılmak isteyen isteklilerin </w:t>
      </w:r>
      <w:r w:rsidR="007769D3" w:rsidRPr="006712DE">
        <w:rPr>
          <w:sz w:val="20"/>
          <w:szCs w:val="20"/>
        </w:rPr>
        <w:t>ihalesine katılmak istedikleri ihalelerin yukarıda belirtilen ihale saatine kadar;</w:t>
      </w:r>
    </w:p>
    <w:p w:rsidR="00E24C2C" w:rsidRPr="006712DE" w:rsidRDefault="00E24C2C" w:rsidP="00E24C2C">
      <w:pPr>
        <w:ind w:firstLine="708"/>
        <w:jc w:val="both"/>
        <w:rPr>
          <w:sz w:val="20"/>
          <w:szCs w:val="20"/>
        </w:rPr>
      </w:pPr>
      <w:r w:rsidRPr="006712DE">
        <w:rPr>
          <w:sz w:val="20"/>
          <w:szCs w:val="20"/>
        </w:rPr>
        <w:t>-Geçici teminatı yatırm</w:t>
      </w:r>
      <w:r w:rsidR="00197C8F" w:rsidRPr="006712DE">
        <w:rPr>
          <w:sz w:val="20"/>
          <w:szCs w:val="20"/>
        </w:rPr>
        <w:t>ış olm</w:t>
      </w:r>
      <w:r w:rsidRPr="006712DE">
        <w:rPr>
          <w:sz w:val="20"/>
          <w:szCs w:val="20"/>
        </w:rPr>
        <w:t>aları</w:t>
      </w:r>
      <w:r w:rsidR="00197C8F" w:rsidRPr="006712DE">
        <w:rPr>
          <w:sz w:val="20"/>
          <w:szCs w:val="20"/>
        </w:rPr>
        <w:t xml:space="preserve"> ve ihale saatinde İhale Komisyonuna teslim etmeleri</w:t>
      </w:r>
      <w:r w:rsidRPr="006712DE">
        <w:rPr>
          <w:sz w:val="20"/>
          <w:szCs w:val="20"/>
        </w:rPr>
        <w:t>;</w:t>
      </w:r>
    </w:p>
    <w:p w:rsidR="00E24C2C" w:rsidRPr="006712DE" w:rsidRDefault="007769D3" w:rsidP="00E24C2C">
      <w:pPr>
        <w:ind w:firstLine="708"/>
        <w:jc w:val="both"/>
        <w:rPr>
          <w:sz w:val="20"/>
          <w:szCs w:val="20"/>
        </w:rPr>
      </w:pPr>
      <w:proofErr w:type="gramStart"/>
      <w:r w:rsidRPr="006712DE">
        <w:rPr>
          <w:sz w:val="20"/>
          <w:szCs w:val="20"/>
        </w:rPr>
        <w:t>-</w:t>
      </w:r>
      <w:r w:rsidR="00E24C2C" w:rsidRPr="006712DE">
        <w:rPr>
          <w:sz w:val="20"/>
          <w:szCs w:val="20"/>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r w:rsidRPr="006712DE">
        <w:rPr>
          <w:sz w:val="20"/>
          <w:szCs w:val="20"/>
        </w:rPr>
        <w:t>(</w:t>
      </w:r>
      <w:r w:rsidR="00E24C2C" w:rsidRPr="006712DE">
        <w:rPr>
          <w:sz w:val="20"/>
          <w:szCs w:val="20"/>
        </w:rPr>
        <w:t>bir örneği http://</w:t>
      </w:r>
      <w:hyperlink r:id="rId6" w:history="1">
        <w:r w:rsidR="00E24C2C" w:rsidRPr="006712DE">
          <w:rPr>
            <w:rStyle w:val="Kpr"/>
            <w:color w:val="auto"/>
            <w:sz w:val="20"/>
            <w:szCs w:val="20"/>
            <w:u w:val="none"/>
          </w:rPr>
          <w:t>www.milliemlak.gov.tr</w:t>
        </w:r>
      </w:hyperlink>
      <w:r w:rsidR="00E24C2C" w:rsidRPr="006712DE">
        <w:rPr>
          <w:sz w:val="20"/>
          <w:szCs w:val="20"/>
        </w:rPr>
        <w:t xml:space="preserve"> adresinde görülebilir.</w:t>
      </w:r>
      <w:r w:rsidRPr="006712DE">
        <w:rPr>
          <w:sz w:val="20"/>
          <w:szCs w:val="20"/>
        </w:rPr>
        <w:t>)</w:t>
      </w:r>
      <w:proofErr w:type="gramEnd"/>
    </w:p>
    <w:p w:rsidR="006B670F" w:rsidRPr="006712DE" w:rsidRDefault="00E24C2C" w:rsidP="00E24C2C">
      <w:pPr>
        <w:pStyle w:val="ListeParagraf"/>
        <w:ind w:left="0" w:firstLine="708"/>
        <w:jc w:val="both"/>
        <w:rPr>
          <w:sz w:val="20"/>
          <w:szCs w:val="20"/>
        </w:rPr>
      </w:pPr>
      <w:r w:rsidRPr="006712DE">
        <w:rPr>
          <w:sz w:val="20"/>
          <w:szCs w:val="20"/>
        </w:rPr>
        <w:t xml:space="preserve">-Tebligat için Türkiye’de </w:t>
      </w:r>
      <w:r w:rsidR="00197C8F" w:rsidRPr="006712DE">
        <w:rPr>
          <w:sz w:val="20"/>
          <w:szCs w:val="20"/>
        </w:rPr>
        <w:t xml:space="preserve">yazılı </w:t>
      </w:r>
      <w:r w:rsidRPr="006712DE">
        <w:rPr>
          <w:sz w:val="20"/>
          <w:szCs w:val="20"/>
        </w:rPr>
        <w:t>adres göstermeleri</w:t>
      </w:r>
      <w:r w:rsidR="00197C8F" w:rsidRPr="006712DE">
        <w:rPr>
          <w:sz w:val="20"/>
          <w:szCs w:val="20"/>
        </w:rPr>
        <w:t xml:space="preserve"> veya y</w:t>
      </w:r>
      <w:r w:rsidRPr="006712DE">
        <w:rPr>
          <w:sz w:val="20"/>
          <w:szCs w:val="20"/>
        </w:rPr>
        <w:t>asal yerleşim yerini gösterir belgeyi</w:t>
      </w:r>
      <w:r w:rsidR="006B670F" w:rsidRPr="006712DE">
        <w:rPr>
          <w:sz w:val="20"/>
          <w:szCs w:val="20"/>
        </w:rPr>
        <w:t xml:space="preserve"> ibraz etmeleri</w:t>
      </w:r>
      <w:r w:rsidRPr="006712DE">
        <w:rPr>
          <w:sz w:val="20"/>
          <w:szCs w:val="20"/>
        </w:rPr>
        <w:t>,</w:t>
      </w:r>
    </w:p>
    <w:p w:rsidR="00E24C2C" w:rsidRPr="006712DE" w:rsidRDefault="006B670F" w:rsidP="00E24C2C">
      <w:pPr>
        <w:pStyle w:val="ListeParagraf"/>
        <w:ind w:left="0" w:firstLine="708"/>
        <w:jc w:val="both"/>
        <w:rPr>
          <w:sz w:val="20"/>
          <w:szCs w:val="20"/>
        </w:rPr>
      </w:pPr>
      <w:r w:rsidRPr="006712DE">
        <w:rPr>
          <w:sz w:val="20"/>
          <w:szCs w:val="20"/>
        </w:rPr>
        <w:t>-</w:t>
      </w:r>
      <w:r w:rsidR="00E24C2C" w:rsidRPr="006712DE">
        <w:rPr>
          <w:sz w:val="20"/>
          <w:szCs w:val="20"/>
        </w:rPr>
        <w:t>Gerçek kişilerin T.C. Kimlik numarasını bildirmeleri ve nüfus cüzdanı suretini</w:t>
      </w:r>
      <w:r w:rsidRPr="006712DE">
        <w:rPr>
          <w:sz w:val="20"/>
          <w:szCs w:val="20"/>
        </w:rPr>
        <w:t xml:space="preserve"> ibraz etmeleri</w:t>
      </w:r>
      <w:r w:rsidR="00E24C2C" w:rsidRPr="006712DE">
        <w:rPr>
          <w:sz w:val="20"/>
          <w:szCs w:val="20"/>
        </w:rPr>
        <w:t xml:space="preserve">, </w:t>
      </w:r>
      <w:r w:rsidRPr="006712DE">
        <w:rPr>
          <w:sz w:val="20"/>
          <w:szCs w:val="20"/>
        </w:rPr>
        <w:t>T</w:t>
      </w:r>
      <w:r w:rsidR="00E24C2C" w:rsidRPr="006712DE">
        <w:rPr>
          <w:sz w:val="20"/>
          <w:szCs w:val="20"/>
        </w:rPr>
        <w:t xml:space="preserve">üzel kişilerin </w:t>
      </w:r>
      <w:r w:rsidRPr="006712DE">
        <w:rPr>
          <w:sz w:val="20"/>
          <w:szCs w:val="20"/>
        </w:rPr>
        <w:t>V</w:t>
      </w:r>
      <w:r w:rsidR="00E24C2C" w:rsidRPr="006712DE">
        <w:rPr>
          <w:sz w:val="20"/>
          <w:szCs w:val="20"/>
        </w:rPr>
        <w:t xml:space="preserve">ergi </w:t>
      </w:r>
      <w:r w:rsidRPr="006712DE">
        <w:rPr>
          <w:sz w:val="20"/>
          <w:szCs w:val="20"/>
        </w:rPr>
        <w:t xml:space="preserve">Kimlik </w:t>
      </w:r>
      <w:r w:rsidR="00E24C2C" w:rsidRPr="006712DE">
        <w:rPr>
          <w:sz w:val="20"/>
          <w:szCs w:val="20"/>
        </w:rPr>
        <w:t xml:space="preserve">numaralarını bildirmeleri, Özel hukuk tüzel kişilerinin, idare </w:t>
      </w:r>
      <w:proofErr w:type="gramStart"/>
      <w:r w:rsidR="00E24C2C" w:rsidRPr="006712DE">
        <w:rPr>
          <w:sz w:val="20"/>
          <w:szCs w:val="20"/>
        </w:rPr>
        <w:t>merkezlerinin</w:t>
      </w:r>
      <w:proofErr w:type="gramEnd"/>
      <w:r w:rsidR="00E24C2C" w:rsidRPr="006712DE">
        <w:rPr>
          <w:sz w:val="20"/>
          <w:szCs w:val="20"/>
        </w:rPr>
        <w:t xml:space="preserve">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w:t>
      </w:r>
      <w:r w:rsidRPr="006712DE">
        <w:rPr>
          <w:sz w:val="20"/>
          <w:szCs w:val="20"/>
        </w:rPr>
        <w:t>K</w:t>
      </w:r>
      <w:r w:rsidR="00E24C2C" w:rsidRPr="006712DE">
        <w:rPr>
          <w:sz w:val="20"/>
          <w:szCs w:val="20"/>
        </w:rPr>
        <w:t>amu tüzel kişilerinin ise tüzel kişilik adına ihaleye katılacak veya teklifte bulunacak kişilerin tüzel kişiliği temsile yetkili olduğunu belirtir belgeyi vermeleri</w:t>
      </w:r>
      <w:r w:rsidRPr="006712DE">
        <w:rPr>
          <w:sz w:val="20"/>
          <w:szCs w:val="20"/>
        </w:rPr>
        <w:t>,</w:t>
      </w:r>
      <w:r w:rsidR="00E24C2C" w:rsidRPr="006712DE">
        <w:rPr>
          <w:sz w:val="20"/>
          <w:szCs w:val="20"/>
        </w:rPr>
        <w:t xml:space="preserve"> gerekmektedir.</w:t>
      </w:r>
    </w:p>
    <w:p w:rsidR="003A1C68" w:rsidRPr="006712DE" w:rsidRDefault="009A479F" w:rsidP="006336BD">
      <w:pPr>
        <w:ind w:firstLine="708"/>
        <w:jc w:val="both"/>
        <w:rPr>
          <w:sz w:val="20"/>
          <w:szCs w:val="20"/>
        </w:rPr>
      </w:pPr>
      <w:r w:rsidRPr="006712DE">
        <w:rPr>
          <w:sz w:val="20"/>
          <w:szCs w:val="20"/>
        </w:rPr>
        <w:t>3</w:t>
      </w:r>
      <w:r w:rsidR="00E24C2C" w:rsidRPr="006712DE">
        <w:rPr>
          <w:sz w:val="20"/>
          <w:szCs w:val="20"/>
        </w:rPr>
        <w:t xml:space="preserve">) </w:t>
      </w:r>
      <w:r w:rsidR="00224592" w:rsidRPr="006712DE">
        <w:rPr>
          <w:sz w:val="20"/>
          <w:szCs w:val="20"/>
        </w:rPr>
        <w:t>Kiralaması yapılacak taşınmazlar</w:t>
      </w:r>
      <w:r w:rsidRPr="006712DE">
        <w:rPr>
          <w:sz w:val="20"/>
          <w:szCs w:val="20"/>
        </w:rPr>
        <w:t>ın</w:t>
      </w:r>
      <w:r w:rsidR="00224592" w:rsidRPr="006712DE">
        <w:rPr>
          <w:sz w:val="20"/>
          <w:szCs w:val="20"/>
        </w:rPr>
        <w:t xml:space="preserve"> </w:t>
      </w:r>
      <w:proofErr w:type="gramStart"/>
      <w:r w:rsidR="00224592" w:rsidRPr="006712DE">
        <w:rPr>
          <w:sz w:val="20"/>
          <w:szCs w:val="20"/>
        </w:rPr>
        <w:t xml:space="preserve">kiralama </w:t>
      </w:r>
      <w:r w:rsidR="00E24C2C" w:rsidRPr="006712DE">
        <w:rPr>
          <w:sz w:val="20"/>
          <w:szCs w:val="20"/>
        </w:rPr>
        <w:t xml:space="preserve"> işlemlerinden</w:t>
      </w:r>
      <w:proofErr w:type="gramEnd"/>
      <w:r w:rsidR="00E24C2C" w:rsidRPr="006712DE">
        <w:rPr>
          <w:sz w:val="20"/>
          <w:szCs w:val="20"/>
        </w:rPr>
        <w:t xml:space="preserve"> doğacak her türlü vergi, resim, harç vb. yükümlülükler alıcıya aittir. İhalelere ilişkin şartname ve ekleri mesai saatleri </w:t>
      </w:r>
      <w:proofErr w:type="gramStart"/>
      <w:r w:rsidR="00E24C2C" w:rsidRPr="006712DE">
        <w:rPr>
          <w:sz w:val="20"/>
          <w:szCs w:val="20"/>
        </w:rPr>
        <w:t>dahilinde</w:t>
      </w:r>
      <w:proofErr w:type="gramEnd"/>
      <w:r w:rsidR="00E24C2C" w:rsidRPr="006712DE">
        <w:rPr>
          <w:sz w:val="20"/>
          <w:szCs w:val="20"/>
        </w:rPr>
        <w:t xml:space="preserve"> Gemlik Milli Emlak Müdürlüğünde ücretsiz olarak görülebilir. İhale komisyonu ihaleyi yapıp yapmamakta serbesttir.</w:t>
      </w:r>
      <w:r w:rsidR="006336BD" w:rsidRPr="006712DE">
        <w:rPr>
          <w:sz w:val="20"/>
          <w:szCs w:val="20"/>
        </w:rPr>
        <w:t xml:space="preserve"> İhalesi başlamış, ancak diğer ihale saatine kadar </w:t>
      </w:r>
      <w:r w:rsidR="003A1C68" w:rsidRPr="006712DE">
        <w:rPr>
          <w:sz w:val="20"/>
          <w:szCs w:val="20"/>
        </w:rPr>
        <w:t xml:space="preserve">mevcut </w:t>
      </w:r>
      <w:r w:rsidR="006336BD" w:rsidRPr="006712DE">
        <w:rPr>
          <w:sz w:val="20"/>
          <w:szCs w:val="20"/>
        </w:rPr>
        <w:t xml:space="preserve">ihale sonuçlanmamış olsa bile, </w:t>
      </w:r>
      <w:r w:rsidR="003A1C68" w:rsidRPr="006712DE">
        <w:rPr>
          <w:sz w:val="20"/>
          <w:szCs w:val="20"/>
        </w:rPr>
        <w:t xml:space="preserve">yapılan ihalenin bitimine müteakip sıradaki ihaleye başlanacaktır İstenilen </w:t>
      </w:r>
      <w:r w:rsidR="006336BD" w:rsidRPr="006712DE">
        <w:rPr>
          <w:sz w:val="20"/>
          <w:szCs w:val="20"/>
        </w:rPr>
        <w:t>evrakların yukarıda belirtilen saate kadar İdareye verilme</w:t>
      </w:r>
      <w:r w:rsidR="003A1C68" w:rsidRPr="006712DE">
        <w:rPr>
          <w:sz w:val="20"/>
          <w:szCs w:val="20"/>
        </w:rPr>
        <w:t>me</w:t>
      </w:r>
      <w:r w:rsidR="006336BD" w:rsidRPr="006712DE">
        <w:rPr>
          <w:sz w:val="20"/>
          <w:szCs w:val="20"/>
        </w:rPr>
        <w:t xml:space="preserve">si </w:t>
      </w:r>
      <w:r w:rsidR="003A1C68" w:rsidRPr="006712DE">
        <w:rPr>
          <w:sz w:val="20"/>
          <w:szCs w:val="20"/>
        </w:rPr>
        <w:t xml:space="preserve">halinde ihalenin başlamasına veya </w:t>
      </w:r>
      <w:proofErr w:type="spellStart"/>
      <w:r w:rsidR="003A1C68" w:rsidRPr="006712DE">
        <w:rPr>
          <w:sz w:val="20"/>
          <w:szCs w:val="20"/>
        </w:rPr>
        <w:t>katılınmasına</w:t>
      </w:r>
      <w:proofErr w:type="spellEnd"/>
      <w:r w:rsidR="003A1C68" w:rsidRPr="006712DE">
        <w:rPr>
          <w:sz w:val="20"/>
          <w:szCs w:val="20"/>
        </w:rPr>
        <w:t xml:space="preserve"> itiraz edilemez.</w:t>
      </w:r>
    </w:p>
    <w:p w:rsidR="00E24C2C" w:rsidRPr="006712DE" w:rsidRDefault="009A479F" w:rsidP="006336BD">
      <w:pPr>
        <w:ind w:firstLine="708"/>
        <w:jc w:val="both"/>
        <w:rPr>
          <w:sz w:val="20"/>
          <w:szCs w:val="20"/>
        </w:rPr>
      </w:pPr>
      <w:r w:rsidRPr="006712DE">
        <w:rPr>
          <w:sz w:val="20"/>
          <w:szCs w:val="20"/>
        </w:rPr>
        <w:lastRenderedPageBreak/>
        <w:t>4</w:t>
      </w:r>
      <w:r w:rsidR="00E24C2C" w:rsidRPr="006712DE">
        <w:rPr>
          <w:sz w:val="20"/>
          <w:szCs w:val="20"/>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24C2C" w:rsidRPr="006712DE" w:rsidRDefault="009A479F" w:rsidP="00E24C2C">
      <w:pPr>
        <w:ind w:firstLine="705"/>
        <w:jc w:val="both"/>
        <w:rPr>
          <w:sz w:val="20"/>
          <w:szCs w:val="20"/>
        </w:rPr>
      </w:pPr>
      <w:r w:rsidRPr="006712DE">
        <w:rPr>
          <w:sz w:val="20"/>
          <w:szCs w:val="20"/>
        </w:rPr>
        <w:t>5</w:t>
      </w:r>
      <w:r w:rsidR="007429CD" w:rsidRPr="006712DE">
        <w:rPr>
          <w:sz w:val="20"/>
          <w:szCs w:val="20"/>
        </w:rPr>
        <w:t>)</w:t>
      </w:r>
      <w:r w:rsidR="00E24C2C" w:rsidRPr="006712DE">
        <w:rPr>
          <w:sz w:val="20"/>
          <w:szCs w:val="20"/>
        </w:rPr>
        <w:t xml:space="preserve"> </w:t>
      </w:r>
      <w:r w:rsidRPr="006712DE">
        <w:rPr>
          <w:sz w:val="20"/>
          <w:szCs w:val="20"/>
        </w:rPr>
        <w:t>K</w:t>
      </w:r>
      <w:r w:rsidR="00F214D9" w:rsidRPr="006712DE">
        <w:rPr>
          <w:sz w:val="20"/>
          <w:szCs w:val="20"/>
        </w:rPr>
        <w:t xml:space="preserve">iralama </w:t>
      </w:r>
      <w:r w:rsidR="00224592" w:rsidRPr="006712DE">
        <w:rPr>
          <w:sz w:val="20"/>
          <w:szCs w:val="20"/>
        </w:rPr>
        <w:t>hakkındaki İhale ilanı</w:t>
      </w:r>
      <w:r w:rsidR="00F214D9" w:rsidRPr="006712DE">
        <w:rPr>
          <w:sz w:val="20"/>
          <w:szCs w:val="20"/>
        </w:rPr>
        <w:t xml:space="preserve"> </w:t>
      </w:r>
      <w:proofErr w:type="gramStart"/>
      <w:r w:rsidR="00F214D9" w:rsidRPr="006712DE">
        <w:rPr>
          <w:sz w:val="20"/>
          <w:szCs w:val="20"/>
        </w:rPr>
        <w:t>metni  http</w:t>
      </w:r>
      <w:proofErr w:type="gramEnd"/>
      <w:r w:rsidR="00F214D9" w:rsidRPr="006712DE">
        <w:rPr>
          <w:sz w:val="20"/>
          <w:szCs w:val="20"/>
        </w:rPr>
        <w:t xml:space="preserve">://bursa.csb.gov.tr </w:t>
      </w:r>
      <w:r w:rsidR="009C6989">
        <w:rPr>
          <w:sz w:val="20"/>
          <w:szCs w:val="20"/>
        </w:rPr>
        <w:t xml:space="preserve">ve </w:t>
      </w:r>
      <w:hyperlink r:id="rId7" w:history="1">
        <w:r w:rsidR="009C6989" w:rsidRPr="005C18DD">
          <w:rPr>
            <w:rStyle w:val="Kpr"/>
            <w:sz w:val="20"/>
            <w:szCs w:val="20"/>
          </w:rPr>
          <w:t>http://www.milliemlak.gov.tr.adresinden</w:t>
        </w:r>
      </w:hyperlink>
      <w:r w:rsidR="009C6989">
        <w:rPr>
          <w:sz w:val="20"/>
          <w:szCs w:val="20"/>
        </w:rPr>
        <w:t xml:space="preserve"> </w:t>
      </w:r>
      <w:r w:rsidR="00E24C2C" w:rsidRPr="006712DE">
        <w:rPr>
          <w:sz w:val="20"/>
          <w:szCs w:val="20"/>
        </w:rPr>
        <w:t xml:space="preserve">görülebilir. </w:t>
      </w:r>
      <w:r w:rsidRPr="006712DE">
        <w:rPr>
          <w:sz w:val="20"/>
          <w:szCs w:val="20"/>
        </w:rPr>
        <w:t xml:space="preserve"> </w:t>
      </w:r>
      <w:r w:rsidR="00B45F47" w:rsidRPr="006712DE">
        <w:rPr>
          <w:sz w:val="20"/>
          <w:szCs w:val="20"/>
        </w:rPr>
        <w:t xml:space="preserve">Bilgi için Telefon:02245132953. </w:t>
      </w:r>
      <w:r w:rsidR="00E24C2C" w:rsidRPr="006712DE">
        <w:rPr>
          <w:sz w:val="20"/>
          <w:szCs w:val="20"/>
        </w:rPr>
        <w:t>İlan olunur.</w:t>
      </w:r>
    </w:p>
    <w:sectPr w:rsidR="00E24C2C" w:rsidRPr="006712DE"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41F"/>
    <w:rsid w:val="000067F8"/>
    <w:rsid w:val="00020D21"/>
    <w:rsid w:val="0002777D"/>
    <w:rsid w:val="000358B7"/>
    <w:rsid w:val="000362C9"/>
    <w:rsid w:val="00037A09"/>
    <w:rsid w:val="000448DC"/>
    <w:rsid w:val="0004646A"/>
    <w:rsid w:val="00050586"/>
    <w:rsid w:val="000511CE"/>
    <w:rsid w:val="000515A7"/>
    <w:rsid w:val="000537F6"/>
    <w:rsid w:val="00053F9F"/>
    <w:rsid w:val="00067E6E"/>
    <w:rsid w:val="0007330B"/>
    <w:rsid w:val="00074F15"/>
    <w:rsid w:val="00080E4E"/>
    <w:rsid w:val="000A6127"/>
    <w:rsid w:val="000A64B6"/>
    <w:rsid w:val="000B7B4A"/>
    <w:rsid w:val="000C37F0"/>
    <w:rsid w:val="000C4D10"/>
    <w:rsid w:val="000C7986"/>
    <w:rsid w:val="000E0F2D"/>
    <w:rsid w:val="000E7E14"/>
    <w:rsid w:val="000F3F85"/>
    <w:rsid w:val="000F6E5A"/>
    <w:rsid w:val="000F7827"/>
    <w:rsid w:val="00101829"/>
    <w:rsid w:val="001113F1"/>
    <w:rsid w:val="00116287"/>
    <w:rsid w:val="0012100E"/>
    <w:rsid w:val="00121158"/>
    <w:rsid w:val="00124803"/>
    <w:rsid w:val="0013334B"/>
    <w:rsid w:val="00134CB0"/>
    <w:rsid w:val="00144986"/>
    <w:rsid w:val="00145F60"/>
    <w:rsid w:val="0015306A"/>
    <w:rsid w:val="001562B4"/>
    <w:rsid w:val="001575C6"/>
    <w:rsid w:val="00166B10"/>
    <w:rsid w:val="00175076"/>
    <w:rsid w:val="001767DA"/>
    <w:rsid w:val="00182E6B"/>
    <w:rsid w:val="00185194"/>
    <w:rsid w:val="00190563"/>
    <w:rsid w:val="00194780"/>
    <w:rsid w:val="00197C8F"/>
    <w:rsid w:val="001A0CB8"/>
    <w:rsid w:val="001A0F7B"/>
    <w:rsid w:val="001A5F3D"/>
    <w:rsid w:val="001A66AA"/>
    <w:rsid w:val="001A7A85"/>
    <w:rsid w:val="001B6258"/>
    <w:rsid w:val="001C22B7"/>
    <w:rsid w:val="001C40C4"/>
    <w:rsid w:val="001D3571"/>
    <w:rsid w:val="001D788A"/>
    <w:rsid w:val="001F1706"/>
    <w:rsid w:val="001F7E10"/>
    <w:rsid w:val="00203469"/>
    <w:rsid w:val="002065D2"/>
    <w:rsid w:val="00210311"/>
    <w:rsid w:val="00210666"/>
    <w:rsid w:val="002109DC"/>
    <w:rsid w:val="00224592"/>
    <w:rsid w:val="002247F7"/>
    <w:rsid w:val="00225D6C"/>
    <w:rsid w:val="00237CF7"/>
    <w:rsid w:val="0024187E"/>
    <w:rsid w:val="00242643"/>
    <w:rsid w:val="0024568F"/>
    <w:rsid w:val="002474DD"/>
    <w:rsid w:val="002512D2"/>
    <w:rsid w:val="00257A13"/>
    <w:rsid w:val="00260530"/>
    <w:rsid w:val="0026658F"/>
    <w:rsid w:val="00270472"/>
    <w:rsid w:val="0027635D"/>
    <w:rsid w:val="00282F41"/>
    <w:rsid w:val="002845D5"/>
    <w:rsid w:val="00285F84"/>
    <w:rsid w:val="002871B5"/>
    <w:rsid w:val="00294581"/>
    <w:rsid w:val="002A31B6"/>
    <w:rsid w:val="002A46A6"/>
    <w:rsid w:val="002A6D08"/>
    <w:rsid w:val="002B31B9"/>
    <w:rsid w:val="002B340C"/>
    <w:rsid w:val="002B4F40"/>
    <w:rsid w:val="002D0122"/>
    <w:rsid w:val="002D2C29"/>
    <w:rsid w:val="002D6CCD"/>
    <w:rsid w:val="002D6EA0"/>
    <w:rsid w:val="002E005F"/>
    <w:rsid w:val="002E03CC"/>
    <w:rsid w:val="002E6140"/>
    <w:rsid w:val="002E619F"/>
    <w:rsid w:val="002E63DF"/>
    <w:rsid w:val="002F1EBE"/>
    <w:rsid w:val="002F778E"/>
    <w:rsid w:val="00303AB3"/>
    <w:rsid w:val="00305625"/>
    <w:rsid w:val="00322FA8"/>
    <w:rsid w:val="0032364B"/>
    <w:rsid w:val="00341EE5"/>
    <w:rsid w:val="003521FD"/>
    <w:rsid w:val="00352303"/>
    <w:rsid w:val="00353ACC"/>
    <w:rsid w:val="00360869"/>
    <w:rsid w:val="003610C1"/>
    <w:rsid w:val="00364F3D"/>
    <w:rsid w:val="00375CB2"/>
    <w:rsid w:val="00376C1D"/>
    <w:rsid w:val="0037744E"/>
    <w:rsid w:val="003809DC"/>
    <w:rsid w:val="003A1C68"/>
    <w:rsid w:val="003A7046"/>
    <w:rsid w:val="003B031B"/>
    <w:rsid w:val="003B498E"/>
    <w:rsid w:val="003C28F0"/>
    <w:rsid w:val="003D3858"/>
    <w:rsid w:val="003D63BF"/>
    <w:rsid w:val="003D7A2A"/>
    <w:rsid w:val="003E4414"/>
    <w:rsid w:val="003E7ACE"/>
    <w:rsid w:val="003F0CD1"/>
    <w:rsid w:val="003F4CF6"/>
    <w:rsid w:val="004035F5"/>
    <w:rsid w:val="00411BA4"/>
    <w:rsid w:val="004134E9"/>
    <w:rsid w:val="00416F8A"/>
    <w:rsid w:val="00423306"/>
    <w:rsid w:val="004276A4"/>
    <w:rsid w:val="004277DF"/>
    <w:rsid w:val="004326AE"/>
    <w:rsid w:val="0043377A"/>
    <w:rsid w:val="0044169A"/>
    <w:rsid w:val="00453680"/>
    <w:rsid w:val="0045651D"/>
    <w:rsid w:val="00456B5D"/>
    <w:rsid w:val="004604B1"/>
    <w:rsid w:val="004625E5"/>
    <w:rsid w:val="00465A51"/>
    <w:rsid w:val="004660E0"/>
    <w:rsid w:val="004666A6"/>
    <w:rsid w:val="00467E89"/>
    <w:rsid w:val="00486436"/>
    <w:rsid w:val="0049293E"/>
    <w:rsid w:val="004A1F2D"/>
    <w:rsid w:val="004B127D"/>
    <w:rsid w:val="004B5CC1"/>
    <w:rsid w:val="004C2EDA"/>
    <w:rsid w:val="004D2DDE"/>
    <w:rsid w:val="004D2F8F"/>
    <w:rsid w:val="004D3735"/>
    <w:rsid w:val="004D5E3F"/>
    <w:rsid w:val="004F468D"/>
    <w:rsid w:val="0050539E"/>
    <w:rsid w:val="00505EA3"/>
    <w:rsid w:val="005202E7"/>
    <w:rsid w:val="005305B0"/>
    <w:rsid w:val="0053514E"/>
    <w:rsid w:val="00536A74"/>
    <w:rsid w:val="005432DB"/>
    <w:rsid w:val="00550ADE"/>
    <w:rsid w:val="00551D91"/>
    <w:rsid w:val="00561632"/>
    <w:rsid w:val="00563245"/>
    <w:rsid w:val="0056582D"/>
    <w:rsid w:val="00567258"/>
    <w:rsid w:val="00570235"/>
    <w:rsid w:val="005716D4"/>
    <w:rsid w:val="00572222"/>
    <w:rsid w:val="00573B75"/>
    <w:rsid w:val="005744F3"/>
    <w:rsid w:val="005760CC"/>
    <w:rsid w:val="00590C6B"/>
    <w:rsid w:val="00597E18"/>
    <w:rsid w:val="005A0917"/>
    <w:rsid w:val="005A2172"/>
    <w:rsid w:val="005B7369"/>
    <w:rsid w:val="005C66A8"/>
    <w:rsid w:val="005C7015"/>
    <w:rsid w:val="005E0496"/>
    <w:rsid w:val="005E1BF1"/>
    <w:rsid w:val="005E2CF6"/>
    <w:rsid w:val="005E383C"/>
    <w:rsid w:val="005E39ED"/>
    <w:rsid w:val="005F2F7F"/>
    <w:rsid w:val="005F7159"/>
    <w:rsid w:val="005F78F0"/>
    <w:rsid w:val="00601E25"/>
    <w:rsid w:val="00602BFD"/>
    <w:rsid w:val="00604951"/>
    <w:rsid w:val="00605DAC"/>
    <w:rsid w:val="00607461"/>
    <w:rsid w:val="006137D2"/>
    <w:rsid w:val="006155E8"/>
    <w:rsid w:val="00620F64"/>
    <w:rsid w:val="0063230A"/>
    <w:rsid w:val="006336BD"/>
    <w:rsid w:val="006372E5"/>
    <w:rsid w:val="006401F2"/>
    <w:rsid w:val="00640236"/>
    <w:rsid w:val="00647C16"/>
    <w:rsid w:val="006522AF"/>
    <w:rsid w:val="00663915"/>
    <w:rsid w:val="006664B1"/>
    <w:rsid w:val="00667C7D"/>
    <w:rsid w:val="006712DE"/>
    <w:rsid w:val="00673FE5"/>
    <w:rsid w:val="00684D4C"/>
    <w:rsid w:val="006912B7"/>
    <w:rsid w:val="00696C03"/>
    <w:rsid w:val="0069713F"/>
    <w:rsid w:val="006A7E66"/>
    <w:rsid w:val="006B670F"/>
    <w:rsid w:val="006D705C"/>
    <w:rsid w:val="006D7311"/>
    <w:rsid w:val="006E265E"/>
    <w:rsid w:val="006E2BD7"/>
    <w:rsid w:val="006E62C8"/>
    <w:rsid w:val="006F02BC"/>
    <w:rsid w:val="006F0CD8"/>
    <w:rsid w:val="006F1ACF"/>
    <w:rsid w:val="006F3DA1"/>
    <w:rsid w:val="006F4525"/>
    <w:rsid w:val="006F69ED"/>
    <w:rsid w:val="00700E43"/>
    <w:rsid w:val="00701048"/>
    <w:rsid w:val="00720499"/>
    <w:rsid w:val="0073260B"/>
    <w:rsid w:val="00732C66"/>
    <w:rsid w:val="007371BB"/>
    <w:rsid w:val="007429CD"/>
    <w:rsid w:val="00751504"/>
    <w:rsid w:val="007520C3"/>
    <w:rsid w:val="00754BE4"/>
    <w:rsid w:val="00760608"/>
    <w:rsid w:val="007628AC"/>
    <w:rsid w:val="00763D29"/>
    <w:rsid w:val="007641F3"/>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7F5AD7"/>
    <w:rsid w:val="00810FFD"/>
    <w:rsid w:val="00827F00"/>
    <w:rsid w:val="00832969"/>
    <w:rsid w:val="00841CA4"/>
    <w:rsid w:val="008474C1"/>
    <w:rsid w:val="00857C99"/>
    <w:rsid w:val="00863D07"/>
    <w:rsid w:val="00867739"/>
    <w:rsid w:val="00872720"/>
    <w:rsid w:val="00881321"/>
    <w:rsid w:val="008935D4"/>
    <w:rsid w:val="0089783E"/>
    <w:rsid w:val="008A6EF6"/>
    <w:rsid w:val="008C68EF"/>
    <w:rsid w:val="008E071F"/>
    <w:rsid w:val="008E4A50"/>
    <w:rsid w:val="008E6490"/>
    <w:rsid w:val="008E7749"/>
    <w:rsid w:val="008F5091"/>
    <w:rsid w:val="008F7B57"/>
    <w:rsid w:val="00902056"/>
    <w:rsid w:val="00911DE1"/>
    <w:rsid w:val="00912FE7"/>
    <w:rsid w:val="00913E36"/>
    <w:rsid w:val="0093265C"/>
    <w:rsid w:val="00932F84"/>
    <w:rsid w:val="00934781"/>
    <w:rsid w:val="00940DB5"/>
    <w:rsid w:val="00946535"/>
    <w:rsid w:val="00951E92"/>
    <w:rsid w:val="00960961"/>
    <w:rsid w:val="00972FC0"/>
    <w:rsid w:val="0097711E"/>
    <w:rsid w:val="00983AA2"/>
    <w:rsid w:val="009877E0"/>
    <w:rsid w:val="009A479F"/>
    <w:rsid w:val="009A707B"/>
    <w:rsid w:val="009B25E1"/>
    <w:rsid w:val="009B2BF6"/>
    <w:rsid w:val="009C6989"/>
    <w:rsid w:val="009C7988"/>
    <w:rsid w:val="009E35E1"/>
    <w:rsid w:val="009E6790"/>
    <w:rsid w:val="00A01C62"/>
    <w:rsid w:val="00A17FF8"/>
    <w:rsid w:val="00A24622"/>
    <w:rsid w:val="00A35F28"/>
    <w:rsid w:val="00A420DE"/>
    <w:rsid w:val="00A53C46"/>
    <w:rsid w:val="00A5709F"/>
    <w:rsid w:val="00A5770B"/>
    <w:rsid w:val="00A6515B"/>
    <w:rsid w:val="00A954F8"/>
    <w:rsid w:val="00A9695C"/>
    <w:rsid w:val="00AA3AFA"/>
    <w:rsid w:val="00AA4B54"/>
    <w:rsid w:val="00AA5430"/>
    <w:rsid w:val="00AB4912"/>
    <w:rsid w:val="00AB6383"/>
    <w:rsid w:val="00AC62A3"/>
    <w:rsid w:val="00AC7B8F"/>
    <w:rsid w:val="00AE168C"/>
    <w:rsid w:val="00AE4F13"/>
    <w:rsid w:val="00AE5804"/>
    <w:rsid w:val="00AE797E"/>
    <w:rsid w:val="00AF4232"/>
    <w:rsid w:val="00B06BFF"/>
    <w:rsid w:val="00B15A6E"/>
    <w:rsid w:val="00B163AD"/>
    <w:rsid w:val="00B237ED"/>
    <w:rsid w:val="00B257DA"/>
    <w:rsid w:val="00B44DCF"/>
    <w:rsid w:val="00B45F47"/>
    <w:rsid w:val="00B46B1A"/>
    <w:rsid w:val="00B5061C"/>
    <w:rsid w:val="00B50ECD"/>
    <w:rsid w:val="00B524DA"/>
    <w:rsid w:val="00B54D09"/>
    <w:rsid w:val="00B64103"/>
    <w:rsid w:val="00B81BE6"/>
    <w:rsid w:val="00B857C1"/>
    <w:rsid w:val="00B90A27"/>
    <w:rsid w:val="00B92024"/>
    <w:rsid w:val="00BA065A"/>
    <w:rsid w:val="00BA4E23"/>
    <w:rsid w:val="00BB379D"/>
    <w:rsid w:val="00BC14AF"/>
    <w:rsid w:val="00BC5B7C"/>
    <w:rsid w:val="00BF56AB"/>
    <w:rsid w:val="00C0166F"/>
    <w:rsid w:val="00C06192"/>
    <w:rsid w:val="00C154EB"/>
    <w:rsid w:val="00C16315"/>
    <w:rsid w:val="00C20FA0"/>
    <w:rsid w:val="00C229F0"/>
    <w:rsid w:val="00C244FB"/>
    <w:rsid w:val="00C3405E"/>
    <w:rsid w:val="00C35E4B"/>
    <w:rsid w:val="00C46B57"/>
    <w:rsid w:val="00C604B5"/>
    <w:rsid w:val="00C61416"/>
    <w:rsid w:val="00C76BBD"/>
    <w:rsid w:val="00C82586"/>
    <w:rsid w:val="00C85C84"/>
    <w:rsid w:val="00C91189"/>
    <w:rsid w:val="00C91851"/>
    <w:rsid w:val="00C960B3"/>
    <w:rsid w:val="00CA0C34"/>
    <w:rsid w:val="00CA1624"/>
    <w:rsid w:val="00CA4A93"/>
    <w:rsid w:val="00CA61D8"/>
    <w:rsid w:val="00CA7F7D"/>
    <w:rsid w:val="00CB36FF"/>
    <w:rsid w:val="00CB680C"/>
    <w:rsid w:val="00CB731C"/>
    <w:rsid w:val="00CB7A55"/>
    <w:rsid w:val="00CD0EB5"/>
    <w:rsid w:val="00CE0195"/>
    <w:rsid w:val="00CE5C72"/>
    <w:rsid w:val="00CF2536"/>
    <w:rsid w:val="00CF5501"/>
    <w:rsid w:val="00CF6DCC"/>
    <w:rsid w:val="00CF7B8B"/>
    <w:rsid w:val="00D02D09"/>
    <w:rsid w:val="00D053C4"/>
    <w:rsid w:val="00D10B80"/>
    <w:rsid w:val="00D141EB"/>
    <w:rsid w:val="00D340A7"/>
    <w:rsid w:val="00D5271F"/>
    <w:rsid w:val="00D61DDD"/>
    <w:rsid w:val="00D62DB2"/>
    <w:rsid w:val="00D631A7"/>
    <w:rsid w:val="00D72C66"/>
    <w:rsid w:val="00D74CB1"/>
    <w:rsid w:val="00D83E5B"/>
    <w:rsid w:val="00D85DF4"/>
    <w:rsid w:val="00D87784"/>
    <w:rsid w:val="00D93708"/>
    <w:rsid w:val="00D93C91"/>
    <w:rsid w:val="00D94627"/>
    <w:rsid w:val="00DB10D8"/>
    <w:rsid w:val="00DE1469"/>
    <w:rsid w:val="00DE4F96"/>
    <w:rsid w:val="00DE7549"/>
    <w:rsid w:val="00DF2A22"/>
    <w:rsid w:val="00DF5471"/>
    <w:rsid w:val="00DF5F12"/>
    <w:rsid w:val="00E03091"/>
    <w:rsid w:val="00E04D26"/>
    <w:rsid w:val="00E06AC5"/>
    <w:rsid w:val="00E1291D"/>
    <w:rsid w:val="00E161CC"/>
    <w:rsid w:val="00E16D4C"/>
    <w:rsid w:val="00E24C2C"/>
    <w:rsid w:val="00E30584"/>
    <w:rsid w:val="00E314EE"/>
    <w:rsid w:val="00E331DD"/>
    <w:rsid w:val="00E34456"/>
    <w:rsid w:val="00E37EA8"/>
    <w:rsid w:val="00E408B9"/>
    <w:rsid w:val="00E41E45"/>
    <w:rsid w:val="00E424BF"/>
    <w:rsid w:val="00E44280"/>
    <w:rsid w:val="00E50881"/>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214D9"/>
    <w:rsid w:val="00F34BDB"/>
    <w:rsid w:val="00F369F0"/>
    <w:rsid w:val="00F40CDB"/>
    <w:rsid w:val="00F44740"/>
    <w:rsid w:val="00F44FA4"/>
    <w:rsid w:val="00F50B09"/>
    <w:rsid w:val="00F55B22"/>
    <w:rsid w:val="00F60D0E"/>
    <w:rsid w:val="00F703C1"/>
    <w:rsid w:val="00F708D4"/>
    <w:rsid w:val="00F85E89"/>
    <w:rsid w:val="00F929BF"/>
    <w:rsid w:val="00F962CF"/>
    <w:rsid w:val="00FA14A6"/>
    <w:rsid w:val="00FB48BB"/>
    <w:rsid w:val="00FC2036"/>
    <w:rsid w:val="00FC2070"/>
    <w:rsid w:val="00FC3DA5"/>
    <w:rsid w:val="00FC745D"/>
    <w:rsid w:val="00FD0974"/>
    <w:rsid w:val="00FD1FBE"/>
    <w:rsid w:val="00FD3DB5"/>
    <w:rsid w:val="00FD4E3D"/>
    <w:rsid w:val="00FE1493"/>
    <w:rsid w:val="00FE2D68"/>
    <w:rsid w:val="00FF4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390FD-5ACA-4F22-B0FB-F9E1AB93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emlak.gov.tr.adresin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C405-4070-4327-9952-443FC555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5327</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Hüseyin Yiğit</cp:lastModifiedBy>
  <cp:revision>2</cp:revision>
  <cp:lastPrinted>2019-06-26T05:40:00Z</cp:lastPrinted>
  <dcterms:created xsi:type="dcterms:W3CDTF">2021-01-18T11:15:00Z</dcterms:created>
  <dcterms:modified xsi:type="dcterms:W3CDTF">2021-01-18T11:15:00Z</dcterms:modified>
</cp:coreProperties>
</file>