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DA5" w14:textId="77777777"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14:paraId="33376A6E" w14:textId="77777777"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14:paraId="6FFACD3C" w14:textId="77777777"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14:paraId="03A05762" w14:textId="77777777"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D453C9" w:rsidRPr="00D453C9">
        <w:rPr>
          <w:rFonts w:eastAsia="TimesNewRoman"/>
          <w:sz w:val="36"/>
          <w:szCs w:val="36"/>
        </w:rPr>
        <w:t xml:space="preserve">Nilüfer İlçesi, </w:t>
      </w:r>
      <w:proofErr w:type="spellStart"/>
      <w:r w:rsidR="00D453C9" w:rsidRPr="00D453C9">
        <w:rPr>
          <w:rFonts w:eastAsia="TimesNewRoman"/>
          <w:sz w:val="36"/>
          <w:szCs w:val="36"/>
        </w:rPr>
        <w:t>Badırga</w:t>
      </w:r>
      <w:proofErr w:type="spellEnd"/>
      <w:r w:rsidR="00D453C9" w:rsidRPr="00D453C9">
        <w:rPr>
          <w:rFonts w:eastAsia="TimesNewRoman"/>
          <w:sz w:val="36"/>
          <w:szCs w:val="36"/>
        </w:rPr>
        <w:t xml:space="preserve"> Mahallesi, Bursa Deri İhtisas ve Karma Organize Sanayi Bölgesi içerisinde Bursa Deri İhtisas ve Karma Organize Sanayi Bölgesi tarafından sanayi suyu amaçlı gölet üzerinde “Yüzer Güneş Enerjisi Sistemi (GES) (4MWm/18,50 ha)”</w:t>
      </w:r>
      <w:r w:rsidR="00301548">
        <w:rPr>
          <w:rFonts w:eastAsia="TimesNewRoman"/>
          <w:sz w:val="36"/>
          <w:szCs w:val="36"/>
        </w:rPr>
        <w:t xml:space="preserve">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="00D453C9" w:rsidRPr="00D453C9">
        <w:rPr>
          <w:rFonts w:eastAsia="Calibri"/>
          <w:sz w:val="36"/>
          <w:szCs w:val="36"/>
        </w:rPr>
        <w:t>Yüzer Güneş Enerjisi Sistemi (GES) (4MWm/18,50 ha)”</w:t>
      </w:r>
      <w:r w:rsidR="00301548" w:rsidRPr="00301548">
        <w:rPr>
          <w:rFonts w:eastAsia="Calibri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50353" w14:textId="77777777" w:rsidR="00074E3E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14:paraId="279D4DE3" w14:textId="77777777" w:rsidR="00385D21" w:rsidRPr="00D21308" w:rsidRDefault="00385D21" w:rsidP="00074E3E">
      <w:pPr>
        <w:ind w:firstLine="708"/>
        <w:jc w:val="both"/>
        <w:rPr>
          <w:sz w:val="36"/>
          <w:szCs w:val="36"/>
        </w:rPr>
      </w:pPr>
    </w:p>
    <w:p w14:paraId="58C1C2EC" w14:textId="77777777"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14:paraId="1C5FC030" w14:textId="77777777"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14:paraId="205CACDC" w14:textId="77777777"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E"/>
    <w:rsid w:val="00074E3E"/>
    <w:rsid w:val="001A144C"/>
    <w:rsid w:val="001F2439"/>
    <w:rsid w:val="002A2CB1"/>
    <w:rsid w:val="00301548"/>
    <w:rsid w:val="00385D21"/>
    <w:rsid w:val="00390C41"/>
    <w:rsid w:val="00422922"/>
    <w:rsid w:val="004661E5"/>
    <w:rsid w:val="00485C8F"/>
    <w:rsid w:val="004D5807"/>
    <w:rsid w:val="005939AB"/>
    <w:rsid w:val="00790EC8"/>
    <w:rsid w:val="0089763A"/>
    <w:rsid w:val="008C396F"/>
    <w:rsid w:val="008F406B"/>
    <w:rsid w:val="00A4203C"/>
    <w:rsid w:val="00A61114"/>
    <w:rsid w:val="00C51D22"/>
    <w:rsid w:val="00CB0AF0"/>
    <w:rsid w:val="00CC1783"/>
    <w:rsid w:val="00CE78A6"/>
    <w:rsid w:val="00D21308"/>
    <w:rsid w:val="00D453C9"/>
    <w:rsid w:val="00D535DA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A302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Cemil Koksal</dc:creator>
  <cp:lastModifiedBy>Hüseyin Yiğit</cp:lastModifiedBy>
  <cp:revision>2</cp:revision>
  <dcterms:created xsi:type="dcterms:W3CDTF">2024-04-24T07:54:00Z</dcterms:created>
  <dcterms:modified xsi:type="dcterms:W3CDTF">2024-04-24T07:54:00Z</dcterms:modified>
</cp:coreProperties>
</file>