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596358" w:rsidRPr="00596358">
        <w:rPr>
          <w:sz w:val="44"/>
          <w:szCs w:val="44"/>
        </w:rPr>
        <w:t xml:space="preserve">“Mustafakemalpaşa İlçesi, Mermerciler İhtisas OSB, D-11 </w:t>
      </w:r>
      <w:proofErr w:type="spellStart"/>
      <w:r w:rsidR="00596358" w:rsidRPr="00596358">
        <w:rPr>
          <w:sz w:val="44"/>
          <w:szCs w:val="44"/>
        </w:rPr>
        <w:t>Nolu</w:t>
      </w:r>
      <w:proofErr w:type="spellEnd"/>
      <w:r w:rsidR="00596358" w:rsidRPr="00596358">
        <w:rPr>
          <w:sz w:val="44"/>
          <w:szCs w:val="44"/>
        </w:rPr>
        <w:t xml:space="preserve"> Parselde adresinde Çiftyıldız </w:t>
      </w:r>
      <w:proofErr w:type="spellStart"/>
      <w:r w:rsidR="00596358" w:rsidRPr="00596358">
        <w:rPr>
          <w:sz w:val="44"/>
          <w:szCs w:val="44"/>
        </w:rPr>
        <w:t>Mer</w:t>
      </w:r>
      <w:proofErr w:type="spellEnd"/>
      <w:r w:rsidR="00596358" w:rsidRPr="00596358">
        <w:rPr>
          <w:sz w:val="44"/>
          <w:szCs w:val="44"/>
        </w:rPr>
        <w:t xml:space="preserve">. Oto. Gıda İnş. </w:t>
      </w:r>
      <w:proofErr w:type="spellStart"/>
      <w:r w:rsidR="00596358" w:rsidRPr="00596358">
        <w:rPr>
          <w:sz w:val="44"/>
          <w:szCs w:val="44"/>
        </w:rPr>
        <w:t>Taah</w:t>
      </w:r>
      <w:proofErr w:type="spellEnd"/>
      <w:r w:rsidR="00596358" w:rsidRPr="00596358">
        <w:rPr>
          <w:sz w:val="44"/>
          <w:szCs w:val="44"/>
        </w:rPr>
        <w:t xml:space="preserve">. Tur. Nak. San. </w:t>
      </w:r>
      <w:proofErr w:type="gramStart"/>
      <w:r w:rsidR="00596358" w:rsidRPr="00596358">
        <w:rPr>
          <w:sz w:val="44"/>
          <w:szCs w:val="44"/>
        </w:rPr>
        <w:t>Ve Tic. A.Ş. tarafından ‘Kalsit El</w:t>
      </w:r>
      <w:r w:rsidR="00596358">
        <w:rPr>
          <w:sz w:val="44"/>
          <w:szCs w:val="44"/>
        </w:rPr>
        <w:t xml:space="preserve">eme ve Öğütme Tesisi”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</w:t>
      </w:r>
      <w:r w:rsidR="00596358">
        <w:rPr>
          <w:bCs/>
          <w:sz w:val="44"/>
          <w:szCs w:val="44"/>
        </w:rPr>
        <w:t xml:space="preserve">maddesi uyarınca, </w:t>
      </w:r>
      <w:bookmarkStart w:id="0" w:name="_GoBack"/>
      <w:bookmarkEnd w:id="0"/>
      <w:r w:rsidR="00596358" w:rsidRPr="00596358">
        <w:rPr>
          <w:sz w:val="44"/>
          <w:szCs w:val="44"/>
        </w:rPr>
        <w:t xml:space="preserve">Valiliğimizce (Çevre ve Şehircilik İl Müdürlüğü) 16.09.2021 tarih ve E.2021363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C1514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596358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59E2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70CE-8665-41FC-A3E5-8272CE81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9</cp:revision>
  <cp:lastPrinted>2014-08-12T08:16:00Z</cp:lastPrinted>
  <dcterms:created xsi:type="dcterms:W3CDTF">2020-08-17T06:37:00Z</dcterms:created>
  <dcterms:modified xsi:type="dcterms:W3CDTF">2021-09-21T07:01:00Z</dcterms:modified>
</cp:coreProperties>
</file>