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bookmarkStart w:id="0" w:name="_GoBack"/>
      <w:bookmarkEnd w:id="0"/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4D5807" w:rsidRPr="004D5807">
        <w:rPr>
          <w:rFonts w:eastAsia="TimesNewRoman"/>
          <w:sz w:val="36"/>
          <w:szCs w:val="36"/>
        </w:rPr>
        <w:t xml:space="preserve">Nilüfer </w:t>
      </w:r>
      <w:proofErr w:type="gramStart"/>
      <w:r w:rsidR="004D5807" w:rsidRPr="004D5807">
        <w:rPr>
          <w:rFonts w:eastAsia="TimesNewRoman"/>
          <w:sz w:val="36"/>
          <w:szCs w:val="36"/>
        </w:rPr>
        <w:t>İlçesi , Başköy</w:t>
      </w:r>
      <w:proofErr w:type="gramEnd"/>
      <w:r w:rsidR="004D5807" w:rsidRPr="004D5807">
        <w:rPr>
          <w:rFonts w:eastAsia="TimesNewRoman"/>
          <w:sz w:val="36"/>
          <w:szCs w:val="36"/>
        </w:rPr>
        <w:t xml:space="preserve"> Dökümcüler Sitesi, Başköy Mahallesi, D-4 Sokak, No:2,Tapunun H22d01c2d Pafta, 10337 Ada, 10 Parselin 273,99 m2’lik kısmında SBK Saydam Boya Kimya San. </w:t>
      </w:r>
      <w:proofErr w:type="gramStart"/>
      <w:r w:rsidR="004D5807" w:rsidRPr="004D5807">
        <w:rPr>
          <w:rFonts w:eastAsia="TimesNewRoman"/>
          <w:sz w:val="36"/>
          <w:szCs w:val="36"/>
        </w:rPr>
        <w:t>Ve Tic. A.Ş. tarafından yapılması planlanan “Tehlikeli Atık Geri Kazanım (</w:t>
      </w:r>
      <w:proofErr w:type="spellStart"/>
      <w:r w:rsidR="004D5807" w:rsidRPr="004D5807">
        <w:rPr>
          <w:rFonts w:eastAsia="TimesNewRoman"/>
          <w:sz w:val="36"/>
          <w:szCs w:val="36"/>
        </w:rPr>
        <w:t>Solvent</w:t>
      </w:r>
      <w:proofErr w:type="spellEnd"/>
      <w:r w:rsidR="004D5807" w:rsidRPr="004D5807">
        <w:rPr>
          <w:rFonts w:eastAsia="TimesNewRoman"/>
          <w:sz w:val="36"/>
          <w:szCs w:val="36"/>
        </w:rPr>
        <w:t xml:space="preserve">) ve Tutkal Üretim Projesi” </w:t>
      </w:r>
      <w:r w:rsidR="002A2CB1"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Pr="00C51D22">
        <w:rPr>
          <w:rFonts w:eastAsia="Calibri"/>
          <w:sz w:val="36"/>
          <w:szCs w:val="36"/>
        </w:rPr>
        <w:t>“</w:t>
      </w:r>
      <w:r w:rsidR="004D5807" w:rsidRPr="004D5807">
        <w:rPr>
          <w:rFonts w:eastAsia="TimesNewRoman"/>
          <w:sz w:val="36"/>
          <w:szCs w:val="36"/>
        </w:rPr>
        <w:t>Tehlikeli Atık Geri Kazanım (</w:t>
      </w:r>
      <w:proofErr w:type="spellStart"/>
      <w:r w:rsidR="004D5807" w:rsidRPr="004D5807">
        <w:rPr>
          <w:rFonts w:eastAsia="TimesNewRoman"/>
          <w:sz w:val="36"/>
          <w:szCs w:val="36"/>
        </w:rPr>
        <w:t>Solvent</w:t>
      </w:r>
      <w:proofErr w:type="spellEnd"/>
      <w:r w:rsidR="004D5807" w:rsidRPr="004D5807">
        <w:rPr>
          <w:rFonts w:eastAsia="TimesNewRoman"/>
          <w:sz w:val="36"/>
          <w:szCs w:val="36"/>
        </w:rPr>
        <w:t>) ve Tutkal Üretim Projesi</w:t>
      </w:r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074E3E" w:rsidRPr="00D21308" w:rsidRDefault="00074E3E" w:rsidP="00074E3E">
      <w:pPr>
        <w:jc w:val="center"/>
        <w:rPr>
          <w:bCs/>
          <w:sz w:val="36"/>
          <w:szCs w:val="36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F2439"/>
    <w:rsid w:val="002A2CB1"/>
    <w:rsid w:val="00422922"/>
    <w:rsid w:val="00485C8F"/>
    <w:rsid w:val="004D5807"/>
    <w:rsid w:val="006E760D"/>
    <w:rsid w:val="0089763A"/>
    <w:rsid w:val="008C396F"/>
    <w:rsid w:val="00A4203C"/>
    <w:rsid w:val="00C51D22"/>
    <w:rsid w:val="00CB0AF0"/>
    <w:rsid w:val="00CC1783"/>
    <w:rsid w:val="00CE78A6"/>
    <w:rsid w:val="00D21308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dcterms:created xsi:type="dcterms:W3CDTF">2023-01-11T10:14:00Z</dcterms:created>
  <dcterms:modified xsi:type="dcterms:W3CDTF">2023-01-11T10:14:00Z</dcterms:modified>
</cp:coreProperties>
</file>