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D2" w:rsidRPr="00620293" w:rsidRDefault="007967D2" w:rsidP="00DB0F14">
      <w:pPr>
        <w:rPr>
          <w:b/>
          <w:bCs/>
          <w:sz w:val="40"/>
          <w:szCs w:val="40"/>
        </w:rPr>
      </w:pPr>
    </w:p>
    <w:p w:rsidR="00420660" w:rsidRDefault="00061306" w:rsidP="00A43AA8">
      <w:pPr>
        <w:jc w:val="center"/>
        <w:rPr>
          <w:b/>
          <w:bCs/>
          <w:sz w:val="40"/>
          <w:szCs w:val="40"/>
        </w:rPr>
      </w:pPr>
      <w:r w:rsidRPr="00620293">
        <w:rPr>
          <w:b/>
          <w:bCs/>
          <w:sz w:val="40"/>
          <w:szCs w:val="40"/>
        </w:rPr>
        <w:t xml:space="preserve"> -DU Y U R U </w:t>
      </w:r>
      <w:r w:rsidR="00A607C0">
        <w:rPr>
          <w:b/>
          <w:bCs/>
          <w:sz w:val="40"/>
          <w:szCs w:val="40"/>
        </w:rPr>
        <w:t>–</w:t>
      </w:r>
    </w:p>
    <w:p w:rsidR="00A607C0" w:rsidRPr="00A43AA8" w:rsidRDefault="00A607C0" w:rsidP="00A43AA8">
      <w:pPr>
        <w:jc w:val="center"/>
        <w:rPr>
          <w:b/>
          <w:bCs/>
          <w:sz w:val="40"/>
          <w:szCs w:val="40"/>
        </w:rPr>
      </w:pPr>
    </w:p>
    <w:p w:rsidR="00DB0F14" w:rsidRPr="00164D2A" w:rsidRDefault="00620293" w:rsidP="00420660">
      <w:pPr>
        <w:pStyle w:val="Altyaz"/>
        <w:spacing w:after="0"/>
        <w:ind w:firstLine="708"/>
        <w:jc w:val="both"/>
        <w:rPr>
          <w:rFonts w:ascii="Times New Roman" w:hAnsi="Times New Roman"/>
          <w:sz w:val="40"/>
          <w:szCs w:val="40"/>
        </w:rPr>
      </w:pPr>
      <w:r>
        <w:rPr>
          <w:rFonts w:ascii="Times New Roman" w:hAnsi="Times New Roman"/>
          <w:sz w:val="40"/>
          <w:szCs w:val="40"/>
        </w:rPr>
        <w:t xml:space="preserve">   </w:t>
      </w:r>
      <w:r w:rsidR="00EC28E6" w:rsidRPr="00164D2A">
        <w:rPr>
          <w:rFonts w:ascii="Times New Roman" w:hAnsi="Times New Roman"/>
          <w:sz w:val="40"/>
          <w:szCs w:val="40"/>
        </w:rPr>
        <w:t xml:space="preserve">İlimiz, </w:t>
      </w:r>
      <w:r w:rsidR="005D2B20" w:rsidRPr="005D2B20">
        <w:rPr>
          <w:rFonts w:ascii="Times New Roman" w:hAnsi="Times New Roman"/>
          <w:sz w:val="40"/>
          <w:szCs w:val="40"/>
        </w:rPr>
        <w:t>Nilüfer</w:t>
      </w:r>
      <w:r w:rsidR="005D2B20" w:rsidRPr="005D2B20">
        <w:rPr>
          <w:rFonts w:ascii="Times New Roman" w:hAnsi="Times New Roman"/>
          <w:bCs/>
          <w:sz w:val="40"/>
          <w:szCs w:val="40"/>
        </w:rPr>
        <w:t xml:space="preserve"> İlçesi, Kayapa Mahallesi Mevkii’nde Bursa Agrega Sanayi ve Ticaret A.Ş. tarafından yapılması planlanan “İr: 72356 N</w:t>
      </w:r>
      <w:r w:rsidR="00892989">
        <w:rPr>
          <w:rFonts w:ascii="Times New Roman" w:hAnsi="Times New Roman"/>
          <w:bCs/>
          <w:sz w:val="40"/>
          <w:szCs w:val="40"/>
        </w:rPr>
        <w:t>umaralı II A Grubu Kalker Ocağı ve</w:t>
      </w:r>
      <w:bookmarkStart w:id="0" w:name="_GoBack"/>
      <w:bookmarkEnd w:id="0"/>
      <w:r w:rsidR="005D2B20" w:rsidRPr="005D2B20">
        <w:rPr>
          <w:rFonts w:ascii="Times New Roman" w:hAnsi="Times New Roman"/>
          <w:bCs/>
          <w:sz w:val="40"/>
          <w:szCs w:val="40"/>
        </w:rPr>
        <w:t xml:space="preserve"> Kırma Eleme Tesisi Kapasite Artışı ve Hazır Beton Santrali”</w:t>
      </w:r>
      <w:r w:rsidR="005D2B20">
        <w:rPr>
          <w:bCs/>
        </w:rPr>
        <w:t xml:space="preserve">   </w:t>
      </w:r>
      <w:r w:rsidR="009967C5" w:rsidRPr="00164D2A">
        <w:rPr>
          <w:rFonts w:ascii="Times New Roman" w:hAnsi="Times New Roman"/>
          <w:sz w:val="40"/>
          <w:szCs w:val="40"/>
        </w:rPr>
        <w:t xml:space="preserve">ile ilgili olarak </w:t>
      </w:r>
      <w:r w:rsidR="007967D2" w:rsidRPr="00164D2A">
        <w:rPr>
          <w:rFonts w:ascii="Times New Roman" w:hAnsi="Times New Roman"/>
          <w:sz w:val="40"/>
          <w:szCs w:val="40"/>
        </w:rPr>
        <w:t>hazırlanan ve Bakanlığımıza sunulan ÇED Raporu</w:t>
      </w:r>
      <w:r w:rsidR="00DB0F14" w:rsidRPr="00164D2A">
        <w:rPr>
          <w:rFonts w:ascii="Times New Roman" w:hAnsi="Times New Roman"/>
          <w:sz w:val="40"/>
          <w:szCs w:val="40"/>
        </w:rPr>
        <w:t xml:space="preserve">, </w:t>
      </w:r>
      <w:r w:rsidR="007967D2" w:rsidRPr="00164D2A">
        <w:rPr>
          <w:rFonts w:ascii="Times New Roman" w:hAnsi="Times New Roman"/>
          <w:sz w:val="40"/>
          <w:szCs w:val="40"/>
        </w:rPr>
        <w:t xml:space="preserve">ÇED Yönetmeliği gereğince İnceleme Değerlendirme Komisyonunca incelenmiş ve değerlendirilmiş olup, </w:t>
      </w:r>
      <w:r w:rsidR="00DB0F14" w:rsidRPr="00164D2A">
        <w:rPr>
          <w:rFonts w:ascii="Times New Roman" w:hAnsi="Times New Roman"/>
          <w:sz w:val="40"/>
          <w:szCs w:val="40"/>
        </w:rPr>
        <w:t>inceleme değerlendirme süreci sona erdirilmiştir.</w:t>
      </w:r>
      <w:r w:rsidR="00162175" w:rsidRPr="00164D2A">
        <w:rPr>
          <w:rFonts w:ascii="Times New Roman" w:hAnsi="Times New Roman"/>
          <w:sz w:val="40"/>
          <w:szCs w:val="40"/>
        </w:rPr>
        <w:t xml:space="preserve"> </w:t>
      </w:r>
      <w:r w:rsidR="00DB0F14" w:rsidRPr="00164D2A">
        <w:rPr>
          <w:rFonts w:ascii="Times New Roman" w:hAnsi="Times New Roman"/>
          <w:sz w:val="40"/>
          <w:szCs w:val="40"/>
        </w:rPr>
        <w:t>İnceleme ve Değerlendirme Komisyonunca ÇED Raporu Yeterli bulunmuş olup, nihai kabul edilmiştir.</w:t>
      </w:r>
    </w:p>
    <w:p w:rsidR="00061306" w:rsidRPr="00164D2A" w:rsidRDefault="00DB0F14" w:rsidP="0028414F">
      <w:pPr>
        <w:pStyle w:val="Altyaz"/>
        <w:spacing w:after="0"/>
        <w:ind w:firstLine="708"/>
        <w:jc w:val="both"/>
        <w:rPr>
          <w:rFonts w:ascii="Times New Roman" w:hAnsi="Times New Roman"/>
          <w:sz w:val="40"/>
          <w:szCs w:val="40"/>
        </w:rPr>
      </w:pPr>
      <w:r w:rsidRPr="00164D2A">
        <w:rPr>
          <w:rFonts w:ascii="Times New Roman" w:hAnsi="Times New Roman"/>
          <w:bCs/>
          <w:sz w:val="40"/>
          <w:szCs w:val="40"/>
        </w:rPr>
        <w:t>25.11.2014 tarih ve 29186 sayılı Resmi Gazete’de yayımlanarak yürürlüğe giren Çevresel Etki değerlendirmesi Yönetmeliğinin 14. maddesinde;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hükmü yer almaktadır.</w:t>
      </w:r>
    </w:p>
    <w:p w:rsidR="00061306" w:rsidRPr="00164D2A" w:rsidRDefault="00061306" w:rsidP="0028414F">
      <w:pPr>
        <w:ind w:firstLine="708"/>
        <w:jc w:val="both"/>
        <w:rPr>
          <w:sz w:val="40"/>
          <w:szCs w:val="40"/>
        </w:rPr>
      </w:pPr>
      <w:r w:rsidRPr="00164D2A">
        <w:rPr>
          <w:sz w:val="40"/>
          <w:szCs w:val="40"/>
        </w:rPr>
        <w:t>Kamuoyuna duyurulur.</w:t>
      </w:r>
    </w:p>
    <w:p w:rsidR="00A607C0" w:rsidRDefault="00061306" w:rsidP="0028414F">
      <w:pPr>
        <w:pStyle w:val="GvdeMetniGirintisi2"/>
        <w:rPr>
          <w:szCs w:val="40"/>
        </w:rPr>
      </w:pPr>
      <w:r w:rsidRPr="00620293">
        <w:rPr>
          <w:szCs w:val="40"/>
        </w:rPr>
        <w:t xml:space="preserve">                                               </w:t>
      </w:r>
    </w:p>
    <w:p w:rsidR="00061306" w:rsidRPr="00620293" w:rsidRDefault="00A607C0" w:rsidP="0028414F">
      <w:pPr>
        <w:pStyle w:val="GvdeMetniGirintisi2"/>
        <w:rPr>
          <w:b/>
          <w:bCs/>
          <w:szCs w:val="40"/>
        </w:rPr>
      </w:pPr>
      <w:r>
        <w:rPr>
          <w:szCs w:val="40"/>
        </w:rPr>
        <w:t xml:space="preserve">                                           </w:t>
      </w:r>
      <w:r w:rsidR="00061306" w:rsidRPr="00620293">
        <w:rPr>
          <w:b/>
          <w:bCs/>
          <w:szCs w:val="40"/>
        </w:rPr>
        <w:t>BURSA VALİLİĞİ</w:t>
      </w:r>
    </w:p>
    <w:p w:rsidR="00061306" w:rsidRPr="00620293" w:rsidRDefault="00061306" w:rsidP="0028414F">
      <w:pPr>
        <w:spacing w:line="360" w:lineRule="auto"/>
        <w:jc w:val="both"/>
        <w:rPr>
          <w:sz w:val="40"/>
          <w:szCs w:val="40"/>
        </w:rPr>
      </w:pPr>
    </w:p>
    <w:p w:rsidR="00061306" w:rsidRPr="00620293" w:rsidRDefault="00061306">
      <w:pPr>
        <w:rPr>
          <w:sz w:val="40"/>
          <w:szCs w:val="40"/>
        </w:rPr>
      </w:pPr>
    </w:p>
    <w:sectPr w:rsidR="00061306" w:rsidRPr="00620293" w:rsidSect="007C396B">
      <w:pgSz w:w="11907" w:h="16556" w:code="9"/>
      <w:pgMar w:top="360" w:right="1304" w:bottom="360" w:left="1418"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12"/>
    <w:rsid w:val="00053A02"/>
    <w:rsid w:val="00061306"/>
    <w:rsid w:val="000A3075"/>
    <w:rsid w:val="00162175"/>
    <w:rsid w:val="00164D2A"/>
    <w:rsid w:val="001A4ACF"/>
    <w:rsid w:val="00223034"/>
    <w:rsid w:val="0028414F"/>
    <w:rsid w:val="00375A8B"/>
    <w:rsid w:val="00420660"/>
    <w:rsid w:val="00562DC3"/>
    <w:rsid w:val="005C018D"/>
    <w:rsid w:val="005D2B20"/>
    <w:rsid w:val="00605CF3"/>
    <w:rsid w:val="00620293"/>
    <w:rsid w:val="00643927"/>
    <w:rsid w:val="006D4BFA"/>
    <w:rsid w:val="0076245F"/>
    <w:rsid w:val="00790CC7"/>
    <w:rsid w:val="007967D2"/>
    <w:rsid w:val="007C396B"/>
    <w:rsid w:val="00892989"/>
    <w:rsid w:val="008967FC"/>
    <w:rsid w:val="008B4AB1"/>
    <w:rsid w:val="00936D6D"/>
    <w:rsid w:val="009967C5"/>
    <w:rsid w:val="00A25450"/>
    <w:rsid w:val="00A43AA8"/>
    <w:rsid w:val="00A607C0"/>
    <w:rsid w:val="00A8546E"/>
    <w:rsid w:val="00A90AAB"/>
    <w:rsid w:val="00B07E7F"/>
    <w:rsid w:val="00B5671B"/>
    <w:rsid w:val="00B56C7C"/>
    <w:rsid w:val="00B83AE4"/>
    <w:rsid w:val="00BC37A4"/>
    <w:rsid w:val="00C3082F"/>
    <w:rsid w:val="00C707EC"/>
    <w:rsid w:val="00DB0F14"/>
    <w:rsid w:val="00DE5AAC"/>
    <w:rsid w:val="00E267DF"/>
    <w:rsid w:val="00EA2812"/>
    <w:rsid w:val="00EC28E6"/>
    <w:rsid w:val="00EC4A55"/>
    <w:rsid w:val="00F6435F"/>
    <w:rsid w:val="00F77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8932"/>
  <w15:docId w15:val="{9B369974-055D-4E21-8DC5-ACF94CEF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1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rsid w:val="00EA2812"/>
    <w:pPr>
      <w:ind w:firstLine="708"/>
      <w:jc w:val="both"/>
    </w:pPr>
    <w:rPr>
      <w:sz w:val="40"/>
    </w:rPr>
  </w:style>
  <w:style w:type="character" w:customStyle="1" w:styleId="GvdeMetniGirintisi2Char">
    <w:name w:val="Gövde Metni Girintisi 2 Char"/>
    <w:link w:val="GvdeMetniGirintisi2"/>
    <w:uiPriority w:val="99"/>
    <w:semiHidden/>
    <w:rsid w:val="00F455EB"/>
    <w:rPr>
      <w:sz w:val="24"/>
      <w:szCs w:val="24"/>
    </w:rPr>
  </w:style>
  <w:style w:type="paragraph" w:styleId="Altyaz">
    <w:name w:val="Subtitle"/>
    <w:basedOn w:val="Normal"/>
    <w:next w:val="Normal"/>
    <w:link w:val="AltyazChar"/>
    <w:qFormat/>
    <w:locked/>
    <w:rsid w:val="007967D2"/>
    <w:pPr>
      <w:spacing w:after="60"/>
      <w:jc w:val="center"/>
      <w:outlineLvl w:val="1"/>
    </w:pPr>
    <w:rPr>
      <w:rFonts w:ascii="Cambria" w:hAnsi="Cambria"/>
    </w:rPr>
  </w:style>
  <w:style w:type="character" w:customStyle="1" w:styleId="AltyazChar">
    <w:name w:val="Altyazı Char"/>
    <w:link w:val="Altyaz"/>
    <w:rsid w:val="007967D2"/>
    <w:rPr>
      <w:rFonts w:ascii="Cambria" w:hAnsi="Cambria"/>
      <w:sz w:val="24"/>
      <w:szCs w:val="24"/>
    </w:rPr>
  </w:style>
  <w:style w:type="paragraph" w:styleId="BalonMetni">
    <w:name w:val="Balloon Text"/>
    <w:basedOn w:val="Normal"/>
    <w:link w:val="BalonMetniChar"/>
    <w:uiPriority w:val="99"/>
    <w:semiHidden/>
    <w:unhideWhenUsed/>
    <w:rsid w:val="00164D2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4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197</Words>
  <Characters>1126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-DU Y U R U -</vt:lpstr>
    </vt:vector>
  </TitlesOfParts>
  <Company>İl Müdürlüğü</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Y U R U -</dc:title>
  <dc:creator>mahir.a</dc:creator>
  <cp:lastModifiedBy>Memet Yildirim</cp:lastModifiedBy>
  <cp:revision>14</cp:revision>
  <cp:lastPrinted>2020-03-16T05:52:00Z</cp:lastPrinted>
  <dcterms:created xsi:type="dcterms:W3CDTF">2017-09-08T07:25:00Z</dcterms:created>
  <dcterms:modified xsi:type="dcterms:W3CDTF">2020-07-23T06:03:00Z</dcterms:modified>
</cp:coreProperties>
</file>