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4C" w:rsidRDefault="00A6174C" w:rsidP="004417E1">
      <w:pPr>
        <w:jc w:val="center"/>
        <w:rPr>
          <w:rFonts w:ascii="Times New Roman" w:hAnsi="Times New Roman"/>
          <w:b/>
        </w:rPr>
      </w:pPr>
      <w:r>
        <w:rPr>
          <w:rFonts w:ascii="Times New Roman" w:hAnsi="Times New Roman"/>
          <w:b/>
        </w:rPr>
        <w:t>İLAN</w:t>
      </w:r>
    </w:p>
    <w:p w:rsidR="00A6174C" w:rsidRDefault="00A6174C" w:rsidP="005326B6">
      <w:pPr>
        <w:jc w:val="center"/>
        <w:rPr>
          <w:rFonts w:ascii="Times New Roman" w:hAnsi="Times New Roman"/>
          <w:b/>
        </w:rPr>
      </w:pPr>
      <w:r>
        <w:rPr>
          <w:rFonts w:ascii="Times New Roman" w:hAnsi="Times New Roman"/>
          <w:b/>
        </w:rPr>
        <w:t xml:space="preserve">İZNİK </w:t>
      </w:r>
      <w:r w:rsidR="00785ADE">
        <w:rPr>
          <w:rFonts w:ascii="Times New Roman" w:hAnsi="Times New Roman"/>
          <w:b/>
        </w:rPr>
        <w:t>KAYMAKAMLIĞI</w:t>
      </w:r>
    </w:p>
    <w:p w:rsidR="00785ADE" w:rsidRDefault="00785ADE" w:rsidP="005326B6">
      <w:pPr>
        <w:jc w:val="center"/>
        <w:rPr>
          <w:rFonts w:ascii="Times New Roman" w:hAnsi="Times New Roman"/>
          <w:b/>
        </w:rPr>
      </w:pPr>
      <w:r>
        <w:rPr>
          <w:rFonts w:ascii="Times New Roman" w:hAnsi="Times New Roman"/>
          <w:b/>
        </w:rPr>
        <w:t>Milli Emlak Şefliği</w:t>
      </w:r>
    </w:p>
    <w:p w:rsidR="00785ADE" w:rsidRDefault="00785ADE" w:rsidP="005326B6">
      <w:pPr>
        <w:jc w:val="center"/>
        <w:rPr>
          <w:rFonts w:ascii="Times New Roman" w:hAnsi="Times New Roman"/>
          <w:b/>
        </w:rPr>
      </w:pPr>
    </w:p>
    <w:tbl>
      <w:tblPr>
        <w:tblStyle w:val="TabloKlavuzu"/>
        <w:tblW w:w="15234" w:type="dxa"/>
        <w:tblLook w:val="04A0" w:firstRow="1" w:lastRow="0" w:firstColumn="1" w:lastColumn="0" w:noHBand="0" w:noVBand="1"/>
      </w:tblPr>
      <w:tblGrid>
        <w:gridCol w:w="1206"/>
        <w:gridCol w:w="636"/>
        <w:gridCol w:w="606"/>
        <w:gridCol w:w="876"/>
        <w:gridCol w:w="936"/>
        <w:gridCol w:w="597"/>
        <w:gridCol w:w="516"/>
        <w:gridCol w:w="656"/>
        <w:gridCol w:w="1178"/>
        <w:gridCol w:w="2968"/>
        <w:gridCol w:w="926"/>
        <w:gridCol w:w="1204"/>
        <w:gridCol w:w="1143"/>
        <w:gridCol w:w="1038"/>
        <w:gridCol w:w="748"/>
      </w:tblGrid>
      <w:tr w:rsidR="00F66F3D" w:rsidTr="00F66F3D">
        <w:trPr>
          <w:trHeight w:val="371"/>
        </w:trPr>
        <w:tc>
          <w:tcPr>
            <w:tcW w:w="0" w:type="auto"/>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Taşınmaz No</w:t>
            </w:r>
          </w:p>
        </w:tc>
        <w:tc>
          <w:tcPr>
            <w:tcW w:w="0" w:type="auto"/>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İli</w:t>
            </w:r>
          </w:p>
        </w:tc>
        <w:tc>
          <w:tcPr>
            <w:tcW w:w="0" w:type="auto"/>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İlçesi</w:t>
            </w:r>
          </w:p>
        </w:tc>
        <w:tc>
          <w:tcPr>
            <w:tcW w:w="0" w:type="auto"/>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Mahalle</w:t>
            </w:r>
          </w:p>
        </w:tc>
        <w:tc>
          <w:tcPr>
            <w:tcW w:w="0" w:type="auto"/>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Mevkii</w:t>
            </w:r>
          </w:p>
        </w:tc>
        <w:tc>
          <w:tcPr>
            <w:tcW w:w="0" w:type="auto"/>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Cinsi</w:t>
            </w:r>
          </w:p>
        </w:tc>
        <w:tc>
          <w:tcPr>
            <w:tcW w:w="0" w:type="auto"/>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Ada</w:t>
            </w:r>
          </w:p>
        </w:tc>
        <w:tc>
          <w:tcPr>
            <w:tcW w:w="0" w:type="auto"/>
          </w:tcPr>
          <w:p w:rsidR="00F66F3D" w:rsidRPr="00F66F3D" w:rsidRDefault="00F66F3D" w:rsidP="00F66F3D">
            <w:pPr>
              <w:rPr>
                <w:rFonts w:ascii="Times New Roman" w:hAnsi="Times New Roman"/>
                <w:sz w:val="18"/>
                <w:szCs w:val="18"/>
              </w:rPr>
            </w:pPr>
            <w:r w:rsidRPr="00F66F3D">
              <w:rPr>
                <w:rFonts w:ascii="Times New Roman" w:hAnsi="Times New Roman"/>
                <w:sz w:val="18"/>
                <w:szCs w:val="18"/>
              </w:rPr>
              <w:t>Parsel</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Yüzölçümü (m²)</w:t>
            </w:r>
          </w:p>
        </w:tc>
        <w:tc>
          <w:tcPr>
            <w:tcW w:w="0" w:type="auto"/>
            <w:vAlign w:val="center"/>
          </w:tcPr>
          <w:p w:rsidR="00F66F3D" w:rsidRPr="00F66F3D" w:rsidRDefault="00F66F3D" w:rsidP="00F366D5">
            <w:pPr>
              <w:jc w:val="center"/>
              <w:rPr>
                <w:rFonts w:ascii="Times New Roman" w:hAnsi="Times New Roman"/>
                <w:sz w:val="18"/>
                <w:szCs w:val="18"/>
              </w:rPr>
            </w:pPr>
            <w:bookmarkStart w:id="0" w:name="_GoBack"/>
            <w:bookmarkEnd w:id="0"/>
            <w:r w:rsidRPr="00F66F3D">
              <w:rPr>
                <w:rFonts w:ascii="Times New Roman" w:hAnsi="Times New Roman"/>
                <w:sz w:val="18"/>
                <w:szCs w:val="18"/>
              </w:rPr>
              <w:t>İmar Durumu</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Hazine Hissesi</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Tahmini Bedel  (TL)</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Geçici Teminat (TL)</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İhale Tarihi</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İhale Saati</w:t>
            </w:r>
          </w:p>
        </w:tc>
      </w:tr>
      <w:tr w:rsidR="00F66F3D" w:rsidTr="00F66F3D">
        <w:trPr>
          <w:trHeight w:val="497"/>
        </w:trPr>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proofErr w:type="gramStart"/>
            <w:r w:rsidRPr="00F66F3D">
              <w:rPr>
                <w:rFonts w:ascii="Times New Roman" w:hAnsi="Times New Roman"/>
                <w:sz w:val="18"/>
                <w:szCs w:val="18"/>
              </w:rPr>
              <w:t>16090105330</w:t>
            </w:r>
            <w:proofErr w:type="gramEnd"/>
          </w:p>
        </w:tc>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Bursa</w:t>
            </w:r>
          </w:p>
        </w:tc>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İznik</w:t>
            </w:r>
          </w:p>
        </w:tc>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Çamoluk</w:t>
            </w:r>
          </w:p>
        </w:tc>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proofErr w:type="spellStart"/>
            <w:r w:rsidRPr="00F66F3D">
              <w:rPr>
                <w:rFonts w:ascii="Times New Roman" w:hAnsi="Times New Roman"/>
                <w:sz w:val="18"/>
                <w:szCs w:val="18"/>
              </w:rPr>
              <w:t>Köycivarı</w:t>
            </w:r>
            <w:proofErr w:type="spellEnd"/>
          </w:p>
        </w:tc>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Tarla</w:t>
            </w:r>
          </w:p>
        </w:tc>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w:t>
            </w:r>
          </w:p>
        </w:tc>
        <w:tc>
          <w:tcPr>
            <w:tcW w:w="0" w:type="auto"/>
          </w:tcPr>
          <w:p w:rsidR="00F66F3D" w:rsidRDefault="00F66F3D" w:rsidP="00F66F3D">
            <w:pPr>
              <w:jc w:val="center"/>
              <w:rPr>
                <w:rFonts w:ascii="Times New Roman" w:hAnsi="Times New Roman"/>
                <w:sz w:val="18"/>
                <w:szCs w:val="18"/>
              </w:rPr>
            </w:pPr>
          </w:p>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618</w:t>
            </w:r>
          </w:p>
        </w:tc>
        <w:tc>
          <w:tcPr>
            <w:tcW w:w="0" w:type="auto"/>
            <w:vAlign w:val="center"/>
          </w:tcPr>
          <w:p w:rsidR="00F66F3D" w:rsidRPr="00F66F3D" w:rsidRDefault="00F66F3D" w:rsidP="00F66F3D">
            <w:pPr>
              <w:rPr>
                <w:rFonts w:ascii="Times New Roman" w:hAnsi="Times New Roman"/>
                <w:sz w:val="18"/>
                <w:szCs w:val="18"/>
              </w:rPr>
            </w:pPr>
            <w:r w:rsidRPr="00F66F3D">
              <w:rPr>
                <w:rFonts w:ascii="Times New Roman" w:hAnsi="Times New Roman"/>
                <w:sz w:val="18"/>
                <w:szCs w:val="18"/>
              </w:rPr>
              <w:t>1.655,18</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2020 yılı 1/100000 ölçekli Bursa İli Çevre Düzeni Planında tarım alanında kalmaktadır.</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Tam</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17.250,00</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5.175,00</w:t>
            </w:r>
          </w:p>
        </w:tc>
        <w:tc>
          <w:tcPr>
            <w:tcW w:w="0" w:type="auto"/>
            <w:vAlign w:val="center"/>
          </w:tcPr>
          <w:p w:rsidR="00F66F3D" w:rsidRPr="00F66F3D" w:rsidRDefault="00F66F3D" w:rsidP="00F66F3D">
            <w:pPr>
              <w:jc w:val="center"/>
              <w:rPr>
                <w:rFonts w:ascii="Times New Roman" w:hAnsi="Times New Roman"/>
                <w:sz w:val="18"/>
                <w:szCs w:val="18"/>
              </w:rPr>
            </w:pPr>
            <w:r w:rsidRPr="00F66F3D">
              <w:rPr>
                <w:rFonts w:ascii="Times New Roman" w:hAnsi="Times New Roman"/>
                <w:sz w:val="18"/>
                <w:szCs w:val="18"/>
              </w:rPr>
              <w:t>05.07.2019</w:t>
            </w:r>
          </w:p>
        </w:tc>
        <w:tc>
          <w:tcPr>
            <w:tcW w:w="0" w:type="auto"/>
            <w:vAlign w:val="center"/>
          </w:tcPr>
          <w:p w:rsidR="00F66F3D" w:rsidRPr="00F66F3D" w:rsidRDefault="00F66F3D" w:rsidP="00F66F3D">
            <w:pPr>
              <w:jc w:val="center"/>
              <w:rPr>
                <w:rFonts w:ascii="Times New Roman" w:hAnsi="Times New Roman"/>
                <w:sz w:val="18"/>
                <w:szCs w:val="18"/>
              </w:rPr>
            </w:pPr>
            <w:proofErr w:type="gramStart"/>
            <w:r w:rsidRPr="00F66F3D">
              <w:rPr>
                <w:rFonts w:ascii="Times New Roman" w:hAnsi="Times New Roman"/>
                <w:sz w:val="18"/>
                <w:szCs w:val="18"/>
              </w:rPr>
              <w:t>10:00</w:t>
            </w:r>
            <w:proofErr w:type="gramEnd"/>
          </w:p>
        </w:tc>
      </w:tr>
    </w:tbl>
    <w:p w:rsidR="006F767C" w:rsidRDefault="006F767C" w:rsidP="005326B6">
      <w:pPr>
        <w:jc w:val="center"/>
        <w:rPr>
          <w:rFonts w:ascii="Times New Roman" w:hAnsi="Times New Roman"/>
          <w:b/>
        </w:rPr>
      </w:pPr>
    </w:p>
    <w:p w:rsidR="00C70607" w:rsidRDefault="004417E1" w:rsidP="004417E1">
      <w:pPr>
        <w:tabs>
          <w:tab w:val="left" w:pos="435"/>
        </w:tabs>
        <w:rPr>
          <w:rFonts w:ascii="Times New Roman" w:hAnsi="Times New Roman"/>
          <w:b/>
        </w:rPr>
      </w:pPr>
      <w:r>
        <w:rPr>
          <w:rFonts w:ascii="Times New Roman" w:hAnsi="Times New Roman"/>
          <w:b/>
        </w:rPr>
        <w:tab/>
      </w:r>
    </w:p>
    <w:p w:rsidR="008E5DD9" w:rsidRPr="008E5DD9" w:rsidRDefault="008E5DD9" w:rsidP="004849EC">
      <w:pPr>
        <w:autoSpaceDE w:val="0"/>
        <w:autoSpaceDN w:val="0"/>
        <w:adjustRightInd w:val="0"/>
        <w:ind w:firstLine="708"/>
        <w:jc w:val="both"/>
        <w:rPr>
          <w:rFonts w:ascii="Times New Roman" w:hAnsi="Times New Roman"/>
          <w:color w:val="000000"/>
          <w:kern w:val="0"/>
          <w:sz w:val="20"/>
          <w:lang w:eastAsia="en-US"/>
        </w:rPr>
      </w:pPr>
      <w:r w:rsidRPr="008E5DD9">
        <w:rPr>
          <w:rFonts w:ascii="Times New Roman" w:hAnsi="Times New Roman"/>
          <w:color w:val="000000"/>
          <w:kern w:val="0"/>
          <w:sz w:val="20"/>
          <w:lang w:eastAsia="en-US"/>
        </w:rPr>
        <w:t>Yukarıda nitelikleri belirtilen Ha</w:t>
      </w:r>
      <w:r w:rsidR="004205CF">
        <w:rPr>
          <w:rFonts w:ascii="Times New Roman" w:hAnsi="Times New Roman"/>
          <w:color w:val="000000"/>
          <w:kern w:val="0"/>
          <w:sz w:val="20"/>
          <w:lang w:eastAsia="en-US"/>
        </w:rPr>
        <w:t>zine adına kayıtlı taşınmaz</w:t>
      </w:r>
      <w:r w:rsidRPr="008E5DD9">
        <w:rPr>
          <w:rFonts w:ascii="Times New Roman" w:hAnsi="Times New Roman"/>
          <w:color w:val="000000"/>
          <w:kern w:val="0"/>
          <w:sz w:val="20"/>
          <w:lang w:eastAsia="en-US"/>
        </w:rPr>
        <w:t xml:space="preserve"> satış ihalesi, </w:t>
      </w:r>
      <w:r w:rsidR="007B6829">
        <w:rPr>
          <w:rFonts w:ascii="Times New Roman" w:hAnsi="Times New Roman"/>
          <w:color w:val="000000"/>
          <w:kern w:val="0"/>
          <w:sz w:val="20"/>
          <w:lang w:eastAsia="en-US"/>
        </w:rPr>
        <w:t>yukarıda gösterilen tarih ve saatte</w:t>
      </w:r>
      <w:r w:rsidR="004205CF">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2886 sayılı Devlet İhale Kanunu’nun</w:t>
      </w:r>
      <w:r w:rsidR="004849EC">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45.</w:t>
      </w:r>
      <w:r w:rsidR="004849EC">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 xml:space="preserve">maddesi uyarınca Açık Teklif Usulü ile </w:t>
      </w:r>
      <w:r w:rsidR="004205CF">
        <w:rPr>
          <w:rFonts w:ascii="Times New Roman" w:hAnsi="Times New Roman"/>
          <w:color w:val="000000"/>
          <w:kern w:val="0"/>
          <w:sz w:val="20"/>
          <w:lang w:eastAsia="en-US"/>
        </w:rPr>
        <w:t>Milli Emlak Şefliği</w:t>
      </w:r>
      <w:r w:rsidRPr="008E5DD9">
        <w:rPr>
          <w:rFonts w:ascii="Times New Roman" w:hAnsi="Times New Roman"/>
          <w:color w:val="000000"/>
          <w:kern w:val="0"/>
          <w:sz w:val="20"/>
          <w:lang w:eastAsia="en-US"/>
        </w:rPr>
        <w:t xml:space="preserve"> Odasında toplanacak komisyon huzurunda yapılacaktır.</w:t>
      </w:r>
    </w:p>
    <w:p w:rsidR="008E5DD9" w:rsidRPr="008E5DD9" w:rsidRDefault="008E5DD9" w:rsidP="004849EC">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1</w:t>
      </w:r>
      <w:r w:rsidRPr="008E5DD9">
        <w:rPr>
          <w:rFonts w:ascii="Times New Roman" w:hAnsi="Times New Roman"/>
          <w:b/>
          <w:bCs/>
          <w:color w:val="000000"/>
          <w:kern w:val="0"/>
          <w:sz w:val="20"/>
          <w:lang w:eastAsia="en-US"/>
        </w:rPr>
        <w:t xml:space="preserve"> -</w:t>
      </w:r>
      <w:r w:rsidR="001033C7">
        <w:rPr>
          <w:rFonts w:ascii="Times New Roman" w:hAnsi="Times New Roman"/>
          <w:b/>
          <w:bCs/>
          <w:color w:val="000000"/>
          <w:kern w:val="0"/>
          <w:sz w:val="20"/>
          <w:lang w:eastAsia="en-US"/>
        </w:rPr>
        <w:t xml:space="preserve"> </w:t>
      </w:r>
      <w:r w:rsidRPr="008E5DD9">
        <w:rPr>
          <w:rFonts w:ascii="Times New Roman" w:hAnsi="Times New Roman"/>
          <w:color w:val="000000"/>
          <w:kern w:val="0"/>
          <w:sz w:val="20"/>
          <w:lang w:eastAsia="en-US"/>
        </w:rPr>
        <w:t xml:space="preserve">İhaleye katılmak isteyen </w:t>
      </w:r>
      <w:proofErr w:type="gramStart"/>
      <w:r w:rsidRPr="008E5DD9">
        <w:rPr>
          <w:rFonts w:ascii="Times New Roman" w:hAnsi="Times New Roman"/>
          <w:color w:val="000000"/>
          <w:kern w:val="0"/>
          <w:sz w:val="20"/>
          <w:lang w:eastAsia="en-US"/>
        </w:rPr>
        <w:t>isteklilerin ;</w:t>
      </w:r>
      <w:proofErr w:type="gramEnd"/>
    </w:p>
    <w:p w:rsidR="008E5DD9" w:rsidRPr="008E5DD9" w:rsidRDefault="008E5DD9" w:rsidP="004849EC">
      <w:pPr>
        <w:autoSpaceDE w:val="0"/>
        <w:autoSpaceDN w:val="0"/>
        <w:adjustRightInd w:val="0"/>
        <w:ind w:firstLine="708"/>
        <w:jc w:val="both"/>
        <w:rPr>
          <w:rFonts w:ascii="Times New Roman" w:hAnsi="Times New Roman"/>
          <w:color w:val="000000"/>
          <w:kern w:val="0"/>
          <w:sz w:val="20"/>
          <w:lang w:eastAsia="en-US"/>
        </w:rPr>
      </w:pPr>
      <w:r w:rsidRPr="008E5DD9">
        <w:rPr>
          <w:rFonts w:ascii="Times New Roman" w:hAnsi="Times New Roman"/>
          <w:b/>
          <w:color w:val="000000"/>
          <w:kern w:val="0"/>
          <w:sz w:val="20"/>
          <w:lang w:eastAsia="en-US"/>
        </w:rPr>
        <w:t>a)</w:t>
      </w:r>
      <w:r w:rsidRPr="008E5DD9">
        <w:rPr>
          <w:rFonts w:ascii="Times New Roman" w:hAnsi="Times New Roman"/>
          <w:color w:val="000000"/>
          <w:kern w:val="0"/>
          <w:sz w:val="20"/>
          <w:lang w:eastAsia="en-US"/>
        </w:rPr>
        <w:t xml:space="preserve"> Geçici Te</w:t>
      </w:r>
      <w:r w:rsidR="004849EC">
        <w:rPr>
          <w:rFonts w:ascii="Times New Roman" w:hAnsi="Times New Roman"/>
          <w:color w:val="000000"/>
          <w:kern w:val="0"/>
          <w:sz w:val="20"/>
          <w:lang w:eastAsia="en-US"/>
        </w:rPr>
        <w:t>minatı (Tedavüldeki Türk Parası veya</w:t>
      </w:r>
      <w:r w:rsidRPr="008E5DD9">
        <w:rPr>
          <w:rFonts w:ascii="Times New Roman" w:hAnsi="Times New Roman"/>
          <w:color w:val="000000"/>
          <w:kern w:val="0"/>
          <w:sz w:val="20"/>
          <w:lang w:eastAsia="en-US"/>
        </w:rPr>
        <w:t xml:space="preserve"> Mevduat ve Katılım Bankalarının verecek</w:t>
      </w:r>
      <w:r w:rsidR="004849EC">
        <w:rPr>
          <w:rFonts w:ascii="Times New Roman" w:hAnsi="Times New Roman"/>
          <w:color w:val="000000"/>
          <w:kern w:val="0"/>
          <w:sz w:val="20"/>
          <w:lang w:eastAsia="en-US"/>
        </w:rPr>
        <w:t>leri süresiz teminat mektupl</w:t>
      </w:r>
      <w:r w:rsidR="007B6829">
        <w:rPr>
          <w:rFonts w:ascii="Times New Roman" w:hAnsi="Times New Roman"/>
          <w:color w:val="000000"/>
          <w:kern w:val="0"/>
          <w:sz w:val="20"/>
          <w:lang w:eastAsia="en-US"/>
        </w:rPr>
        <w:t>arı (Banka teyit yazısı ile bir</w:t>
      </w:r>
      <w:r w:rsidR="004849EC">
        <w:rPr>
          <w:rFonts w:ascii="Times New Roman" w:hAnsi="Times New Roman"/>
          <w:color w:val="000000"/>
          <w:kern w:val="0"/>
          <w:sz w:val="20"/>
          <w:lang w:eastAsia="en-US"/>
        </w:rPr>
        <w:t xml:space="preserve">likte)) iç </w:t>
      </w:r>
      <w:r w:rsidRPr="008E5DD9">
        <w:rPr>
          <w:rFonts w:ascii="Times New Roman" w:hAnsi="Times New Roman"/>
          <w:color w:val="000000"/>
          <w:kern w:val="0"/>
          <w:sz w:val="20"/>
          <w:lang w:eastAsia="en-US"/>
        </w:rPr>
        <w:t>borçlanma senetleri veya bu senetler yerine düzenlenen belgeleri)</w:t>
      </w:r>
    </w:p>
    <w:p w:rsidR="008E5DD9" w:rsidRPr="008E5DD9" w:rsidRDefault="008E5DD9" w:rsidP="008E5DD9">
      <w:pPr>
        <w:autoSpaceDE w:val="0"/>
        <w:autoSpaceDN w:val="0"/>
        <w:adjustRightInd w:val="0"/>
        <w:ind w:firstLine="708"/>
        <w:rPr>
          <w:rFonts w:ascii="Times New Roman" w:hAnsi="Times New Roman"/>
          <w:color w:val="000000"/>
          <w:kern w:val="0"/>
          <w:sz w:val="20"/>
          <w:lang w:eastAsia="en-US"/>
        </w:rPr>
      </w:pPr>
      <w:r w:rsidRPr="008E5DD9">
        <w:rPr>
          <w:rFonts w:ascii="Times New Roman" w:hAnsi="Times New Roman"/>
          <w:b/>
          <w:color w:val="000000"/>
          <w:kern w:val="0"/>
          <w:sz w:val="20"/>
          <w:lang w:eastAsia="en-US"/>
        </w:rPr>
        <w:t>b)</w:t>
      </w:r>
      <w:r w:rsidR="00987D7F">
        <w:rPr>
          <w:rFonts w:ascii="Times New Roman" w:hAnsi="Times New Roman"/>
          <w:b/>
          <w:color w:val="000000"/>
          <w:kern w:val="0"/>
          <w:sz w:val="20"/>
          <w:lang w:eastAsia="en-US"/>
        </w:rPr>
        <w:t xml:space="preserve"> </w:t>
      </w:r>
      <w:r w:rsidRPr="008E5DD9">
        <w:rPr>
          <w:rFonts w:ascii="Times New Roman" w:hAnsi="Times New Roman"/>
          <w:color w:val="000000"/>
          <w:kern w:val="0"/>
          <w:sz w:val="20"/>
          <w:lang w:eastAsia="en-US"/>
        </w:rPr>
        <w:t>Yasal yer</w:t>
      </w:r>
      <w:r w:rsidR="004205CF">
        <w:rPr>
          <w:rFonts w:ascii="Times New Roman" w:hAnsi="Times New Roman"/>
          <w:color w:val="000000"/>
          <w:kern w:val="0"/>
          <w:sz w:val="20"/>
          <w:lang w:eastAsia="en-US"/>
        </w:rPr>
        <w:t>leşim yerini gösterir belgeyi (</w:t>
      </w:r>
      <w:proofErr w:type="gramStart"/>
      <w:r w:rsidR="004205CF">
        <w:rPr>
          <w:rFonts w:ascii="Times New Roman" w:hAnsi="Times New Roman"/>
          <w:color w:val="000000"/>
          <w:kern w:val="0"/>
          <w:sz w:val="20"/>
          <w:lang w:eastAsia="en-US"/>
        </w:rPr>
        <w:t>İ</w:t>
      </w:r>
      <w:r w:rsidRPr="008E5DD9">
        <w:rPr>
          <w:rFonts w:ascii="Times New Roman" w:hAnsi="Times New Roman"/>
          <w:color w:val="000000"/>
          <w:kern w:val="0"/>
          <w:sz w:val="20"/>
          <w:lang w:eastAsia="en-US"/>
        </w:rPr>
        <w:t>kametgah</w:t>
      </w:r>
      <w:proofErr w:type="gramEnd"/>
      <w:r w:rsidRPr="008E5DD9">
        <w:rPr>
          <w:rFonts w:ascii="Times New Roman" w:hAnsi="Times New Roman"/>
          <w:color w:val="000000"/>
          <w:kern w:val="0"/>
          <w:sz w:val="20"/>
          <w:lang w:eastAsia="en-US"/>
        </w:rPr>
        <w:t xml:space="preserve"> Belgesi), (Türkiye</w:t>
      </w:r>
      <w:r w:rsidR="00974102">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de adres göstermek Kanun gereğidir.)</w:t>
      </w:r>
    </w:p>
    <w:p w:rsidR="008E5DD9" w:rsidRPr="008E5DD9" w:rsidRDefault="008E5DD9" w:rsidP="007B6829">
      <w:pPr>
        <w:autoSpaceDE w:val="0"/>
        <w:autoSpaceDN w:val="0"/>
        <w:adjustRightInd w:val="0"/>
        <w:ind w:firstLine="708"/>
        <w:jc w:val="both"/>
        <w:rPr>
          <w:rFonts w:ascii="Times New Roman" w:hAnsi="Times New Roman"/>
          <w:color w:val="000000"/>
          <w:kern w:val="0"/>
          <w:sz w:val="20"/>
          <w:lang w:eastAsia="en-US"/>
        </w:rPr>
      </w:pPr>
      <w:r w:rsidRPr="008E5DD9">
        <w:rPr>
          <w:rFonts w:ascii="Times New Roman" w:hAnsi="Times New Roman"/>
          <w:b/>
          <w:color w:val="000000"/>
          <w:kern w:val="0"/>
          <w:sz w:val="20"/>
          <w:lang w:eastAsia="en-US"/>
        </w:rPr>
        <w:t>c)</w:t>
      </w:r>
      <w:r w:rsidRPr="008E5DD9">
        <w:rPr>
          <w:rFonts w:ascii="Times New Roman" w:hAnsi="Times New Roman"/>
          <w:color w:val="000000"/>
          <w:kern w:val="0"/>
          <w:sz w:val="20"/>
          <w:lang w:eastAsia="en-US"/>
        </w:rPr>
        <w:t xml:space="preserve"> Gerçek kişilerin T.C. Kimlik Numaralarını bildirmeleri ve Nüfus Cüzdan suretini vermeleri (aslı ihale sırasında ibraz edilecektir), başka şahıs adına ihaleye iştirak</w:t>
      </w:r>
      <w:r w:rsidR="007B6829">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 xml:space="preserve">edeceklerin noter tasdikli </w:t>
      </w:r>
      <w:proofErr w:type="gramStart"/>
      <w:r w:rsidRPr="008E5DD9">
        <w:rPr>
          <w:rFonts w:ascii="Times New Roman" w:hAnsi="Times New Roman"/>
          <w:color w:val="000000"/>
          <w:kern w:val="0"/>
          <w:sz w:val="20"/>
          <w:lang w:eastAsia="en-US"/>
        </w:rPr>
        <w:t>vekaletnameyi</w:t>
      </w:r>
      <w:proofErr w:type="gramEnd"/>
      <w:r w:rsidRPr="008E5DD9">
        <w:rPr>
          <w:rFonts w:ascii="Times New Roman" w:hAnsi="Times New Roman"/>
          <w:color w:val="000000"/>
          <w:kern w:val="0"/>
          <w:sz w:val="20"/>
          <w:lang w:eastAsia="en-US"/>
        </w:rPr>
        <w:t>, Özel Hukuk Tüzel</w:t>
      </w:r>
      <w:r w:rsidR="004849EC">
        <w:rPr>
          <w:rFonts w:ascii="Times New Roman" w:hAnsi="Times New Roman"/>
          <w:color w:val="000000"/>
          <w:kern w:val="0"/>
          <w:sz w:val="20"/>
          <w:lang w:eastAsia="en-US"/>
        </w:rPr>
        <w:t xml:space="preserve"> K</w:t>
      </w:r>
      <w:r w:rsidRPr="008E5DD9">
        <w:rPr>
          <w:rFonts w:ascii="Times New Roman" w:hAnsi="Times New Roman"/>
          <w:color w:val="000000"/>
          <w:kern w:val="0"/>
          <w:sz w:val="20"/>
          <w:lang w:eastAsia="en-US"/>
        </w:rPr>
        <w:t>işilerinin ise yukarıda belirtilen şartlardan ayrı olarak vergi kimlik numaralarını bildirmeleri, idare merkezlerinin</w:t>
      </w:r>
      <w:r w:rsidR="004849EC">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 xml:space="preserve">bulunduğu yer mahkemesinden veya siciline kayıtlı Ticaret ve Sanayi Odasından veya benzeri meslek kuruluşlarından ihalenin yapıldığı yıl içinde </w:t>
      </w:r>
      <w:r w:rsidR="003A081C">
        <w:rPr>
          <w:rFonts w:ascii="Times New Roman" w:hAnsi="Times New Roman"/>
          <w:color w:val="000000"/>
          <w:kern w:val="0"/>
          <w:sz w:val="20"/>
          <w:lang w:eastAsia="en-US"/>
        </w:rPr>
        <w:t xml:space="preserve">alınmış Sicil Kayıt Belgesi ile </w:t>
      </w:r>
      <w:r w:rsidRPr="008E5DD9">
        <w:rPr>
          <w:rFonts w:ascii="Times New Roman" w:hAnsi="Times New Roman"/>
          <w:color w:val="000000"/>
          <w:kern w:val="0"/>
          <w:sz w:val="20"/>
          <w:lang w:eastAsia="en-US"/>
        </w:rPr>
        <w:t>tüzel</w:t>
      </w:r>
      <w:r w:rsidR="003A081C">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 xml:space="preserve">kişilik adına ihaleye katılacak kişilerin tüzelkişiliği temsile tam yetkili olduklarını gösteren noterlikçe </w:t>
      </w:r>
      <w:r w:rsidR="003A081C" w:rsidRPr="008E5DD9">
        <w:rPr>
          <w:rFonts w:ascii="Times New Roman" w:hAnsi="Times New Roman"/>
          <w:color w:val="000000"/>
          <w:kern w:val="0"/>
          <w:sz w:val="20"/>
          <w:lang w:eastAsia="en-US"/>
        </w:rPr>
        <w:t>tasdik</w:t>
      </w:r>
      <w:r w:rsidRPr="008E5DD9">
        <w:rPr>
          <w:rFonts w:ascii="Times New Roman" w:hAnsi="Times New Roman"/>
          <w:color w:val="000000"/>
          <w:kern w:val="0"/>
          <w:sz w:val="20"/>
          <w:lang w:eastAsia="en-US"/>
        </w:rPr>
        <w:t xml:space="preserve"> edilmiş imza sirkülerini vey</w:t>
      </w:r>
      <w:r w:rsidR="003A081C">
        <w:rPr>
          <w:rFonts w:ascii="Times New Roman" w:hAnsi="Times New Roman"/>
          <w:color w:val="000000"/>
          <w:kern w:val="0"/>
          <w:sz w:val="20"/>
          <w:lang w:eastAsia="en-US"/>
        </w:rPr>
        <w:t xml:space="preserve">a vekaletnameyi vermeleri; kamu </w:t>
      </w:r>
      <w:r w:rsidRPr="008E5DD9">
        <w:rPr>
          <w:rFonts w:ascii="Times New Roman" w:hAnsi="Times New Roman"/>
          <w:color w:val="000000"/>
          <w:kern w:val="0"/>
          <w:sz w:val="20"/>
          <w:lang w:eastAsia="en-US"/>
        </w:rPr>
        <w:t>tüzel</w:t>
      </w:r>
      <w:r w:rsidR="003A081C">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kişiliklerinin ise yukarıdaki (a) ve (c) bentlerinde belirtilen şartlardan ayrı olarak tüzel</w:t>
      </w:r>
      <w:r w:rsidR="004849EC">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kişilik adına ihaleye katılacak veya teklifte bulunacak kişilerin tüzel</w:t>
      </w:r>
      <w:r w:rsidR="004849EC">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kişiliği</w:t>
      </w:r>
      <w:r w:rsidR="003A081C">
        <w:rPr>
          <w:rFonts w:ascii="Times New Roman" w:hAnsi="Times New Roman"/>
          <w:color w:val="000000"/>
          <w:kern w:val="0"/>
          <w:sz w:val="20"/>
          <w:lang w:eastAsia="en-US"/>
        </w:rPr>
        <w:t xml:space="preserve"> temsile </w:t>
      </w:r>
      <w:r w:rsidRPr="008E5DD9">
        <w:rPr>
          <w:rFonts w:ascii="Times New Roman" w:hAnsi="Times New Roman"/>
          <w:color w:val="000000"/>
          <w:kern w:val="0"/>
          <w:sz w:val="20"/>
          <w:lang w:eastAsia="en-US"/>
        </w:rPr>
        <w:t>yetkili olduğunu belirtir belgeyi ihale başlama saatine kadar Komisyon Başkanlığına teslim etmeleri zorunludur.</w:t>
      </w:r>
    </w:p>
    <w:p w:rsidR="008E5DD9" w:rsidRDefault="008E5DD9" w:rsidP="00F57CF7">
      <w:pPr>
        <w:autoSpaceDE w:val="0"/>
        <w:autoSpaceDN w:val="0"/>
        <w:adjustRightInd w:val="0"/>
        <w:ind w:firstLine="708"/>
        <w:jc w:val="both"/>
        <w:rPr>
          <w:rFonts w:ascii="Times New Roman" w:hAnsi="Times New Roman"/>
          <w:color w:val="000000"/>
          <w:kern w:val="0"/>
          <w:sz w:val="20"/>
          <w:lang w:eastAsia="en-US"/>
        </w:rPr>
      </w:pPr>
      <w:r>
        <w:rPr>
          <w:rFonts w:ascii="Times New Roman" w:hAnsi="Times New Roman"/>
          <w:b/>
          <w:bCs/>
          <w:color w:val="000000"/>
          <w:kern w:val="0"/>
          <w:sz w:val="20"/>
          <w:lang w:eastAsia="en-US"/>
        </w:rPr>
        <w:t>2</w:t>
      </w:r>
      <w:r w:rsidRPr="008E5DD9">
        <w:rPr>
          <w:rFonts w:ascii="Times New Roman" w:hAnsi="Times New Roman"/>
          <w:b/>
          <w:bCs/>
          <w:color w:val="000000"/>
          <w:kern w:val="0"/>
          <w:sz w:val="20"/>
          <w:lang w:eastAsia="en-US"/>
        </w:rPr>
        <w:t>-</w:t>
      </w:r>
      <w:r w:rsidR="001033C7">
        <w:rPr>
          <w:rFonts w:ascii="Times New Roman" w:hAnsi="Times New Roman"/>
          <w:b/>
          <w:bCs/>
          <w:color w:val="000000"/>
          <w:kern w:val="0"/>
          <w:sz w:val="20"/>
          <w:lang w:eastAsia="en-US"/>
        </w:rPr>
        <w:t xml:space="preserve"> </w:t>
      </w:r>
      <w:r w:rsidRPr="008E5DD9">
        <w:rPr>
          <w:rFonts w:ascii="Times New Roman" w:hAnsi="Times New Roman"/>
          <w:color w:val="000000"/>
          <w:kern w:val="0"/>
          <w:sz w:val="20"/>
          <w:lang w:eastAsia="en-US"/>
        </w:rPr>
        <w:t xml:space="preserve">Satış ihalelerine ait şartname ve ekleri, mesai saatleri içerisinde </w:t>
      </w:r>
      <w:r w:rsidR="003A081C">
        <w:rPr>
          <w:rFonts w:ascii="Times New Roman" w:hAnsi="Times New Roman"/>
          <w:color w:val="000000"/>
          <w:kern w:val="0"/>
          <w:sz w:val="20"/>
          <w:lang w:eastAsia="en-US"/>
        </w:rPr>
        <w:t>İznik</w:t>
      </w:r>
      <w:r w:rsidRPr="008E5DD9">
        <w:rPr>
          <w:rFonts w:ascii="Times New Roman" w:hAnsi="Times New Roman"/>
          <w:color w:val="000000"/>
          <w:kern w:val="0"/>
          <w:sz w:val="20"/>
          <w:lang w:eastAsia="en-US"/>
        </w:rPr>
        <w:t xml:space="preserve"> </w:t>
      </w:r>
      <w:r w:rsidR="007B6829">
        <w:rPr>
          <w:rFonts w:ascii="Times New Roman" w:hAnsi="Times New Roman"/>
          <w:color w:val="000000"/>
          <w:kern w:val="0"/>
          <w:sz w:val="20"/>
          <w:lang w:eastAsia="en-US"/>
        </w:rPr>
        <w:t xml:space="preserve">Milli Emlak </w:t>
      </w:r>
      <w:proofErr w:type="spellStart"/>
      <w:r w:rsidR="007B6829">
        <w:rPr>
          <w:rFonts w:ascii="Times New Roman" w:hAnsi="Times New Roman"/>
          <w:color w:val="000000"/>
          <w:kern w:val="0"/>
          <w:sz w:val="20"/>
          <w:lang w:eastAsia="en-US"/>
        </w:rPr>
        <w:t>Şefliğin’nde</w:t>
      </w:r>
      <w:proofErr w:type="spellEnd"/>
      <w:r w:rsidR="00F57CF7">
        <w:rPr>
          <w:rFonts w:ascii="Times New Roman" w:hAnsi="Times New Roman"/>
          <w:color w:val="000000"/>
          <w:kern w:val="0"/>
          <w:sz w:val="20"/>
          <w:lang w:eastAsia="en-US"/>
        </w:rPr>
        <w:t xml:space="preserve"> ücretsiz olarak</w:t>
      </w:r>
      <w:r w:rsidRPr="008E5DD9">
        <w:rPr>
          <w:rFonts w:ascii="Times New Roman" w:hAnsi="Times New Roman"/>
          <w:color w:val="000000"/>
          <w:kern w:val="0"/>
          <w:sz w:val="20"/>
          <w:lang w:eastAsia="en-US"/>
        </w:rPr>
        <w:t xml:space="preserve"> görülebilir.</w:t>
      </w:r>
      <w:r w:rsidR="004849EC">
        <w:rPr>
          <w:rFonts w:ascii="Times New Roman" w:hAnsi="Times New Roman"/>
          <w:color w:val="000000"/>
          <w:kern w:val="0"/>
          <w:sz w:val="20"/>
          <w:lang w:eastAsia="en-US"/>
        </w:rPr>
        <w:t xml:space="preserve"> Posta ile yapılacak müracaatlarda teklifin 2886 sayılı Devlet İhale Kanun’un 37. Maddesine uygun olarak hazırlanması ve teklifin ihale saatinden önce komisyona ulaştırılması şarttır. Postada meydana gelebilecek gecikmelerden dolayı İdare ve Komisyonca herhangi bir sorumluluk kabul edilmeyecektir.</w:t>
      </w:r>
    </w:p>
    <w:p w:rsidR="005B0570" w:rsidRPr="001033C7" w:rsidRDefault="004417E1" w:rsidP="00F57CF7">
      <w:pPr>
        <w:autoSpaceDE w:val="0"/>
        <w:autoSpaceDN w:val="0"/>
        <w:adjustRightInd w:val="0"/>
        <w:ind w:firstLine="708"/>
        <w:jc w:val="both"/>
        <w:rPr>
          <w:rFonts w:ascii="Times New Roman" w:hAnsi="Times New Roman"/>
          <w:color w:val="000000"/>
          <w:kern w:val="0"/>
          <w:sz w:val="20"/>
          <w:lang w:eastAsia="en-US"/>
        </w:rPr>
      </w:pPr>
      <w:r>
        <w:rPr>
          <w:rFonts w:ascii="Times New Roman" w:hAnsi="Times New Roman"/>
          <w:b/>
          <w:color w:val="000000"/>
          <w:kern w:val="0"/>
          <w:sz w:val="20"/>
          <w:lang w:eastAsia="en-US"/>
        </w:rPr>
        <w:t xml:space="preserve">3- </w:t>
      </w:r>
      <w:r w:rsidR="001033C7">
        <w:rPr>
          <w:rFonts w:ascii="Times New Roman" w:hAnsi="Times New Roman"/>
          <w:color w:val="000000"/>
          <w:kern w:val="0"/>
          <w:sz w:val="20"/>
          <w:lang w:eastAsia="en-US"/>
        </w:rPr>
        <w:t>4706 Sayılı Kanun gereğince Hazineye ait taşınmaz malların satış işlemleri ve bu işlemler sırasında düzenlenen belgeler, vergi, resim ve harçtan muaftır. Satışı yapılan taşınmazlar satış tarihini takip eden yıldan itibaren 5 yıl süreyle emlak vergisine tabi tutulmaz.</w:t>
      </w:r>
    </w:p>
    <w:p w:rsidR="008E5DD9" w:rsidRPr="008E5DD9" w:rsidRDefault="005B0570" w:rsidP="008E5DD9">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4</w:t>
      </w:r>
      <w:r w:rsidR="00F65C39">
        <w:rPr>
          <w:rFonts w:ascii="Times New Roman" w:hAnsi="Times New Roman"/>
          <w:b/>
          <w:bCs/>
          <w:color w:val="000000"/>
          <w:kern w:val="0"/>
          <w:sz w:val="20"/>
          <w:lang w:eastAsia="en-US"/>
        </w:rPr>
        <w:t>-</w:t>
      </w:r>
      <w:r w:rsidR="001033C7">
        <w:rPr>
          <w:rFonts w:ascii="Times New Roman" w:hAnsi="Times New Roman"/>
          <w:b/>
          <w:bCs/>
          <w:color w:val="000000"/>
          <w:kern w:val="0"/>
          <w:sz w:val="20"/>
          <w:lang w:eastAsia="en-US"/>
        </w:rPr>
        <w:t xml:space="preserve"> </w:t>
      </w:r>
      <w:r w:rsidR="008E5DD9" w:rsidRPr="008E5DD9">
        <w:rPr>
          <w:rFonts w:ascii="Times New Roman" w:hAnsi="Times New Roman"/>
          <w:color w:val="000000"/>
          <w:kern w:val="0"/>
          <w:sz w:val="20"/>
          <w:lang w:eastAsia="en-US"/>
        </w:rPr>
        <w:t>İhale Komisyonu, ihaleyi yapıp yapmamakta serbesttir.</w:t>
      </w:r>
    </w:p>
    <w:p w:rsidR="008E5DD9" w:rsidRPr="008E5DD9" w:rsidRDefault="005B0570" w:rsidP="003A081C">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5</w:t>
      </w:r>
      <w:r w:rsidR="004417E1">
        <w:rPr>
          <w:rFonts w:ascii="Times New Roman" w:hAnsi="Times New Roman"/>
          <w:b/>
          <w:bCs/>
          <w:color w:val="000000"/>
          <w:kern w:val="0"/>
          <w:sz w:val="20"/>
          <w:lang w:eastAsia="en-US"/>
        </w:rPr>
        <w:t>-</w:t>
      </w:r>
      <w:r w:rsidR="001033C7">
        <w:rPr>
          <w:rFonts w:ascii="Times New Roman" w:hAnsi="Times New Roman"/>
          <w:b/>
          <w:bCs/>
          <w:color w:val="000000"/>
          <w:kern w:val="0"/>
          <w:sz w:val="20"/>
          <w:lang w:eastAsia="en-US"/>
        </w:rPr>
        <w:t xml:space="preserve"> </w:t>
      </w:r>
      <w:r w:rsidR="004849EC">
        <w:rPr>
          <w:rFonts w:ascii="Times New Roman" w:hAnsi="Times New Roman"/>
          <w:color w:val="000000"/>
          <w:kern w:val="0"/>
          <w:sz w:val="20"/>
          <w:lang w:eastAsia="en-US"/>
        </w:rPr>
        <w:t>Ortak girişim olarak ihalelere teklif verilmez.</w:t>
      </w:r>
    </w:p>
    <w:p w:rsidR="003A081C" w:rsidRDefault="005B0570" w:rsidP="008E5DD9">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6</w:t>
      </w:r>
      <w:r w:rsidR="008E5DD9" w:rsidRPr="008E5DD9">
        <w:rPr>
          <w:rFonts w:ascii="Times New Roman" w:hAnsi="Times New Roman"/>
          <w:color w:val="000000"/>
          <w:kern w:val="0"/>
          <w:sz w:val="20"/>
          <w:lang w:eastAsia="en-US"/>
        </w:rPr>
        <w:t xml:space="preserve">- </w:t>
      </w:r>
      <w:r w:rsidR="003A081C">
        <w:rPr>
          <w:rFonts w:ascii="Times New Roman" w:hAnsi="Times New Roman"/>
          <w:color w:val="000000"/>
          <w:kern w:val="0"/>
          <w:sz w:val="20"/>
          <w:lang w:eastAsia="en-US"/>
        </w:rPr>
        <w:t xml:space="preserve">Satış bedeli yasal süresi içerisinde yatırılmadığı takdirde geçici teminat Hazineye </w:t>
      </w:r>
      <w:proofErr w:type="spellStart"/>
      <w:r w:rsidR="003A081C">
        <w:rPr>
          <w:rFonts w:ascii="Times New Roman" w:hAnsi="Times New Roman"/>
          <w:color w:val="000000"/>
          <w:kern w:val="0"/>
          <w:sz w:val="20"/>
          <w:lang w:eastAsia="en-US"/>
        </w:rPr>
        <w:t>irad</w:t>
      </w:r>
      <w:proofErr w:type="spellEnd"/>
      <w:r w:rsidR="003A081C">
        <w:rPr>
          <w:rFonts w:ascii="Times New Roman" w:hAnsi="Times New Roman"/>
          <w:color w:val="000000"/>
          <w:kern w:val="0"/>
          <w:sz w:val="20"/>
          <w:lang w:eastAsia="en-US"/>
        </w:rPr>
        <w:t xml:space="preserve"> kaydedilir.</w:t>
      </w:r>
    </w:p>
    <w:p w:rsidR="005326B6" w:rsidRPr="004417E1" w:rsidRDefault="005B0570" w:rsidP="004417E1">
      <w:pPr>
        <w:autoSpaceDE w:val="0"/>
        <w:autoSpaceDN w:val="0"/>
        <w:adjustRightInd w:val="0"/>
        <w:ind w:firstLine="708"/>
        <w:jc w:val="both"/>
        <w:rPr>
          <w:rFonts w:ascii="Times New Roman" w:hAnsi="Times New Roman"/>
          <w:color w:val="000000"/>
          <w:kern w:val="0"/>
          <w:sz w:val="20"/>
          <w:lang w:eastAsia="en-US"/>
        </w:rPr>
      </w:pPr>
      <w:r>
        <w:rPr>
          <w:rFonts w:ascii="Times New Roman" w:hAnsi="Times New Roman"/>
          <w:b/>
          <w:bCs/>
          <w:color w:val="000000"/>
          <w:kern w:val="0"/>
          <w:sz w:val="20"/>
          <w:lang w:eastAsia="en-US"/>
        </w:rPr>
        <w:t>7</w:t>
      </w:r>
      <w:r w:rsidR="008E5DD9" w:rsidRPr="008E5DD9">
        <w:rPr>
          <w:rFonts w:ascii="Times New Roman" w:hAnsi="Times New Roman"/>
          <w:b/>
          <w:bCs/>
          <w:color w:val="000000"/>
          <w:kern w:val="0"/>
          <w:sz w:val="20"/>
          <w:lang w:eastAsia="en-US"/>
        </w:rPr>
        <w:t xml:space="preserve">- </w:t>
      </w:r>
      <w:r w:rsidR="008E5DD9" w:rsidRPr="008E5DD9">
        <w:rPr>
          <w:rFonts w:ascii="Times New Roman" w:hAnsi="Times New Roman"/>
          <w:color w:val="000000"/>
          <w:kern w:val="0"/>
          <w:sz w:val="20"/>
          <w:lang w:eastAsia="en-US"/>
        </w:rPr>
        <w:t xml:space="preserve">İhale bilgileri </w:t>
      </w:r>
      <w:hyperlink r:id="rId7" w:history="1">
        <w:r w:rsidR="004205CF" w:rsidRPr="00E40FAD">
          <w:rPr>
            <w:rStyle w:val="Kpr"/>
            <w:rFonts w:ascii="Times New Roman" w:hAnsi="Times New Roman"/>
            <w:kern w:val="0"/>
            <w:sz w:val="20"/>
            <w:lang w:eastAsia="en-US"/>
          </w:rPr>
          <w:t>https://bursa.csb.gov.tr</w:t>
        </w:r>
      </w:hyperlink>
      <w:r w:rsidR="004205CF">
        <w:rPr>
          <w:rFonts w:ascii="Times New Roman" w:hAnsi="Times New Roman"/>
          <w:color w:val="000000"/>
          <w:kern w:val="0"/>
          <w:sz w:val="20"/>
          <w:lang w:eastAsia="en-US"/>
        </w:rPr>
        <w:t xml:space="preserve"> </w:t>
      </w:r>
      <w:r w:rsidR="008E5DD9" w:rsidRPr="008E5DD9">
        <w:rPr>
          <w:rFonts w:ascii="Times New Roman" w:hAnsi="Times New Roman"/>
          <w:color w:val="000000"/>
          <w:kern w:val="0"/>
          <w:sz w:val="20"/>
          <w:lang w:eastAsia="en-US"/>
        </w:rPr>
        <w:t xml:space="preserve">adresinden öğrenilebileceği gibi, Türkiye genelindeki ihale bilgileri </w:t>
      </w:r>
      <w:r w:rsidR="008E5DD9" w:rsidRPr="004205CF">
        <w:rPr>
          <w:rFonts w:ascii="Times New Roman" w:hAnsi="Times New Roman"/>
          <w:color w:val="FF0000"/>
          <w:kern w:val="0"/>
          <w:sz w:val="20"/>
          <w:lang w:eastAsia="en-US"/>
        </w:rPr>
        <w:t>http</w:t>
      </w:r>
      <w:r w:rsidR="008E5DD9" w:rsidRPr="004205CF">
        <w:rPr>
          <w:rFonts w:ascii="Times New Roman" w:hAnsi="Times New Roman"/>
          <w:b/>
          <w:bCs/>
          <w:color w:val="FF0000"/>
          <w:kern w:val="0"/>
          <w:sz w:val="20"/>
          <w:lang w:eastAsia="en-US"/>
        </w:rPr>
        <w:t>:// www.milliemlak.gov.tr</w:t>
      </w:r>
      <w:r w:rsidR="008E5DD9" w:rsidRPr="008E5DD9">
        <w:rPr>
          <w:rFonts w:ascii="Times New Roman" w:hAnsi="Times New Roman"/>
          <w:color w:val="000000"/>
          <w:kern w:val="0"/>
          <w:sz w:val="20"/>
          <w:lang w:eastAsia="en-US"/>
        </w:rPr>
        <w:t xml:space="preserve"> adresinden öğrenilebilir.</w:t>
      </w:r>
    </w:p>
    <w:sectPr w:rsidR="005326B6" w:rsidRPr="004417E1" w:rsidSect="004417E1">
      <w:footerReference w:type="default" r:id="rId8"/>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D0" w:rsidRDefault="000F21D0" w:rsidP="005326B6">
      <w:r>
        <w:separator/>
      </w:r>
    </w:p>
  </w:endnote>
  <w:endnote w:type="continuationSeparator" w:id="0">
    <w:p w:rsidR="000F21D0" w:rsidRDefault="000F21D0" w:rsidP="0053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E1" w:rsidRPr="004417E1" w:rsidRDefault="004417E1" w:rsidP="004417E1">
    <w:pPr>
      <w:ind w:left="10620" w:firstLine="708"/>
      <w:jc w:val="center"/>
      <w:rPr>
        <w:rFonts w:ascii="Times New Roman" w:hAnsi="Times New Roman"/>
        <w:b/>
        <w:bCs/>
        <w:color w:val="000000"/>
        <w:kern w:val="0"/>
        <w:szCs w:val="24"/>
        <w:lang w:eastAsia="en-US"/>
      </w:rPr>
    </w:pPr>
    <w:r w:rsidRPr="008E5DD9">
      <w:rPr>
        <w:rFonts w:ascii="Times New Roman" w:hAnsi="Times New Roman"/>
        <w:b/>
        <w:bCs/>
        <w:color w:val="000000"/>
        <w:kern w:val="0"/>
        <w:szCs w:val="24"/>
        <w:lang w:eastAsia="en-US"/>
      </w:rPr>
      <w:t>İLAN OLUNUR</w:t>
    </w:r>
  </w:p>
  <w:p w:rsidR="005326B6" w:rsidRDefault="005326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D0" w:rsidRDefault="000F21D0" w:rsidP="005326B6">
      <w:r>
        <w:separator/>
      </w:r>
    </w:p>
  </w:footnote>
  <w:footnote w:type="continuationSeparator" w:id="0">
    <w:p w:rsidR="000F21D0" w:rsidRDefault="000F21D0" w:rsidP="0053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1B"/>
    <w:rsid w:val="0001591C"/>
    <w:rsid w:val="0003593F"/>
    <w:rsid w:val="00036BDC"/>
    <w:rsid w:val="00047B82"/>
    <w:rsid w:val="000521E7"/>
    <w:rsid w:val="00083D39"/>
    <w:rsid w:val="000951B1"/>
    <w:rsid w:val="000B6960"/>
    <w:rsid w:val="000F21D0"/>
    <w:rsid w:val="001033C7"/>
    <w:rsid w:val="001A5DE1"/>
    <w:rsid w:val="001B311D"/>
    <w:rsid w:val="001B6030"/>
    <w:rsid w:val="00221993"/>
    <w:rsid w:val="002C433D"/>
    <w:rsid w:val="00333E2A"/>
    <w:rsid w:val="00377B86"/>
    <w:rsid w:val="00382E50"/>
    <w:rsid w:val="00383790"/>
    <w:rsid w:val="003A081C"/>
    <w:rsid w:val="003B0467"/>
    <w:rsid w:val="003F1B04"/>
    <w:rsid w:val="004205CF"/>
    <w:rsid w:val="00430DD5"/>
    <w:rsid w:val="004417E1"/>
    <w:rsid w:val="004558B1"/>
    <w:rsid w:val="004811A6"/>
    <w:rsid w:val="004849EC"/>
    <w:rsid w:val="004D696F"/>
    <w:rsid w:val="005326B6"/>
    <w:rsid w:val="005B0570"/>
    <w:rsid w:val="00636933"/>
    <w:rsid w:val="006629E4"/>
    <w:rsid w:val="00686D16"/>
    <w:rsid w:val="006F767C"/>
    <w:rsid w:val="00785ADE"/>
    <w:rsid w:val="007B6829"/>
    <w:rsid w:val="007C41EE"/>
    <w:rsid w:val="00853C9A"/>
    <w:rsid w:val="008E5DD9"/>
    <w:rsid w:val="008F025D"/>
    <w:rsid w:val="00974102"/>
    <w:rsid w:val="00987D7F"/>
    <w:rsid w:val="009E5CB0"/>
    <w:rsid w:val="00A464F9"/>
    <w:rsid w:val="00A6174C"/>
    <w:rsid w:val="00AE1EDA"/>
    <w:rsid w:val="00B13144"/>
    <w:rsid w:val="00B52F9B"/>
    <w:rsid w:val="00B7241B"/>
    <w:rsid w:val="00C70607"/>
    <w:rsid w:val="00D271CC"/>
    <w:rsid w:val="00D348AB"/>
    <w:rsid w:val="00E5704D"/>
    <w:rsid w:val="00EE44BF"/>
    <w:rsid w:val="00F21101"/>
    <w:rsid w:val="00F249E2"/>
    <w:rsid w:val="00F366D5"/>
    <w:rsid w:val="00F57CF7"/>
    <w:rsid w:val="00F65C39"/>
    <w:rsid w:val="00F66F3D"/>
    <w:rsid w:val="00F76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BB53F-F894-48B4-8885-3D00D50A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07"/>
    <w:rPr>
      <w:rFonts w:ascii="Arial" w:hAnsi="Arial"/>
      <w:kern w:val="24"/>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1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0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025D"/>
    <w:rPr>
      <w:rFonts w:ascii="Segoe UI" w:hAnsi="Segoe UI" w:cs="Segoe UI"/>
      <w:kern w:val="24"/>
      <w:sz w:val="18"/>
      <w:szCs w:val="18"/>
      <w:lang w:eastAsia="tr-TR"/>
    </w:rPr>
  </w:style>
  <w:style w:type="paragraph" w:styleId="stbilgi">
    <w:name w:val="header"/>
    <w:basedOn w:val="Normal"/>
    <w:link w:val="stbilgiChar"/>
    <w:uiPriority w:val="99"/>
    <w:unhideWhenUsed/>
    <w:rsid w:val="005326B6"/>
    <w:pPr>
      <w:tabs>
        <w:tab w:val="center" w:pos="4536"/>
        <w:tab w:val="right" w:pos="9072"/>
      </w:tabs>
    </w:pPr>
  </w:style>
  <w:style w:type="character" w:customStyle="1" w:styleId="stbilgiChar">
    <w:name w:val="Üstbilgi Char"/>
    <w:basedOn w:val="VarsaylanParagrafYazTipi"/>
    <w:link w:val="stbilgi"/>
    <w:uiPriority w:val="99"/>
    <w:rsid w:val="005326B6"/>
    <w:rPr>
      <w:rFonts w:ascii="Arial" w:hAnsi="Arial"/>
      <w:kern w:val="24"/>
      <w:sz w:val="24"/>
      <w:lang w:eastAsia="tr-TR"/>
    </w:rPr>
  </w:style>
  <w:style w:type="paragraph" w:styleId="Altbilgi">
    <w:name w:val="footer"/>
    <w:basedOn w:val="Normal"/>
    <w:link w:val="AltbilgiChar"/>
    <w:uiPriority w:val="99"/>
    <w:unhideWhenUsed/>
    <w:rsid w:val="005326B6"/>
    <w:pPr>
      <w:tabs>
        <w:tab w:val="center" w:pos="4536"/>
        <w:tab w:val="right" w:pos="9072"/>
      </w:tabs>
    </w:pPr>
  </w:style>
  <w:style w:type="character" w:customStyle="1" w:styleId="AltbilgiChar">
    <w:name w:val="Altbilgi Char"/>
    <w:basedOn w:val="VarsaylanParagrafYazTipi"/>
    <w:link w:val="Altbilgi"/>
    <w:uiPriority w:val="99"/>
    <w:rsid w:val="005326B6"/>
    <w:rPr>
      <w:rFonts w:ascii="Arial" w:hAnsi="Arial"/>
      <w:kern w:val="24"/>
      <w:sz w:val="24"/>
      <w:lang w:eastAsia="tr-TR"/>
    </w:rPr>
  </w:style>
  <w:style w:type="paragraph" w:styleId="AralkYok">
    <w:name w:val="No Spacing"/>
    <w:uiPriority w:val="1"/>
    <w:qFormat/>
    <w:rsid w:val="00F65C39"/>
    <w:rPr>
      <w:rFonts w:ascii="Arial" w:hAnsi="Arial"/>
      <w:kern w:val="24"/>
      <w:sz w:val="24"/>
      <w:lang w:eastAsia="tr-TR"/>
    </w:rPr>
  </w:style>
  <w:style w:type="character" w:styleId="Kpr">
    <w:name w:val="Hyperlink"/>
    <w:basedOn w:val="VarsaylanParagrafYazTipi"/>
    <w:uiPriority w:val="99"/>
    <w:unhideWhenUsed/>
    <w:rsid w:val="00420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1206">
      <w:bodyDiv w:val="1"/>
      <w:marLeft w:val="0"/>
      <w:marRight w:val="0"/>
      <w:marTop w:val="0"/>
      <w:marBottom w:val="0"/>
      <w:divBdr>
        <w:top w:val="none" w:sz="0" w:space="0" w:color="auto"/>
        <w:left w:val="none" w:sz="0" w:space="0" w:color="auto"/>
        <w:bottom w:val="none" w:sz="0" w:space="0" w:color="auto"/>
        <w:right w:val="none" w:sz="0" w:space="0" w:color="auto"/>
      </w:divBdr>
      <w:divsChild>
        <w:div w:id="1501462120">
          <w:marLeft w:val="0"/>
          <w:marRight w:val="0"/>
          <w:marTop w:val="300"/>
          <w:marBottom w:val="300"/>
          <w:divBdr>
            <w:top w:val="none" w:sz="0" w:space="0" w:color="auto"/>
            <w:left w:val="none" w:sz="0" w:space="0" w:color="auto"/>
            <w:bottom w:val="none" w:sz="0" w:space="0" w:color="auto"/>
            <w:right w:val="none" w:sz="0" w:space="0" w:color="auto"/>
          </w:divBdr>
          <w:divsChild>
            <w:div w:id="64647942">
              <w:marLeft w:val="0"/>
              <w:marRight w:val="0"/>
              <w:marTop w:val="0"/>
              <w:marBottom w:val="0"/>
              <w:divBdr>
                <w:top w:val="none" w:sz="0" w:space="0" w:color="auto"/>
                <w:left w:val="none" w:sz="0" w:space="0" w:color="auto"/>
                <w:bottom w:val="none" w:sz="0" w:space="0" w:color="auto"/>
                <w:right w:val="none" w:sz="0" w:space="0" w:color="auto"/>
              </w:divBdr>
              <w:divsChild>
                <w:div w:id="11788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5360">
      <w:bodyDiv w:val="1"/>
      <w:marLeft w:val="0"/>
      <w:marRight w:val="0"/>
      <w:marTop w:val="0"/>
      <w:marBottom w:val="0"/>
      <w:divBdr>
        <w:top w:val="none" w:sz="0" w:space="0" w:color="auto"/>
        <w:left w:val="none" w:sz="0" w:space="0" w:color="auto"/>
        <w:bottom w:val="none" w:sz="0" w:space="0" w:color="auto"/>
        <w:right w:val="none" w:sz="0" w:space="0" w:color="auto"/>
      </w:divBdr>
      <w:divsChild>
        <w:div w:id="1086919915">
          <w:marLeft w:val="0"/>
          <w:marRight w:val="0"/>
          <w:marTop w:val="300"/>
          <w:marBottom w:val="300"/>
          <w:divBdr>
            <w:top w:val="none" w:sz="0" w:space="0" w:color="auto"/>
            <w:left w:val="none" w:sz="0" w:space="0" w:color="auto"/>
            <w:bottom w:val="none" w:sz="0" w:space="0" w:color="auto"/>
            <w:right w:val="none" w:sz="0" w:space="0" w:color="auto"/>
          </w:divBdr>
          <w:divsChild>
            <w:div w:id="1359696046">
              <w:marLeft w:val="0"/>
              <w:marRight w:val="0"/>
              <w:marTop w:val="0"/>
              <w:marBottom w:val="0"/>
              <w:divBdr>
                <w:top w:val="none" w:sz="0" w:space="0" w:color="auto"/>
                <w:left w:val="none" w:sz="0" w:space="0" w:color="auto"/>
                <w:bottom w:val="none" w:sz="0" w:space="0" w:color="auto"/>
                <w:right w:val="none" w:sz="0" w:space="0" w:color="auto"/>
              </w:divBdr>
              <w:divsChild>
                <w:div w:id="8871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csb.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0122-9209-4202-9349-56C1210C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ALPEK</dc:creator>
  <cp:keywords/>
  <dc:description/>
  <cp:lastModifiedBy>Suat ALPEK</cp:lastModifiedBy>
  <cp:revision>11</cp:revision>
  <cp:lastPrinted>2018-10-30T06:49:00Z</cp:lastPrinted>
  <dcterms:created xsi:type="dcterms:W3CDTF">2018-10-30T06:50:00Z</dcterms:created>
  <dcterms:modified xsi:type="dcterms:W3CDTF">2019-06-19T08:38:00Z</dcterms:modified>
</cp:coreProperties>
</file>