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r w:rsidR="00301548" w:rsidRPr="00301548">
        <w:rPr>
          <w:rFonts w:eastAsia="TimesNewRoman"/>
          <w:sz w:val="36"/>
          <w:szCs w:val="36"/>
        </w:rPr>
        <w:t>İnegöl İlçesi, Cerrah Mahallesi, Çimen Cad</w:t>
      </w:r>
      <w:proofErr w:type="gramStart"/>
      <w:r w:rsidR="00301548" w:rsidRPr="00301548">
        <w:rPr>
          <w:rFonts w:eastAsia="TimesNewRoman"/>
          <w:sz w:val="36"/>
          <w:szCs w:val="36"/>
        </w:rPr>
        <w:t>.,</w:t>
      </w:r>
      <w:proofErr w:type="gramEnd"/>
      <w:r w:rsidR="00301548" w:rsidRPr="00301548">
        <w:rPr>
          <w:rFonts w:eastAsia="TimesNewRoman"/>
          <w:sz w:val="36"/>
          <w:szCs w:val="36"/>
        </w:rPr>
        <w:t xml:space="preserve"> No:5/B Adresinde, 108 Ada, 9 </w:t>
      </w:r>
      <w:proofErr w:type="spellStart"/>
      <w:r w:rsidR="00301548" w:rsidRPr="00301548">
        <w:rPr>
          <w:rFonts w:eastAsia="TimesNewRoman"/>
          <w:sz w:val="36"/>
          <w:szCs w:val="36"/>
        </w:rPr>
        <w:t>Nolu</w:t>
      </w:r>
      <w:proofErr w:type="spellEnd"/>
      <w:r w:rsidR="00301548" w:rsidRPr="00301548">
        <w:rPr>
          <w:rFonts w:eastAsia="TimesNewRoman"/>
          <w:sz w:val="36"/>
          <w:szCs w:val="36"/>
        </w:rPr>
        <w:t xml:space="preserve"> Parselde Kayıtlı 4.743,70 m2'lik alanın 1.300m2'lik kapalı kısmında, Sultan Döşeme Aksesuar Mobilya İth. İhr. Ltd. Şti. tarafından işletilen "Mobilya Üretim Tesisi (2.100 m3/ay)</w:t>
      </w:r>
      <w:r w:rsidR="00301548">
        <w:rPr>
          <w:rFonts w:eastAsia="TimesNewRoman"/>
          <w:sz w:val="36"/>
          <w:szCs w:val="36"/>
        </w:rPr>
        <w:t xml:space="preserve">”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 xml:space="preserve">ÇED Yönetmeliği’nin 17. maddesi gereğince, </w:t>
      </w:r>
      <w:r w:rsidR="00301548" w:rsidRPr="00301548">
        <w:rPr>
          <w:rFonts w:eastAsia="Calibri"/>
          <w:sz w:val="36"/>
          <w:szCs w:val="36"/>
        </w:rPr>
        <w:t xml:space="preserve">"Mobilya Üretim Tesisi (2.100 m3/ay)” </w:t>
      </w:r>
      <w:bookmarkStart w:id="0" w:name="_GoBack"/>
      <w:bookmarkEnd w:id="0"/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E3E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:rsidR="00385D21" w:rsidRPr="00D21308" w:rsidRDefault="00385D21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E"/>
    <w:rsid w:val="00074E3E"/>
    <w:rsid w:val="001A144C"/>
    <w:rsid w:val="001F2439"/>
    <w:rsid w:val="002A2CB1"/>
    <w:rsid w:val="00301548"/>
    <w:rsid w:val="00385D21"/>
    <w:rsid w:val="00390C41"/>
    <w:rsid w:val="00422922"/>
    <w:rsid w:val="00485C8F"/>
    <w:rsid w:val="004D5807"/>
    <w:rsid w:val="005939AB"/>
    <w:rsid w:val="00790EC8"/>
    <w:rsid w:val="0089763A"/>
    <w:rsid w:val="008C396F"/>
    <w:rsid w:val="008F406B"/>
    <w:rsid w:val="00A4203C"/>
    <w:rsid w:val="00A61114"/>
    <w:rsid w:val="00C51D22"/>
    <w:rsid w:val="00CB0AF0"/>
    <w:rsid w:val="00CC1783"/>
    <w:rsid w:val="00CE78A6"/>
    <w:rsid w:val="00D21308"/>
    <w:rsid w:val="00D535DA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45F1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Cemil Koksal</dc:creator>
  <cp:lastModifiedBy>Mehmet Önder Teker</cp:lastModifiedBy>
  <cp:revision>2</cp:revision>
  <dcterms:created xsi:type="dcterms:W3CDTF">2024-04-02T06:50:00Z</dcterms:created>
  <dcterms:modified xsi:type="dcterms:W3CDTF">2024-04-02T06:50:00Z</dcterms:modified>
</cp:coreProperties>
</file>