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FF" w:rsidRPr="00711FFF" w:rsidRDefault="00711FFF" w:rsidP="00711FFF"/>
    <w:p w:rsidR="00711FFF" w:rsidRPr="000962B3" w:rsidRDefault="00711FFF" w:rsidP="00711FFF">
      <w:pPr>
        <w:tabs>
          <w:tab w:val="left" w:pos="16302"/>
        </w:tabs>
        <w:spacing w:after="0"/>
        <w:ind w:left="993" w:right="94" w:hanging="993"/>
        <w:jc w:val="center"/>
        <w:rPr>
          <w:sz w:val="24"/>
          <w:szCs w:val="24"/>
        </w:rPr>
      </w:pPr>
      <w:r w:rsidRPr="000962B3">
        <w:rPr>
          <w:sz w:val="24"/>
          <w:szCs w:val="24"/>
        </w:rPr>
        <w:t>İLAN</w:t>
      </w:r>
    </w:p>
    <w:p w:rsidR="00711FFF" w:rsidRPr="000962B3" w:rsidRDefault="00711FFF" w:rsidP="00711FFF">
      <w:pPr>
        <w:spacing w:after="0"/>
        <w:ind w:right="94"/>
        <w:jc w:val="center"/>
        <w:rPr>
          <w:sz w:val="24"/>
          <w:szCs w:val="24"/>
        </w:rPr>
      </w:pPr>
      <w:r w:rsidRPr="000962B3">
        <w:rPr>
          <w:sz w:val="24"/>
          <w:szCs w:val="24"/>
        </w:rPr>
        <w:t>YENİŞEHİR KAYMAKAMLIĞI</w:t>
      </w:r>
    </w:p>
    <w:p w:rsidR="00711FFF" w:rsidRDefault="00B63AB7" w:rsidP="00711FFF">
      <w:pPr>
        <w:spacing w:after="0"/>
        <w:ind w:right="94"/>
        <w:jc w:val="center"/>
        <w:rPr>
          <w:sz w:val="24"/>
          <w:szCs w:val="24"/>
        </w:rPr>
      </w:pPr>
      <w:r>
        <w:rPr>
          <w:sz w:val="24"/>
          <w:szCs w:val="24"/>
        </w:rPr>
        <w:t>MİLLİ EMLAK ŞEFLİĞİ</w:t>
      </w:r>
    </w:p>
    <w:p w:rsidR="000962B3" w:rsidRPr="000962B3" w:rsidRDefault="000962B3" w:rsidP="00711FFF">
      <w:pPr>
        <w:spacing w:after="0"/>
        <w:ind w:right="94"/>
        <w:jc w:val="center"/>
        <w:rPr>
          <w:sz w:val="24"/>
          <w:szCs w:val="24"/>
        </w:rPr>
      </w:pPr>
    </w:p>
    <w:tbl>
      <w:tblPr>
        <w:tblStyle w:val="TabloKlavuzu"/>
        <w:tblW w:w="0" w:type="auto"/>
        <w:tblInd w:w="244" w:type="dxa"/>
        <w:tblLook w:val="04A0" w:firstRow="1" w:lastRow="0" w:firstColumn="1" w:lastColumn="0" w:noHBand="0" w:noVBand="1"/>
      </w:tblPr>
      <w:tblGrid>
        <w:gridCol w:w="355"/>
        <w:gridCol w:w="674"/>
        <w:gridCol w:w="963"/>
        <w:gridCol w:w="1024"/>
        <w:gridCol w:w="1101"/>
        <w:gridCol w:w="966"/>
        <w:gridCol w:w="1151"/>
        <w:gridCol w:w="661"/>
        <w:gridCol w:w="773"/>
        <w:gridCol w:w="1181"/>
        <w:gridCol w:w="890"/>
        <w:gridCol w:w="1156"/>
        <w:gridCol w:w="1157"/>
        <w:gridCol w:w="1128"/>
        <w:gridCol w:w="796"/>
      </w:tblGrid>
      <w:tr w:rsidR="001C6012" w:rsidRPr="001C6012" w:rsidTr="008E526A">
        <w:trPr>
          <w:trHeight w:val="487"/>
        </w:trPr>
        <w:tc>
          <w:tcPr>
            <w:tcW w:w="355" w:type="dxa"/>
          </w:tcPr>
          <w:p w:rsidR="00711FFF" w:rsidRPr="001C6012" w:rsidRDefault="00711FFF" w:rsidP="00D91E7E">
            <w:pPr>
              <w:jc w:val="center"/>
              <w:rPr>
                <w:b/>
                <w:sz w:val="20"/>
                <w:szCs w:val="20"/>
              </w:rPr>
            </w:pPr>
          </w:p>
          <w:p w:rsidR="00711FFF" w:rsidRPr="001C6012" w:rsidRDefault="00711FFF" w:rsidP="00D91E7E">
            <w:pPr>
              <w:jc w:val="center"/>
              <w:rPr>
                <w:b/>
                <w:sz w:val="20"/>
                <w:szCs w:val="20"/>
              </w:rPr>
            </w:pPr>
          </w:p>
        </w:tc>
        <w:tc>
          <w:tcPr>
            <w:tcW w:w="674" w:type="dxa"/>
          </w:tcPr>
          <w:p w:rsidR="00711FFF" w:rsidRPr="001C6012" w:rsidRDefault="00711FFF" w:rsidP="00D91E7E">
            <w:pPr>
              <w:jc w:val="center"/>
              <w:rPr>
                <w:b/>
                <w:sz w:val="20"/>
                <w:szCs w:val="20"/>
              </w:rPr>
            </w:pPr>
          </w:p>
          <w:p w:rsidR="00711FFF" w:rsidRPr="001C6012" w:rsidRDefault="00711FFF" w:rsidP="00D91E7E">
            <w:pPr>
              <w:jc w:val="center"/>
              <w:rPr>
                <w:b/>
                <w:sz w:val="20"/>
                <w:szCs w:val="20"/>
              </w:rPr>
            </w:pPr>
            <w:r w:rsidRPr="001C6012">
              <w:rPr>
                <w:b/>
                <w:sz w:val="20"/>
                <w:szCs w:val="20"/>
              </w:rPr>
              <w:t>İli</w:t>
            </w:r>
          </w:p>
        </w:tc>
        <w:tc>
          <w:tcPr>
            <w:tcW w:w="963" w:type="dxa"/>
          </w:tcPr>
          <w:p w:rsidR="00711FFF" w:rsidRPr="001C6012" w:rsidRDefault="00711FFF" w:rsidP="00D91E7E">
            <w:pPr>
              <w:jc w:val="center"/>
              <w:rPr>
                <w:b/>
                <w:sz w:val="20"/>
                <w:szCs w:val="20"/>
              </w:rPr>
            </w:pPr>
          </w:p>
          <w:p w:rsidR="00711FFF" w:rsidRPr="001C6012" w:rsidRDefault="00711FFF" w:rsidP="00D91E7E">
            <w:pPr>
              <w:jc w:val="center"/>
              <w:rPr>
                <w:b/>
                <w:sz w:val="20"/>
                <w:szCs w:val="20"/>
              </w:rPr>
            </w:pPr>
            <w:r w:rsidRPr="001C6012">
              <w:rPr>
                <w:b/>
                <w:sz w:val="20"/>
                <w:szCs w:val="20"/>
              </w:rPr>
              <w:t>İlçesi</w:t>
            </w:r>
          </w:p>
        </w:tc>
        <w:tc>
          <w:tcPr>
            <w:tcW w:w="1024" w:type="dxa"/>
          </w:tcPr>
          <w:p w:rsidR="00711FFF" w:rsidRPr="001C6012" w:rsidRDefault="00711FFF" w:rsidP="00D91E7E">
            <w:pPr>
              <w:jc w:val="center"/>
              <w:rPr>
                <w:b/>
                <w:sz w:val="20"/>
                <w:szCs w:val="20"/>
              </w:rPr>
            </w:pPr>
          </w:p>
          <w:p w:rsidR="00711FFF" w:rsidRPr="001C6012" w:rsidRDefault="00711FFF" w:rsidP="00D91E7E">
            <w:pPr>
              <w:jc w:val="center"/>
              <w:rPr>
                <w:b/>
                <w:sz w:val="20"/>
                <w:szCs w:val="20"/>
              </w:rPr>
            </w:pPr>
            <w:r w:rsidRPr="001C6012">
              <w:rPr>
                <w:b/>
                <w:sz w:val="20"/>
                <w:szCs w:val="20"/>
              </w:rPr>
              <w:t>Mahallesi</w:t>
            </w:r>
          </w:p>
        </w:tc>
        <w:tc>
          <w:tcPr>
            <w:tcW w:w="1101" w:type="dxa"/>
          </w:tcPr>
          <w:p w:rsidR="00711FFF" w:rsidRPr="001C6012" w:rsidRDefault="00711FFF" w:rsidP="00D91E7E">
            <w:pPr>
              <w:jc w:val="center"/>
              <w:rPr>
                <w:b/>
                <w:sz w:val="20"/>
                <w:szCs w:val="20"/>
              </w:rPr>
            </w:pPr>
          </w:p>
          <w:p w:rsidR="00711FFF" w:rsidRPr="001C6012" w:rsidRDefault="00711FFF" w:rsidP="00D91E7E">
            <w:pPr>
              <w:jc w:val="center"/>
              <w:rPr>
                <w:b/>
                <w:sz w:val="20"/>
                <w:szCs w:val="20"/>
              </w:rPr>
            </w:pPr>
            <w:r w:rsidRPr="001C6012">
              <w:rPr>
                <w:b/>
                <w:sz w:val="20"/>
                <w:szCs w:val="20"/>
              </w:rPr>
              <w:t>Mevkii</w:t>
            </w:r>
          </w:p>
        </w:tc>
        <w:tc>
          <w:tcPr>
            <w:tcW w:w="966" w:type="dxa"/>
          </w:tcPr>
          <w:p w:rsidR="00711FFF" w:rsidRPr="001C6012" w:rsidRDefault="00711FFF" w:rsidP="00D91E7E">
            <w:pPr>
              <w:jc w:val="center"/>
              <w:rPr>
                <w:b/>
                <w:sz w:val="20"/>
                <w:szCs w:val="20"/>
              </w:rPr>
            </w:pPr>
          </w:p>
          <w:p w:rsidR="00711FFF" w:rsidRPr="001C6012" w:rsidRDefault="00711FFF" w:rsidP="00D91E7E">
            <w:pPr>
              <w:jc w:val="center"/>
              <w:rPr>
                <w:b/>
                <w:sz w:val="20"/>
                <w:szCs w:val="20"/>
              </w:rPr>
            </w:pPr>
            <w:r w:rsidRPr="001C6012">
              <w:rPr>
                <w:b/>
                <w:sz w:val="20"/>
                <w:szCs w:val="20"/>
              </w:rPr>
              <w:t>Cinsi</w:t>
            </w:r>
          </w:p>
        </w:tc>
        <w:tc>
          <w:tcPr>
            <w:tcW w:w="1151" w:type="dxa"/>
          </w:tcPr>
          <w:p w:rsidR="00711FFF" w:rsidRPr="001C6012" w:rsidRDefault="00711FFF" w:rsidP="00D91E7E">
            <w:pPr>
              <w:jc w:val="center"/>
              <w:rPr>
                <w:b/>
                <w:sz w:val="20"/>
                <w:szCs w:val="20"/>
              </w:rPr>
            </w:pPr>
          </w:p>
          <w:p w:rsidR="00711FFF" w:rsidRPr="001C6012" w:rsidRDefault="00711FFF" w:rsidP="00D91E7E">
            <w:pPr>
              <w:jc w:val="center"/>
              <w:rPr>
                <w:b/>
                <w:sz w:val="20"/>
                <w:szCs w:val="20"/>
              </w:rPr>
            </w:pPr>
            <w:r w:rsidRPr="001C6012">
              <w:rPr>
                <w:b/>
                <w:sz w:val="20"/>
                <w:szCs w:val="20"/>
              </w:rPr>
              <w:t>Pafta</w:t>
            </w:r>
          </w:p>
        </w:tc>
        <w:tc>
          <w:tcPr>
            <w:tcW w:w="661" w:type="dxa"/>
          </w:tcPr>
          <w:p w:rsidR="00711FFF" w:rsidRPr="001C6012" w:rsidRDefault="00711FFF" w:rsidP="00D91E7E">
            <w:pPr>
              <w:jc w:val="center"/>
              <w:rPr>
                <w:b/>
                <w:sz w:val="20"/>
                <w:szCs w:val="20"/>
              </w:rPr>
            </w:pPr>
          </w:p>
          <w:p w:rsidR="00711FFF" w:rsidRPr="001C6012" w:rsidRDefault="00711FFF" w:rsidP="00D91E7E">
            <w:pPr>
              <w:jc w:val="center"/>
              <w:rPr>
                <w:b/>
                <w:sz w:val="20"/>
                <w:szCs w:val="20"/>
              </w:rPr>
            </w:pPr>
            <w:r w:rsidRPr="001C6012">
              <w:rPr>
                <w:b/>
                <w:sz w:val="20"/>
                <w:szCs w:val="20"/>
              </w:rPr>
              <w:t>Ada</w:t>
            </w:r>
          </w:p>
        </w:tc>
        <w:tc>
          <w:tcPr>
            <w:tcW w:w="773" w:type="dxa"/>
          </w:tcPr>
          <w:p w:rsidR="00711FFF" w:rsidRPr="001C6012" w:rsidRDefault="00711FFF" w:rsidP="00D91E7E">
            <w:pPr>
              <w:jc w:val="center"/>
              <w:rPr>
                <w:b/>
                <w:sz w:val="20"/>
                <w:szCs w:val="20"/>
              </w:rPr>
            </w:pPr>
          </w:p>
          <w:p w:rsidR="00711FFF" w:rsidRPr="001C6012" w:rsidRDefault="00711FFF" w:rsidP="00D91E7E">
            <w:pPr>
              <w:jc w:val="center"/>
              <w:rPr>
                <w:b/>
                <w:sz w:val="20"/>
                <w:szCs w:val="20"/>
              </w:rPr>
            </w:pPr>
            <w:r w:rsidRPr="001C6012">
              <w:rPr>
                <w:b/>
                <w:sz w:val="20"/>
                <w:szCs w:val="20"/>
              </w:rPr>
              <w:t>Parsel</w:t>
            </w:r>
          </w:p>
        </w:tc>
        <w:tc>
          <w:tcPr>
            <w:tcW w:w="1181" w:type="dxa"/>
          </w:tcPr>
          <w:p w:rsidR="00711FFF" w:rsidRPr="001C6012" w:rsidRDefault="00711FFF" w:rsidP="00D91E7E">
            <w:pPr>
              <w:jc w:val="center"/>
              <w:rPr>
                <w:b/>
                <w:sz w:val="20"/>
                <w:szCs w:val="20"/>
              </w:rPr>
            </w:pPr>
            <w:r w:rsidRPr="001C6012">
              <w:rPr>
                <w:b/>
                <w:sz w:val="20"/>
                <w:szCs w:val="20"/>
              </w:rPr>
              <w:t>Yüzölçümü</w:t>
            </w:r>
          </w:p>
          <w:p w:rsidR="00711FFF" w:rsidRPr="001C6012" w:rsidRDefault="00711FFF" w:rsidP="00D91E7E">
            <w:pPr>
              <w:jc w:val="center"/>
              <w:rPr>
                <w:b/>
                <w:sz w:val="20"/>
                <w:szCs w:val="20"/>
              </w:rPr>
            </w:pPr>
            <w:r w:rsidRPr="001C6012">
              <w:rPr>
                <w:b/>
                <w:sz w:val="20"/>
                <w:szCs w:val="20"/>
              </w:rPr>
              <w:t>(m²)</w:t>
            </w:r>
          </w:p>
        </w:tc>
        <w:tc>
          <w:tcPr>
            <w:tcW w:w="890" w:type="dxa"/>
          </w:tcPr>
          <w:p w:rsidR="00711FFF" w:rsidRPr="001C6012" w:rsidRDefault="00711FFF" w:rsidP="00D91E7E">
            <w:pPr>
              <w:jc w:val="center"/>
              <w:rPr>
                <w:b/>
                <w:sz w:val="20"/>
                <w:szCs w:val="20"/>
              </w:rPr>
            </w:pPr>
            <w:r w:rsidRPr="001C6012">
              <w:rPr>
                <w:b/>
                <w:sz w:val="20"/>
                <w:szCs w:val="20"/>
              </w:rPr>
              <w:t>Hazine Hissesi</w:t>
            </w:r>
          </w:p>
        </w:tc>
        <w:tc>
          <w:tcPr>
            <w:tcW w:w="1156" w:type="dxa"/>
          </w:tcPr>
          <w:p w:rsidR="00711FFF" w:rsidRPr="001C6012" w:rsidRDefault="00711FFF" w:rsidP="00D91E7E">
            <w:pPr>
              <w:jc w:val="center"/>
              <w:rPr>
                <w:b/>
                <w:sz w:val="20"/>
                <w:szCs w:val="20"/>
              </w:rPr>
            </w:pPr>
            <w:r w:rsidRPr="001C6012">
              <w:rPr>
                <w:b/>
                <w:sz w:val="20"/>
                <w:szCs w:val="20"/>
              </w:rPr>
              <w:t>Tahmini Bedeli (TL)</w:t>
            </w:r>
          </w:p>
        </w:tc>
        <w:tc>
          <w:tcPr>
            <w:tcW w:w="1157" w:type="dxa"/>
          </w:tcPr>
          <w:p w:rsidR="00711FFF" w:rsidRPr="001C6012" w:rsidRDefault="00711FFF" w:rsidP="00D91E7E">
            <w:pPr>
              <w:jc w:val="center"/>
              <w:rPr>
                <w:b/>
                <w:sz w:val="20"/>
                <w:szCs w:val="20"/>
              </w:rPr>
            </w:pPr>
            <w:proofErr w:type="gramStart"/>
            <w:r w:rsidRPr="001C6012">
              <w:rPr>
                <w:b/>
                <w:sz w:val="20"/>
                <w:szCs w:val="20"/>
              </w:rPr>
              <w:t>Geçici Teminat (TL.)</w:t>
            </w:r>
            <w:proofErr w:type="gramEnd"/>
          </w:p>
        </w:tc>
        <w:tc>
          <w:tcPr>
            <w:tcW w:w="1128" w:type="dxa"/>
          </w:tcPr>
          <w:p w:rsidR="00711FFF" w:rsidRPr="001C6012" w:rsidRDefault="00711FFF" w:rsidP="00D91E7E">
            <w:pPr>
              <w:jc w:val="center"/>
              <w:rPr>
                <w:b/>
                <w:sz w:val="20"/>
                <w:szCs w:val="20"/>
              </w:rPr>
            </w:pPr>
            <w:r w:rsidRPr="001C6012">
              <w:rPr>
                <w:b/>
                <w:sz w:val="20"/>
                <w:szCs w:val="20"/>
              </w:rPr>
              <w:t>İhale Tarihi</w:t>
            </w:r>
          </w:p>
        </w:tc>
        <w:tc>
          <w:tcPr>
            <w:tcW w:w="796" w:type="dxa"/>
          </w:tcPr>
          <w:p w:rsidR="00711FFF" w:rsidRPr="001C6012" w:rsidRDefault="00711FFF" w:rsidP="00D91E7E">
            <w:pPr>
              <w:jc w:val="center"/>
              <w:rPr>
                <w:b/>
                <w:sz w:val="20"/>
                <w:szCs w:val="20"/>
              </w:rPr>
            </w:pPr>
            <w:r w:rsidRPr="001C6012">
              <w:rPr>
                <w:b/>
                <w:sz w:val="20"/>
                <w:szCs w:val="20"/>
              </w:rPr>
              <w:t>İhale Saati</w:t>
            </w:r>
          </w:p>
        </w:tc>
      </w:tr>
      <w:tr w:rsidR="001C6012" w:rsidRPr="001C6012" w:rsidTr="008E526A">
        <w:trPr>
          <w:trHeight w:val="317"/>
        </w:trPr>
        <w:tc>
          <w:tcPr>
            <w:tcW w:w="355" w:type="dxa"/>
            <w:vAlign w:val="center"/>
          </w:tcPr>
          <w:p w:rsidR="00A23A7C" w:rsidRPr="001C6012" w:rsidRDefault="00A23A7C" w:rsidP="00AB7615">
            <w:pPr>
              <w:jc w:val="center"/>
              <w:rPr>
                <w:b/>
                <w:sz w:val="20"/>
                <w:szCs w:val="20"/>
              </w:rPr>
            </w:pPr>
            <w:r w:rsidRPr="001C6012">
              <w:rPr>
                <w:b/>
                <w:sz w:val="20"/>
                <w:szCs w:val="20"/>
              </w:rPr>
              <w:t>1</w:t>
            </w:r>
          </w:p>
        </w:tc>
        <w:tc>
          <w:tcPr>
            <w:tcW w:w="674" w:type="dxa"/>
            <w:vAlign w:val="center"/>
          </w:tcPr>
          <w:p w:rsidR="00A23A7C" w:rsidRPr="001C6012" w:rsidRDefault="00A23A7C" w:rsidP="00AB7615">
            <w:pPr>
              <w:jc w:val="center"/>
              <w:rPr>
                <w:sz w:val="20"/>
                <w:szCs w:val="20"/>
              </w:rPr>
            </w:pPr>
            <w:r w:rsidRPr="001C6012">
              <w:rPr>
                <w:sz w:val="20"/>
                <w:szCs w:val="20"/>
              </w:rPr>
              <w:t>Bursa</w:t>
            </w:r>
          </w:p>
        </w:tc>
        <w:tc>
          <w:tcPr>
            <w:tcW w:w="963" w:type="dxa"/>
            <w:vAlign w:val="center"/>
          </w:tcPr>
          <w:p w:rsidR="00A23A7C" w:rsidRPr="001C6012" w:rsidRDefault="00A23A7C" w:rsidP="00AB7615">
            <w:pPr>
              <w:jc w:val="center"/>
              <w:rPr>
                <w:sz w:val="20"/>
                <w:szCs w:val="20"/>
              </w:rPr>
            </w:pPr>
            <w:r w:rsidRPr="001C6012">
              <w:rPr>
                <w:sz w:val="20"/>
                <w:szCs w:val="20"/>
              </w:rPr>
              <w:t>Yenişehir</w:t>
            </w:r>
          </w:p>
        </w:tc>
        <w:tc>
          <w:tcPr>
            <w:tcW w:w="1024" w:type="dxa"/>
            <w:vAlign w:val="center"/>
          </w:tcPr>
          <w:p w:rsidR="00A23A7C" w:rsidRPr="001C6012" w:rsidRDefault="008E526A" w:rsidP="00AB7615">
            <w:pPr>
              <w:jc w:val="center"/>
              <w:rPr>
                <w:sz w:val="20"/>
                <w:szCs w:val="20"/>
              </w:rPr>
            </w:pPr>
            <w:r>
              <w:rPr>
                <w:sz w:val="20"/>
                <w:szCs w:val="20"/>
              </w:rPr>
              <w:t>Fethiye</w:t>
            </w:r>
          </w:p>
        </w:tc>
        <w:tc>
          <w:tcPr>
            <w:tcW w:w="1101" w:type="dxa"/>
            <w:vAlign w:val="center"/>
          </w:tcPr>
          <w:p w:rsidR="00A23A7C" w:rsidRPr="001C6012" w:rsidRDefault="008E526A" w:rsidP="00AB7615">
            <w:pPr>
              <w:jc w:val="center"/>
              <w:rPr>
                <w:sz w:val="20"/>
                <w:szCs w:val="20"/>
              </w:rPr>
            </w:pPr>
            <w:r>
              <w:rPr>
                <w:sz w:val="20"/>
                <w:szCs w:val="20"/>
              </w:rPr>
              <w:t>Sarı Çalılık</w:t>
            </w:r>
          </w:p>
        </w:tc>
        <w:tc>
          <w:tcPr>
            <w:tcW w:w="966" w:type="dxa"/>
            <w:vAlign w:val="center"/>
          </w:tcPr>
          <w:p w:rsidR="00A23A7C" w:rsidRPr="001C6012" w:rsidRDefault="008E526A" w:rsidP="00AB7615">
            <w:pPr>
              <w:jc w:val="center"/>
              <w:rPr>
                <w:sz w:val="20"/>
                <w:szCs w:val="20"/>
              </w:rPr>
            </w:pPr>
            <w:r>
              <w:rPr>
                <w:sz w:val="20"/>
                <w:szCs w:val="20"/>
              </w:rPr>
              <w:t>Tarla</w:t>
            </w:r>
          </w:p>
        </w:tc>
        <w:tc>
          <w:tcPr>
            <w:tcW w:w="1151" w:type="dxa"/>
            <w:vAlign w:val="center"/>
          </w:tcPr>
          <w:p w:rsidR="00A23A7C" w:rsidRPr="001C6012" w:rsidRDefault="008E526A" w:rsidP="001C6012">
            <w:pPr>
              <w:jc w:val="center"/>
              <w:rPr>
                <w:sz w:val="20"/>
                <w:szCs w:val="20"/>
              </w:rPr>
            </w:pPr>
            <w:r>
              <w:rPr>
                <w:sz w:val="20"/>
                <w:szCs w:val="20"/>
              </w:rPr>
              <w:t>H22B25A</w:t>
            </w:r>
          </w:p>
        </w:tc>
        <w:tc>
          <w:tcPr>
            <w:tcW w:w="661" w:type="dxa"/>
            <w:vAlign w:val="center"/>
          </w:tcPr>
          <w:p w:rsidR="00A23A7C" w:rsidRPr="001C6012" w:rsidRDefault="008E526A" w:rsidP="001C6012">
            <w:pPr>
              <w:jc w:val="center"/>
              <w:rPr>
                <w:sz w:val="20"/>
                <w:szCs w:val="20"/>
              </w:rPr>
            </w:pPr>
            <w:r>
              <w:rPr>
                <w:sz w:val="20"/>
                <w:szCs w:val="20"/>
              </w:rPr>
              <w:t>113</w:t>
            </w:r>
          </w:p>
        </w:tc>
        <w:tc>
          <w:tcPr>
            <w:tcW w:w="773" w:type="dxa"/>
            <w:vAlign w:val="center"/>
          </w:tcPr>
          <w:p w:rsidR="00A23A7C" w:rsidRPr="001C6012" w:rsidRDefault="008E526A" w:rsidP="00AB7615">
            <w:pPr>
              <w:jc w:val="center"/>
              <w:rPr>
                <w:sz w:val="20"/>
                <w:szCs w:val="20"/>
              </w:rPr>
            </w:pPr>
            <w:r>
              <w:rPr>
                <w:sz w:val="20"/>
                <w:szCs w:val="20"/>
              </w:rPr>
              <w:t>55</w:t>
            </w:r>
          </w:p>
        </w:tc>
        <w:tc>
          <w:tcPr>
            <w:tcW w:w="1181" w:type="dxa"/>
            <w:vAlign w:val="center"/>
          </w:tcPr>
          <w:p w:rsidR="00A23A7C" w:rsidRPr="001C6012" w:rsidRDefault="008E526A" w:rsidP="001C3A98">
            <w:pPr>
              <w:jc w:val="right"/>
              <w:rPr>
                <w:sz w:val="20"/>
                <w:szCs w:val="20"/>
              </w:rPr>
            </w:pPr>
            <w:r>
              <w:rPr>
                <w:sz w:val="20"/>
                <w:szCs w:val="20"/>
              </w:rPr>
              <w:t>7.650</w:t>
            </w:r>
            <w:r w:rsidR="001C6012" w:rsidRPr="001C6012">
              <w:rPr>
                <w:sz w:val="20"/>
                <w:szCs w:val="20"/>
              </w:rPr>
              <w:t>,00</w:t>
            </w:r>
          </w:p>
        </w:tc>
        <w:tc>
          <w:tcPr>
            <w:tcW w:w="890" w:type="dxa"/>
            <w:vAlign w:val="center"/>
          </w:tcPr>
          <w:p w:rsidR="00A23A7C" w:rsidRPr="001C6012" w:rsidRDefault="00A23A7C" w:rsidP="00AB7615">
            <w:pPr>
              <w:jc w:val="center"/>
              <w:rPr>
                <w:sz w:val="20"/>
                <w:szCs w:val="20"/>
              </w:rPr>
            </w:pPr>
            <w:r w:rsidRPr="001C6012">
              <w:rPr>
                <w:sz w:val="20"/>
                <w:szCs w:val="20"/>
              </w:rPr>
              <w:t>Tam</w:t>
            </w:r>
          </w:p>
        </w:tc>
        <w:tc>
          <w:tcPr>
            <w:tcW w:w="1156" w:type="dxa"/>
            <w:vAlign w:val="center"/>
          </w:tcPr>
          <w:p w:rsidR="00A23A7C" w:rsidRPr="001C6012" w:rsidRDefault="008E526A" w:rsidP="001C3A98">
            <w:pPr>
              <w:jc w:val="right"/>
              <w:rPr>
                <w:sz w:val="20"/>
                <w:szCs w:val="20"/>
              </w:rPr>
            </w:pPr>
            <w:r>
              <w:rPr>
                <w:sz w:val="20"/>
                <w:szCs w:val="20"/>
              </w:rPr>
              <w:t>115.000</w:t>
            </w:r>
            <w:r w:rsidR="00A23A7C" w:rsidRPr="001C6012">
              <w:rPr>
                <w:sz w:val="20"/>
                <w:szCs w:val="20"/>
              </w:rPr>
              <w:t>,00</w:t>
            </w:r>
          </w:p>
        </w:tc>
        <w:tc>
          <w:tcPr>
            <w:tcW w:w="1157" w:type="dxa"/>
            <w:vAlign w:val="center"/>
          </w:tcPr>
          <w:p w:rsidR="00A23A7C" w:rsidRPr="001C6012" w:rsidRDefault="008E526A" w:rsidP="001C6012">
            <w:pPr>
              <w:jc w:val="right"/>
              <w:rPr>
                <w:sz w:val="20"/>
                <w:szCs w:val="20"/>
              </w:rPr>
            </w:pPr>
            <w:r>
              <w:rPr>
                <w:sz w:val="20"/>
                <w:szCs w:val="20"/>
              </w:rPr>
              <w:t>23.000</w:t>
            </w:r>
            <w:r w:rsidR="001C6012" w:rsidRPr="001C6012">
              <w:rPr>
                <w:sz w:val="20"/>
                <w:szCs w:val="20"/>
              </w:rPr>
              <w:t>,00</w:t>
            </w:r>
          </w:p>
        </w:tc>
        <w:tc>
          <w:tcPr>
            <w:tcW w:w="1128" w:type="dxa"/>
            <w:vAlign w:val="center"/>
          </w:tcPr>
          <w:p w:rsidR="00A23A7C" w:rsidRPr="001C6012" w:rsidRDefault="008E526A" w:rsidP="001C6012">
            <w:pPr>
              <w:rPr>
                <w:sz w:val="20"/>
                <w:szCs w:val="20"/>
              </w:rPr>
            </w:pPr>
            <w:r>
              <w:rPr>
                <w:sz w:val="20"/>
                <w:szCs w:val="20"/>
              </w:rPr>
              <w:t>08.05.2019</w:t>
            </w:r>
          </w:p>
        </w:tc>
        <w:tc>
          <w:tcPr>
            <w:tcW w:w="796" w:type="dxa"/>
            <w:vAlign w:val="center"/>
          </w:tcPr>
          <w:p w:rsidR="00A23A7C" w:rsidRPr="001C6012" w:rsidRDefault="002420E9" w:rsidP="001C6012">
            <w:pPr>
              <w:jc w:val="center"/>
              <w:rPr>
                <w:sz w:val="20"/>
                <w:szCs w:val="20"/>
              </w:rPr>
            </w:pPr>
            <w:proofErr w:type="gramStart"/>
            <w:r w:rsidRPr="001C6012">
              <w:rPr>
                <w:sz w:val="20"/>
                <w:szCs w:val="20"/>
              </w:rPr>
              <w:t>1</w:t>
            </w:r>
            <w:r w:rsidR="001C6012" w:rsidRPr="001C6012">
              <w:rPr>
                <w:sz w:val="20"/>
                <w:szCs w:val="20"/>
              </w:rPr>
              <w:t>1</w:t>
            </w:r>
            <w:r w:rsidR="00355278" w:rsidRPr="001C6012">
              <w:rPr>
                <w:sz w:val="20"/>
                <w:szCs w:val="20"/>
              </w:rPr>
              <w:t>:</w:t>
            </w:r>
            <w:r w:rsidRPr="001C6012">
              <w:rPr>
                <w:sz w:val="20"/>
                <w:szCs w:val="20"/>
              </w:rPr>
              <w:t>0</w:t>
            </w:r>
            <w:r w:rsidR="00355278" w:rsidRPr="001C6012">
              <w:rPr>
                <w:sz w:val="20"/>
                <w:szCs w:val="20"/>
              </w:rPr>
              <w:t>0</w:t>
            </w:r>
            <w:proofErr w:type="gramEnd"/>
          </w:p>
        </w:tc>
      </w:tr>
    </w:tbl>
    <w:p w:rsidR="00711FFF" w:rsidRPr="001C6012" w:rsidRDefault="00711FFF" w:rsidP="00711FFF">
      <w:pPr>
        <w:jc w:val="both"/>
        <w:rPr>
          <w:sz w:val="16"/>
          <w:szCs w:val="16"/>
        </w:rPr>
      </w:pPr>
    </w:p>
    <w:p w:rsidR="00711FFF" w:rsidRPr="001C6012" w:rsidRDefault="00711FFF" w:rsidP="00711FFF">
      <w:pPr>
        <w:pStyle w:val="ListeParagraf"/>
        <w:ind w:left="540"/>
        <w:jc w:val="both"/>
        <w:rPr>
          <w:sz w:val="20"/>
          <w:szCs w:val="20"/>
        </w:rPr>
      </w:pPr>
      <w:r w:rsidRPr="001C6012">
        <w:rPr>
          <w:sz w:val="20"/>
          <w:szCs w:val="20"/>
        </w:rPr>
        <w:t xml:space="preserve">1-Yukarıda özellikleri belirtilen taşınmazın satışı </w:t>
      </w:r>
      <w:r w:rsidR="00B63AB7">
        <w:rPr>
          <w:sz w:val="20"/>
          <w:szCs w:val="20"/>
        </w:rPr>
        <w:t>Milli Emlak Şefliğinde</w:t>
      </w:r>
      <w:r w:rsidRPr="001C6012">
        <w:rPr>
          <w:sz w:val="20"/>
          <w:szCs w:val="20"/>
        </w:rPr>
        <w:t xml:space="preserve"> hiza</w:t>
      </w:r>
      <w:r w:rsidR="000962B3" w:rsidRPr="001C6012">
        <w:rPr>
          <w:sz w:val="20"/>
          <w:szCs w:val="20"/>
        </w:rPr>
        <w:t>sında</w:t>
      </w:r>
      <w:r w:rsidRPr="001C6012">
        <w:rPr>
          <w:sz w:val="20"/>
          <w:szCs w:val="20"/>
        </w:rPr>
        <w:t xml:space="preserve"> belirtilen tarih ve saa</w:t>
      </w:r>
      <w:r w:rsidR="00B54E1B" w:rsidRPr="001C6012">
        <w:rPr>
          <w:sz w:val="20"/>
          <w:szCs w:val="20"/>
        </w:rPr>
        <w:t>tt</w:t>
      </w:r>
      <w:r w:rsidRPr="001C6012">
        <w:rPr>
          <w:sz w:val="20"/>
          <w:szCs w:val="20"/>
        </w:rPr>
        <w:t>e 2886 sayılı Devlet İhale Kanununun 45 inci maddesi gereğince  Açık Teklif Usulüyle yapılacaktır.</w:t>
      </w:r>
    </w:p>
    <w:p w:rsidR="00711FFF" w:rsidRPr="001C6012" w:rsidRDefault="00711FFF" w:rsidP="00711FFF">
      <w:pPr>
        <w:pStyle w:val="ListeParagraf"/>
        <w:ind w:left="540"/>
        <w:jc w:val="both"/>
        <w:rPr>
          <w:sz w:val="20"/>
          <w:szCs w:val="20"/>
        </w:rPr>
      </w:pPr>
      <w:r w:rsidRPr="001C6012">
        <w:rPr>
          <w:sz w:val="20"/>
          <w:szCs w:val="20"/>
        </w:rPr>
        <w:t>2-İhaleye iştirak etmek isteyenlerin;</w:t>
      </w:r>
    </w:p>
    <w:p w:rsidR="00711FFF" w:rsidRPr="001C6012" w:rsidRDefault="00711FFF" w:rsidP="00711FFF">
      <w:pPr>
        <w:pStyle w:val="ListeParagraf"/>
        <w:ind w:left="1068"/>
        <w:jc w:val="both"/>
        <w:rPr>
          <w:sz w:val="20"/>
          <w:szCs w:val="20"/>
        </w:rPr>
      </w:pPr>
      <w:r w:rsidRPr="001C6012">
        <w:rPr>
          <w:sz w:val="20"/>
          <w:szCs w:val="20"/>
        </w:rPr>
        <w:t>a) İhalelerin başlangıç saatine kadar isteklilerin yatıracakları geçici teminat makbuzu veya 2886 sayılı Kanuna göre düzenlenmiş süresiz geçici teminat belgesi,</w:t>
      </w:r>
    </w:p>
    <w:p w:rsidR="00711FFF" w:rsidRPr="001C6012" w:rsidRDefault="00711FFF" w:rsidP="00711FFF">
      <w:pPr>
        <w:pStyle w:val="ListeParagraf"/>
        <w:ind w:left="1068" w:right="-102"/>
        <w:jc w:val="both"/>
        <w:rPr>
          <w:sz w:val="20"/>
          <w:szCs w:val="20"/>
        </w:rPr>
      </w:pPr>
      <w:r w:rsidRPr="001C6012">
        <w:rPr>
          <w:sz w:val="20"/>
          <w:szCs w:val="20"/>
        </w:rPr>
        <w:t xml:space="preserve">b) </w:t>
      </w:r>
      <w:proofErr w:type="gramStart"/>
      <w:r w:rsidRPr="001C6012">
        <w:rPr>
          <w:sz w:val="20"/>
          <w:szCs w:val="20"/>
        </w:rPr>
        <w:t>İkametgah</w:t>
      </w:r>
      <w:proofErr w:type="gramEnd"/>
      <w:r w:rsidRPr="001C6012">
        <w:rPr>
          <w:sz w:val="20"/>
          <w:szCs w:val="20"/>
        </w:rPr>
        <w:t xml:space="preserve"> ilmühaberi ile nüfus cüzdan örneği (T.C. Kimlik numarası belirtir)</w:t>
      </w:r>
    </w:p>
    <w:p w:rsidR="00711FFF" w:rsidRPr="001C6012" w:rsidRDefault="00711FFF" w:rsidP="00711FFF">
      <w:pPr>
        <w:pStyle w:val="ListeParagraf"/>
        <w:ind w:left="1068"/>
        <w:jc w:val="both"/>
        <w:rPr>
          <w:sz w:val="20"/>
          <w:szCs w:val="20"/>
        </w:rPr>
      </w:pPr>
      <w:r w:rsidRPr="001C6012">
        <w:rPr>
          <w:sz w:val="20"/>
          <w:szCs w:val="20"/>
        </w:rPr>
        <w:t xml:space="preserve">c) Başkası adına ihaleye katılacak olanlar için adlarına düzenlenmiş noter tasdikli </w:t>
      </w:r>
      <w:proofErr w:type="gramStart"/>
      <w:r w:rsidRPr="001C6012">
        <w:rPr>
          <w:sz w:val="20"/>
          <w:szCs w:val="20"/>
        </w:rPr>
        <w:t>vekaletname</w:t>
      </w:r>
      <w:proofErr w:type="gramEnd"/>
      <w:r w:rsidRPr="001C6012">
        <w:rPr>
          <w:sz w:val="20"/>
          <w:szCs w:val="20"/>
        </w:rPr>
        <w:t>,</w:t>
      </w:r>
    </w:p>
    <w:p w:rsidR="00711FFF" w:rsidRPr="001C6012" w:rsidRDefault="00711FFF" w:rsidP="00711FFF">
      <w:pPr>
        <w:pStyle w:val="ListeParagraf"/>
        <w:ind w:left="1068"/>
        <w:jc w:val="both"/>
        <w:rPr>
          <w:sz w:val="20"/>
          <w:szCs w:val="20"/>
        </w:rPr>
      </w:pPr>
      <w:r w:rsidRPr="001C6012">
        <w:rPr>
          <w:sz w:val="20"/>
          <w:szCs w:val="20"/>
        </w:rPr>
        <w:t>d) Tüzel kişilerden Vergi Kimlik numarasını belirtir belge.</w:t>
      </w:r>
    </w:p>
    <w:p w:rsidR="00711FFF" w:rsidRPr="001C6012" w:rsidRDefault="00711FFF" w:rsidP="00711FFF">
      <w:pPr>
        <w:pStyle w:val="ListeParagraf"/>
        <w:ind w:left="1068"/>
        <w:jc w:val="both"/>
        <w:rPr>
          <w:sz w:val="20"/>
          <w:szCs w:val="20"/>
        </w:rPr>
      </w:pPr>
      <w:r w:rsidRPr="001C6012">
        <w:rPr>
          <w:sz w:val="20"/>
          <w:szCs w:val="20"/>
        </w:rPr>
        <w:t xml:space="preserve">e) Tebligat için Türkiye‘de adresini gösterir yazılı beyanı </w:t>
      </w:r>
    </w:p>
    <w:p w:rsidR="00711FFF" w:rsidRPr="001C6012" w:rsidRDefault="00711FFF" w:rsidP="00711FFF">
      <w:pPr>
        <w:pStyle w:val="ListeParagraf"/>
        <w:ind w:left="1068"/>
        <w:jc w:val="both"/>
        <w:rPr>
          <w:sz w:val="20"/>
          <w:szCs w:val="20"/>
        </w:rPr>
      </w:pPr>
      <w:r w:rsidRPr="001C6012">
        <w:rPr>
          <w:sz w:val="20"/>
          <w:szCs w:val="20"/>
        </w:rPr>
        <w:t>f) Özel hukuk tüzel kişilerinin, yukarıda belirtilen şartlardan ayrı olarak, idare merkezlerinin bulunduğu yer mahkemesinden veya siciline kayıtlı bulunduğu ticaret veya sanayi odasından yahut benzeri mesleki kuruluştan, ihalenin yapıldığı 201</w:t>
      </w:r>
      <w:r w:rsidR="00F7659A">
        <w:rPr>
          <w:sz w:val="20"/>
          <w:szCs w:val="20"/>
        </w:rPr>
        <w:t>9</w:t>
      </w:r>
      <w:bookmarkStart w:id="0" w:name="_GoBack"/>
      <w:bookmarkEnd w:id="0"/>
      <w:r w:rsidRPr="001C6012">
        <w:rPr>
          <w:sz w:val="20"/>
          <w:szCs w:val="20"/>
        </w:rPr>
        <w:t xml:space="preserve"> yılı içinde alınmış sicil kayıt belgesi ile tüzel kişilik adına ihaleye </w:t>
      </w:r>
      <w:proofErr w:type="gramStart"/>
      <w:r w:rsidRPr="001C6012">
        <w:rPr>
          <w:sz w:val="20"/>
          <w:szCs w:val="20"/>
        </w:rPr>
        <w:t>katılacak  veya</w:t>
      </w:r>
      <w:proofErr w:type="gramEnd"/>
      <w:r w:rsidRPr="001C6012">
        <w:rPr>
          <w:sz w:val="20"/>
          <w:szCs w:val="20"/>
        </w:rPr>
        <w:t xml:space="preserve"> teklifte bulunacak kişilerin tüzel kişiliği temsile tam yetkili olduklarını gösterir noterlikçe tasdik edilmiş imza sirküleri veya vekaletnameyi vermeleri;</w:t>
      </w:r>
    </w:p>
    <w:p w:rsidR="00711FFF" w:rsidRPr="001C6012" w:rsidRDefault="00711FFF" w:rsidP="00711FFF">
      <w:pPr>
        <w:pStyle w:val="ListeParagraf"/>
        <w:ind w:left="1068"/>
        <w:jc w:val="both"/>
        <w:rPr>
          <w:sz w:val="20"/>
          <w:szCs w:val="20"/>
        </w:rPr>
      </w:pPr>
      <w:r w:rsidRPr="001C6012">
        <w:rPr>
          <w:sz w:val="20"/>
          <w:szCs w:val="20"/>
        </w:rPr>
        <w:t>g) Kamu tüzel kişilerinin ise, tebligat için Türkiye’de adres göstermeleri ile vergi kimlik numarasını bildirmeleri ve tüzel kişilik adına ihaleye katılacak veya teklifte bulunacak kişilerin tüzel kişiliği temsile yetkili olduğunu belirtir belge ile birlikte ihale saatinde komisyon huzurunda hazır bulunmaları gerekmektedir.</w:t>
      </w:r>
    </w:p>
    <w:p w:rsidR="00711FFF" w:rsidRPr="001C6012" w:rsidRDefault="00711FFF" w:rsidP="00711FFF">
      <w:pPr>
        <w:pStyle w:val="ListeParagraf"/>
        <w:ind w:left="540"/>
        <w:jc w:val="both"/>
        <w:rPr>
          <w:sz w:val="20"/>
          <w:szCs w:val="20"/>
        </w:rPr>
      </w:pPr>
      <w:r w:rsidRPr="001C6012">
        <w:rPr>
          <w:sz w:val="20"/>
          <w:szCs w:val="20"/>
        </w:rPr>
        <w:t xml:space="preserve">3- Şartname ve ihale dosyaları mesai saatleri içerisinde Milli Emlak </w:t>
      </w:r>
      <w:r w:rsidR="00B63AB7">
        <w:rPr>
          <w:sz w:val="20"/>
          <w:szCs w:val="20"/>
        </w:rPr>
        <w:t xml:space="preserve">Şefliğinde </w:t>
      </w:r>
      <w:r w:rsidRPr="001C6012">
        <w:rPr>
          <w:sz w:val="20"/>
          <w:szCs w:val="20"/>
        </w:rPr>
        <w:t>görülebilir.</w:t>
      </w:r>
    </w:p>
    <w:p w:rsidR="00711FFF" w:rsidRDefault="00711FFF" w:rsidP="00711FFF">
      <w:pPr>
        <w:pStyle w:val="ListeParagraf"/>
        <w:ind w:left="540"/>
        <w:jc w:val="both"/>
        <w:rPr>
          <w:sz w:val="20"/>
          <w:szCs w:val="20"/>
        </w:rPr>
      </w:pPr>
      <w:r w:rsidRPr="001C6012">
        <w:rPr>
          <w:sz w:val="20"/>
          <w:szCs w:val="20"/>
        </w:rPr>
        <w:t>4- Postada meydana gelebilecek gecikmelerden dolayı İdare ve Komisyonca herhangi bir sorumluluk kabul edilmeyecektir.</w:t>
      </w:r>
    </w:p>
    <w:p w:rsidR="003D7185" w:rsidRPr="003D7185" w:rsidRDefault="003D7185" w:rsidP="00711FFF">
      <w:pPr>
        <w:pStyle w:val="ListeParagraf"/>
        <w:ind w:left="540"/>
        <w:jc w:val="both"/>
        <w:rPr>
          <w:sz w:val="20"/>
          <w:szCs w:val="20"/>
        </w:rPr>
      </w:pPr>
      <w:r>
        <w:rPr>
          <w:rFonts w:eastAsia="Times New Roman" w:cs="Times New Roman TUR"/>
          <w:sz w:val="20"/>
          <w:szCs w:val="20"/>
          <w:lang w:eastAsia="tr-TR"/>
        </w:rPr>
        <w:t xml:space="preserve">5- </w:t>
      </w:r>
      <w:r w:rsidRPr="003D7185">
        <w:rPr>
          <w:rFonts w:eastAsia="Times New Roman" w:cs="Times New Roman TUR"/>
          <w:sz w:val="20"/>
          <w:szCs w:val="20"/>
          <w:lang w:eastAsia="tr-TR"/>
        </w:rPr>
        <w:t>Ortak girişim olarak ihaleye teklif verilemez.</w:t>
      </w:r>
    </w:p>
    <w:p w:rsidR="00711FFF" w:rsidRPr="001C6012" w:rsidRDefault="003D7185" w:rsidP="00711FFF">
      <w:pPr>
        <w:pStyle w:val="ListeParagraf"/>
        <w:ind w:left="540"/>
        <w:jc w:val="both"/>
        <w:rPr>
          <w:sz w:val="20"/>
          <w:szCs w:val="20"/>
        </w:rPr>
      </w:pPr>
      <w:r>
        <w:rPr>
          <w:sz w:val="20"/>
          <w:szCs w:val="20"/>
        </w:rPr>
        <w:t>6</w:t>
      </w:r>
      <w:r w:rsidR="00711FFF" w:rsidRPr="001C6012">
        <w:rPr>
          <w:sz w:val="20"/>
          <w:szCs w:val="20"/>
        </w:rPr>
        <w:t>- İhale bilgilerini http:/www.milliemlak.gov.tr-http:/www.bursa</w:t>
      </w:r>
      <w:r w:rsidR="001C6012">
        <w:rPr>
          <w:sz w:val="20"/>
          <w:szCs w:val="20"/>
        </w:rPr>
        <w:t>.csb</w:t>
      </w:r>
      <w:r w:rsidR="00711FFF" w:rsidRPr="001C6012">
        <w:rPr>
          <w:sz w:val="20"/>
          <w:szCs w:val="20"/>
        </w:rPr>
        <w:t xml:space="preserve">.gov.tr internet adresinden öğrenilebilir. </w:t>
      </w:r>
      <w:proofErr w:type="spellStart"/>
      <w:r w:rsidR="00711FFF" w:rsidRPr="001C6012">
        <w:rPr>
          <w:sz w:val="20"/>
          <w:szCs w:val="20"/>
        </w:rPr>
        <w:t>Tlf</w:t>
      </w:r>
      <w:proofErr w:type="spellEnd"/>
      <w:proofErr w:type="gramStart"/>
      <w:r w:rsidR="00711FFF" w:rsidRPr="001C6012">
        <w:rPr>
          <w:sz w:val="20"/>
          <w:szCs w:val="20"/>
        </w:rPr>
        <w:t>.:</w:t>
      </w:r>
      <w:proofErr w:type="gramEnd"/>
      <w:r w:rsidR="00711FFF" w:rsidRPr="001C6012">
        <w:rPr>
          <w:sz w:val="20"/>
          <w:szCs w:val="20"/>
        </w:rPr>
        <w:t xml:space="preserve"> 0224 773 00 94</w:t>
      </w:r>
    </w:p>
    <w:p w:rsidR="00711FFF" w:rsidRPr="001C6012" w:rsidRDefault="003D7185" w:rsidP="00711FFF">
      <w:pPr>
        <w:pStyle w:val="ListeParagraf"/>
        <w:ind w:left="284" w:right="39" w:firstLine="256"/>
        <w:jc w:val="both"/>
        <w:rPr>
          <w:sz w:val="20"/>
          <w:szCs w:val="20"/>
        </w:rPr>
      </w:pPr>
      <w:r>
        <w:rPr>
          <w:sz w:val="20"/>
          <w:szCs w:val="20"/>
        </w:rPr>
        <w:t>7</w:t>
      </w:r>
      <w:r w:rsidR="00711FFF" w:rsidRPr="001C6012">
        <w:rPr>
          <w:sz w:val="20"/>
          <w:szCs w:val="20"/>
        </w:rPr>
        <w:t>- Komisyon ihaleyi yapıp yapmamakla serbesttir. İLAN OLUNUR</w:t>
      </w:r>
    </w:p>
    <w:p w:rsidR="00C46234" w:rsidRPr="00711FFF" w:rsidRDefault="00C46234" w:rsidP="003D7185"/>
    <w:sectPr w:rsidR="00C46234" w:rsidRPr="00711FFF" w:rsidSect="003D7185">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49" w:rsidRDefault="00233049" w:rsidP="003D7185">
      <w:pPr>
        <w:spacing w:after="0" w:line="240" w:lineRule="auto"/>
      </w:pPr>
      <w:r>
        <w:separator/>
      </w:r>
    </w:p>
  </w:endnote>
  <w:endnote w:type="continuationSeparator" w:id="0">
    <w:p w:rsidR="00233049" w:rsidRDefault="00233049" w:rsidP="003D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49" w:rsidRDefault="00233049" w:rsidP="003D7185">
      <w:pPr>
        <w:spacing w:after="0" w:line="240" w:lineRule="auto"/>
      </w:pPr>
      <w:r>
        <w:separator/>
      </w:r>
    </w:p>
  </w:footnote>
  <w:footnote w:type="continuationSeparator" w:id="0">
    <w:p w:rsidR="00233049" w:rsidRDefault="00233049" w:rsidP="003D7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FF"/>
    <w:rsid w:val="000962B3"/>
    <w:rsid w:val="000A1699"/>
    <w:rsid w:val="000C2A1D"/>
    <w:rsid w:val="00107330"/>
    <w:rsid w:val="001C3A98"/>
    <w:rsid w:val="001C6012"/>
    <w:rsid w:val="00213BEB"/>
    <w:rsid w:val="00233049"/>
    <w:rsid w:val="002420E9"/>
    <w:rsid w:val="00355278"/>
    <w:rsid w:val="00356C33"/>
    <w:rsid w:val="003D7185"/>
    <w:rsid w:val="00426EA5"/>
    <w:rsid w:val="005E48F2"/>
    <w:rsid w:val="00601088"/>
    <w:rsid w:val="00691298"/>
    <w:rsid w:val="006A295F"/>
    <w:rsid w:val="00711FFF"/>
    <w:rsid w:val="00837297"/>
    <w:rsid w:val="008E526A"/>
    <w:rsid w:val="00983477"/>
    <w:rsid w:val="00A23A7C"/>
    <w:rsid w:val="00AB7615"/>
    <w:rsid w:val="00AE0902"/>
    <w:rsid w:val="00B46864"/>
    <w:rsid w:val="00B54E1B"/>
    <w:rsid w:val="00B63AB7"/>
    <w:rsid w:val="00BB4BAE"/>
    <w:rsid w:val="00BE2175"/>
    <w:rsid w:val="00C46234"/>
    <w:rsid w:val="00D6324E"/>
    <w:rsid w:val="00DB5F73"/>
    <w:rsid w:val="00E44D49"/>
    <w:rsid w:val="00E60C8A"/>
    <w:rsid w:val="00F765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1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11FFF"/>
    <w:pPr>
      <w:ind w:left="720"/>
      <w:contextualSpacing/>
    </w:pPr>
  </w:style>
  <w:style w:type="paragraph" w:styleId="stbilgi">
    <w:name w:val="header"/>
    <w:basedOn w:val="Normal"/>
    <w:link w:val="stbilgiChar"/>
    <w:uiPriority w:val="99"/>
    <w:unhideWhenUsed/>
    <w:rsid w:val="003D71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7185"/>
  </w:style>
  <w:style w:type="paragraph" w:styleId="Altbilgi">
    <w:name w:val="footer"/>
    <w:basedOn w:val="Normal"/>
    <w:link w:val="AltbilgiChar"/>
    <w:uiPriority w:val="99"/>
    <w:unhideWhenUsed/>
    <w:rsid w:val="003D71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7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1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11FFF"/>
    <w:pPr>
      <w:ind w:left="720"/>
      <w:contextualSpacing/>
    </w:pPr>
  </w:style>
  <w:style w:type="paragraph" w:styleId="stbilgi">
    <w:name w:val="header"/>
    <w:basedOn w:val="Normal"/>
    <w:link w:val="stbilgiChar"/>
    <w:uiPriority w:val="99"/>
    <w:unhideWhenUsed/>
    <w:rsid w:val="003D71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7185"/>
  </w:style>
  <w:style w:type="paragraph" w:styleId="Altbilgi">
    <w:name w:val="footer"/>
    <w:basedOn w:val="Normal"/>
    <w:link w:val="AltbilgiChar"/>
    <w:uiPriority w:val="99"/>
    <w:unhideWhenUsed/>
    <w:rsid w:val="003D71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342</Words>
  <Characters>1955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Adm06</cp:lastModifiedBy>
  <cp:revision>6</cp:revision>
  <cp:lastPrinted>2019-04-22T10:50:00Z</cp:lastPrinted>
  <dcterms:created xsi:type="dcterms:W3CDTF">2018-11-23T06:03:00Z</dcterms:created>
  <dcterms:modified xsi:type="dcterms:W3CDTF">2019-04-22T10:50:00Z</dcterms:modified>
</cp:coreProperties>
</file>