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B6701" w14:textId="77777777" w:rsidR="00DC1233" w:rsidRDefault="00DC1233" w:rsidP="00DC1233">
      <w:pPr>
        <w:pStyle w:val="KonuBal"/>
        <w:ind w:right="-1"/>
        <w:rPr>
          <w:sz w:val="20"/>
          <w:szCs w:val="20"/>
        </w:rPr>
      </w:pPr>
    </w:p>
    <w:p w14:paraId="22C45972" w14:textId="09672454" w:rsidR="00DC1233" w:rsidRPr="00EB152D" w:rsidRDefault="00DC1233" w:rsidP="00DC1233">
      <w:pPr>
        <w:pStyle w:val="KonuBal"/>
        <w:ind w:right="-1"/>
        <w:rPr>
          <w:sz w:val="24"/>
        </w:rPr>
      </w:pPr>
      <w:r w:rsidRPr="00EB152D">
        <w:rPr>
          <w:sz w:val="24"/>
        </w:rPr>
        <w:t>TARIMSAL ÜRETİM YAPMAK ÜZERE</w:t>
      </w:r>
      <w:r w:rsidR="00EB152D">
        <w:rPr>
          <w:sz w:val="24"/>
        </w:rPr>
        <w:t xml:space="preserve"> </w:t>
      </w:r>
      <w:r w:rsidRPr="00EB152D">
        <w:rPr>
          <w:sz w:val="24"/>
        </w:rPr>
        <w:t>TARIMSAL AMAÇLI KİRALAMA İLANI</w:t>
      </w:r>
    </w:p>
    <w:p w14:paraId="61A83D82" w14:textId="64DAEA32" w:rsidR="00DC1233" w:rsidRPr="00EB152D" w:rsidRDefault="001D4829" w:rsidP="00DC1233">
      <w:pPr>
        <w:jc w:val="center"/>
        <w:rPr>
          <w:b/>
          <w:bCs/>
        </w:rPr>
      </w:pPr>
      <w:r>
        <w:rPr>
          <w:b/>
          <w:bCs/>
        </w:rPr>
        <w:t xml:space="preserve">ÇELTİKÇİ KAYMAKAMLIĞI  </w:t>
      </w:r>
    </w:p>
    <w:p w14:paraId="0E4C8EEE" w14:textId="04C9F9D8" w:rsidR="00DC1233" w:rsidRPr="00EB152D" w:rsidRDefault="00DC1233" w:rsidP="00DC1233">
      <w:pPr>
        <w:pStyle w:val="Balk3"/>
        <w:rPr>
          <w:sz w:val="24"/>
        </w:rPr>
      </w:pPr>
      <w:r w:rsidRPr="00EB152D">
        <w:rPr>
          <w:sz w:val="24"/>
        </w:rPr>
        <w:t>(</w:t>
      </w:r>
      <w:r w:rsidR="00B42490">
        <w:rPr>
          <w:sz w:val="24"/>
        </w:rPr>
        <w:t xml:space="preserve">Çeltikçi </w:t>
      </w:r>
      <w:r w:rsidRPr="00EB152D">
        <w:rPr>
          <w:sz w:val="24"/>
        </w:rPr>
        <w:t>Milli Emlak</w:t>
      </w:r>
      <w:r w:rsidR="00B42490">
        <w:rPr>
          <w:sz w:val="24"/>
        </w:rPr>
        <w:t xml:space="preserve"> Şefliği</w:t>
      </w:r>
      <w:r w:rsidRPr="00EB152D">
        <w:rPr>
          <w:sz w:val="24"/>
        </w:rPr>
        <w:t>)</w:t>
      </w:r>
    </w:p>
    <w:p w14:paraId="5850DE94" w14:textId="77777777" w:rsidR="00DC1233" w:rsidRPr="00DC1233" w:rsidRDefault="00DC1233" w:rsidP="00DC1233"/>
    <w:p w14:paraId="08064EF0" w14:textId="6BCCE6B1" w:rsidR="00DC1233" w:rsidRDefault="00DC1233" w:rsidP="00E34D39">
      <w:pPr>
        <w:ind w:left="426" w:hanging="426"/>
        <w:jc w:val="both"/>
        <w:rPr>
          <w:bCs/>
        </w:rPr>
      </w:pPr>
      <w:r w:rsidRPr="009152FF">
        <w:rPr>
          <w:bCs/>
        </w:rPr>
        <w:t>Aşağıda bilgileri yazılı mülkiyeti Hazine ait taşınmaz, 393 sıra sayılı Milli Emlak Genel Tebliğinin 6’ıncı maddesi uyarınca kiraya verilecektir.</w:t>
      </w:r>
    </w:p>
    <w:p w14:paraId="5AF7DAB1" w14:textId="77777777" w:rsidR="00DC1233" w:rsidRDefault="00DC1233" w:rsidP="00DC1233">
      <w:pPr>
        <w:jc w:val="both"/>
        <w:rPr>
          <w:bCs/>
        </w:rPr>
      </w:pPr>
    </w:p>
    <w:tbl>
      <w:tblPr>
        <w:tblStyle w:val="TabloKlavuzu"/>
        <w:tblW w:w="0" w:type="auto"/>
        <w:tblLook w:val="04A0" w:firstRow="1" w:lastRow="0" w:firstColumn="1" w:lastColumn="0" w:noHBand="0" w:noVBand="1"/>
      </w:tblPr>
      <w:tblGrid>
        <w:gridCol w:w="572"/>
        <w:gridCol w:w="1050"/>
        <w:gridCol w:w="1130"/>
        <w:gridCol w:w="1372"/>
        <w:gridCol w:w="1017"/>
        <w:gridCol w:w="707"/>
        <w:gridCol w:w="1006"/>
        <w:gridCol w:w="1550"/>
        <w:gridCol w:w="1270"/>
        <w:gridCol w:w="1134"/>
        <w:gridCol w:w="2226"/>
        <w:gridCol w:w="1698"/>
      </w:tblGrid>
      <w:tr w:rsidR="0095681D" w:rsidRPr="0095681D" w14:paraId="7246BBD3" w14:textId="77777777" w:rsidTr="0095681D">
        <w:trPr>
          <w:trHeight w:val="397"/>
        </w:trPr>
        <w:tc>
          <w:tcPr>
            <w:tcW w:w="572" w:type="dxa"/>
          </w:tcPr>
          <w:p w14:paraId="3602A2D9" w14:textId="5BD54F0E" w:rsidR="00DC1233" w:rsidRPr="0095681D" w:rsidRDefault="00DC1233" w:rsidP="0095681D">
            <w:pPr>
              <w:jc w:val="center"/>
              <w:rPr>
                <w:b/>
                <w:bCs/>
                <w:sz w:val="20"/>
                <w:szCs w:val="20"/>
              </w:rPr>
            </w:pPr>
            <w:r w:rsidRPr="0095681D">
              <w:rPr>
                <w:b/>
                <w:bCs/>
                <w:sz w:val="20"/>
                <w:szCs w:val="20"/>
              </w:rPr>
              <w:t>Sıra No</w:t>
            </w:r>
          </w:p>
        </w:tc>
        <w:tc>
          <w:tcPr>
            <w:tcW w:w="834" w:type="dxa"/>
          </w:tcPr>
          <w:p w14:paraId="1E2E24BE" w14:textId="2146AB06" w:rsidR="00DC1233" w:rsidRPr="0095681D" w:rsidRDefault="00DC1233" w:rsidP="0095681D">
            <w:pPr>
              <w:jc w:val="center"/>
              <w:rPr>
                <w:b/>
                <w:bCs/>
                <w:sz w:val="20"/>
                <w:szCs w:val="20"/>
              </w:rPr>
            </w:pPr>
            <w:r w:rsidRPr="0095681D">
              <w:rPr>
                <w:b/>
                <w:bCs/>
                <w:sz w:val="20"/>
                <w:szCs w:val="20"/>
              </w:rPr>
              <w:t>İLİ</w:t>
            </w:r>
          </w:p>
        </w:tc>
        <w:tc>
          <w:tcPr>
            <w:tcW w:w="1130" w:type="dxa"/>
          </w:tcPr>
          <w:p w14:paraId="6B44528E" w14:textId="158DCD27" w:rsidR="00DC1233" w:rsidRPr="0095681D" w:rsidRDefault="00DC1233" w:rsidP="0095681D">
            <w:pPr>
              <w:jc w:val="center"/>
              <w:rPr>
                <w:b/>
                <w:bCs/>
                <w:sz w:val="20"/>
                <w:szCs w:val="20"/>
              </w:rPr>
            </w:pPr>
            <w:r w:rsidRPr="0095681D">
              <w:rPr>
                <w:b/>
                <w:bCs/>
                <w:sz w:val="20"/>
                <w:szCs w:val="20"/>
              </w:rPr>
              <w:t>İLÇESİ</w:t>
            </w:r>
          </w:p>
        </w:tc>
        <w:tc>
          <w:tcPr>
            <w:tcW w:w="1305" w:type="dxa"/>
          </w:tcPr>
          <w:p w14:paraId="15AE7306" w14:textId="77777777" w:rsidR="0095681D" w:rsidRPr="0095681D" w:rsidRDefault="00DC1233" w:rsidP="0095681D">
            <w:pPr>
              <w:jc w:val="center"/>
              <w:rPr>
                <w:b/>
                <w:bCs/>
                <w:sz w:val="20"/>
                <w:szCs w:val="20"/>
              </w:rPr>
            </w:pPr>
            <w:r w:rsidRPr="0095681D">
              <w:rPr>
                <w:b/>
                <w:bCs/>
                <w:sz w:val="20"/>
                <w:szCs w:val="20"/>
              </w:rPr>
              <w:t>MAHALLE/</w:t>
            </w:r>
          </w:p>
          <w:p w14:paraId="37200101" w14:textId="2CD8D6A0" w:rsidR="00DC1233" w:rsidRPr="0095681D" w:rsidRDefault="00DC1233" w:rsidP="0095681D">
            <w:pPr>
              <w:jc w:val="center"/>
              <w:rPr>
                <w:b/>
                <w:bCs/>
                <w:sz w:val="20"/>
                <w:szCs w:val="20"/>
              </w:rPr>
            </w:pPr>
            <w:r w:rsidRPr="0095681D">
              <w:rPr>
                <w:b/>
                <w:bCs/>
                <w:sz w:val="20"/>
                <w:szCs w:val="20"/>
              </w:rPr>
              <w:t>KÖY</w:t>
            </w:r>
          </w:p>
        </w:tc>
        <w:tc>
          <w:tcPr>
            <w:tcW w:w="827" w:type="dxa"/>
          </w:tcPr>
          <w:p w14:paraId="61D36119" w14:textId="5CBDE7BA" w:rsidR="00DC1233" w:rsidRPr="0095681D" w:rsidRDefault="00DC1233" w:rsidP="0095681D">
            <w:pPr>
              <w:jc w:val="center"/>
              <w:rPr>
                <w:b/>
                <w:bCs/>
                <w:sz w:val="20"/>
                <w:szCs w:val="20"/>
              </w:rPr>
            </w:pPr>
            <w:r w:rsidRPr="0095681D">
              <w:rPr>
                <w:b/>
                <w:bCs/>
                <w:sz w:val="20"/>
                <w:szCs w:val="20"/>
              </w:rPr>
              <w:t>CİNSİ</w:t>
            </w:r>
          </w:p>
        </w:tc>
        <w:tc>
          <w:tcPr>
            <w:tcW w:w="709" w:type="dxa"/>
          </w:tcPr>
          <w:p w14:paraId="0540DED7" w14:textId="61C6591B" w:rsidR="00DC1233" w:rsidRPr="0095681D" w:rsidRDefault="00DC1233" w:rsidP="0095681D">
            <w:pPr>
              <w:jc w:val="center"/>
              <w:rPr>
                <w:b/>
                <w:bCs/>
                <w:sz w:val="20"/>
                <w:szCs w:val="20"/>
              </w:rPr>
            </w:pPr>
            <w:r w:rsidRPr="0095681D">
              <w:rPr>
                <w:b/>
                <w:bCs/>
                <w:sz w:val="20"/>
                <w:szCs w:val="20"/>
              </w:rPr>
              <w:t>ADA</w:t>
            </w:r>
          </w:p>
        </w:tc>
        <w:tc>
          <w:tcPr>
            <w:tcW w:w="1006" w:type="dxa"/>
          </w:tcPr>
          <w:p w14:paraId="24B1A105" w14:textId="6753CD82" w:rsidR="00DC1233" w:rsidRPr="0095681D" w:rsidRDefault="00DC1233" w:rsidP="0095681D">
            <w:pPr>
              <w:jc w:val="center"/>
              <w:rPr>
                <w:b/>
                <w:bCs/>
                <w:sz w:val="20"/>
                <w:szCs w:val="20"/>
              </w:rPr>
            </w:pPr>
            <w:r w:rsidRPr="0095681D">
              <w:rPr>
                <w:b/>
                <w:bCs/>
                <w:sz w:val="20"/>
                <w:szCs w:val="20"/>
              </w:rPr>
              <w:t>PARSEL</w:t>
            </w:r>
          </w:p>
        </w:tc>
        <w:tc>
          <w:tcPr>
            <w:tcW w:w="1550" w:type="dxa"/>
          </w:tcPr>
          <w:p w14:paraId="1058ADF7" w14:textId="77777777" w:rsidR="0095681D" w:rsidRPr="0095681D" w:rsidRDefault="00DC1233" w:rsidP="0095681D">
            <w:pPr>
              <w:jc w:val="center"/>
              <w:rPr>
                <w:b/>
                <w:bCs/>
                <w:sz w:val="20"/>
                <w:szCs w:val="20"/>
              </w:rPr>
            </w:pPr>
            <w:r w:rsidRPr="0095681D">
              <w:rPr>
                <w:b/>
                <w:bCs/>
                <w:sz w:val="20"/>
                <w:szCs w:val="20"/>
              </w:rPr>
              <w:t>YÜZÖLÇÜMÜ</w:t>
            </w:r>
          </w:p>
          <w:p w14:paraId="4D7AF829" w14:textId="607F57D0" w:rsidR="00DC1233" w:rsidRPr="0095681D" w:rsidRDefault="00DC1233" w:rsidP="0095681D">
            <w:pPr>
              <w:jc w:val="center"/>
              <w:rPr>
                <w:b/>
                <w:bCs/>
                <w:sz w:val="20"/>
                <w:szCs w:val="20"/>
              </w:rPr>
            </w:pPr>
            <w:r w:rsidRPr="0095681D">
              <w:rPr>
                <w:b/>
                <w:bCs/>
                <w:sz w:val="20"/>
                <w:szCs w:val="20"/>
              </w:rPr>
              <w:t>(m²)</w:t>
            </w:r>
          </w:p>
        </w:tc>
        <w:tc>
          <w:tcPr>
            <w:tcW w:w="1276" w:type="dxa"/>
          </w:tcPr>
          <w:p w14:paraId="018F1158" w14:textId="41E451DE" w:rsidR="00DC1233" w:rsidRPr="0095681D" w:rsidRDefault="00DC1233" w:rsidP="0095681D">
            <w:pPr>
              <w:jc w:val="center"/>
              <w:rPr>
                <w:b/>
                <w:bCs/>
                <w:sz w:val="20"/>
                <w:szCs w:val="20"/>
              </w:rPr>
            </w:pPr>
            <w:r w:rsidRPr="0095681D">
              <w:rPr>
                <w:b/>
                <w:bCs/>
                <w:sz w:val="20"/>
                <w:szCs w:val="20"/>
              </w:rPr>
              <w:t>İMAR DURUMU</w:t>
            </w:r>
          </w:p>
        </w:tc>
        <w:tc>
          <w:tcPr>
            <w:tcW w:w="1134" w:type="dxa"/>
          </w:tcPr>
          <w:p w14:paraId="68990547" w14:textId="45D72443" w:rsidR="00DC1233" w:rsidRPr="0095681D" w:rsidRDefault="00DC1233" w:rsidP="0095681D">
            <w:pPr>
              <w:jc w:val="center"/>
              <w:rPr>
                <w:b/>
                <w:bCs/>
                <w:sz w:val="20"/>
                <w:szCs w:val="20"/>
              </w:rPr>
            </w:pPr>
            <w:r w:rsidRPr="0095681D">
              <w:rPr>
                <w:b/>
                <w:bCs/>
                <w:sz w:val="20"/>
                <w:szCs w:val="20"/>
              </w:rPr>
              <w:t>FİİLİ DURUMU</w:t>
            </w:r>
          </w:p>
        </w:tc>
        <w:tc>
          <w:tcPr>
            <w:tcW w:w="2268" w:type="dxa"/>
          </w:tcPr>
          <w:p w14:paraId="516C6A5B" w14:textId="0AEFF2C1" w:rsidR="00DC1233" w:rsidRPr="0095681D" w:rsidRDefault="0095681D" w:rsidP="0095681D">
            <w:pPr>
              <w:jc w:val="center"/>
              <w:rPr>
                <w:b/>
                <w:bCs/>
                <w:sz w:val="20"/>
                <w:szCs w:val="20"/>
              </w:rPr>
            </w:pPr>
            <w:r w:rsidRPr="0095681D">
              <w:rPr>
                <w:b/>
                <w:bCs/>
                <w:sz w:val="20"/>
                <w:szCs w:val="20"/>
              </w:rPr>
              <w:t>1 YILLIK TAHMİNİ KİRA BEDELİ (TL)</w:t>
            </w:r>
          </w:p>
        </w:tc>
        <w:tc>
          <w:tcPr>
            <w:tcW w:w="1701" w:type="dxa"/>
          </w:tcPr>
          <w:p w14:paraId="47390A23" w14:textId="2A8ED01A" w:rsidR="00DC1233" w:rsidRPr="0095681D" w:rsidRDefault="0095681D" w:rsidP="0095681D">
            <w:pPr>
              <w:jc w:val="center"/>
              <w:rPr>
                <w:b/>
                <w:bCs/>
                <w:sz w:val="20"/>
                <w:szCs w:val="20"/>
              </w:rPr>
            </w:pPr>
            <w:r w:rsidRPr="0095681D">
              <w:rPr>
                <w:b/>
                <w:bCs/>
                <w:sz w:val="20"/>
                <w:szCs w:val="20"/>
              </w:rPr>
              <w:t>SON BAŞVURU TARİHİ/SAATİ</w:t>
            </w:r>
          </w:p>
        </w:tc>
      </w:tr>
      <w:tr w:rsidR="0095681D" w:rsidRPr="0095681D" w14:paraId="060866A6" w14:textId="77777777" w:rsidTr="0095681D">
        <w:trPr>
          <w:trHeight w:val="397"/>
        </w:trPr>
        <w:tc>
          <w:tcPr>
            <w:tcW w:w="572" w:type="dxa"/>
          </w:tcPr>
          <w:p w14:paraId="1EA08910" w14:textId="23055A3E" w:rsidR="00DC1233" w:rsidRPr="0095681D" w:rsidRDefault="0095681D" w:rsidP="0095681D">
            <w:pPr>
              <w:jc w:val="center"/>
              <w:rPr>
                <w:sz w:val="20"/>
                <w:szCs w:val="20"/>
              </w:rPr>
            </w:pPr>
            <w:r w:rsidRPr="0095681D">
              <w:rPr>
                <w:sz w:val="20"/>
                <w:szCs w:val="20"/>
              </w:rPr>
              <w:t>1</w:t>
            </w:r>
          </w:p>
        </w:tc>
        <w:tc>
          <w:tcPr>
            <w:tcW w:w="834" w:type="dxa"/>
          </w:tcPr>
          <w:p w14:paraId="0FB6E496" w14:textId="34F12A10" w:rsidR="00DC1233" w:rsidRPr="0095681D" w:rsidRDefault="0095681D" w:rsidP="0095681D">
            <w:pPr>
              <w:jc w:val="center"/>
              <w:rPr>
                <w:sz w:val="20"/>
                <w:szCs w:val="20"/>
              </w:rPr>
            </w:pPr>
            <w:r w:rsidRPr="0095681D">
              <w:rPr>
                <w:sz w:val="20"/>
                <w:szCs w:val="20"/>
              </w:rPr>
              <w:t>BURDUR</w:t>
            </w:r>
          </w:p>
        </w:tc>
        <w:tc>
          <w:tcPr>
            <w:tcW w:w="1130" w:type="dxa"/>
          </w:tcPr>
          <w:p w14:paraId="766C03B0" w14:textId="0CCD9CCA" w:rsidR="00DC1233" w:rsidRPr="0095681D" w:rsidRDefault="0095681D" w:rsidP="0095681D">
            <w:pPr>
              <w:jc w:val="center"/>
              <w:rPr>
                <w:sz w:val="20"/>
                <w:szCs w:val="20"/>
              </w:rPr>
            </w:pPr>
            <w:r w:rsidRPr="0095681D">
              <w:rPr>
                <w:sz w:val="20"/>
                <w:szCs w:val="20"/>
              </w:rPr>
              <w:t>ÇELTİKÇİ</w:t>
            </w:r>
          </w:p>
        </w:tc>
        <w:tc>
          <w:tcPr>
            <w:tcW w:w="1305" w:type="dxa"/>
          </w:tcPr>
          <w:p w14:paraId="28D675CB" w14:textId="4502C51A" w:rsidR="00DC1233" w:rsidRPr="0095681D" w:rsidRDefault="0095681D" w:rsidP="0095681D">
            <w:pPr>
              <w:jc w:val="center"/>
              <w:rPr>
                <w:sz w:val="20"/>
                <w:szCs w:val="20"/>
              </w:rPr>
            </w:pPr>
            <w:r w:rsidRPr="0095681D">
              <w:rPr>
                <w:sz w:val="20"/>
                <w:szCs w:val="20"/>
              </w:rPr>
              <w:t>CAMİ MAHALLESİ</w:t>
            </w:r>
          </w:p>
        </w:tc>
        <w:tc>
          <w:tcPr>
            <w:tcW w:w="827" w:type="dxa"/>
          </w:tcPr>
          <w:p w14:paraId="4671B427" w14:textId="04CAA697" w:rsidR="00DC1233" w:rsidRPr="0095681D" w:rsidRDefault="0095681D" w:rsidP="0095681D">
            <w:pPr>
              <w:jc w:val="center"/>
              <w:rPr>
                <w:sz w:val="20"/>
                <w:szCs w:val="20"/>
              </w:rPr>
            </w:pPr>
            <w:r w:rsidRPr="0095681D">
              <w:rPr>
                <w:sz w:val="20"/>
                <w:szCs w:val="20"/>
              </w:rPr>
              <w:t>HAM TOPRAK</w:t>
            </w:r>
          </w:p>
        </w:tc>
        <w:tc>
          <w:tcPr>
            <w:tcW w:w="709" w:type="dxa"/>
          </w:tcPr>
          <w:p w14:paraId="131919FB" w14:textId="00816B7B" w:rsidR="00DC1233" w:rsidRPr="0095681D" w:rsidRDefault="0095681D" w:rsidP="0095681D">
            <w:pPr>
              <w:jc w:val="center"/>
              <w:rPr>
                <w:sz w:val="20"/>
                <w:szCs w:val="20"/>
              </w:rPr>
            </w:pPr>
            <w:r w:rsidRPr="0095681D">
              <w:rPr>
                <w:sz w:val="20"/>
                <w:szCs w:val="20"/>
              </w:rPr>
              <w:t>372</w:t>
            </w:r>
          </w:p>
        </w:tc>
        <w:tc>
          <w:tcPr>
            <w:tcW w:w="1006" w:type="dxa"/>
          </w:tcPr>
          <w:p w14:paraId="4506758B" w14:textId="58193573" w:rsidR="00DC1233" w:rsidRPr="0095681D" w:rsidRDefault="0095681D" w:rsidP="0095681D">
            <w:pPr>
              <w:jc w:val="center"/>
              <w:rPr>
                <w:sz w:val="20"/>
                <w:szCs w:val="20"/>
              </w:rPr>
            </w:pPr>
            <w:r w:rsidRPr="0095681D">
              <w:rPr>
                <w:sz w:val="20"/>
                <w:szCs w:val="20"/>
              </w:rPr>
              <w:t>30</w:t>
            </w:r>
          </w:p>
        </w:tc>
        <w:tc>
          <w:tcPr>
            <w:tcW w:w="1550" w:type="dxa"/>
          </w:tcPr>
          <w:p w14:paraId="23D83AA7" w14:textId="13EAD816" w:rsidR="00DC1233" w:rsidRPr="0095681D" w:rsidRDefault="0095681D" w:rsidP="0095681D">
            <w:pPr>
              <w:jc w:val="center"/>
              <w:rPr>
                <w:sz w:val="20"/>
                <w:szCs w:val="20"/>
              </w:rPr>
            </w:pPr>
            <w:r w:rsidRPr="0095681D">
              <w:rPr>
                <w:sz w:val="20"/>
                <w:szCs w:val="20"/>
              </w:rPr>
              <w:t>69.642,93</w:t>
            </w:r>
          </w:p>
        </w:tc>
        <w:tc>
          <w:tcPr>
            <w:tcW w:w="1276" w:type="dxa"/>
          </w:tcPr>
          <w:p w14:paraId="394ED463" w14:textId="668B6DF1" w:rsidR="00DC1233" w:rsidRPr="0095681D" w:rsidRDefault="0095681D" w:rsidP="0095681D">
            <w:pPr>
              <w:jc w:val="center"/>
              <w:rPr>
                <w:sz w:val="20"/>
                <w:szCs w:val="20"/>
              </w:rPr>
            </w:pPr>
            <w:r w:rsidRPr="0095681D">
              <w:rPr>
                <w:sz w:val="20"/>
                <w:szCs w:val="20"/>
              </w:rPr>
              <w:t>İMARSIZ</w:t>
            </w:r>
          </w:p>
        </w:tc>
        <w:tc>
          <w:tcPr>
            <w:tcW w:w="1134" w:type="dxa"/>
          </w:tcPr>
          <w:p w14:paraId="2036AAE4" w14:textId="54C69AE2" w:rsidR="00DC1233" w:rsidRPr="0095681D" w:rsidRDefault="0095681D" w:rsidP="0095681D">
            <w:pPr>
              <w:jc w:val="center"/>
              <w:rPr>
                <w:sz w:val="20"/>
                <w:szCs w:val="20"/>
              </w:rPr>
            </w:pPr>
            <w:r w:rsidRPr="0095681D">
              <w:rPr>
                <w:sz w:val="20"/>
                <w:szCs w:val="20"/>
              </w:rPr>
              <w:t>İŞGALLİ</w:t>
            </w:r>
          </w:p>
        </w:tc>
        <w:tc>
          <w:tcPr>
            <w:tcW w:w="2268" w:type="dxa"/>
          </w:tcPr>
          <w:p w14:paraId="6C46A6E5" w14:textId="00F5415E" w:rsidR="00DC1233" w:rsidRPr="0095681D" w:rsidRDefault="0095681D" w:rsidP="0095681D">
            <w:pPr>
              <w:jc w:val="center"/>
              <w:rPr>
                <w:sz w:val="20"/>
                <w:szCs w:val="20"/>
              </w:rPr>
            </w:pPr>
            <w:r w:rsidRPr="0095681D">
              <w:rPr>
                <w:sz w:val="20"/>
                <w:szCs w:val="20"/>
              </w:rPr>
              <w:t>26.589,67</w:t>
            </w:r>
          </w:p>
        </w:tc>
        <w:tc>
          <w:tcPr>
            <w:tcW w:w="1701" w:type="dxa"/>
          </w:tcPr>
          <w:p w14:paraId="6D7D96A0" w14:textId="2CE4BC4D" w:rsidR="00DC1233" w:rsidRPr="0095681D" w:rsidRDefault="004D1BB6" w:rsidP="0095681D">
            <w:pPr>
              <w:jc w:val="center"/>
              <w:rPr>
                <w:sz w:val="20"/>
                <w:szCs w:val="20"/>
              </w:rPr>
            </w:pPr>
            <w:r>
              <w:rPr>
                <w:sz w:val="20"/>
                <w:szCs w:val="20"/>
              </w:rPr>
              <w:t>11/11</w:t>
            </w:r>
            <w:bookmarkStart w:id="0" w:name="_GoBack"/>
            <w:bookmarkEnd w:id="0"/>
            <w:r w:rsidR="0095681D" w:rsidRPr="0095681D">
              <w:rPr>
                <w:sz w:val="20"/>
                <w:szCs w:val="20"/>
              </w:rPr>
              <w:t>/2025-17:30</w:t>
            </w:r>
          </w:p>
        </w:tc>
      </w:tr>
    </w:tbl>
    <w:p w14:paraId="5E6029EE" w14:textId="77777777" w:rsidR="00DC1233" w:rsidRPr="00DC1233" w:rsidRDefault="00DC1233" w:rsidP="00DC1233">
      <w:pPr>
        <w:jc w:val="both"/>
      </w:pPr>
    </w:p>
    <w:p w14:paraId="3A32ACB5" w14:textId="6E8A91AA" w:rsidR="00C70767" w:rsidRPr="00EB152D" w:rsidRDefault="00DC1233" w:rsidP="00DC1233">
      <w:pPr>
        <w:ind w:right="1"/>
        <w:rPr>
          <w:b/>
        </w:rPr>
      </w:pPr>
      <w:r w:rsidRPr="00EB152D">
        <w:rPr>
          <w:b/>
        </w:rPr>
        <w:t>Kiraya Verme Esasları;</w:t>
      </w:r>
    </w:p>
    <w:p w14:paraId="7137885C" w14:textId="77777777" w:rsidR="00DC1233" w:rsidRPr="00EB152D" w:rsidRDefault="00DC1233" w:rsidP="0095681D">
      <w:pPr>
        <w:tabs>
          <w:tab w:val="left" w:pos="14459"/>
        </w:tabs>
      </w:pPr>
    </w:p>
    <w:p w14:paraId="7B1204A2" w14:textId="7D48B8E1" w:rsidR="00DC1233" w:rsidRPr="00EB152D" w:rsidRDefault="00DC1233" w:rsidP="0095681D">
      <w:pPr>
        <w:tabs>
          <w:tab w:val="left" w:pos="13750"/>
          <w:tab w:val="left" w:pos="13892"/>
        </w:tabs>
        <w:jc w:val="both"/>
        <w:rPr>
          <w:color w:val="000000"/>
        </w:rPr>
      </w:pPr>
      <w:r w:rsidRPr="00EB152D">
        <w:rPr>
          <w:color w:val="000000"/>
        </w:rPr>
        <w:t>Yukarıda tapu kaydı ve nitelikleri belirtilen Hazineye ait taşınmazlar, Hazine Taşınmazlarının İdaresi Hakkında Yönetmeliğin 67 ve 69’uncu maddelerine dayanılarak hazırlanan ve Hazine taşınmazlarının sera ve jeotermal kaynaklı teknolojik seracılık faaliyetleri de dahil tarımsal üretim yapılmak amacıyla kiraya verilmesine ilişkin usul ve esasları belirleyen 393 sıra sayılı Milli Emlak Genel Tebliğine göre 2886 Sayılı Devlet İhale Kanununun 51’inci maddesinin birinci fıkrasının (g) bendi uyarınca pazarlık usulüyle kiralanacaktır.</w:t>
      </w:r>
    </w:p>
    <w:p w14:paraId="03B06DE5" w14:textId="77777777" w:rsidR="00DC1233" w:rsidRPr="00EB152D" w:rsidRDefault="00DC1233" w:rsidP="00DC1233">
      <w:pPr>
        <w:ind w:right="1" w:firstLine="708"/>
        <w:jc w:val="both"/>
        <w:rPr>
          <w:color w:val="000000"/>
        </w:rPr>
      </w:pPr>
    </w:p>
    <w:p w14:paraId="3D8681DB" w14:textId="67E5C400" w:rsidR="00DC1233" w:rsidRPr="00EB152D" w:rsidRDefault="00DC1233" w:rsidP="00427D6B">
      <w:pPr>
        <w:pStyle w:val="ListeParagraf"/>
        <w:numPr>
          <w:ilvl w:val="0"/>
          <w:numId w:val="2"/>
        </w:numPr>
        <w:ind w:left="426" w:hanging="426"/>
        <w:jc w:val="both"/>
        <w:rPr>
          <w:b/>
          <w:bCs/>
          <w:color w:val="000000"/>
          <w:u w:val="single"/>
        </w:rPr>
      </w:pPr>
      <w:r w:rsidRPr="00EB152D">
        <w:rPr>
          <w:color w:val="000000"/>
        </w:rPr>
        <w:t xml:space="preserve">İdarece ilan edilen Hazineye ait tarım arazileri üzerinde sera ve jeotermal kaynaklı teknolojik seracılık faaliyetleri de dahil tarımsal üretim yapmak üzere tarımsal amaçlı kooperatifler, tarım satış kooperatifleri ve tarımsal üretici birlikleri ile bunların üst kuruluşların Talep Dilekçelerini </w:t>
      </w:r>
      <w:r w:rsidRPr="00EB152D">
        <w:rPr>
          <w:b/>
          <w:bCs/>
          <w:color w:val="000000"/>
          <w:u w:val="single"/>
        </w:rPr>
        <w:t>30 (otuz) günlük ilan süresi içerisinde mesai saatleri içerisinde ilgili İdareye</w:t>
      </w:r>
      <w:r w:rsidR="00B42490">
        <w:rPr>
          <w:b/>
          <w:bCs/>
          <w:color w:val="000000"/>
          <w:u w:val="single"/>
        </w:rPr>
        <w:t xml:space="preserve"> Çeltikçi Kaymakamlığı</w:t>
      </w:r>
      <w:r w:rsidRPr="00EB152D">
        <w:rPr>
          <w:b/>
          <w:bCs/>
          <w:color w:val="000000"/>
          <w:u w:val="single"/>
        </w:rPr>
        <w:t xml:space="preserve"> </w:t>
      </w:r>
      <w:r w:rsidR="00B42490">
        <w:rPr>
          <w:b/>
          <w:bCs/>
          <w:color w:val="000000"/>
          <w:u w:val="single"/>
        </w:rPr>
        <w:t>(</w:t>
      </w:r>
      <w:r w:rsidRPr="00EB152D">
        <w:rPr>
          <w:b/>
          <w:bCs/>
          <w:color w:val="000000"/>
          <w:u w:val="single"/>
        </w:rPr>
        <w:t>Milli Emlak Şefliği</w:t>
      </w:r>
      <w:r w:rsidR="00B42490">
        <w:rPr>
          <w:b/>
          <w:bCs/>
          <w:color w:val="000000"/>
          <w:u w:val="single"/>
        </w:rPr>
        <w:t>ne</w:t>
      </w:r>
      <w:r w:rsidRPr="00EB152D">
        <w:rPr>
          <w:b/>
          <w:bCs/>
          <w:color w:val="000000"/>
          <w:u w:val="single"/>
        </w:rPr>
        <w:t>) başvurmaları gerekmektedir.</w:t>
      </w:r>
    </w:p>
    <w:p w14:paraId="216CF7C9" w14:textId="77777777" w:rsidR="00DC1233" w:rsidRPr="00EB152D" w:rsidRDefault="00DC1233" w:rsidP="00427D6B">
      <w:pPr>
        <w:ind w:left="426" w:right="1" w:hanging="426"/>
        <w:jc w:val="both"/>
        <w:rPr>
          <w:b/>
          <w:bCs/>
          <w:color w:val="000000"/>
          <w:u w:val="single"/>
        </w:rPr>
      </w:pPr>
    </w:p>
    <w:p w14:paraId="53497EB0" w14:textId="4AA443C4" w:rsidR="00DC1233" w:rsidRPr="00EB152D" w:rsidRDefault="00DC1233" w:rsidP="00427D6B">
      <w:pPr>
        <w:pStyle w:val="ListeParagraf"/>
        <w:numPr>
          <w:ilvl w:val="0"/>
          <w:numId w:val="2"/>
        </w:numPr>
        <w:ind w:left="426" w:hanging="426"/>
        <w:jc w:val="both"/>
        <w:rPr>
          <w:b/>
          <w:bCs/>
          <w:color w:val="000000"/>
          <w:u w:val="single"/>
        </w:rPr>
      </w:pPr>
      <w:r w:rsidRPr="00EB152D">
        <w:rPr>
          <w:color w:val="000000"/>
        </w:rPr>
        <w:t>İdarece ilan edilen Hazineye ait taşınmazlar üzerinde tarımsal üretim yapmak üzere tarımsal amaçlı kooperatifler, tarım satış kooperatifleri ve tarımsal üretici birlikleri ile bunların üst kuruluşları, ilan süresi içerisinde İdareye başvurur. İlan edilen taşınmaz için bir başvuru olması halinde, başvuruda bulunan kooperatif, tarım satış kooperatifi, tarımsal üretici birlik veya bunların üst kuruluşu hak sahibi olarak belirlenir. Birden fazla başvurunun olması durumunda, yapılacak artırmada en yüksek katılım bedelini teklif eden tarımsal amaçlı kooperatif, tarım satış kooperatifi, tarımsal üretici birlik ya da bunların üst kuruluşu hak sahibi olarak belirlenir. Katılım bedeli hak sahibinden bir defaya mahsus olarak tahsil edilir ve bu bedel kira bedelinden mahsup edilmez. İlk yıl kira bedeli ayrıca tahsil edilir.</w:t>
      </w:r>
    </w:p>
    <w:p w14:paraId="52D2B3EC" w14:textId="77777777" w:rsidR="00DC1233" w:rsidRPr="00EB152D" w:rsidRDefault="00DC1233" w:rsidP="00427D6B">
      <w:pPr>
        <w:pStyle w:val="ListeParagraf"/>
        <w:ind w:left="426" w:hanging="426"/>
        <w:rPr>
          <w:b/>
          <w:bCs/>
          <w:color w:val="000000"/>
          <w:u w:val="single"/>
        </w:rPr>
      </w:pPr>
    </w:p>
    <w:p w14:paraId="78FB1146" w14:textId="1A6C81F9" w:rsidR="00DC1233" w:rsidRPr="00EB152D" w:rsidRDefault="00DC1233" w:rsidP="00427D6B">
      <w:pPr>
        <w:pStyle w:val="ListeParagraf"/>
        <w:numPr>
          <w:ilvl w:val="0"/>
          <w:numId w:val="2"/>
        </w:numPr>
        <w:ind w:left="426" w:hanging="426"/>
        <w:jc w:val="both"/>
        <w:rPr>
          <w:b/>
          <w:bCs/>
          <w:color w:val="000000"/>
          <w:u w:val="single"/>
        </w:rPr>
      </w:pPr>
      <w:r w:rsidRPr="00EB152D">
        <w:rPr>
          <w:b/>
          <w:bCs/>
          <w:color w:val="000000"/>
        </w:rPr>
        <w:t> </w:t>
      </w:r>
      <w:r w:rsidRPr="00EB152D">
        <w:rPr>
          <w:color w:val="000000"/>
        </w:rPr>
        <w:t xml:space="preserve">Hak sahipliğinin belirlenmesinden sonra bilgi ve belgeler Valiliklerce (Çevre, Şehircilik ve İklim Değişikliği İl Müdürlüğü) Bakanlığa gönderilir. Bakanlıkça hak sahipliğinin uygun görülmesi halinde, İdarece en geç on beş gün içerisinde hak sahibine; varsa katılım bedeli, kira bedeli, kira süresi, ödeme koşulları, bedelin yatırılacağı yer, sözleşme giderleri (vergi, resim, harçlar ve diğer giderler) gibi bilgileri de içeren tebligat yapılır. Yükümlülüklerini yerine getiren hak sahibine yönelik 2886 sayılı Devlet ihale Kanununun 51’inci maddesinin (g) bendine göre kiralama işlemlerine başlanır. </w:t>
      </w:r>
      <w:r w:rsidRPr="00EB152D">
        <w:rPr>
          <w:b/>
          <w:bCs/>
          <w:color w:val="000000"/>
        </w:rPr>
        <w:t>İlk yıl tahmini kira bedeli; taşınmazın 492 sayılı Kanunun 63’üncü maddesinde yer alan harca esas değerin yüzde biridir.</w:t>
      </w:r>
    </w:p>
    <w:p w14:paraId="30CD1DB8" w14:textId="77777777" w:rsidR="00DC1233" w:rsidRPr="00EB152D" w:rsidRDefault="00DC1233" w:rsidP="00427D6B">
      <w:pPr>
        <w:pStyle w:val="ListeParagraf"/>
        <w:ind w:left="426" w:hanging="426"/>
        <w:rPr>
          <w:b/>
          <w:bCs/>
          <w:color w:val="000000"/>
          <w:u w:val="single"/>
        </w:rPr>
      </w:pPr>
    </w:p>
    <w:p w14:paraId="79E3BCC0" w14:textId="4DEDE153" w:rsidR="00DC1233" w:rsidRPr="00EB152D" w:rsidRDefault="00DC1233" w:rsidP="00427D6B">
      <w:pPr>
        <w:pStyle w:val="ListeParagraf"/>
        <w:numPr>
          <w:ilvl w:val="0"/>
          <w:numId w:val="2"/>
        </w:numPr>
        <w:ind w:left="426" w:right="566" w:hanging="426"/>
        <w:jc w:val="both"/>
        <w:rPr>
          <w:b/>
          <w:bCs/>
          <w:color w:val="000000"/>
          <w:u w:val="single"/>
        </w:rPr>
      </w:pPr>
      <w:r w:rsidRPr="00EB152D">
        <w:rPr>
          <w:color w:val="000000"/>
        </w:rPr>
        <w:lastRenderedPageBreak/>
        <w:t>Hazine taşınmazları, 20 (yirmi) yıla kadar kiraya verilebilir.</w:t>
      </w:r>
    </w:p>
    <w:p w14:paraId="5C64DDDA" w14:textId="77777777" w:rsidR="00DC1233" w:rsidRPr="00EB152D" w:rsidRDefault="00DC1233" w:rsidP="00427D6B">
      <w:pPr>
        <w:pStyle w:val="ListeParagraf"/>
        <w:ind w:left="426" w:hanging="426"/>
        <w:rPr>
          <w:b/>
          <w:bCs/>
          <w:color w:val="000000"/>
          <w:u w:val="single"/>
        </w:rPr>
      </w:pPr>
    </w:p>
    <w:p w14:paraId="59128920" w14:textId="6DB19864" w:rsidR="00DC1233" w:rsidRPr="00EB152D" w:rsidRDefault="00DC1233" w:rsidP="00427D6B">
      <w:pPr>
        <w:pStyle w:val="ListeParagraf"/>
        <w:numPr>
          <w:ilvl w:val="0"/>
          <w:numId w:val="2"/>
        </w:numPr>
        <w:ind w:left="426" w:hanging="426"/>
        <w:jc w:val="both"/>
        <w:rPr>
          <w:b/>
          <w:bCs/>
          <w:color w:val="000000"/>
          <w:u w:val="single"/>
        </w:rPr>
      </w:pPr>
      <w:r w:rsidRPr="00EB152D">
        <w:rPr>
          <w:color w:val="000000"/>
        </w:rPr>
        <w:t>Başvuruların</w:t>
      </w:r>
      <w:r w:rsidR="004D1BB6">
        <w:rPr>
          <w:b/>
          <w:bCs/>
          <w:color w:val="000000"/>
        </w:rPr>
        <w:t xml:space="preserve"> 13.10.2025 – 11.11.</w:t>
      </w:r>
      <w:r w:rsidRPr="00EB152D">
        <w:rPr>
          <w:b/>
          <w:bCs/>
          <w:color w:val="000000"/>
        </w:rPr>
        <w:t xml:space="preserve">2025 </w:t>
      </w:r>
      <w:r w:rsidRPr="00EB152D">
        <w:rPr>
          <w:color w:val="000000"/>
        </w:rPr>
        <w:t xml:space="preserve">tarihleri arası mesai saati bitimine kadar </w:t>
      </w:r>
      <w:r w:rsidRPr="00EB152D">
        <w:rPr>
          <w:b/>
          <w:bCs/>
          <w:color w:val="000000"/>
          <w:u w:val="single"/>
        </w:rPr>
        <w:t xml:space="preserve">ilgili İdareye </w:t>
      </w:r>
      <w:r w:rsidR="008B08AE">
        <w:rPr>
          <w:b/>
          <w:bCs/>
          <w:color w:val="000000"/>
          <w:u w:val="single"/>
        </w:rPr>
        <w:t>Çeltikçi Kaymakamlığı</w:t>
      </w:r>
      <w:r w:rsidR="008B08AE" w:rsidRPr="00EB152D">
        <w:rPr>
          <w:b/>
          <w:bCs/>
          <w:color w:val="000000"/>
          <w:u w:val="single"/>
        </w:rPr>
        <w:t xml:space="preserve"> </w:t>
      </w:r>
      <w:r w:rsidR="008B08AE">
        <w:rPr>
          <w:b/>
          <w:bCs/>
          <w:color w:val="000000"/>
          <w:u w:val="single"/>
        </w:rPr>
        <w:t>(</w:t>
      </w:r>
      <w:r w:rsidR="008B08AE" w:rsidRPr="00EB152D">
        <w:rPr>
          <w:b/>
          <w:bCs/>
          <w:color w:val="000000"/>
          <w:u w:val="single"/>
        </w:rPr>
        <w:t>Milli Emlak Şefliği</w:t>
      </w:r>
      <w:r w:rsidR="008B08AE">
        <w:rPr>
          <w:b/>
          <w:bCs/>
          <w:color w:val="000000"/>
          <w:u w:val="single"/>
        </w:rPr>
        <w:t>ne</w:t>
      </w:r>
      <w:r w:rsidR="008B08AE" w:rsidRPr="00EB152D">
        <w:rPr>
          <w:b/>
          <w:bCs/>
          <w:color w:val="000000"/>
          <w:u w:val="single"/>
        </w:rPr>
        <w:t xml:space="preserve">) </w:t>
      </w:r>
      <w:r w:rsidRPr="00EB152D">
        <w:rPr>
          <w:b/>
          <w:bCs/>
          <w:color w:val="000000"/>
          <w:u w:val="single"/>
        </w:rPr>
        <w:t xml:space="preserve"> </w:t>
      </w:r>
      <w:r w:rsidRPr="00EB152D">
        <w:rPr>
          <w:color w:val="000000"/>
        </w:rPr>
        <w:t>yapılması gerekmektedir.</w:t>
      </w:r>
    </w:p>
    <w:p w14:paraId="25F7C58C" w14:textId="77777777" w:rsidR="00DC1233" w:rsidRPr="00EB152D" w:rsidRDefault="00DC1233" w:rsidP="00427D6B">
      <w:pPr>
        <w:pStyle w:val="ListeParagraf"/>
        <w:ind w:left="426" w:hanging="426"/>
        <w:rPr>
          <w:b/>
          <w:bCs/>
          <w:color w:val="000000"/>
          <w:u w:val="single"/>
        </w:rPr>
      </w:pPr>
    </w:p>
    <w:p w14:paraId="1D8C2F1A" w14:textId="0B6561B9" w:rsidR="00DC1233" w:rsidRPr="00EB152D" w:rsidRDefault="005554CE" w:rsidP="00427D6B">
      <w:pPr>
        <w:pStyle w:val="ListeParagraf"/>
        <w:numPr>
          <w:ilvl w:val="0"/>
          <w:numId w:val="2"/>
        </w:numPr>
        <w:ind w:left="426" w:hanging="426"/>
        <w:jc w:val="both"/>
        <w:rPr>
          <w:b/>
          <w:bCs/>
        </w:rPr>
      </w:pPr>
      <w:hyperlink r:id="rId5" w:history="1">
        <w:r w:rsidR="00DC1233" w:rsidRPr="00EB152D">
          <w:rPr>
            <w:rStyle w:val="Kpr"/>
            <w:color w:val="auto"/>
            <w:u w:val="none"/>
          </w:rPr>
          <w:t>İlan bilgileri http://www.milliemlak.gov.tr ve ilgili İdarelerin (Çevre, Şehircilik ve İklim Değişikliği İl Müdürlüğü Emlak-Milli Emlak Müdürlüğü/İlçe Milli Emlak Müdürlüğü/Milli Emlak Şefliği) Web adreslerinden görülebilir.</w:t>
        </w:r>
      </w:hyperlink>
    </w:p>
    <w:p w14:paraId="4CEF6264" w14:textId="77777777" w:rsidR="00DC1233" w:rsidRPr="00EB152D" w:rsidRDefault="00DC1233" w:rsidP="00427D6B">
      <w:pPr>
        <w:pStyle w:val="ListeParagraf"/>
        <w:ind w:left="426" w:hanging="426"/>
        <w:rPr>
          <w:b/>
          <w:bCs/>
        </w:rPr>
      </w:pPr>
    </w:p>
    <w:p w14:paraId="51C6EFD4" w14:textId="77777777" w:rsidR="00FE72CC" w:rsidRDefault="00FE72CC" w:rsidP="00FE72CC">
      <w:pPr>
        <w:ind w:firstLine="708"/>
        <w:jc w:val="both"/>
        <w:rPr>
          <w:b/>
          <w:bCs/>
          <w:sz w:val="18"/>
          <w:szCs w:val="18"/>
        </w:rPr>
      </w:pPr>
      <w:r>
        <w:rPr>
          <w:b/>
          <w:bCs/>
          <w:sz w:val="18"/>
          <w:szCs w:val="18"/>
        </w:rPr>
        <w:t>İ</w:t>
      </w:r>
      <w:r w:rsidRPr="006A2DE4">
        <w:rPr>
          <w:b/>
          <w:bCs/>
          <w:sz w:val="18"/>
          <w:szCs w:val="18"/>
        </w:rPr>
        <w:t>LAN OLUNUR.</w:t>
      </w:r>
    </w:p>
    <w:p w14:paraId="57EB6EB5" w14:textId="77777777" w:rsidR="00FE72CC" w:rsidRPr="00ED596F" w:rsidRDefault="00FE72CC" w:rsidP="00FE72CC">
      <w:pPr>
        <w:ind w:firstLine="708"/>
        <w:jc w:val="both"/>
        <w:rPr>
          <w:b/>
          <w:bCs/>
          <w:sz w:val="18"/>
          <w:szCs w:val="18"/>
        </w:rPr>
      </w:pPr>
    </w:p>
    <w:p w14:paraId="0F118EDE" w14:textId="4010C4CD" w:rsidR="00DC1233" w:rsidRPr="00FE72CC" w:rsidRDefault="00DC1233" w:rsidP="00FE72CC">
      <w:pPr>
        <w:ind w:left="3540" w:right="566"/>
        <w:jc w:val="both"/>
        <w:rPr>
          <w:color w:val="000000"/>
        </w:rPr>
      </w:pPr>
    </w:p>
    <w:sectPr w:rsidR="00DC1233" w:rsidRPr="00FE72CC" w:rsidSect="0095681D">
      <w:pgSz w:w="16838" w:h="11906" w:orient="landscape"/>
      <w:pgMar w:top="426" w:right="962"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9AC"/>
    <w:multiLevelType w:val="hybridMultilevel"/>
    <w:tmpl w:val="A72A65B8"/>
    <w:lvl w:ilvl="0" w:tplc="D9A649C6">
      <w:start w:val="1"/>
      <w:numFmt w:val="decimal"/>
      <w:lvlText w:val="%1-"/>
      <w:lvlJc w:val="left"/>
      <w:pPr>
        <w:ind w:left="1308" w:hanging="600"/>
      </w:pPr>
      <w:rPr>
        <w:rFonts w:hint="default"/>
        <w:u w:v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636A3026"/>
    <w:multiLevelType w:val="hybridMultilevel"/>
    <w:tmpl w:val="3DD0D0B6"/>
    <w:lvl w:ilvl="0" w:tplc="D2E05116">
      <w:start w:val="1"/>
      <w:numFmt w:val="decimal"/>
      <w:lvlText w:val="%1-"/>
      <w:lvlJc w:val="left"/>
      <w:pPr>
        <w:ind w:left="720" w:hanging="36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33"/>
    <w:rsid w:val="00174A87"/>
    <w:rsid w:val="001D4829"/>
    <w:rsid w:val="001E38D9"/>
    <w:rsid w:val="002649F1"/>
    <w:rsid w:val="003D4B83"/>
    <w:rsid w:val="004105DC"/>
    <w:rsid w:val="00427D6B"/>
    <w:rsid w:val="004D1BB6"/>
    <w:rsid w:val="005554CE"/>
    <w:rsid w:val="008B08AE"/>
    <w:rsid w:val="0095681D"/>
    <w:rsid w:val="00B42490"/>
    <w:rsid w:val="00C70767"/>
    <w:rsid w:val="00DC1233"/>
    <w:rsid w:val="00E34D39"/>
    <w:rsid w:val="00EB152D"/>
    <w:rsid w:val="00FE72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0F8B"/>
  <w15:chartTrackingRefBased/>
  <w15:docId w15:val="{9DB4C3FD-163E-4CE7-A921-EB0E3DD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233"/>
    <w:pPr>
      <w:spacing w:after="0" w:line="240" w:lineRule="auto"/>
    </w:pPr>
    <w:rPr>
      <w:rFonts w:ascii="Times New Roman" w:eastAsia="Times New Roman" w:hAnsi="Times New Roman" w:cs="Times New Roman"/>
      <w:kern w:val="0"/>
      <w:sz w:val="24"/>
      <w:szCs w:val="24"/>
      <w:lang w:eastAsia="tr-TR"/>
      <w14:ligatures w14:val="none"/>
    </w:rPr>
  </w:style>
  <w:style w:type="paragraph" w:styleId="Balk3">
    <w:name w:val="heading 3"/>
    <w:basedOn w:val="Normal"/>
    <w:next w:val="Normal"/>
    <w:link w:val="Balk3Char"/>
    <w:qFormat/>
    <w:rsid w:val="00DC1233"/>
    <w:pPr>
      <w:keepNext/>
      <w:jc w:val="center"/>
      <w:outlineLvl w:val="2"/>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DC1233"/>
    <w:rPr>
      <w:rFonts w:ascii="Times New Roman" w:eastAsia="Times New Roman" w:hAnsi="Times New Roman" w:cs="Times New Roman"/>
      <w:b/>
      <w:bCs/>
      <w:kern w:val="0"/>
      <w:sz w:val="20"/>
      <w:szCs w:val="24"/>
      <w:lang w:eastAsia="tr-TR"/>
      <w14:ligatures w14:val="none"/>
    </w:rPr>
  </w:style>
  <w:style w:type="paragraph" w:styleId="KonuBal">
    <w:name w:val="Title"/>
    <w:basedOn w:val="Normal"/>
    <w:link w:val="KonuBalChar"/>
    <w:qFormat/>
    <w:rsid w:val="00DC1233"/>
    <w:pPr>
      <w:jc w:val="center"/>
    </w:pPr>
    <w:rPr>
      <w:b/>
      <w:bCs/>
      <w:sz w:val="18"/>
    </w:rPr>
  </w:style>
  <w:style w:type="character" w:customStyle="1" w:styleId="KonuBalChar">
    <w:name w:val="Konu Başlığı Char"/>
    <w:basedOn w:val="VarsaylanParagrafYazTipi"/>
    <w:link w:val="KonuBal"/>
    <w:rsid w:val="00DC1233"/>
    <w:rPr>
      <w:rFonts w:ascii="Times New Roman" w:eastAsia="Times New Roman" w:hAnsi="Times New Roman" w:cs="Times New Roman"/>
      <w:b/>
      <w:bCs/>
      <w:kern w:val="0"/>
      <w:sz w:val="18"/>
      <w:szCs w:val="24"/>
      <w:lang w:eastAsia="tr-TR"/>
      <w14:ligatures w14:val="none"/>
    </w:rPr>
  </w:style>
  <w:style w:type="paragraph" w:styleId="ListeParagraf">
    <w:name w:val="List Paragraph"/>
    <w:basedOn w:val="Normal"/>
    <w:uiPriority w:val="34"/>
    <w:qFormat/>
    <w:rsid w:val="00DC1233"/>
    <w:pPr>
      <w:ind w:left="720"/>
      <w:contextualSpacing/>
    </w:pPr>
  </w:style>
  <w:style w:type="character" w:styleId="Kpr">
    <w:name w:val="Hyperlink"/>
    <w:basedOn w:val="VarsaylanParagrafYazTipi"/>
    <w:uiPriority w:val="99"/>
    <w:unhideWhenUsed/>
    <w:rsid w:val="00DC1233"/>
    <w:rPr>
      <w:color w:val="0563C1" w:themeColor="hyperlink"/>
      <w:u w:val="single"/>
    </w:rPr>
  </w:style>
  <w:style w:type="character" w:customStyle="1" w:styleId="UnresolvedMention">
    <w:name w:val="Unresolved Mention"/>
    <w:basedOn w:val="VarsaylanParagrafYazTipi"/>
    <w:uiPriority w:val="99"/>
    <w:semiHidden/>
    <w:unhideWhenUsed/>
    <w:rsid w:val="00DC1233"/>
    <w:rPr>
      <w:color w:val="605E5C"/>
      <w:shd w:val="clear" w:color="auto" w:fill="E1DFDD"/>
    </w:rPr>
  </w:style>
  <w:style w:type="table" w:styleId="TabloKlavuzu">
    <w:name w:val="Table Grid"/>
    <w:basedOn w:val="NormalTablo"/>
    <w:uiPriority w:val="39"/>
    <w:rsid w:val="00DC1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kadriye.uslu\Downloads\&#304;lan%20bilgileri%20http:\www.milliemlak.gov.tr%20ve%20ilgili%20&#304;darelerin%20(&#199;evre,%20&#350;ehircilik%20ve%20&#304;klim%20De&#287;i&#351;ikli&#287;i%20&#304;l%20M&#252;d&#252;rl&#252;&#287;&#252;%20Emlak-Milli%20Emlak%20M&#252;d&#252;rl&#252;&#287;&#252;\&#304;l&#231;e%20Milli%20Emlak%20M&#252;d&#252;rl&#252;&#287;&#252;\Milli%20Emlak%20&#350;efli&#287;i)%20Web%20adreslerinden%20g&#246;r&#252;lebil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USLU</dc:creator>
  <cp:keywords/>
  <dc:description/>
  <cp:lastModifiedBy>Kadriye Uslu</cp:lastModifiedBy>
  <cp:revision>2</cp:revision>
  <dcterms:created xsi:type="dcterms:W3CDTF">2025-10-10T06:51:00Z</dcterms:created>
  <dcterms:modified xsi:type="dcterms:W3CDTF">2025-10-10T06:51:00Z</dcterms:modified>
</cp:coreProperties>
</file>