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C75" w:rsidRDefault="00263C75" w:rsidP="00A6506B">
      <w:pPr>
        <w:jc w:val="center"/>
        <w:rPr>
          <w:b/>
          <w:sz w:val="18"/>
          <w:szCs w:val="18"/>
        </w:rPr>
      </w:pPr>
    </w:p>
    <w:p w:rsidR="00263C75" w:rsidRDefault="00263C75" w:rsidP="00A6506B">
      <w:pPr>
        <w:jc w:val="center"/>
        <w:rPr>
          <w:b/>
          <w:sz w:val="18"/>
          <w:szCs w:val="18"/>
        </w:rPr>
      </w:pPr>
    </w:p>
    <w:p w:rsidR="00A6506B" w:rsidRPr="00D21B09" w:rsidRDefault="0013673A" w:rsidP="00A6506B">
      <w:pPr>
        <w:jc w:val="center"/>
        <w:rPr>
          <w:b/>
          <w:sz w:val="22"/>
          <w:szCs w:val="22"/>
        </w:rPr>
      </w:pPr>
      <w:r>
        <w:rPr>
          <w:b/>
          <w:sz w:val="22"/>
          <w:szCs w:val="22"/>
        </w:rPr>
        <w:t>YEŞİLOVA</w:t>
      </w:r>
      <w:r w:rsidR="00263C75" w:rsidRPr="00D21B09">
        <w:rPr>
          <w:b/>
          <w:sz w:val="22"/>
          <w:szCs w:val="22"/>
        </w:rPr>
        <w:t xml:space="preserve"> KAYMAKAMLIĞI</w:t>
      </w:r>
    </w:p>
    <w:p w:rsidR="00263C75" w:rsidRPr="00D21B09" w:rsidRDefault="00263C75" w:rsidP="00A6506B">
      <w:pPr>
        <w:jc w:val="center"/>
        <w:rPr>
          <w:b/>
          <w:sz w:val="22"/>
          <w:szCs w:val="22"/>
        </w:rPr>
      </w:pPr>
    </w:p>
    <w:p w:rsidR="00263C75" w:rsidRDefault="0013673A" w:rsidP="00A6506B">
      <w:pPr>
        <w:jc w:val="center"/>
        <w:rPr>
          <w:b/>
          <w:sz w:val="22"/>
          <w:szCs w:val="22"/>
        </w:rPr>
      </w:pPr>
      <w:r>
        <w:rPr>
          <w:b/>
          <w:sz w:val="22"/>
          <w:szCs w:val="22"/>
        </w:rPr>
        <w:t>MİLLİ EMLAK ŞEFLİĞİ</w:t>
      </w:r>
      <w:r w:rsidR="00263C75" w:rsidRPr="00D21B09">
        <w:rPr>
          <w:b/>
          <w:sz w:val="22"/>
          <w:szCs w:val="22"/>
        </w:rPr>
        <w:t xml:space="preserve"> TAŞINMAZ MAL SATIŞ İLANI</w:t>
      </w:r>
    </w:p>
    <w:p w:rsidR="00D21B09" w:rsidRPr="00D21B09" w:rsidRDefault="00D21B09" w:rsidP="00A6506B">
      <w:pPr>
        <w:jc w:val="center"/>
        <w:rPr>
          <w:b/>
          <w:sz w:val="22"/>
          <w:szCs w:val="22"/>
        </w:rPr>
      </w:pPr>
    </w:p>
    <w:p w:rsidR="0087708E" w:rsidRDefault="00746278" w:rsidP="00A6506B">
      <w:pPr>
        <w:rPr>
          <w:b/>
          <w:bCs/>
          <w:sz w:val="22"/>
          <w:szCs w:val="22"/>
        </w:rPr>
      </w:pPr>
      <w:r w:rsidRPr="00D21B09">
        <w:rPr>
          <w:b/>
          <w:bCs/>
          <w:sz w:val="22"/>
          <w:szCs w:val="22"/>
        </w:rPr>
        <w:t xml:space="preserve">       </w:t>
      </w:r>
      <w:r w:rsidR="00A6506B" w:rsidRPr="00D21B09">
        <w:rPr>
          <w:b/>
          <w:bCs/>
          <w:sz w:val="22"/>
          <w:szCs w:val="22"/>
        </w:rPr>
        <w:t xml:space="preserve">    </w:t>
      </w:r>
      <w:r w:rsidR="0087708E" w:rsidRPr="00D21B09">
        <w:rPr>
          <w:b/>
          <w:bCs/>
          <w:sz w:val="22"/>
          <w:szCs w:val="22"/>
        </w:rPr>
        <w:t>SATIŞI YAPILACAK TAŞINMAZLAR</w:t>
      </w:r>
    </w:p>
    <w:p w:rsidR="00D21B09" w:rsidRPr="00D21B09" w:rsidRDefault="00D21B09" w:rsidP="0079073B">
      <w:pPr>
        <w:ind w:right="136"/>
        <w:rPr>
          <w:b/>
          <w:bCs/>
          <w:sz w:val="22"/>
          <w:szCs w:val="22"/>
        </w:rPr>
      </w:pPr>
    </w:p>
    <w:tbl>
      <w:tblPr>
        <w:tblStyle w:val="TabloKlavuzu"/>
        <w:tblW w:w="16297" w:type="dxa"/>
        <w:tblLayout w:type="fixed"/>
        <w:tblLook w:val="04A0" w:firstRow="1" w:lastRow="0" w:firstColumn="1" w:lastColumn="0" w:noHBand="0" w:noVBand="1"/>
      </w:tblPr>
      <w:tblGrid>
        <w:gridCol w:w="573"/>
        <w:gridCol w:w="1426"/>
        <w:gridCol w:w="1115"/>
        <w:gridCol w:w="992"/>
        <w:gridCol w:w="1134"/>
        <w:gridCol w:w="709"/>
        <w:gridCol w:w="709"/>
        <w:gridCol w:w="850"/>
        <w:gridCol w:w="1276"/>
        <w:gridCol w:w="992"/>
        <w:gridCol w:w="992"/>
        <w:gridCol w:w="993"/>
        <w:gridCol w:w="1275"/>
        <w:gridCol w:w="1134"/>
        <w:gridCol w:w="1276"/>
        <w:gridCol w:w="851"/>
      </w:tblGrid>
      <w:tr w:rsidR="0079073B" w:rsidTr="0079073B">
        <w:tc>
          <w:tcPr>
            <w:tcW w:w="573" w:type="dxa"/>
          </w:tcPr>
          <w:p w:rsidR="00015A0D" w:rsidRDefault="00015A0D" w:rsidP="003F7626">
            <w:pPr>
              <w:jc w:val="both"/>
              <w:rPr>
                <w:sz w:val="22"/>
                <w:szCs w:val="22"/>
              </w:rPr>
            </w:pPr>
            <w:r>
              <w:rPr>
                <w:sz w:val="22"/>
                <w:szCs w:val="22"/>
              </w:rPr>
              <w:t>Sıra No</w:t>
            </w:r>
          </w:p>
        </w:tc>
        <w:tc>
          <w:tcPr>
            <w:tcW w:w="1426" w:type="dxa"/>
          </w:tcPr>
          <w:p w:rsidR="00015A0D" w:rsidRDefault="00015A0D" w:rsidP="003F7626">
            <w:pPr>
              <w:jc w:val="both"/>
              <w:rPr>
                <w:sz w:val="22"/>
                <w:szCs w:val="22"/>
              </w:rPr>
            </w:pPr>
            <w:r>
              <w:rPr>
                <w:sz w:val="22"/>
                <w:szCs w:val="22"/>
              </w:rPr>
              <w:t>Taşınmaz No</w:t>
            </w:r>
          </w:p>
        </w:tc>
        <w:tc>
          <w:tcPr>
            <w:tcW w:w="1115" w:type="dxa"/>
          </w:tcPr>
          <w:p w:rsidR="00015A0D" w:rsidRDefault="00015A0D" w:rsidP="003F7626">
            <w:pPr>
              <w:jc w:val="both"/>
              <w:rPr>
                <w:sz w:val="22"/>
                <w:szCs w:val="22"/>
              </w:rPr>
            </w:pPr>
            <w:r>
              <w:rPr>
                <w:sz w:val="22"/>
                <w:szCs w:val="22"/>
              </w:rPr>
              <w:t>İl /İlçesi</w:t>
            </w:r>
          </w:p>
        </w:tc>
        <w:tc>
          <w:tcPr>
            <w:tcW w:w="992" w:type="dxa"/>
          </w:tcPr>
          <w:p w:rsidR="00015A0D" w:rsidRDefault="00015A0D" w:rsidP="003F7626">
            <w:pPr>
              <w:jc w:val="both"/>
              <w:rPr>
                <w:sz w:val="22"/>
                <w:szCs w:val="22"/>
              </w:rPr>
            </w:pPr>
            <w:r>
              <w:rPr>
                <w:sz w:val="22"/>
                <w:szCs w:val="22"/>
              </w:rPr>
              <w:t>Köy</w:t>
            </w:r>
          </w:p>
        </w:tc>
        <w:tc>
          <w:tcPr>
            <w:tcW w:w="1134" w:type="dxa"/>
          </w:tcPr>
          <w:p w:rsidR="00015A0D" w:rsidRDefault="00015A0D" w:rsidP="003F7626">
            <w:pPr>
              <w:jc w:val="both"/>
              <w:rPr>
                <w:sz w:val="22"/>
                <w:szCs w:val="22"/>
              </w:rPr>
            </w:pPr>
            <w:r>
              <w:rPr>
                <w:sz w:val="22"/>
                <w:szCs w:val="22"/>
              </w:rPr>
              <w:t>Mevkii</w:t>
            </w:r>
          </w:p>
        </w:tc>
        <w:tc>
          <w:tcPr>
            <w:tcW w:w="709" w:type="dxa"/>
          </w:tcPr>
          <w:p w:rsidR="00015A0D" w:rsidRDefault="00015A0D" w:rsidP="003F7626">
            <w:pPr>
              <w:jc w:val="both"/>
              <w:rPr>
                <w:sz w:val="22"/>
                <w:szCs w:val="22"/>
              </w:rPr>
            </w:pPr>
            <w:r>
              <w:rPr>
                <w:sz w:val="22"/>
                <w:szCs w:val="22"/>
              </w:rPr>
              <w:t>Cinsi</w:t>
            </w:r>
          </w:p>
        </w:tc>
        <w:tc>
          <w:tcPr>
            <w:tcW w:w="709" w:type="dxa"/>
          </w:tcPr>
          <w:p w:rsidR="00015A0D" w:rsidRDefault="00015A0D" w:rsidP="003F7626">
            <w:pPr>
              <w:jc w:val="both"/>
              <w:rPr>
                <w:sz w:val="22"/>
                <w:szCs w:val="22"/>
              </w:rPr>
            </w:pPr>
            <w:r>
              <w:rPr>
                <w:sz w:val="22"/>
                <w:szCs w:val="22"/>
              </w:rPr>
              <w:t xml:space="preserve">Ada </w:t>
            </w:r>
          </w:p>
        </w:tc>
        <w:tc>
          <w:tcPr>
            <w:tcW w:w="850" w:type="dxa"/>
          </w:tcPr>
          <w:p w:rsidR="00015A0D" w:rsidRDefault="00015A0D" w:rsidP="003F7626">
            <w:pPr>
              <w:jc w:val="both"/>
              <w:rPr>
                <w:sz w:val="22"/>
                <w:szCs w:val="22"/>
              </w:rPr>
            </w:pPr>
            <w:r>
              <w:rPr>
                <w:sz w:val="22"/>
                <w:szCs w:val="22"/>
              </w:rPr>
              <w:t xml:space="preserve">Parsel </w:t>
            </w:r>
          </w:p>
        </w:tc>
        <w:tc>
          <w:tcPr>
            <w:tcW w:w="1276" w:type="dxa"/>
          </w:tcPr>
          <w:p w:rsidR="00015A0D" w:rsidRDefault="00015A0D" w:rsidP="003F7626">
            <w:pPr>
              <w:jc w:val="both"/>
              <w:rPr>
                <w:sz w:val="22"/>
                <w:szCs w:val="22"/>
              </w:rPr>
            </w:pPr>
            <w:r>
              <w:rPr>
                <w:sz w:val="22"/>
                <w:szCs w:val="22"/>
              </w:rPr>
              <w:t>Yüzölçümü (m²)</w:t>
            </w:r>
          </w:p>
        </w:tc>
        <w:tc>
          <w:tcPr>
            <w:tcW w:w="992" w:type="dxa"/>
          </w:tcPr>
          <w:p w:rsidR="00015A0D" w:rsidRDefault="00015A0D" w:rsidP="003F7626">
            <w:pPr>
              <w:jc w:val="both"/>
              <w:rPr>
                <w:sz w:val="22"/>
                <w:szCs w:val="22"/>
              </w:rPr>
            </w:pPr>
            <w:r>
              <w:rPr>
                <w:sz w:val="22"/>
                <w:szCs w:val="22"/>
              </w:rPr>
              <w:t>Hazine Hissesi</w:t>
            </w:r>
          </w:p>
        </w:tc>
        <w:tc>
          <w:tcPr>
            <w:tcW w:w="992" w:type="dxa"/>
          </w:tcPr>
          <w:p w:rsidR="00015A0D" w:rsidRDefault="00015A0D" w:rsidP="003F7626">
            <w:pPr>
              <w:jc w:val="both"/>
              <w:rPr>
                <w:sz w:val="22"/>
                <w:szCs w:val="22"/>
              </w:rPr>
            </w:pPr>
            <w:r>
              <w:rPr>
                <w:sz w:val="22"/>
                <w:szCs w:val="22"/>
              </w:rPr>
              <w:t>İmar Durumu</w:t>
            </w:r>
          </w:p>
        </w:tc>
        <w:tc>
          <w:tcPr>
            <w:tcW w:w="993" w:type="dxa"/>
          </w:tcPr>
          <w:p w:rsidR="00015A0D" w:rsidRDefault="00015A0D" w:rsidP="003F7626">
            <w:pPr>
              <w:jc w:val="both"/>
              <w:rPr>
                <w:sz w:val="22"/>
                <w:szCs w:val="22"/>
              </w:rPr>
            </w:pPr>
            <w:r>
              <w:rPr>
                <w:sz w:val="22"/>
                <w:szCs w:val="22"/>
              </w:rPr>
              <w:t>Fiili Durumu</w:t>
            </w:r>
          </w:p>
        </w:tc>
        <w:tc>
          <w:tcPr>
            <w:tcW w:w="1275" w:type="dxa"/>
          </w:tcPr>
          <w:p w:rsidR="00015A0D" w:rsidRDefault="00015A0D" w:rsidP="003F7626">
            <w:pPr>
              <w:jc w:val="both"/>
              <w:rPr>
                <w:sz w:val="22"/>
                <w:szCs w:val="22"/>
              </w:rPr>
            </w:pPr>
            <w:r>
              <w:rPr>
                <w:sz w:val="22"/>
                <w:szCs w:val="22"/>
              </w:rPr>
              <w:t>Tahmini Bedel (TL)</w:t>
            </w:r>
          </w:p>
        </w:tc>
        <w:tc>
          <w:tcPr>
            <w:tcW w:w="1134" w:type="dxa"/>
          </w:tcPr>
          <w:p w:rsidR="00015A0D" w:rsidRDefault="00015A0D" w:rsidP="003F7626">
            <w:pPr>
              <w:jc w:val="both"/>
              <w:rPr>
                <w:sz w:val="22"/>
                <w:szCs w:val="22"/>
              </w:rPr>
            </w:pPr>
            <w:r>
              <w:rPr>
                <w:sz w:val="22"/>
                <w:szCs w:val="22"/>
              </w:rPr>
              <w:t>Geçici Teminatı (TL)</w:t>
            </w:r>
          </w:p>
        </w:tc>
        <w:tc>
          <w:tcPr>
            <w:tcW w:w="1276" w:type="dxa"/>
          </w:tcPr>
          <w:p w:rsidR="00015A0D" w:rsidRDefault="00015A0D" w:rsidP="003F7626">
            <w:pPr>
              <w:jc w:val="both"/>
              <w:rPr>
                <w:sz w:val="22"/>
                <w:szCs w:val="22"/>
              </w:rPr>
            </w:pPr>
            <w:r>
              <w:rPr>
                <w:sz w:val="22"/>
                <w:szCs w:val="22"/>
              </w:rPr>
              <w:t>İhale Tarihi</w:t>
            </w:r>
          </w:p>
        </w:tc>
        <w:tc>
          <w:tcPr>
            <w:tcW w:w="851" w:type="dxa"/>
          </w:tcPr>
          <w:p w:rsidR="00015A0D" w:rsidRDefault="00015A0D" w:rsidP="003F7626">
            <w:pPr>
              <w:jc w:val="both"/>
              <w:rPr>
                <w:sz w:val="22"/>
                <w:szCs w:val="22"/>
              </w:rPr>
            </w:pPr>
            <w:r>
              <w:rPr>
                <w:sz w:val="22"/>
                <w:szCs w:val="22"/>
              </w:rPr>
              <w:t>İhale Saati</w:t>
            </w:r>
          </w:p>
        </w:tc>
      </w:tr>
      <w:tr w:rsidR="0079073B" w:rsidTr="0079073B">
        <w:trPr>
          <w:trHeight w:val="832"/>
        </w:trPr>
        <w:tc>
          <w:tcPr>
            <w:tcW w:w="573" w:type="dxa"/>
          </w:tcPr>
          <w:p w:rsidR="00015A0D" w:rsidRDefault="00015A0D" w:rsidP="003F7626">
            <w:pPr>
              <w:jc w:val="both"/>
              <w:rPr>
                <w:sz w:val="22"/>
                <w:szCs w:val="22"/>
              </w:rPr>
            </w:pPr>
            <w:r>
              <w:rPr>
                <w:sz w:val="22"/>
                <w:szCs w:val="22"/>
              </w:rPr>
              <w:t>1</w:t>
            </w:r>
          </w:p>
        </w:tc>
        <w:tc>
          <w:tcPr>
            <w:tcW w:w="1426" w:type="dxa"/>
          </w:tcPr>
          <w:p w:rsidR="00015A0D" w:rsidRDefault="00015A0D" w:rsidP="003F7626">
            <w:pPr>
              <w:jc w:val="both"/>
              <w:rPr>
                <w:sz w:val="22"/>
                <w:szCs w:val="22"/>
              </w:rPr>
            </w:pPr>
            <w:r>
              <w:rPr>
                <w:sz w:val="22"/>
                <w:szCs w:val="22"/>
              </w:rPr>
              <w:t>15110108734</w:t>
            </w:r>
          </w:p>
        </w:tc>
        <w:tc>
          <w:tcPr>
            <w:tcW w:w="1115" w:type="dxa"/>
          </w:tcPr>
          <w:p w:rsidR="00015A0D" w:rsidRDefault="00015A0D" w:rsidP="003F7626">
            <w:pPr>
              <w:jc w:val="both"/>
              <w:rPr>
                <w:sz w:val="22"/>
                <w:szCs w:val="22"/>
              </w:rPr>
            </w:pPr>
            <w:r>
              <w:rPr>
                <w:sz w:val="22"/>
                <w:szCs w:val="22"/>
              </w:rPr>
              <w:t>Burdur/</w:t>
            </w:r>
            <w:r w:rsidR="0079073B">
              <w:rPr>
                <w:sz w:val="22"/>
                <w:szCs w:val="22"/>
              </w:rPr>
              <w:t xml:space="preserve"> </w:t>
            </w:r>
            <w:r>
              <w:rPr>
                <w:sz w:val="22"/>
                <w:szCs w:val="22"/>
              </w:rPr>
              <w:t>Yeşilova</w:t>
            </w:r>
          </w:p>
        </w:tc>
        <w:tc>
          <w:tcPr>
            <w:tcW w:w="992" w:type="dxa"/>
          </w:tcPr>
          <w:p w:rsidR="00015A0D" w:rsidRDefault="00015A0D" w:rsidP="003F7626">
            <w:pPr>
              <w:jc w:val="both"/>
              <w:rPr>
                <w:sz w:val="22"/>
                <w:szCs w:val="22"/>
              </w:rPr>
            </w:pPr>
            <w:r>
              <w:rPr>
                <w:sz w:val="22"/>
                <w:szCs w:val="22"/>
              </w:rPr>
              <w:t>Çuvallı Köyü</w:t>
            </w:r>
          </w:p>
        </w:tc>
        <w:tc>
          <w:tcPr>
            <w:tcW w:w="1134" w:type="dxa"/>
          </w:tcPr>
          <w:p w:rsidR="00015A0D" w:rsidRDefault="00015A0D" w:rsidP="003F7626">
            <w:pPr>
              <w:jc w:val="both"/>
              <w:rPr>
                <w:sz w:val="22"/>
                <w:szCs w:val="22"/>
              </w:rPr>
            </w:pPr>
            <w:r>
              <w:rPr>
                <w:sz w:val="22"/>
                <w:szCs w:val="22"/>
              </w:rPr>
              <w:t xml:space="preserve">     -</w:t>
            </w:r>
          </w:p>
        </w:tc>
        <w:tc>
          <w:tcPr>
            <w:tcW w:w="709" w:type="dxa"/>
          </w:tcPr>
          <w:p w:rsidR="00015A0D" w:rsidRDefault="00015A0D" w:rsidP="003F7626">
            <w:pPr>
              <w:jc w:val="both"/>
              <w:rPr>
                <w:sz w:val="22"/>
                <w:szCs w:val="22"/>
              </w:rPr>
            </w:pPr>
            <w:r>
              <w:rPr>
                <w:sz w:val="22"/>
                <w:szCs w:val="22"/>
              </w:rPr>
              <w:t>Tarla</w:t>
            </w:r>
          </w:p>
        </w:tc>
        <w:tc>
          <w:tcPr>
            <w:tcW w:w="709" w:type="dxa"/>
          </w:tcPr>
          <w:p w:rsidR="00015A0D" w:rsidRPr="00015A0D" w:rsidRDefault="00015A0D" w:rsidP="00015A0D">
            <w:pPr>
              <w:pStyle w:val="ListeParagraf"/>
              <w:numPr>
                <w:ilvl w:val="0"/>
                <w:numId w:val="3"/>
              </w:numPr>
              <w:jc w:val="both"/>
              <w:rPr>
                <w:sz w:val="22"/>
                <w:szCs w:val="22"/>
              </w:rPr>
            </w:pPr>
          </w:p>
        </w:tc>
        <w:tc>
          <w:tcPr>
            <w:tcW w:w="850" w:type="dxa"/>
          </w:tcPr>
          <w:p w:rsidR="00015A0D" w:rsidRDefault="00015A0D" w:rsidP="003F7626">
            <w:pPr>
              <w:jc w:val="both"/>
              <w:rPr>
                <w:sz w:val="22"/>
                <w:szCs w:val="22"/>
              </w:rPr>
            </w:pPr>
            <w:r>
              <w:rPr>
                <w:sz w:val="22"/>
                <w:szCs w:val="22"/>
              </w:rPr>
              <w:t>1973</w:t>
            </w:r>
          </w:p>
        </w:tc>
        <w:tc>
          <w:tcPr>
            <w:tcW w:w="1276" w:type="dxa"/>
          </w:tcPr>
          <w:p w:rsidR="00015A0D" w:rsidRDefault="0079073B" w:rsidP="003F7626">
            <w:pPr>
              <w:jc w:val="both"/>
              <w:rPr>
                <w:sz w:val="22"/>
                <w:szCs w:val="22"/>
              </w:rPr>
            </w:pPr>
            <w:r>
              <w:rPr>
                <w:sz w:val="22"/>
                <w:szCs w:val="22"/>
              </w:rPr>
              <w:t>20.575,13</w:t>
            </w:r>
          </w:p>
        </w:tc>
        <w:tc>
          <w:tcPr>
            <w:tcW w:w="992" w:type="dxa"/>
          </w:tcPr>
          <w:p w:rsidR="00015A0D" w:rsidRDefault="00015A0D" w:rsidP="003F7626">
            <w:pPr>
              <w:jc w:val="both"/>
              <w:rPr>
                <w:sz w:val="22"/>
                <w:szCs w:val="22"/>
              </w:rPr>
            </w:pPr>
            <w:r>
              <w:rPr>
                <w:sz w:val="22"/>
                <w:szCs w:val="22"/>
              </w:rPr>
              <w:t>Tam</w:t>
            </w:r>
          </w:p>
        </w:tc>
        <w:tc>
          <w:tcPr>
            <w:tcW w:w="992" w:type="dxa"/>
          </w:tcPr>
          <w:p w:rsidR="00015A0D" w:rsidRDefault="00015A0D" w:rsidP="003F7626">
            <w:pPr>
              <w:jc w:val="both"/>
              <w:rPr>
                <w:sz w:val="22"/>
                <w:szCs w:val="22"/>
              </w:rPr>
            </w:pPr>
            <w:r>
              <w:rPr>
                <w:sz w:val="22"/>
                <w:szCs w:val="22"/>
              </w:rPr>
              <w:t>İmarsız</w:t>
            </w:r>
          </w:p>
        </w:tc>
        <w:tc>
          <w:tcPr>
            <w:tcW w:w="993" w:type="dxa"/>
          </w:tcPr>
          <w:p w:rsidR="00015A0D" w:rsidRDefault="00015A0D" w:rsidP="003F7626">
            <w:pPr>
              <w:jc w:val="both"/>
              <w:rPr>
                <w:sz w:val="22"/>
                <w:szCs w:val="22"/>
              </w:rPr>
            </w:pPr>
            <w:proofErr w:type="spellStart"/>
            <w:r>
              <w:rPr>
                <w:sz w:val="22"/>
                <w:szCs w:val="22"/>
              </w:rPr>
              <w:t>İşgalli</w:t>
            </w:r>
            <w:proofErr w:type="spellEnd"/>
            <w:r>
              <w:rPr>
                <w:sz w:val="22"/>
                <w:szCs w:val="22"/>
              </w:rPr>
              <w:t xml:space="preserve"> </w:t>
            </w:r>
          </w:p>
        </w:tc>
        <w:tc>
          <w:tcPr>
            <w:tcW w:w="1275" w:type="dxa"/>
          </w:tcPr>
          <w:p w:rsidR="00015A0D" w:rsidRDefault="00015A0D" w:rsidP="0079073B">
            <w:pPr>
              <w:jc w:val="both"/>
              <w:rPr>
                <w:sz w:val="22"/>
                <w:szCs w:val="22"/>
              </w:rPr>
            </w:pPr>
            <w:r>
              <w:rPr>
                <w:sz w:val="22"/>
                <w:szCs w:val="22"/>
              </w:rPr>
              <w:t xml:space="preserve">144.500,00 </w:t>
            </w:r>
          </w:p>
        </w:tc>
        <w:tc>
          <w:tcPr>
            <w:tcW w:w="1134" w:type="dxa"/>
          </w:tcPr>
          <w:p w:rsidR="00015A0D" w:rsidRDefault="00015A0D" w:rsidP="0079073B">
            <w:pPr>
              <w:jc w:val="both"/>
              <w:rPr>
                <w:sz w:val="22"/>
                <w:szCs w:val="22"/>
              </w:rPr>
            </w:pPr>
            <w:r>
              <w:rPr>
                <w:sz w:val="22"/>
                <w:szCs w:val="22"/>
              </w:rPr>
              <w:t xml:space="preserve">43.350,00 </w:t>
            </w:r>
          </w:p>
        </w:tc>
        <w:tc>
          <w:tcPr>
            <w:tcW w:w="1276" w:type="dxa"/>
          </w:tcPr>
          <w:p w:rsidR="00015A0D" w:rsidRDefault="00015A0D" w:rsidP="003F7626">
            <w:pPr>
              <w:jc w:val="both"/>
              <w:rPr>
                <w:sz w:val="22"/>
                <w:szCs w:val="22"/>
              </w:rPr>
            </w:pPr>
            <w:r>
              <w:rPr>
                <w:sz w:val="22"/>
                <w:szCs w:val="22"/>
              </w:rPr>
              <w:t>03.07.2020</w:t>
            </w:r>
          </w:p>
          <w:p w:rsidR="00015A0D" w:rsidRDefault="00015A0D" w:rsidP="003F7626">
            <w:pPr>
              <w:jc w:val="both"/>
              <w:rPr>
                <w:sz w:val="22"/>
                <w:szCs w:val="22"/>
              </w:rPr>
            </w:pPr>
          </w:p>
        </w:tc>
        <w:tc>
          <w:tcPr>
            <w:tcW w:w="851" w:type="dxa"/>
          </w:tcPr>
          <w:p w:rsidR="00015A0D" w:rsidRDefault="00015A0D" w:rsidP="003F7626">
            <w:pPr>
              <w:jc w:val="both"/>
              <w:rPr>
                <w:sz w:val="22"/>
                <w:szCs w:val="22"/>
              </w:rPr>
            </w:pPr>
            <w:r>
              <w:rPr>
                <w:sz w:val="22"/>
                <w:szCs w:val="22"/>
              </w:rPr>
              <w:t>11:00</w:t>
            </w:r>
          </w:p>
        </w:tc>
      </w:tr>
    </w:tbl>
    <w:p w:rsidR="0013673A" w:rsidRDefault="0013673A" w:rsidP="003F7626">
      <w:pPr>
        <w:jc w:val="both"/>
        <w:rPr>
          <w:sz w:val="22"/>
          <w:szCs w:val="22"/>
        </w:rPr>
      </w:pPr>
    </w:p>
    <w:p w:rsidR="00263C75" w:rsidRPr="00E44B1D" w:rsidRDefault="006C369B" w:rsidP="0013673A">
      <w:pPr>
        <w:ind w:firstLine="708"/>
        <w:jc w:val="both"/>
        <w:rPr>
          <w:sz w:val="22"/>
          <w:szCs w:val="22"/>
        </w:rPr>
      </w:pPr>
      <w:r w:rsidRPr="00E44B1D">
        <w:rPr>
          <w:sz w:val="22"/>
          <w:szCs w:val="22"/>
        </w:rPr>
        <w:t xml:space="preserve">Yukarıda özellikleri belirtilen </w:t>
      </w:r>
      <w:r w:rsidR="0079073B">
        <w:rPr>
          <w:sz w:val="22"/>
          <w:szCs w:val="22"/>
        </w:rPr>
        <w:t>1</w:t>
      </w:r>
      <w:bookmarkStart w:id="0" w:name="_GoBack"/>
      <w:bookmarkEnd w:id="0"/>
      <w:r w:rsidR="0013673A">
        <w:rPr>
          <w:sz w:val="22"/>
          <w:szCs w:val="22"/>
        </w:rPr>
        <w:t xml:space="preserve"> </w:t>
      </w:r>
      <w:r w:rsidR="00E44B1D" w:rsidRPr="00E44B1D">
        <w:rPr>
          <w:sz w:val="22"/>
          <w:szCs w:val="22"/>
        </w:rPr>
        <w:t>adet taşınmaz</w:t>
      </w:r>
      <w:r w:rsidR="005751DF" w:rsidRPr="00E44B1D">
        <w:rPr>
          <w:sz w:val="22"/>
          <w:szCs w:val="22"/>
        </w:rPr>
        <w:t>,</w:t>
      </w:r>
      <w:r w:rsidRPr="00E44B1D">
        <w:rPr>
          <w:sz w:val="22"/>
          <w:szCs w:val="22"/>
        </w:rPr>
        <w:t xml:space="preserve"> 2886 sayılı yasanın 45.  maddesi uyarınca </w:t>
      </w:r>
      <w:r w:rsidR="0013673A">
        <w:rPr>
          <w:sz w:val="22"/>
          <w:szCs w:val="22"/>
        </w:rPr>
        <w:t xml:space="preserve">Yeşilova Milli Emlak Şefliği </w:t>
      </w:r>
      <w:r w:rsidRPr="00E44B1D">
        <w:rPr>
          <w:sz w:val="22"/>
          <w:szCs w:val="22"/>
        </w:rPr>
        <w:t>Makam odasında toplanacak İhale Komisyonu huzurunda Açık Teklif Usulü ile</w:t>
      </w:r>
      <w:r w:rsidR="00E44B1D" w:rsidRPr="00E44B1D">
        <w:rPr>
          <w:sz w:val="22"/>
          <w:szCs w:val="22"/>
        </w:rPr>
        <w:t xml:space="preserve"> hizasında gösterilen gün ve saatte</w:t>
      </w:r>
      <w:r w:rsidRPr="00E44B1D">
        <w:rPr>
          <w:sz w:val="22"/>
          <w:szCs w:val="22"/>
        </w:rPr>
        <w:t xml:space="preserve"> satış ihalesi yapılacaktır.</w:t>
      </w:r>
    </w:p>
    <w:p w:rsidR="00263C75" w:rsidRPr="00E44B1D" w:rsidRDefault="00212EF5" w:rsidP="003F7626">
      <w:pPr>
        <w:jc w:val="both"/>
        <w:rPr>
          <w:sz w:val="22"/>
          <w:szCs w:val="22"/>
        </w:rPr>
      </w:pPr>
      <w:r w:rsidRPr="00E44B1D">
        <w:rPr>
          <w:b/>
          <w:sz w:val="22"/>
          <w:szCs w:val="22"/>
        </w:rPr>
        <w:t>2)</w:t>
      </w:r>
      <w:r w:rsidR="00A554FB" w:rsidRPr="00E44B1D">
        <w:rPr>
          <w:b/>
          <w:sz w:val="22"/>
          <w:szCs w:val="22"/>
        </w:rPr>
        <w:t xml:space="preserve"> </w:t>
      </w:r>
      <w:r w:rsidR="00A554FB" w:rsidRPr="00E44B1D">
        <w:rPr>
          <w:sz w:val="22"/>
          <w:szCs w:val="22"/>
        </w:rPr>
        <w:t xml:space="preserve">İhaleye katılmak isteyen isteklilerin; geçici teminat makbuzu veya süresiz geçici banka teminat mektubu (banka teyit yazısı ile birlikte), tebligat için Türkiye de adres göstermek, yasal yerleşim yeri belgesi ile nüfus cüzdan fotokopisi, T.C kimlik numarası, tüzel kişilerin ise vergi kimlik numarasını, özel hukuk tüzel kişilerinin ise idare merkezlerinin bulunduğu yer mahkemesinden veya sicilinin kayıtlı bulunduğu ticaret veya sanayi odasından yahut benzeri mesleki kuruluştan, ihalenin yapıldığı yıl içinde alınmış sicil kayıt belgesi ile tüzel kişilik adına ihaleye katılacak veya teklifte bulunacak kişilerin tüzel kişiliği temsilen tam yetkili olduklarını gösterir noterlikçe tasdik edilmiş imza sirkülerini veya </w:t>
      </w:r>
      <w:proofErr w:type="gramStart"/>
      <w:r w:rsidR="00A554FB" w:rsidRPr="00E44B1D">
        <w:rPr>
          <w:sz w:val="22"/>
          <w:szCs w:val="22"/>
        </w:rPr>
        <w:t>vekaletnameyi</w:t>
      </w:r>
      <w:proofErr w:type="gramEnd"/>
      <w:r w:rsidR="00A554FB" w:rsidRPr="00E44B1D">
        <w:rPr>
          <w:sz w:val="22"/>
          <w:szCs w:val="22"/>
        </w:rPr>
        <w:t xml:space="preserve"> ihale saatine kadar İhale Komisyonuna vermeleri gerekmektedir.</w:t>
      </w:r>
    </w:p>
    <w:p w:rsidR="00263C75" w:rsidRPr="00E44B1D" w:rsidRDefault="00212EF5" w:rsidP="003F7626">
      <w:pPr>
        <w:jc w:val="both"/>
        <w:rPr>
          <w:sz w:val="22"/>
          <w:szCs w:val="22"/>
        </w:rPr>
      </w:pPr>
      <w:r w:rsidRPr="00E44B1D">
        <w:rPr>
          <w:b/>
          <w:sz w:val="22"/>
          <w:szCs w:val="22"/>
        </w:rPr>
        <w:t>3)</w:t>
      </w:r>
      <w:r w:rsidR="006C369B" w:rsidRPr="00E44B1D">
        <w:rPr>
          <w:sz w:val="22"/>
          <w:szCs w:val="22"/>
        </w:rPr>
        <w:t xml:space="preserve"> Geçici teminatın, bankalardan alınacak geçici teminat mektubu ile verilmesi halinde mektubun şekil ve içeriğinin 2886 sayılı kanunun 27. maddesinde belirtilen şartları taşıması gerekmektedir. </w:t>
      </w:r>
      <w:r w:rsidR="003B6031" w:rsidRPr="00E44B1D">
        <w:rPr>
          <w:sz w:val="22"/>
          <w:szCs w:val="22"/>
        </w:rPr>
        <w:t xml:space="preserve"> </w:t>
      </w:r>
    </w:p>
    <w:p w:rsidR="00263C75" w:rsidRPr="00E44B1D" w:rsidRDefault="00212EF5" w:rsidP="003F7626">
      <w:pPr>
        <w:jc w:val="both"/>
        <w:rPr>
          <w:sz w:val="22"/>
          <w:szCs w:val="22"/>
        </w:rPr>
      </w:pPr>
      <w:r w:rsidRPr="00E44B1D">
        <w:rPr>
          <w:b/>
          <w:sz w:val="22"/>
          <w:szCs w:val="22"/>
        </w:rPr>
        <w:t>4)</w:t>
      </w:r>
      <w:r w:rsidR="0013673A">
        <w:rPr>
          <w:sz w:val="22"/>
          <w:szCs w:val="22"/>
        </w:rPr>
        <w:t xml:space="preserve"> Şartname ve ekleri Yeşilova Milli Emlak Şefliğinde</w:t>
      </w:r>
      <w:r w:rsidR="006C369B" w:rsidRPr="00E44B1D">
        <w:rPr>
          <w:sz w:val="22"/>
          <w:szCs w:val="22"/>
        </w:rPr>
        <w:t xml:space="preserve"> ücretsiz görülebilir.</w:t>
      </w:r>
      <w:r w:rsidR="003B6031" w:rsidRPr="00E44B1D">
        <w:rPr>
          <w:sz w:val="22"/>
          <w:szCs w:val="22"/>
        </w:rPr>
        <w:t xml:space="preserve"> </w:t>
      </w:r>
    </w:p>
    <w:p w:rsidR="00263C75" w:rsidRPr="00E44B1D" w:rsidRDefault="006C369B" w:rsidP="003F7626">
      <w:pPr>
        <w:jc w:val="both"/>
        <w:rPr>
          <w:sz w:val="22"/>
          <w:szCs w:val="22"/>
        </w:rPr>
      </w:pPr>
      <w:r w:rsidRPr="00E44B1D">
        <w:rPr>
          <w:b/>
          <w:sz w:val="22"/>
          <w:szCs w:val="22"/>
        </w:rPr>
        <w:t>5</w:t>
      </w:r>
      <w:r w:rsidR="00212EF5" w:rsidRPr="00E44B1D">
        <w:rPr>
          <w:b/>
          <w:sz w:val="22"/>
          <w:szCs w:val="22"/>
        </w:rPr>
        <w:t>)</w:t>
      </w:r>
      <w:r w:rsidRPr="00E44B1D">
        <w:rPr>
          <w:sz w:val="22"/>
          <w:szCs w:val="22"/>
        </w:rPr>
        <w:t xml:space="preserve"> Posta ile yapılan müracaatlarda postadaki gecikme nedeniyle ihale saatinden sonra gelen teklifler kabul edilmeyecektir.</w:t>
      </w:r>
      <w:r w:rsidR="003B6031" w:rsidRPr="00E44B1D">
        <w:rPr>
          <w:sz w:val="22"/>
          <w:szCs w:val="22"/>
        </w:rPr>
        <w:t xml:space="preserve"> </w:t>
      </w:r>
    </w:p>
    <w:p w:rsidR="00263C75" w:rsidRPr="00E44B1D" w:rsidRDefault="00212EF5" w:rsidP="003F7626">
      <w:pPr>
        <w:jc w:val="both"/>
        <w:rPr>
          <w:sz w:val="22"/>
          <w:szCs w:val="22"/>
        </w:rPr>
      </w:pPr>
      <w:r w:rsidRPr="00E44B1D">
        <w:rPr>
          <w:b/>
          <w:sz w:val="22"/>
          <w:szCs w:val="22"/>
        </w:rPr>
        <w:t>6)</w:t>
      </w:r>
      <w:r w:rsidR="006C369B" w:rsidRPr="00E44B1D">
        <w:rPr>
          <w:sz w:val="22"/>
          <w:szCs w:val="22"/>
        </w:rPr>
        <w:t xml:space="preserve"> Taşınmazların satışında 313 sıra </w:t>
      </w:r>
      <w:proofErr w:type="spellStart"/>
      <w:r w:rsidR="006C369B" w:rsidRPr="00E44B1D">
        <w:rPr>
          <w:sz w:val="22"/>
          <w:szCs w:val="22"/>
        </w:rPr>
        <w:t>nolu</w:t>
      </w:r>
      <w:proofErr w:type="spellEnd"/>
      <w:r w:rsidR="006C369B" w:rsidRPr="00E44B1D">
        <w:rPr>
          <w:sz w:val="22"/>
          <w:szCs w:val="22"/>
        </w:rPr>
        <w:t xml:space="preserve"> Milli Emlak Genel Tebliği uyarınca ihale bedellerinin Belediye ve Mücavir alan sınırları içinde 5.000 TL. </w:t>
      </w:r>
      <w:proofErr w:type="gramStart"/>
      <w:r w:rsidR="006C369B" w:rsidRPr="00E44B1D">
        <w:rPr>
          <w:sz w:val="22"/>
          <w:szCs w:val="22"/>
        </w:rPr>
        <w:t>bu</w:t>
      </w:r>
      <w:proofErr w:type="gramEnd"/>
      <w:r w:rsidR="006C369B" w:rsidRPr="00E44B1D">
        <w:rPr>
          <w:sz w:val="22"/>
          <w:szCs w:val="22"/>
        </w:rPr>
        <w:t xml:space="preserve"> sınırlar dışında 1.000,00 TL. </w:t>
      </w:r>
      <w:proofErr w:type="spellStart"/>
      <w:r w:rsidR="006C369B" w:rsidRPr="00E44B1D">
        <w:rPr>
          <w:sz w:val="22"/>
          <w:szCs w:val="22"/>
        </w:rPr>
        <w:t>yi</w:t>
      </w:r>
      <w:proofErr w:type="spellEnd"/>
      <w:r w:rsidR="006C369B" w:rsidRPr="00E44B1D">
        <w:rPr>
          <w:sz w:val="22"/>
          <w:szCs w:val="22"/>
        </w:rPr>
        <w:t xml:space="preserve"> geçmesi halinde ¼ ü peşin kalan kısmının en fazla 2 yılda eşit taksitler ve 3 er aylık dilimler halinde kanuni faiz uygulanmak suretiyle taksitlendirilebilir. </w:t>
      </w:r>
      <w:r w:rsidR="003B6031" w:rsidRPr="00E44B1D">
        <w:rPr>
          <w:sz w:val="22"/>
          <w:szCs w:val="22"/>
        </w:rPr>
        <w:t xml:space="preserve"> </w:t>
      </w:r>
    </w:p>
    <w:p w:rsidR="00263C75" w:rsidRPr="00E44B1D" w:rsidRDefault="006C369B" w:rsidP="003F7626">
      <w:pPr>
        <w:jc w:val="both"/>
        <w:rPr>
          <w:sz w:val="22"/>
          <w:szCs w:val="22"/>
        </w:rPr>
      </w:pPr>
      <w:r w:rsidRPr="00E44B1D">
        <w:rPr>
          <w:b/>
          <w:sz w:val="22"/>
          <w:szCs w:val="22"/>
        </w:rPr>
        <w:t>7</w:t>
      </w:r>
      <w:r w:rsidR="00212EF5" w:rsidRPr="00E44B1D">
        <w:rPr>
          <w:b/>
          <w:sz w:val="22"/>
          <w:szCs w:val="22"/>
        </w:rPr>
        <w:t>)</w:t>
      </w:r>
      <w:r w:rsidRPr="00E44B1D">
        <w:rPr>
          <w:sz w:val="22"/>
          <w:szCs w:val="22"/>
        </w:rPr>
        <w:t xml:space="preserve"> Taşınırların satışında ve tescilinden doğacak vergi, resim ve harçlar alıcısına aittir. </w:t>
      </w:r>
      <w:r w:rsidR="003B6031" w:rsidRPr="00E44B1D">
        <w:rPr>
          <w:sz w:val="22"/>
          <w:szCs w:val="22"/>
        </w:rPr>
        <w:t xml:space="preserve"> </w:t>
      </w:r>
    </w:p>
    <w:p w:rsidR="00263C75" w:rsidRPr="00E44B1D" w:rsidRDefault="00E44B1D" w:rsidP="003F7626">
      <w:pPr>
        <w:jc w:val="both"/>
        <w:rPr>
          <w:sz w:val="22"/>
          <w:szCs w:val="22"/>
        </w:rPr>
      </w:pPr>
      <w:r w:rsidRPr="00E44B1D">
        <w:rPr>
          <w:b/>
          <w:sz w:val="22"/>
          <w:szCs w:val="22"/>
        </w:rPr>
        <w:t>8</w:t>
      </w:r>
      <w:r w:rsidR="00CB78A9">
        <w:rPr>
          <w:b/>
          <w:sz w:val="22"/>
          <w:szCs w:val="22"/>
        </w:rPr>
        <w:t xml:space="preserve"> )</w:t>
      </w:r>
      <w:r w:rsidR="006C369B" w:rsidRPr="00E44B1D">
        <w:rPr>
          <w:sz w:val="22"/>
          <w:szCs w:val="22"/>
        </w:rPr>
        <w:t xml:space="preserve">Türkiye genelindeki ihale bilgileri </w:t>
      </w:r>
      <w:hyperlink r:id="rId5" w:history="1">
        <w:r w:rsidR="006C369B" w:rsidRPr="00E44B1D">
          <w:rPr>
            <w:rStyle w:val="Kpr"/>
            <w:sz w:val="22"/>
            <w:szCs w:val="22"/>
          </w:rPr>
          <w:t>www.milliemlak.gov.tr</w:t>
        </w:r>
      </w:hyperlink>
      <w:r w:rsidR="006C369B" w:rsidRPr="00E44B1D">
        <w:rPr>
          <w:sz w:val="22"/>
          <w:szCs w:val="22"/>
        </w:rPr>
        <w:t xml:space="preserve"> adresinden öğrenilebilir.</w:t>
      </w:r>
    </w:p>
    <w:p w:rsidR="00212EF5" w:rsidRPr="00DA483D" w:rsidRDefault="00E44B1D" w:rsidP="003F7626">
      <w:pPr>
        <w:jc w:val="both"/>
        <w:rPr>
          <w:sz w:val="16"/>
          <w:szCs w:val="16"/>
        </w:rPr>
      </w:pPr>
      <w:r w:rsidRPr="00E44B1D">
        <w:rPr>
          <w:b/>
          <w:sz w:val="22"/>
          <w:szCs w:val="22"/>
        </w:rPr>
        <w:t>9</w:t>
      </w:r>
      <w:r w:rsidR="003C049E" w:rsidRPr="00E44B1D">
        <w:rPr>
          <w:b/>
          <w:sz w:val="22"/>
          <w:szCs w:val="22"/>
        </w:rPr>
        <w:t xml:space="preserve">) </w:t>
      </w:r>
      <w:r w:rsidR="006C369B" w:rsidRPr="00E44B1D">
        <w:rPr>
          <w:sz w:val="22"/>
          <w:szCs w:val="22"/>
        </w:rPr>
        <w:t>Komisyon gerekçesini belirtmek suretiyle ihaleyi yapıp yapmamakta serbesttir</w:t>
      </w:r>
      <w:r w:rsidR="006C369B" w:rsidRPr="00263C75">
        <w:rPr>
          <w:sz w:val="20"/>
          <w:szCs w:val="20"/>
        </w:rPr>
        <w:t>.</w:t>
      </w:r>
      <w:r w:rsidR="006C369B" w:rsidRPr="00DA483D">
        <w:rPr>
          <w:sz w:val="16"/>
          <w:szCs w:val="16"/>
        </w:rPr>
        <w:t xml:space="preserve">                                </w:t>
      </w:r>
    </w:p>
    <w:p w:rsidR="00212EF5" w:rsidRDefault="00212EF5" w:rsidP="003B6031">
      <w:pPr>
        <w:pStyle w:val="bekMetni"/>
        <w:ind w:left="0" w:firstLine="708"/>
        <w:rPr>
          <w:rFonts w:ascii="Times New Roman" w:hAnsi="Times New Roman" w:cs="Times New Roman"/>
          <w:sz w:val="18"/>
          <w:szCs w:val="18"/>
        </w:rPr>
      </w:pPr>
    </w:p>
    <w:p w:rsidR="006C369B" w:rsidRPr="003B6031" w:rsidRDefault="006C369B" w:rsidP="003B6031">
      <w:pPr>
        <w:pStyle w:val="bekMetni"/>
        <w:ind w:left="0" w:firstLine="708"/>
        <w:rPr>
          <w:rFonts w:ascii="Times New Roman" w:hAnsi="Times New Roman" w:cs="Times New Roman"/>
          <w:sz w:val="18"/>
          <w:szCs w:val="18"/>
        </w:rPr>
      </w:pPr>
      <w:r w:rsidRPr="003B6031">
        <w:rPr>
          <w:rFonts w:ascii="Times New Roman" w:hAnsi="Times New Roman" w:cs="Times New Roman"/>
          <w:sz w:val="18"/>
          <w:szCs w:val="18"/>
        </w:rPr>
        <w:t xml:space="preserve">                                    </w:t>
      </w:r>
      <w:r w:rsidRPr="003B6031">
        <w:rPr>
          <w:rFonts w:ascii="Times New Roman" w:hAnsi="Times New Roman" w:cs="Times New Roman"/>
          <w:b/>
          <w:bCs/>
          <w:sz w:val="18"/>
          <w:szCs w:val="18"/>
        </w:rPr>
        <w:tab/>
      </w:r>
      <w:r w:rsidRPr="003B6031">
        <w:rPr>
          <w:rFonts w:ascii="Times New Roman" w:hAnsi="Times New Roman" w:cs="Times New Roman"/>
          <w:b/>
          <w:bCs/>
          <w:sz w:val="18"/>
          <w:szCs w:val="18"/>
        </w:rPr>
        <w:tab/>
      </w:r>
      <w:r w:rsidRPr="003B6031">
        <w:rPr>
          <w:rFonts w:ascii="Times New Roman" w:hAnsi="Times New Roman" w:cs="Times New Roman"/>
          <w:b/>
          <w:bCs/>
          <w:sz w:val="18"/>
          <w:szCs w:val="18"/>
        </w:rPr>
        <w:tab/>
      </w:r>
    </w:p>
    <w:p w:rsidR="006C369B" w:rsidRPr="00263C75" w:rsidRDefault="006C369B" w:rsidP="006C369B">
      <w:pPr>
        <w:ind w:left="11328" w:firstLine="708"/>
      </w:pPr>
      <w:r w:rsidRPr="00263C75">
        <w:rPr>
          <w:b/>
          <w:bCs/>
        </w:rPr>
        <w:t>İLAN OLUNUR</w:t>
      </w:r>
    </w:p>
    <w:p w:rsidR="006C369B" w:rsidRDefault="006C369B" w:rsidP="0087708E"/>
    <w:sectPr w:rsidR="006C369B" w:rsidSect="0079073B">
      <w:pgSz w:w="16838" w:h="11906" w:orient="landscape"/>
      <w:pgMar w:top="284" w:right="253" w:bottom="284"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0275B"/>
    <w:multiLevelType w:val="hybridMultilevel"/>
    <w:tmpl w:val="23F23BF8"/>
    <w:lvl w:ilvl="0" w:tplc="15DE3CE2">
      <w:start w:val="1"/>
      <w:numFmt w:val="decimal"/>
      <w:lvlText w:val="%1)"/>
      <w:lvlJc w:val="left"/>
      <w:pPr>
        <w:ind w:left="1653" w:hanging="94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6367E80"/>
    <w:multiLevelType w:val="hybridMultilevel"/>
    <w:tmpl w:val="AAC494DA"/>
    <w:lvl w:ilvl="0" w:tplc="A48C23B8">
      <w:numFmt w:val="bullet"/>
      <w:lvlText w:val="-"/>
      <w:lvlJc w:val="left"/>
      <w:pPr>
        <w:ind w:left="630" w:hanging="360"/>
      </w:pPr>
      <w:rPr>
        <w:rFonts w:ascii="Times New Roman" w:eastAsia="Times New Roman" w:hAnsi="Times New Roman" w:cs="Times New Roman"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2" w15:restartNumberingAfterBreak="0">
    <w:nsid w:val="5DD574E4"/>
    <w:multiLevelType w:val="hybridMultilevel"/>
    <w:tmpl w:val="66880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8E"/>
    <w:rsid w:val="00015A0D"/>
    <w:rsid w:val="0004478C"/>
    <w:rsid w:val="000E40A1"/>
    <w:rsid w:val="0013673A"/>
    <w:rsid w:val="001A4404"/>
    <w:rsid w:val="001E210A"/>
    <w:rsid w:val="00212EF5"/>
    <w:rsid w:val="00232A0F"/>
    <w:rsid w:val="00263C75"/>
    <w:rsid w:val="00290AC3"/>
    <w:rsid w:val="00317733"/>
    <w:rsid w:val="0035180B"/>
    <w:rsid w:val="00357C5B"/>
    <w:rsid w:val="00384B19"/>
    <w:rsid w:val="003A2D10"/>
    <w:rsid w:val="003B6031"/>
    <w:rsid w:val="003C049E"/>
    <w:rsid w:val="003C4ABC"/>
    <w:rsid w:val="003E595A"/>
    <w:rsid w:val="003F1D73"/>
    <w:rsid w:val="003F7626"/>
    <w:rsid w:val="0040347D"/>
    <w:rsid w:val="00444C85"/>
    <w:rsid w:val="00473A0C"/>
    <w:rsid w:val="00497B53"/>
    <w:rsid w:val="004A0992"/>
    <w:rsid w:val="004E7B92"/>
    <w:rsid w:val="00521666"/>
    <w:rsid w:val="0053537A"/>
    <w:rsid w:val="005751DF"/>
    <w:rsid w:val="00587AC3"/>
    <w:rsid w:val="00607F32"/>
    <w:rsid w:val="0064144B"/>
    <w:rsid w:val="006C369B"/>
    <w:rsid w:val="00746278"/>
    <w:rsid w:val="0079073B"/>
    <w:rsid w:val="00857630"/>
    <w:rsid w:val="00857B93"/>
    <w:rsid w:val="0087708E"/>
    <w:rsid w:val="008902A1"/>
    <w:rsid w:val="0089203F"/>
    <w:rsid w:val="008F04D9"/>
    <w:rsid w:val="00923087"/>
    <w:rsid w:val="00930161"/>
    <w:rsid w:val="00995B7F"/>
    <w:rsid w:val="009B1173"/>
    <w:rsid w:val="00A554FB"/>
    <w:rsid w:val="00A6506B"/>
    <w:rsid w:val="00B012AA"/>
    <w:rsid w:val="00B74E90"/>
    <w:rsid w:val="00B964C4"/>
    <w:rsid w:val="00C625AD"/>
    <w:rsid w:val="00C80EDE"/>
    <w:rsid w:val="00CB78A9"/>
    <w:rsid w:val="00CD045F"/>
    <w:rsid w:val="00D21B09"/>
    <w:rsid w:val="00DA162D"/>
    <w:rsid w:val="00DA483D"/>
    <w:rsid w:val="00DD52F2"/>
    <w:rsid w:val="00E44B1D"/>
    <w:rsid w:val="00E628B5"/>
    <w:rsid w:val="00F77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D3C9"/>
  <w15:docId w15:val="{A8B1D69F-2019-4D11-99FF-CA82492A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0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87708E"/>
    <w:pPr>
      <w:jc w:val="center"/>
    </w:pPr>
    <w:rPr>
      <w:b/>
      <w:bCs/>
      <w:sz w:val="18"/>
    </w:rPr>
  </w:style>
  <w:style w:type="character" w:customStyle="1" w:styleId="KonuBalChar">
    <w:name w:val="Konu Başlığı Char"/>
    <w:basedOn w:val="VarsaylanParagrafYazTipi"/>
    <w:link w:val="KonuBal"/>
    <w:rsid w:val="0087708E"/>
    <w:rPr>
      <w:rFonts w:ascii="Times New Roman" w:eastAsia="Times New Roman" w:hAnsi="Times New Roman" w:cs="Times New Roman"/>
      <w:b/>
      <w:bCs/>
      <w:sz w:val="18"/>
      <w:szCs w:val="24"/>
      <w:lang w:eastAsia="tr-TR"/>
    </w:rPr>
  </w:style>
  <w:style w:type="paragraph" w:styleId="bekMetni">
    <w:name w:val="Block Text"/>
    <w:basedOn w:val="Normal"/>
    <w:rsid w:val="006C369B"/>
    <w:pPr>
      <w:ind w:left="465" w:right="22"/>
      <w:jc w:val="both"/>
    </w:pPr>
    <w:rPr>
      <w:rFonts w:ascii="Arial" w:hAnsi="Arial" w:cs="Arial"/>
      <w:sz w:val="20"/>
      <w:szCs w:val="16"/>
    </w:rPr>
  </w:style>
  <w:style w:type="paragraph" w:styleId="GvdeMetniGirintisi">
    <w:name w:val="Body Text Indent"/>
    <w:basedOn w:val="Normal"/>
    <w:link w:val="GvdeMetniGirintisiChar"/>
    <w:rsid w:val="006C369B"/>
    <w:pPr>
      <w:ind w:firstLine="720"/>
      <w:jc w:val="both"/>
    </w:pPr>
    <w:rPr>
      <w:rFonts w:ascii="Arial" w:hAnsi="Arial" w:cs="Arial"/>
      <w:sz w:val="20"/>
    </w:rPr>
  </w:style>
  <w:style w:type="character" w:customStyle="1" w:styleId="GvdeMetniGirintisiChar">
    <w:name w:val="Gövde Metni Girintisi Char"/>
    <w:basedOn w:val="VarsaylanParagrafYazTipi"/>
    <w:link w:val="GvdeMetniGirintisi"/>
    <w:rsid w:val="006C369B"/>
    <w:rPr>
      <w:rFonts w:ascii="Arial" w:eastAsia="Times New Roman" w:hAnsi="Arial" w:cs="Arial"/>
      <w:sz w:val="20"/>
      <w:szCs w:val="24"/>
      <w:lang w:eastAsia="tr-TR"/>
    </w:rPr>
  </w:style>
  <w:style w:type="paragraph" w:styleId="GvdeMetniGirintisi2">
    <w:name w:val="Body Text Indent 2"/>
    <w:basedOn w:val="Normal"/>
    <w:link w:val="GvdeMetniGirintisi2Char"/>
    <w:rsid w:val="006C369B"/>
    <w:pPr>
      <w:ind w:left="465"/>
    </w:pPr>
    <w:rPr>
      <w:rFonts w:ascii="Arial" w:hAnsi="Arial" w:cs="Arial"/>
      <w:sz w:val="20"/>
      <w:szCs w:val="16"/>
    </w:rPr>
  </w:style>
  <w:style w:type="character" w:customStyle="1" w:styleId="GvdeMetniGirintisi2Char">
    <w:name w:val="Gövde Metni Girintisi 2 Char"/>
    <w:basedOn w:val="VarsaylanParagrafYazTipi"/>
    <w:link w:val="GvdeMetniGirintisi2"/>
    <w:rsid w:val="006C369B"/>
    <w:rPr>
      <w:rFonts w:ascii="Arial" w:eastAsia="Times New Roman" w:hAnsi="Arial" w:cs="Arial"/>
      <w:sz w:val="20"/>
      <w:szCs w:val="16"/>
      <w:lang w:eastAsia="tr-TR"/>
    </w:rPr>
  </w:style>
  <w:style w:type="character" w:styleId="Kpr">
    <w:name w:val="Hyperlink"/>
    <w:uiPriority w:val="99"/>
    <w:rsid w:val="006C369B"/>
    <w:rPr>
      <w:color w:val="0000FF"/>
      <w:u w:val="single"/>
    </w:rPr>
  </w:style>
  <w:style w:type="paragraph" w:styleId="BalonMetni">
    <w:name w:val="Balloon Text"/>
    <w:basedOn w:val="Normal"/>
    <w:link w:val="BalonMetniChar"/>
    <w:uiPriority w:val="99"/>
    <w:semiHidden/>
    <w:unhideWhenUsed/>
    <w:rsid w:val="00F77EDB"/>
    <w:rPr>
      <w:rFonts w:ascii="Tahoma" w:hAnsi="Tahoma" w:cs="Tahoma"/>
      <w:sz w:val="16"/>
      <w:szCs w:val="16"/>
    </w:rPr>
  </w:style>
  <w:style w:type="character" w:customStyle="1" w:styleId="BalonMetniChar">
    <w:name w:val="Balon Metni Char"/>
    <w:basedOn w:val="VarsaylanParagrafYazTipi"/>
    <w:link w:val="BalonMetni"/>
    <w:uiPriority w:val="99"/>
    <w:semiHidden/>
    <w:rsid w:val="00F77EDB"/>
    <w:rPr>
      <w:rFonts w:ascii="Tahoma" w:eastAsia="Times New Roman" w:hAnsi="Tahoma" w:cs="Tahoma"/>
      <w:sz w:val="16"/>
      <w:szCs w:val="16"/>
      <w:lang w:eastAsia="tr-TR"/>
    </w:rPr>
  </w:style>
  <w:style w:type="paragraph" w:styleId="ListeParagraf">
    <w:name w:val="List Paragraph"/>
    <w:basedOn w:val="Normal"/>
    <w:uiPriority w:val="34"/>
    <w:qFormat/>
    <w:rsid w:val="001A4404"/>
    <w:pPr>
      <w:ind w:left="720"/>
      <w:contextualSpacing/>
    </w:pPr>
  </w:style>
  <w:style w:type="paragraph" w:customStyle="1" w:styleId="xl63">
    <w:name w:val="xl63"/>
    <w:basedOn w:val="Normal"/>
    <w:rsid w:val="0089203F"/>
    <w:pPr>
      <w:spacing w:before="100" w:beforeAutospacing="1" w:after="100" w:afterAutospacing="1"/>
      <w:jc w:val="center"/>
      <w:textAlignment w:val="center"/>
    </w:pPr>
    <w:rPr>
      <w:sz w:val="20"/>
      <w:szCs w:val="20"/>
    </w:rPr>
  </w:style>
  <w:style w:type="paragraph" w:customStyle="1" w:styleId="xl64">
    <w:name w:val="xl64"/>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5">
    <w:name w:val="xl65"/>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7">
    <w:name w:val="xl67"/>
    <w:basedOn w:val="Normal"/>
    <w:rsid w:val="008920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
    <w:rsid w:val="0089203F"/>
    <w:pPr>
      <w:spacing w:before="100" w:beforeAutospacing="1" w:after="100" w:afterAutospacing="1"/>
      <w:jc w:val="center"/>
      <w:textAlignment w:val="center"/>
    </w:pPr>
    <w:rPr>
      <w:sz w:val="20"/>
      <w:szCs w:val="20"/>
    </w:rPr>
  </w:style>
  <w:style w:type="paragraph" w:customStyle="1" w:styleId="xl69">
    <w:name w:val="xl69"/>
    <w:basedOn w:val="Normal"/>
    <w:rsid w:val="0089203F"/>
    <w:pPr>
      <w:spacing w:before="100" w:beforeAutospacing="1" w:after="100" w:afterAutospacing="1"/>
      <w:jc w:val="center"/>
      <w:textAlignment w:val="center"/>
    </w:pPr>
    <w:rPr>
      <w:sz w:val="20"/>
      <w:szCs w:val="20"/>
    </w:rPr>
  </w:style>
  <w:style w:type="paragraph" w:customStyle="1" w:styleId="xl70">
    <w:name w:val="xl70"/>
    <w:basedOn w:val="Normal"/>
    <w:rsid w:val="0089203F"/>
    <w:pPr>
      <w:spacing w:before="100" w:beforeAutospacing="1" w:after="100" w:afterAutospacing="1"/>
      <w:jc w:val="center"/>
      <w:textAlignment w:val="center"/>
    </w:pPr>
    <w:rPr>
      <w:sz w:val="20"/>
      <w:szCs w:val="20"/>
    </w:rPr>
  </w:style>
  <w:style w:type="paragraph" w:customStyle="1" w:styleId="xl71">
    <w:name w:val="xl71"/>
    <w:basedOn w:val="Normal"/>
    <w:rsid w:val="0089203F"/>
    <w:pPr>
      <w:spacing w:before="100" w:beforeAutospacing="1" w:after="100" w:afterAutospacing="1"/>
      <w:jc w:val="center"/>
      <w:textAlignment w:val="center"/>
    </w:pPr>
    <w:rPr>
      <w:sz w:val="20"/>
      <w:szCs w:val="20"/>
    </w:rPr>
  </w:style>
  <w:style w:type="paragraph" w:customStyle="1" w:styleId="xl72">
    <w:name w:val="xl72"/>
    <w:basedOn w:val="Normal"/>
    <w:rsid w:val="0089203F"/>
    <w:pPr>
      <w:spacing w:before="100" w:beforeAutospacing="1" w:after="100" w:afterAutospacing="1"/>
      <w:jc w:val="center"/>
      <w:textAlignment w:val="center"/>
    </w:pPr>
    <w:rPr>
      <w:sz w:val="20"/>
      <w:szCs w:val="20"/>
    </w:rPr>
  </w:style>
  <w:style w:type="paragraph" w:customStyle="1" w:styleId="xl73">
    <w:name w:val="xl73"/>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Normal"/>
    <w:rsid w:val="0089203F"/>
    <w:pPr>
      <w:shd w:val="clear" w:color="000000" w:fill="FFFFFF"/>
      <w:spacing w:before="100" w:beforeAutospacing="1" w:after="100" w:afterAutospacing="1"/>
      <w:jc w:val="center"/>
      <w:textAlignment w:val="center"/>
    </w:pPr>
    <w:rPr>
      <w:sz w:val="20"/>
      <w:szCs w:val="20"/>
    </w:rPr>
  </w:style>
  <w:style w:type="paragraph" w:customStyle="1" w:styleId="xl76">
    <w:name w:val="xl76"/>
    <w:basedOn w:val="Normal"/>
    <w:rsid w:val="008920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8">
    <w:name w:val="xl78"/>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Normal"/>
    <w:rsid w:val="0089203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2">
    <w:name w:val="xl82"/>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Normal"/>
    <w:rsid w:val="0089203F"/>
    <w:pPr>
      <w:shd w:val="clear" w:color="000000" w:fill="FFFFFF"/>
      <w:spacing w:before="100" w:beforeAutospacing="1" w:after="100" w:afterAutospacing="1"/>
      <w:jc w:val="center"/>
      <w:textAlignment w:val="center"/>
    </w:pPr>
    <w:rPr>
      <w:sz w:val="20"/>
      <w:szCs w:val="20"/>
    </w:rPr>
  </w:style>
  <w:style w:type="paragraph" w:customStyle="1" w:styleId="xl86">
    <w:name w:val="xl86"/>
    <w:basedOn w:val="Normal"/>
    <w:rsid w:val="00892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7">
    <w:name w:val="xl87"/>
    <w:basedOn w:val="Normal"/>
    <w:rsid w:val="0089203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8">
    <w:name w:val="xl88"/>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9">
    <w:name w:val="xl89"/>
    <w:basedOn w:val="Normal"/>
    <w:rsid w:val="0089203F"/>
    <w:pPr>
      <w:shd w:val="clear" w:color="000000" w:fill="FFFFFF"/>
      <w:spacing w:before="100" w:beforeAutospacing="1" w:after="100" w:afterAutospacing="1"/>
      <w:jc w:val="center"/>
      <w:textAlignment w:val="center"/>
    </w:pPr>
    <w:rPr>
      <w:sz w:val="20"/>
      <w:szCs w:val="20"/>
    </w:rPr>
  </w:style>
  <w:style w:type="paragraph" w:customStyle="1" w:styleId="xl90">
    <w:name w:val="xl90"/>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1">
    <w:name w:val="xl91"/>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2">
    <w:name w:val="xl92"/>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
    <w:rsid w:val="0089203F"/>
    <w:pPr>
      <w:shd w:val="clear" w:color="000000" w:fill="FFFFFF"/>
      <w:spacing w:before="100" w:beforeAutospacing="1" w:after="100" w:afterAutospacing="1"/>
      <w:jc w:val="center"/>
      <w:textAlignment w:val="center"/>
    </w:pPr>
    <w:rPr>
      <w:sz w:val="20"/>
      <w:szCs w:val="20"/>
    </w:rPr>
  </w:style>
  <w:style w:type="paragraph" w:customStyle="1" w:styleId="xl95">
    <w:name w:val="xl95"/>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6">
    <w:name w:val="xl96"/>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8">
    <w:name w:val="xl98"/>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9">
    <w:name w:val="xl99"/>
    <w:basedOn w:val="Normal"/>
    <w:rsid w:val="0089203F"/>
    <w:pPr>
      <w:shd w:val="clear" w:color="000000" w:fill="FFFFFF"/>
      <w:spacing w:before="100" w:beforeAutospacing="1" w:after="100" w:afterAutospacing="1"/>
      <w:jc w:val="center"/>
      <w:textAlignment w:val="center"/>
    </w:pPr>
    <w:rPr>
      <w:sz w:val="20"/>
      <w:szCs w:val="20"/>
    </w:rPr>
  </w:style>
  <w:style w:type="paragraph" w:customStyle="1" w:styleId="xl100">
    <w:name w:val="xl100"/>
    <w:basedOn w:val="Normal"/>
    <w:rsid w:val="008920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02">
    <w:name w:val="xl102"/>
    <w:basedOn w:val="Normal"/>
    <w:rsid w:val="008920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8920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8920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8920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Normal"/>
    <w:rsid w:val="0089203F"/>
    <w:pPr>
      <w:spacing w:before="100" w:beforeAutospacing="1" w:after="100" w:afterAutospacing="1"/>
      <w:jc w:val="center"/>
      <w:textAlignment w:val="center"/>
    </w:pPr>
    <w:rPr>
      <w:sz w:val="20"/>
      <w:szCs w:val="20"/>
    </w:rPr>
  </w:style>
  <w:style w:type="paragraph" w:customStyle="1" w:styleId="xl107">
    <w:name w:val="xl107"/>
    <w:basedOn w:val="Normal"/>
    <w:rsid w:val="0089203F"/>
    <w:pPr>
      <w:spacing w:before="100" w:beforeAutospacing="1" w:after="100" w:afterAutospacing="1"/>
      <w:jc w:val="center"/>
      <w:textAlignment w:val="center"/>
    </w:pPr>
    <w:rPr>
      <w:sz w:val="20"/>
      <w:szCs w:val="20"/>
    </w:rPr>
  </w:style>
  <w:style w:type="paragraph" w:customStyle="1" w:styleId="xl108">
    <w:name w:val="xl108"/>
    <w:basedOn w:val="Normal"/>
    <w:rsid w:val="008920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Normal"/>
    <w:rsid w:val="0089203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11">
    <w:name w:val="xl111"/>
    <w:basedOn w:val="Normal"/>
    <w:rsid w:val="008920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character" w:styleId="zlenenKpr">
    <w:name w:val="FollowedHyperlink"/>
    <w:basedOn w:val="VarsaylanParagrafYazTipi"/>
    <w:uiPriority w:val="99"/>
    <w:semiHidden/>
    <w:unhideWhenUsed/>
    <w:rsid w:val="003E595A"/>
    <w:rPr>
      <w:color w:val="800080"/>
      <w:u w:val="single"/>
    </w:rPr>
  </w:style>
  <w:style w:type="table" w:styleId="TabloKlavuzu">
    <w:name w:val="Table Grid"/>
    <w:basedOn w:val="NormalTablo"/>
    <w:uiPriority w:val="59"/>
    <w:rsid w:val="00DD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002">
      <w:bodyDiv w:val="1"/>
      <w:marLeft w:val="0"/>
      <w:marRight w:val="0"/>
      <w:marTop w:val="0"/>
      <w:marBottom w:val="0"/>
      <w:divBdr>
        <w:top w:val="none" w:sz="0" w:space="0" w:color="auto"/>
        <w:left w:val="none" w:sz="0" w:space="0" w:color="auto"/>
        <w:bottom w:val="none" w:sz="0" w:space="0" w:color="auto"/>
        <w:right w:val="none" w:sz="0" w:space="0" w:color="auto"/>
      </w:divBdr>
    </w:div>
    <w:div w:id="834153990">
      <w:bodyDiv w:val="1"/>
      <w:marLeft w:val="0"/>
      <w:marRight w:val="0"/>
      <w:marTop w:val="0"/>
      <w:marBottom w:val="0"/>
      <w:divBdr>
        <w:top w:val="none" w:sz="0" w:space="0" w:color="auto"/>
        <w:left w:val="none" w:sz="0" w:space="0" w:color="auto"/>
        <w:bottom w:val="none" w:sz="0" w:space="0" w:color="auto"/>
        <w:right w:val="none" w:sz="0" w:space="0" w:color="auto"/>
      </w:divBdr>
    </w:div>
    <w:div w:id="1228419969">
      <w:bodyDiv w:val="1"/>
      <w:marLeft w:val="0"/>
      <w:marRight w:val="0"/>
      <w:marTop w:val="0"/>
      <w:marBottom w:val="0"/>
      <w:divBdr>
        <w:top w:val="none" w:sz="0" w:space="0" w:color="auto"/>
        <w:left w:val="none" w:sz="0" w:space="0" w:color="auto"/>
        <w:bottom w:val="none" w:sz="0" w:space="0" w:color="auto"/>
        <w:right w:val="none" w:sz="0" w:space="0" w:color="auto"/>
      </w:divBdr>
    </w:div>
    <w:div w:id="1267537457">
      <w:bodyDiv w:val="1"/>
      <w:marLeft w:val="0"/>
      <w:marRight w:val="0"/>
      <w:marTop w:val="0"/>
      <w:marBottom w:val="0"/>
      <w:divBdr>
        <w:top w:val="none" w:sz="0" w:space="0" w:color="auto"/>
        <w:left w:val="none" w:sz="0" w:space="0" w:color="auto"/>
        <w:bottom w:val="none" w:sz="0" w:space="0" w:color="auto"/>
        <w:right w:val="none" w:sz="0" w:space="0" w:color="auto"/>
      </w:divBdr>
    </w:div>
    <w:div w:id="1270504698">
      <w:bodyDiv w:val="1"/>
      <w:marLeft w:val="0"/>
      <w:marRight w:val="0"/>
      <w:marTop w:val="0"/>
      <w:marBottom w:val="0"/>
      <w:divBdr>
        <w:top w:val="none" w:sz="0" w:space="0" w:color="auto"/>
        <w:left w:val="none" w:sz="0" w:space="0" w:color="auto"/>
        <w:bottom w:val="none" w:sz="0" w:space="0" w:color="auto"/>
        <w:right w:val="none" w:sz="0" w:space="0" w:color="auto"/>
      </w:divBdr>
    </w:div>
    <w:div w:id="1294405178">
      <w:bodyDiv w:val="1"/>
      <w:marLeft w:val="0"/>
      <w:marRight w:val="0"/>
      <w:marTop w:val="0"/>
      <w:marBottom w:val="0"/>
      <w:divBdr>
        <w:top w:val="none" w:sz="0" w:space="0" w:color="auto"/>
        <w:left w:val="none" w:sz="0" w:space="0" w:color="auto"/>
        <w:bottom w:val="none" w:sz="0" w:space="0" w:color="auto"/>
        <w:right w:val="none" w:sz="0" w:space="0" w:color="auto"/>
      </w:divBdr>
    </w:div>
    <w:div w:id="1432624672">
      <w:bodyDiv w:val="1"/>
      <w:marLeft w:val="0"/>
      <w:marRight w:val="0"/>
      <w:marTop w:val="0"/>
      <w:marBottom w:val="0"/>
      <w:divBdr>
        <w:top w:val="none" w:sz="0" w:space="0" w:color="auto"/>
        <w:left w:val="none" w:sz="0" w:space="0" w:color="auto"/>
        <w:bottom w:val="none" w:sz="0" w:space="0" w:color="auto"/>
        <w:right w:val="none" w:sz="0" w:space="0" w:color="auto"/>
      </w:divBdr>
    </w:div>
    <w:div w:id="1480539987">
      <w:bodyDiv w:val="1"/>
      <w:marLeft w:val="0"/>
      <w:marRight w:val="0"/>
      <w:marTop w:val="0"/>
      <w:marBottom w:val="0"/>
      <w:divBdr>
        <w:top w:val="none" w:sz="0" w:space="0" w:color="auto"/>
        <w:left w:val="none" w:sz="0" w:space="0" w:color="auto"/>
        <w:bottom w:val="none" w:sz="0" w:space="0" w:color="auto"/>
        <w:right w:val="none" w:sz="0" w:space="0" w:color="auto"/>
      </w:divBdr>
    </w:div>
    <w:div w:id="1651861447">
      <w:bodyDiv w:val="1"/>
      <w:marLeft w:val="0"/>
      <w:marRight w:val="0"/>
      <w:marTop w:val="0"/>
      <w:marBottom w:val="0"/>
      <w:divBdr>
        <w:top w:val="none" w:sz="0" w:space="0" w:color="auto"/>
        <w:left w:val="none" w:sz="0" w:space="0" w:color="auto"/>
        <w:bottom w:val="none" w:sz="0" w:space="0" w:color="auto"/>
        <w:right w:val="none" w:sz="0" w:space="0" w:color="auto"/>
      </w:divBdr>
    </w:div>
    <w:div w:id="1680623625">
      <w:bodyDiv w:val="1"/>
      <w:marLeft w:val="0"/>
      <w:marRight w:val="0"/>
      <w:marTop w:val="0"/>
      <w:marBottom w:val="0"/>
      <w:divBdr>
        <w:top w:val="none" w:sz="0" w:space="0" w:color="auto"/>
        <w:left w:val="none" w:sz="0" w:space="0" w:color="auto"/>
        <w:bottom w:val="none" w:sz="0" w:space="0" w:color="auto"/>
        <w:right w:val="none" w:sz="0" w:space="0" w:color="auto"/>
      </w:divBdr>
    </w:div>
    <w:div w:id="19383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liemla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Yıldıray ARSLAN</cp:lastModifiedBy>
  <cp:revision>2</cp:revision>
  <cp:lastPrinted>2014-09-30T12:40:00Z</cp:lastPrinted>
  <dcterms:created xsi:type="dcterms:W3CDTF">2020-06-15T05:54:00Z</dcterms:created>
  <dcterms:modified xsi:type="dcterms:W3CDTF">2020-06-15T05:54:00Z</dcterms:modified>
</cp:coreProperties>
</file>