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B6334C" w:rsidRDefault="00896E05" w:rsidP="00B6334C">
      <w:pPr>
        <w:pStyle w:val="Default"/>
        <w:spacing w:before="120" w:line="276" w:lineRule="auto"/>
        <w:jc w:val="center"/>
        <w:rPr>
          <w:rFonts w:ascii="Times New Roman" w:hAnsi="Times New Roman" w:cs="Times New Roman"/>
          <w:sz w:val="28"/>
          <w:szCs w:val="28"/>
        </w:rPr>
      </w:pPr>
      <w:r w:rsidRPr="00B6334C">
        <w:rPr>
          <w:rFonts w:ascii="Times New Roman" w:hAnsi="Times New Roman" w:cs="Times New Roman"/>
          <w:b/>
          <w:sz w:val="28"/>
          <w:szCs w:val="28"/>
        </w:rPr>
        <w:t>“</w:t>
      </w:r>
      <w:r w:rsidR="00B6334C" w:rsidRPr="00B6334C">
        <w:rPr>
          <w:rFonts w:ascii="Times New Roman" w:hAnsi="Times New Roman" w:cs="Times New Roman"/>
          <w:b/>
          <w:sz w:val="28"/>
          <w:szCs w:val="28"/>
        </w:rPr>
        <w:t>F</w:t>
      </w:r>
      <w:r w:rsidRPr="00B6334C">
        <w:rPr>
          <w:rFonts w:ascii="Times New Roman" w:hAnsi="Times New Roman" w:cs="Times New Roman"/>
          <w:b/>
          <w:bCs/>
          <w:sz w:val="28"/>
          <w:szCs w:val="28"/>
        </w:rPr>
        <w:t xml:space="preserve">” </w:t>
      </w:r>
      <w:r w:rsidR="005470A6" w:rsidRPr="00B6334C">
        <w:rPr>
          <w:rFonts w:ascii="Times New Roman" w:hAnsi="Times New Roman" w:cs="Times New Roman"/>
          <w:b/>
          <w:bCs/>
          <w:sz w:val="28"/>
          <w:szCs w:val="28"/>
        </w:rPr>
        <w:t>GRUBU (GERÇEK/TÜZEL KİŞİ</w:t>
      </w:r>
      <w:r w:rsidR="00CC2683" w:rsidRPr="00B6334C">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w:t>
      </w:r>
      <w:r w:rsidR="00B6334C">
        <w:rPr>
          <w:rFonts w:ascii="Times New Roman" w:hAnsi="Times New Roman" w:cs="Times New Roman"/>
          <w:bCs/>
          <w:sz w:val="18"/>
          <w:szCs w:val="18"/>
        </w:rPr>
        <w:t xml:space="preserve"> ASGARİ İŞ DENEYİMİNİN EN AZ %10 ‘U</w:t>
      </w:r>
      <w:r w:rsidRPr="00814ADD">
        <w:rPr>
          <w:rFonts w:ascii="Times New Roman" w:hAnsi="Times New Roman" w:cs="Times New Roman"/>
          <w:bCs/>
          <w:sz w:val="18"/>
          <w:szCs w:val="18"/>
        </w:rPr>
        <w:t xml:space="preserve">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(2020 YILI İÇİN</w:t>
      </w:r>
      <w:r w:rsidR="00A6561B" w:rsidRPr="00077CF8">
        <w:rPr>
          <w:rFonts w:ascii="Times New Roman" w:hAnsi="Times New Roman" w:cs="Times New Roman"/>
          <w:b/>
          <w:bCs/>
          <w:color w:val="FF0000"/>
          <w:sz w:val="18"/>
          <w:szCs w:val="18"/>
          <w:u w:val="single"/>
        </w:rPr>
        <w:t xml:space="preserve"> </w:t>
      </w:r>
      <w:r w:rsidR="00B6334C">
        <w:rPr>
          <w:rFonts w:ascii="Times New Roman" w:hAnsi="Times New Roman" w:cs="Times New Roman"/>
          <w:b/>
          <w:bCs/>
          <w:color w:val="FF0000"/>
          <w:sz w:val="18"/>
          <w:szCs w:val="18"/>
          <w:u w:val="single"/>
        </w:rPr>
        <w:t>715.500</w:t>
      </w:r>
      <w:r w:rsidR="000666D2">
        <w:rPr>
          <w:rFonts w:ascii="Times New Roman" w:hAnsi="Times New Roman" w:cs="Times New Roman"/>
          <w:b/>
          <w:bCs/>
          <w:color w:val="FF0000"/>
          <w:sz w:val="18"/>
          <w:szCs w:val="18"/>
          <w:u w:val="single"/>
        </w:rPr>
        <w:t>,00</w:t>
      </w:r>
      <w:r w:rsidR="009E0FA4">
        <w:rPr>
          <w:rFonts w:ascii="Times New Roman" w:hAnsi="Times New Roman" w:cs="Times New Roman"/>
          <w:b/>
          <w:bCs/>
          <w:color w:val="FF0000"/>
          <w:sz w:val="18"/>
          <w:szCs w:val="18"/>
          <w:u w:val="single"/>
        </w:rPr>
        <w:t>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AC275A">
        <w:rPr>
          <w:rFonts w:ascii="Times New Roman" w:hAnsi="Times New Roman" w:cs="Times New Roman"/>
          <w:color w:val="auto"/>
          <w:sz w:val="18"/>
          <w:szCs w:val="18"/>
        </w:rPr>
        <w:t>F</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A6561B" w:rsidRPr="00077CF8">
        <w:rPr>
          <w:rFonts w:ascii="Times New Roman" w:hAnsi="Times New Roman" w:cs="Times New Roman"/>
          <w:b/>
          <w:color w:val="FF0000"/>
          <w:sz w:val="18"/>
          <w:szCs w:val="18"/>
          <w:u w:val="single"/>
        </w:rPr>
        <w:t xml:space="preserve">2020 YILI İÇİN </w:t>
      </w:r>
      <w:r w:rsidR="007C253F">
        <w:rPr>
          <w:rFonts w:ascii="Times New Roman" w:hAnsi="Times New Roman" w:cs="Times New Roman"/>
          <w:b/>
          <w:color w:val="FF0000"/>
          <w:sz w:val="18"/>
          <w:szCs w:val="18"/>
          <w:u w:val="single"/>
        </w:rPr>
        <w:t>357.750,00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9C1193">
        <w:rPr>
          <w:rFonts w:ascii="Times New Roman" w:hAnsi="Times New Roman" w:cs="Times New Roman"/>
          <w:bCs/>
          <w:sz w:val="18"/>
          <w:szCs w:val="18"/>
        </w:rPr>
        <w:t>NDA ORTALAMA YILLIK USTA GÜCÜ 3’T</w:t>
      </w:r>
      <w:r w:rsidRPr="00814ADD">
        <w:rPr>
          <w:rFonts w:ascii="Times New Roman" w:hAnsi="Times New Roman" w:cs="Times New Roman"/>
          <w:bCs/>
          <w:sz w:val="18"/>
          <w:szCs w:val="18"/>
        </w:rPr>
        <w:t xml:space="preserve">EN, TEKNİK PERSONEL </w:t>
      </w:r>
      <w:r w:rsidR="009C1193">
        <w:rPr>
          <w:rFonts w:ascii="Times New Roman" w:hAnsi="Times New Roman" w:cs="Times New Roman"/>
          <w:bCs/>
          <w:sz w:val="18"/>
          <w:szCs w:val="18"/>
        </w:rPr>
        <w:t>İŞ GÜCÜ 1</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E843DF">
        <w:rPr>
          <w:rFonts w:ascii="Times New Roman" w:hAnsi="Times New Roman" w:cs="Times New Roman"/>
          <w:sz w:val="22"/>
          <w:szCs w:val="22"/>
        </w:rPr>
        <w:t xml:space="preserve"> (</w:t>
      </w:r>
      <w:r w:rsidR="00DF1266" w:rsidRPr="00E843DF">
        <w:rPr>
          <w:rFonts w:ascii="Times New Roman" w:hAnsi="Times New Roman" w:cs="Times New Roman"/>
          <w:color w:val="FF0000"/>
          <w:sz w:val="22"/>
          <w:szCs w:val="22"/>
        </w:rPr>
        <w:t>PTT DEN TEMİN EDİLECEKTİR</w:t>
      </w:r>
      <w:r w:rsidR="005A3B26" w:rsidRPr="00E843DF">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AC275A">
        <w:rPr>
          <w:rFonts w:ascii="Times New Roman" w:hAnsi="Times New Roman" w:cs="Times New Roman"/>
          <w:color w:val="auto"/>
          <w:sz w:val="18"/>
          <w:szCs w:val="18"/>
        </w:rPr>
        <w:t xml:space="preserve">F </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 xml:space="preserve">2020 YILI İÇİN </w:t>
      </w:r>
      <w:r w:rsidR="0084510B">
        <w:rPr>
          <w:rFonts w:ascii="Times New Roman" w:hAnsi="Times New Roman" w:cs="Times New Roman"/>
          <w:b/>
          <w:color w:val="FF0000"/>
          <w:sz w:val="18"/>
          <w:szCs w:val="18"/>
          <w:u w:val="single"/>
        </w:rPr>
        <w:t>7.155.000</w:t>
      </w:r>
      <w:r w:rsidR="000666D2">
        <w:rPr>
          <w:rFonts w:ascii="Times New Roman" w:hAnsi="Times New Roman" w:cs="Times New Roman"/>
          <w:b/>
          <w:color w:val="FF0000"/>
          <w:sz w:val="18"/>
          <w:szCs w:val="18"/>
          <w:u w:val="single"/>
        </w:rPr>
        <w:t>,00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941459" w:rsidRDefault="00941459" w:rsidP="00352DF1">
      <w:pPr>
        <w:spacing w:before="120" w:line="276" w:lineRule="auto"/>
        <w:jc w:val="both"/>
        <w:rPr>
          <w:bCs/>
          <w:color w:val="FF0000"/>
          <w:sz w:val="18"/>
          <w:szCs w:val="18"/>
        </w:rPr>
      </w:pPr>
    </w:p>
    <w:p w:rsidR="00941459" w:rsidRDefault="00941459" w:rsidP="00352DF1">
      <w:pPr>
        <w:spacing w:before="120" w:line="276" w:lineRule="auto"/>
        <w:jc w:val="both"/>
        <w:rPr>
          <w:bCs/>
          <w:color w:val="FF0000"/>
          <w:sz w:val="18"/>
          <w:szCs w:val="18"/>
        </w:rPr>
      </w:pPr>
    </w:p>
    <w:p w:rsidR="00A67EEA" w:rsidRDefault="00A67EEA" w:rsidP="00A67EEA">
      <w:pPr>
        <w:spacing w:before="120" w:line="276" w:lineRule="auto"/>
        <w:jc w:val="both"/>
        <w:rPr>
          <w:bCs/>
          <w:color w:val="FF0000"/>
          <w:sz w:val="18"/>
          <w:szCs w:val="18"/>
        </w:rPr>
      </w:pPr>
    </w:p>
    <w:p w:rsidR="00A67EEA" w:rsidRDefault="00A67EEA" w:rsidP="00A67EEA">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A67EEA" w:rsidRDefault="00A67EEA" w:rsidP="00A67EEA">
      <w:pPr>
        <w:jc w:val="both"/>
        <w:rPr>
          <w:b/>
          <w:bCs/>
          <w:color w:val="FF0000"/>
          <w:sz w:val="18"/>
          <w:szCs w:val="18"/>
          <w:u w:val="single"/>
        </w:rPr>
      </w:pPr>
    </w:p>
    <w:p w:rsidR="00B0198F" w:rsidRDefault="00B0198F" w:rsidP="00A67EEA">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SADECE </w:t>
      </w:r>
      <w:r w:rsidR="00A67EEA">
        <w:rPr>
          <w:rFonts w:ascii="Times New Roman" w:hAnsi="Times New Roman" w:cs="Times New Roman"/>
          <w:bCs/>
          <w:sz w:val="18"/>
          <w:szCs w:val="18"/>
        </w:rPr>
        <w:t>MİMAR VE İNŞAAT MÜHENDİSLERİ DİPLOMALARINI İŞ DENEYİMİ YERİNE KULLANABİLMEKTEDİRLER.</w:t>
      </w:r>
    </w:p>
    <w:p w:rsidR="00A67EEA" w:rsidRDefault="00B0198F" w:rsidP="00A67EEA">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 ŞAHIS</w:t>
      </w:r>
      <w:r w:rsidR="00A67EEA">
        <w:rPr>
          <w:rFonts w:ascii="Times New Roman" w:hAnsi="Times New Roman" w:cs="Times New Roman"/>
          <w:bCs/>
          <w:sz w:val="18"/>
          <w:szCs w:val="18"/>
        </w:rPr>
        <w:t xml:space="preserve"> İŞLETMELERİNDE HERHANGİ BİR SÜRE KISITLAMASI YOKTUR</w:t>
      </w:r>
      <w:r>
        <w:rPr>
          <w:rFonts w:ascii="Times New Roman" w:hAnsi="Times New Roman" w:cs="Times New Roman"/>
          <w:bCs/>
          <w:sz w:val="18"/>
          <w:szCs w:val="18"/>
        </w:rPr>
        <w:t>.</w:t>
      </w:r>
      <w:r w:rsidR="00A67EEA">
        <w:rPr>
          <w:rFonts w:ascii="Times New Roman" w:hAnsi="Times New Roman" w:cs="Times New Roman"/>
          <w:bCs/>
          <w:sz w:val="18"/>
          <w:szCs w:val="18"/>
        </w:rPr>
        <w:t xml:space="preserve"> ANCAK ŞİRKETLER ADINA KULLANILACAĞI TAKDİRDE DİPLOMA SAHİBİNİN  ŞİRKETİN %51’İNE 5 YIL KESİNTİSİZ SAHİP OLMASI GEREKMEKTEDİR.</w:t>
      </w:r>
    </w:p>
    <w:p w:rsidR="00A67EEA" w:rsidRDefault="00A67EEA" w:rsidP="00A67EEA">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DİPLOMALARIN 2020 YILI İÇİN İŞ DENEYİM DEĞERİ YILLIK </w:t>
      </w:r>
      <w:r>
        <w:rPr>
          <w:rFonts w:ascii="Times New Roman" w:hAnsi="Times New Roman" w:cs="Times New Roman"/>
          <w:b/>
          <w:bCs/>
          <w:color w:val="FF0000"/>
          <w:sz w:val="18"/>
          <w:szCs w:val="18"/>
        </w:rPr>
        <w:t>397.500,00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A67EEA" w:rsidRDefault="00A67EEA" w:rsidP="00A67EEA">
      <w:pPr>
        <w:pStyle w:val="Default"/>
        <w:numPr>
          <w:ilvl w:val="0"/>
          <w:numId w:val="32"/>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A67EEA" w:rsidRDefault="00A67EEA" w:rsidP="00A67EEA">
      <w:pPr>
        <w:pStyle w:val="Default"/>
        <w:ind w:left="720"/>
        <w:jc w:val="both"/>
        <w:rPr>
          <w:rFonts w:ascii="Times New Roman" w:hAnsi="Times New Roman" w:cs="Times New Roman"/>
          <w:bCs/>
          <w:color w:val="FF0000"/>
          <w:sz w:val="18"/>
          <w:szCs w:val="18"/>
        </w:rPr>
      </w:pPr>
    </w:p>
    <w:p w:rsidR="00A67EEA" w:rsidRDefault="00A67EEA" w:rsidP="00A67EEA">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YILx397.500,00TL</w:t>
      </w:r>
      <w:r>
        <w:rPr>
          <w:rFonts w:ascii="Times New Roman" w:hAnsi="Times New Roman" w:cs="Times New Roman"/>
          <w:bCs/>
          <w:color w:val="FF0000"/>
          <w:sz w:val="18"/>
          <w:szCs w:val="18"/>
        </w:rPr>
        <w:t xml:space="preserve"> </w:t>
      </w:r>
    </w:p>
    <w:p w:rsidR="00A67EEA" w:rsidRDefault="00A67EEA" w:rsidP="00A67EEA">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***MEZUNİYET TARİHİ İLE BAŞVURU TARİHİ ARASI 15 YIL VE</w:t>
      </w:r>
      <w:r w:rsidR="00B0198F">
        <w:rPr>
          <w:rFonts w:ascii="Times New Roman" w:hAnsi="Times New Roman" w:cs="Times New Roman"/>
          <w:bCs/>
          <w:sz w:val="18"/>
          <w:szCs w:val="18"/>
        </w:rPr>
        <w:t>YA</w:t>
      </w:r>
      <w:r>
        <w:rPr>
          <w:rFonts w:ascii="Times New Roman" w:hAnsi="Times New Roman" w:cs="Times New Roman"/>
          <w:bCs/>
          <w:sz w:val="18"/>
          <w:szCs w:val="18"/>
        </w:rPr>
        <w:t xml:space="preserve"> DAHA FAZLASI İSE  </w:t>
      </w:r>
      <w:r>
        <w:rPr>
          <w:rFonts w:ascii="Times New Roman" w:hAnsi="Times New Roman" w:cs="Times New Roman"/>
          <w:b/>
          <w:bCs/>
          <w:color w:val="FF0000"/>
          <w:sz w:val="18"/>
          <w:szCs w:val="18"/>
        </w:rPr>
        <w:t xml:space="preserve">15x397.500,00TL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941459" w:rsidRDefault="00941459" w:rsidP="00352DF1">
      <w:pPr>
        <w:spacing w:before="120" w:line="276" w:lineRule="auto"/>
        <w:jc w:val="both"/>
        <w:rPr>
          <w:bCs/>
          <w:color w:val="FF0000"/>
          <w:sz w:val="18"/>
          <w:szCs w:val="18"/>
        </w:rPr>
      </w:pP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A26B50"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1.2</w:t>
      </w:r>
      <w:r w:rsidR="000666D2">
        <w:rPr>
          <w:rFonts w:ascii="Times New Roman" w:hAnsi="Times New Roman" w:cs="Times New Roman"/>
          <w:color w:val="FF0000"/>
          <w:sz w:val="18"/>
          <w:szCs w:val="18"/>
        </w:rPr>
        <w:t>00</w:t>
      </w:r>
      <w:r w:rsidR="00AC275A">
        <w:rPr>
          <w:rFonts w:ascii="Times New Roman" w:hAnsi="Times New Roman" w:cs="Times New Roman"/>
          <w:color w:val="FF0000"/>
          <w:sz w:val="18"/>
          <w:szCs w:val="18"/>
        </w:rPr>
        <w:t>TL</w:t>
      </w:r>
      <w:r w:rsidR="004C59F4" w:rsidRPr="00952EF3">
        <w:rPr>
          <w:rFonts w:ascii="Times New Roman" w:hAnsi="Times New Roman" w:cs="Times New Roman"/>
          <w:color w:val="FF0000"/>
          <w:sz w:val="18"/>
          <w:szCs w:val="18"/>
        </w:rPr>
        <w:t xml:space="preserve">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A26B50"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5.000</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0A3E7B">
          <w:rPr>
            <w:rStyle w:val="Kpr"/>
            <w:bCs/>
            <w:sz w:val="18"/>
            <w:szCs w:val="18"/>
          </w:rPr>
          <w:t>TEL: 0 (374) 270 35 73 , 74</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2316B8" w:rsidRPr="00B0198F"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AC275A"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(F</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860AE6">
        <w:rPr>
          <w:rFonts w:ascii="Times New Roman" w:hAnsi="Times New Roman" w:cs="Times New Roman"/>
          <w:b/>
          <w:bCs/>
          <w:color w:val="FF0000"/>
          <w:sz w:val="18"/>
          <w:szCs w:val="18"/>
        </w:rPr>
        <w:t>14.310.000,00</w:t>
      </w:r>
      <w:r w:rsidR="00085423">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1B7384" w:rsidRDefault="0021300A" w:rsidP="00352DF1">
      <w:pPr>
        <w:pStyle w:val="ListeParagraf"/>
        <w:numPr>
          <w:ilvl w:val="0"/>
          <w:numId w:val="13"/>
        </w:numPr>
        <w:spacing w:before="120" w:line="276" w:lineRule="auto"/>
        <w:jc w:val="both"/>
        <w:rPr>
          <w:b/>
          <w:bCs/>
          <w:sz w:val="18"/>
          <w:szCs w:val="18"/>
        </w:rPr>
      </w:pPr>
      <w:r w:rsidRPr="006001C7">
        <w:rPr>
          <w:b/>
          <w:bCs/>
          <w:sz w:val="18"/>
          <w:szCs w:val="18"/>
        </w:rPr>
        <w:t>“</w:t>
      </w:r>
      <w:r w:rsidRPr="001B7384">
        <w:rPr>
          <w:b/>
          <w:bCs/>
          <w:sz w:val="18"/>
          <w:szCs w:val="18"/>
        </w:rPr>
        <w:t>F”, “E”, “D”, “C”, “B”, “A”</w:t>
      </w:r>
      <w:r w:rsidRPr="001B7384">
        <w:rPr>
          <w:b/>
          <w:sz w:val="18"/>
          <w:szCs w:val="18"/>
        </w:rPr>
        <w:t xml:space="preserve"> </w:t>
      </w:r>
      <w:r w:rsidRPr="001B7384">
        <w:rPr>
          <w:b/>
          <w:bCs/>
          <w:sz w:val="18"/>
          <w:szCs w:val="18"/>
        </w:rPr>
        <w:t>“F1”, “E1”, “D1”, “C1”, “B1”, GRUPLARI İÇİN;</w:t>
      </w:r>
    </w:p>
    <w:p w:rsidR="00F73AB6" w:rsidRPr="001B7384" w:rsidRDefault="0021300A" w:rsidP="00352DF1">
      <w:pPr>
        <w:pStyle w:val="ListeParagraf"/>
        <w:spacing w:before="120" w:line="276" w:lineRule="auto"/>
        <w:ind w:left="360"/>
        <w:jc w:val="both"/>
        <w:rPr>
          <w:b/>
          <w:bCs/>
          <w:sz w:val="18"/>
          <w:szCs w:val="18"/>
        </w:rPr>
      </w:pPr>
      <w:r w:rsidRPr="001B7384">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1B7384">
        <w:rPr>
          <w:b/>
          <w:bCs/>
          <w:sz w:val="18"/>
          <w:szCs w:val="18"/>
        </w:rPr>
        <w:t>DURUMLARDA MÜRACAATLAR ALT GRUPLAR İLE YANİ TÜM YETERLİKLERİ</w:t>
      </w:r>
      <w:r w:rsidR="00C54F96" w:rsidRPr="001B7384">
        <w:rPr>
          <w:b/>
          <w:bCs/>
          <w:sz w:val="18"/>
          <w:szCs w:val="18"/>
        </w:rPr>
        <w:t xml:space="preserve">N </w:t>
      </w:r>
      <w:r w:rsidR="00741FF8" w:rsidRPr="001B7384">
        <w:rPr>
          <w:b/>
          <w:bCs/>
          <w:sz w:val="18"/>
          <w:szCs w:val="18"/>
        </w:rPr>
        <w:t xml:space="preserve"> SAĞLA</w:t>
      </w:r>
      <w:r w:rsidR="00C54F96" w:rsidRPr="001B7384">
        <w:rPr>
          <w:b/>
          <w:bCs/>
          <w:sz w:val="18"/>
          <w:szCs w:val="18"/>
        </w:rPr>
        <w:t>N</w:t>
      </w:r>
      <w:r w:rsidR="00741FF8" w:rsidRPr="001B7384">
        <w:rPr>
          <w:b/>
          <w:bCs/>
          <w:sz w:val="18"/>
          <w:szCs w:val="18"/>
        </w:rPr>
        <w:t>DIĞI GRUP İLE SONUÇLAN</w:t>
      </w:r>
      <w:r w:rsidR="00C54F96" w:rsidRPr="001B7384">
        <w:rPr>
          <w:b/>
          <w:bCs/>
          <w:sz w:val="18"/>
          <w:szCs w:val="18"/>
        </w:rPr>
        <w:t>ACAKTIR.</w:t>
      </w:r>
    </w:p>
    <w:p w:rsidR="00B53FA1" w:rsidRDefault="00B53FA1" w:rsidP="00352DF1">
      <w:pPr>
        <w:pStyle w:val="ListeParagraf"/>
        <w:spacing w:before="120" w:line="276" w:lineRule="auto"/>
        <w:ind w:left="360"/>
        <w:jc w:val="both"/>
        <w:rPr>
          <w:bCs/>
          <w:sz w:val="18"/>
          <w:szCs w:val="18"/>
        </w:rPr>
      </w:pPr>
    </w:p>
    <w:p w:rsidR="009371DD" w:rsidRDefault="009371DD" w:rsidP="00352DF1">
      <w:pPr>
        <w:pStyle w:val="ListeParagraf"/>
        <w:spacing w:before="120" w:line="276" w:lineRule="auto"/>
        <w:ind w:left="360"/>
        <w:jc w:val="both"/>
        <w:rPr>
          <w:bCs/>
          <w:sz w:val="18"/>
          <w:szCs w:val="18"/>
        </w:rPr>
      </w:pPr>
    </w:p>
    <w:p w:rsidR="009371DD" w:rsidRDefault="009371DD" w:rsidP="00352DF1">
      <w:pPr>
        <w:pStyle w:val="ListeParagraf"/>
        <w:spacing w:before="120" w:line="276" w:lineRule="auto"/>
        <w:ind w:left="360"/>
        <w:jc w:val="both"/>
        <w:rPr>
          <w:bCs/>
          <w:sz w:val="18"/>
          <w:szCs w:val="18"/>
        </w:rPr>
      </w:pPr>
      <w:bookmarkStart w:id="0" w:name="_GoBack"/>
      <w:bookmarkEnd w:id="0"/>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94D" w:rsidRDefault="00E6294D" w:rsidP="000A6C94">
      <w:r>
        <w:separator/>
      </w:r>
    </w:p>
  </w:endnote>
  <w:endnote w:type="continuationSeparator" w:id="0">
    <w:p w:rsidR="00E6294D" w:rsidRDefault="00E6294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94D" w:rsidRDefault="00E6294D" w:rsidP="000A6C94">
      <w:r>
        <w:separator/>
      </w:r>
    </w:p>
  </w:footnote>
  <w:footnote w:type="continuationSeparator" w:id="0">
    <w:p w:rsidR="00E6294D" w:rsidRDefault="00E6294D"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666D2"/>
    <w:rsid w:val="0007674F"/>
    <w:rsid w:val="00077CF8"/>
    <w:rsid w:val="00085423"/>
    <w:rsid w:val="00085E85"/>
    <w:rsid w:val="00094157"/>
    <w:rsid w:val="000963BB"/>
    <w:rsid w:val="000A16A7"/>
    <w:rsid w:val="000A218E"/>
    <w:rsid w:val="000A3E7B"/>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384"/>
    <w:rsid w:val="001B7B0B"/>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65BC7"/>
    <w:rsid w:val="0027215C"/>
    <w:rsid w:val="002877F8"/>
    <w:rsid w:val="00291FFE"/>
    <w:rsid w:val="00292561"/>
    <w:rsid w:val="00293399"/>
    <w:rsid w:val="00293FA0"/>
    <w:rsid w:val="00296A95"/>
    <w:rsid w:val="002A3B15"/>
    <w:rsid w:val="002A601B"/>
    <w:rsid w:val="002B3A0D"/>
    <w:rsid w:val="002B4D15"/>
    <w:rsid w:val="002C105C"/>
    <w:rsid w:val="002C1E98"/>
    <w:rsid w:val="002C55A8"/>
    <w:rsid w:val="002C6352"/>
    <w:rsid w:val="002D17C8"/>
    <w:rsid w:val="002E1CBF"/>
    <w:rsid w:val="002E4713"/>
    <w:rsid w:val="002E5D2A"/>
    <w:rsid w:val="002F1B6F"/>
    <w:rsid w:val="002F39DA"/>
    <w:rsid w:val="00303DE6"/>
    <w:rsid w:val="00303DEB"/>
    <w:rsid w:val="00304620"/>
    <w:rsid w:val="00312ED1"/>
    <w:rsid w:val="003160DE"/>
    <w:rsid w:val="0031772F"/>
    <w:rsid w:val="003220E1"/>
    <w:rsid w:val="003237D5"/>
    <w:rsid w:val="00330F77"/>
    <w:rsid w:val="00331109"/>
    <w:rsid w:val="00332025"/>
    <w:rsid w:val="00332DD1"/>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08BB"/>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3A3F"/>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35E8"/>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C253F"/>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510B"/>
    <w:rsid w:val="00846E4C"/>
    <w:rsid w:val="008471BC"/>
    <w:rsid w:val="0084775F"/>
    <w:rsid w:val="008508DA"/>
    <w:rsid w:val="008549BD"/>
    <w:rsid w:val="00860AE6"/>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3CFA"/>
    <w:rsid w:val="00914EE5"/>
    <w:rsid w:val="00921DBF"/>
    <w:rsid w:val="00922D7E"/>
    <w:rsid w:val="0092344B"/>
    <w:rsid w:val="009301C5"/>
    <w:rsid w:val="009311ED"/>
    <w:rsid w:val="00933AC4"/>
    <w:rsid w:val="00936A94"/>
    <w:rsid w:val="009371DD"/>
    <w:rsid w:val="00940682"/>
    <w:rsid w:val="00941459"/>
    <w:rsid w:val="00941720"/>
    <w:rsid w:val="00951851"/>
    <w:rsid w:val="009520C8"/>
    <w:rsid w:val="00952459"/>
    <w:rsid w:val="00955B6F"/>
    <w:rsid w:val="0096628F"/>
    <w:rsid w:val="009676DC"/>
    <w:rsid w:val="009729AC"/>
    <w:rsid w:val="00974E90"/>
    <w:rsid w:val="0097748C"/>
    <w:rsid w:val="00983740"/>
    <w:rsid w:val="00991F48"/>
    <w:rsid w:val="0099285F"/>
    <w:rsid w:val="00994D85"/>
    <w:rsid w:val="009A4AAD"/>
    <w:rsid w:val="009A6828"/>
    <w:rsid w:val="009A71DA"/>
    <w:rsid w:val="009B14D8"/>
    <w:rsid w:val="009C03B7"/>
    <w:rsid w:val="009C1193"/>
    <w:rsid w:val="009D2F4F"/>
    <w:rsid w:val="009D32A2"/>
    <w:rsid w:val="009D4B81"/>
    <w:rsid w:val="009E0FA4"/>
    <w:rsid w:val="009E1D72"/>
    <w:rsid w:val="009E7998"/>
    <w:rsid w:val="009E799B"/>
    <w:rsid w:val="009F293D"/>
    <w:rsid w:val="009F5E10"/>
    <w:rsid w:val="00A03E4D"/>
    <w:rsid w:val="00A05D45"/>
    <w:rsid w:val="00A130DE"/>
    <w:rsid w:val="00A13230"/>
    <w:rsid w:val="00A14CCF"/>
    <w:rsid w:val="00A250A5"/>
    <w:rsid w:val="00A26B50"/>
    <w:rsid w:val="00A26B82"/>
    <w:rsid w:val="00A27A08"/>
    <w:rsid w:val="00A40588"/>
    <w:rsid w:val="00A41172"/>
    <w:rsid w:val="00A50D57"/>
    <w:rsid w:val="00A53102"/>
    <w:rsid w:val="00A56816"/>
    <w:rsid w:val="00A575A5"/>
    <w:rsid w:val="00A60C88"/>
    <w:rsid w:val="00A612AA"/>
    <w:rsid w:val="00A6561B"/>
    <w:rsid w:val="00A67EE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75A"/>
    <w:rsid w:val="00AC28CE"/>
    <w:rsid w:val="00AC6450"/>
    <w:rsid w:val="00AC7EC2"/>
    <w:rsid w:val="00AD2EC8"/>
    <w:rsid w:val="00AD74D9"/>
    <w:rsid w:val="00AE218B"/>
    <w:rsid w:val="00AE25A0"/>
    <w:rsid w:val="00AE40C1"/>
    <w:rsid w:val="00AE7ECD"/>
    <w:rsid w:val="00AF3056"/>
    <w:rsid w:val="00AF6AE7"/>
    <w:rsid w:val="00B018A8"/>
    <w:rsid w:val="00B0198F"/>
    <w:rsid w:val="00B06F6C"/>
    <w:rsid w:val="00B216FE"/>
    <w:rsid w:val="00B23E8B"/>
    <w:rsid w:val="00B240CF"/>
    <w:rsid w:val="00B307AC"/>
    <w:rsid w:val="00B30BA4"/>
    <w:rsid w:val="00B42544"/>
    <w:rsid w:val="00B430ED"/>
    <w:rsid w:val="00B53FA1"/>
    <w:rsid w:val="00B6334C"/>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041DB"/>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1D2B"/>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629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099B"/>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1241200">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7C76-8B6A-4C5E-9F79-D2077140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4074</Words>
  <Characters>23222</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14</cp:revision>
  <cp:lastPrinted>2020-10-07T13:13:00Z</cp:lastPrinted>
  <dcterms:created xsi:type="dcterms:W3CDTF">2020-10-09T07:52:00Z</dcterms:created>
  <dcterms:modified xsi:type="dcterms:W3CDTF">2020-11-19T11:38:00Z</dcterms:modified>
</cp:coreProperties>
</file>