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94E" w:rsidRDefault="00A70B8F">
      <w:pPr>
        <w:contextualSpacing/>
        <w:jc w:val="both"/>
        <w:rPr>
          <w:rFonts w:ascii="Arial" w:hAnsi="Arial"/>
          <w:b/>
          <w:u w:val="single"/>
        </w:rPr>
      </w:pPr>
      <w:r>
        <w:rPr>
          <w:rFonts w:ascii="Arial" w:hAnsi="Arial"/>
          <w:b/>
          <w:u w:val="single"/>
        </w:rPr>
        <w:t>1/1000 ÖLÇEKLİ UYGULAMA İMAR PLANI</w:t>
      </w:r>
    </w:p>
    <w:p w:rsidR="007F394E" w:rsidRDefault="00A70B8F">
      <w:pPr>
        <w:contextualSpacing/>
        <w:jc w:val="both"/>
        <w:rPr>
          <w:rFonts w:ascii="Arial" w:hAnsi="Arial"/>
          <w:b/>
          <w:u w:val="single"/>
        </w:rPr>
      </w:pPr>
      <w:r>
        <w:rPr>
          <w:rFonts w:ascii="Arial" w:hAnsi="Arial"/>
          <w:b/>
          <w:u w:val="single"/>
        </w:rPr>
        <w:t>PLAN NOTLARI</w:t>
      </w:r>
    </w:p>
    <w:p w:rsidR="007F394E" w:rsidRDefault="00A70B8F">
      <w:pPr>
        <w:contextualSpacing/>
        <w:jc w:val="both"/>
        <w:rPr>
          <w:rFonts w:ascii="Arial" w:hAnsi="Arial"/>
          <w:b/>
          <w:u w:val="single"/>
        </w:rPr>
      </w:pPr>
      <w:r>
        <w:rPr>
          <w:rFonts w:ascii="Arial" w:hAnsi="Arial"/>
          <w:b/>
          <w:u w:val="single"/>
        </w:rPr>
        <w:t>GENEL HÜKÜMLER</w:t>
      </w:r>
    </w:p>
    <w:p w:rsidR="007F394E" w:rsidRDefault="007F394E">
      <w:pPr>
        <w:contextualSpacing/>
        <w:jc w:val="both"/>
        <w:rPr>
          <w:rFonts w:ascii="Arial" w:hAnsi="Arial"/>
          <w:b/>
          <w:u w:val="single"/>
        </w:rPr>
      </w:pPr>
    </w:p>
    <w:p w:rsidR="007F394E" w:rsidRDefault="00A70B8F" w:rsidP="00CD00EA">
      <w:pPr>
        <w:numPr>
          <w:ilvl w:val="0"/>
          <w:numId w:val="2"/>
        </w:numPr>
        <w:ind w:left="284" w:hanging="142"/>
        <w:contextualSpacing/>
        <w:jc w:val="both"/>
        <w:rPr>
          <w:rFonts w:ascii="Arial" w:hAnsi="Arial"/>
        </w:rPr>
      </w:pPr>
      <w:r>
        <w:rPr>
          <w:rFonts w:ascii="Arial" w:hAnsi="Arial"/>
        </w:rPr>
        <w:t>PLANDA VE PLAN NOTLARINDA BELİRTİLMEYEN HUSUSLARDA 3194 SAYILI İMAR KANUNU VE İLGİLİ YÖNETMELİK HÜKÜMLERİNE, 2872 SAYILI ÇEVRE KANUNU VE İLGİLİ YÖNETMELİK HÜKÜMLERİNE VE DİĞER MEVZUAT HÜKÜMLERİNE UYULMASI ZORUNLUDUR.</w:t>
      </w:r>
    </w:p>
    <w:p w:rsidR="007F394E" w:rsidRDefault="007F394E">
      <w:pPr>
        <w:ind w:left="284"/>
        <w:contextualSpacing/>
        <w:jc w:val="both"/>
        <w:rPr>
          <w:rFonts w:ascii="Arial" w:hAnsi="Arial"/>
        </w:rPr>
      </w:pPr>
    </w:p>
    <w:p w:rsidR="007F394E" w:rsidRDefault="00A70B8F" w:rsidP="001827E4">
      <w:pPr>
        <w:numPr>
          <w:ilvl w:val="0"/>
          <w:numId w:val="2"/>
        </w:numPr>
        <w:ind w:left="284" w:hanging="142"/>
        <w:contextualSpacing/>
        <w:jc w:val="both"/>
        <w:rPr>
          <w:rFonts w:ascii="Arial" w:hAnsi="Arial"/>
        </w:rPr>
      </w:pPr>
      <w:r>
        <w:rPr>
          <w:rFonts w:ascii="Arial" w:hAnsi="Arial"/>
        </w:rPr>
        <w:t>5403 SAYILI TOPRAK KORUMA VE ARAZİ KULLANIMI KANUNUNA VE BU KANUNA BAĞLI OLARAK ÇIKARTILAN YÖNETMELİK HÜKÜMLERİNE UYULMASI ZORUNLUDUR.</w:t>
      </w:r>
    </w:p>
    <w:p w:rsidR="007F394E" w:rsidRDefault="007F394E">
      <w:pPr>
        <w:spacing w:line="258" w:lineRule="auto"/>
        <w:ind w:left="720"/>
        <w:contextualSpacing/>
        <w:rPr>
          <w:rFonts w:ascii="Arial" w:hAnsi="Arial"/>
        </w:rPr>
      </w:pPr>
    </w:p>
    <w:p w:rsidR="007F394E" w:rsidRDefault="00A70B8F" w:rsidP="001827E4">
      <w:pPr>
        <w:numPr>
          <w:ilvl w:val="0"/>
          <w:numId w:val="2"/>
        </w:numPr>
        <w:ind w:left="284" w:hanging="142"/>
        <w:contextualSpacing/>
        <w:jc w:val="both"/>
        <w:rPr>
          <w:rFonts w:ascii="Arial" w:hAnsi="Arial"/>
        </w:rPr>
      </w:pPr>
      <w:r>
        <w:rPr>
          <w:rFonts w:ascii="Arial" w:hAnsi="Arial"/>
        </w:rPr>
        <w:t>PLANLAMA ALANINDA;</w:t>
      </w:r>
    </w:p>
    <w:p w:rsidR="007F394E" w:rsidRDefault="00A70B8F">
      <w:pPr>
        <w:numPr>
          <w:ilvl w:val="0"/>
          <w:numId w:val="3"/>
        </w:numPr>
        <w:contextualSpacing/>
        <w:jc w:val="both"/>
        <w:rPr>
          <w:rFonts w:ascii="Arial" w:hAnsi="Arial"/>
        </w:rPr>
      </w:pPr>
      <w:r>
        <w:rPr>
          <w:rFonts w:ascii="Arial" w:hAnsi="Arial"/>
        </w:rPr>
        <w:t>ENDÜSTRİ TESİSLERİNDEN KAYNAKLANAN HAVA KİRLİLİĞİNİN KONTROLÜ YÖNETMELİĞİ,</w:t>
      </w:r>
    </w:p>
    <w:p w:rsidR="007F394E" w:rsidRDefault="00A70B8F">
      <w:pPr>
        <w:numPr>
          <w:ilvl w:val="0"/>
          <w:numId w:val="3"/>
        </w:numPr>
        <w:contextualSpacing/>
        <w:jc w:val="both"/>
        <w:rPr>
          <w:rFonts w:ascii="Arial" w:hAnsi="Arial"/>
        </w:rPr>
      </w:pPr>
      <w:r>
        <w:rPr>
          <w:rFonts w:ascii="Arial" w:hAnsi="Arial"/>
        </w:rPr>
        <w:t>KATI ATIKLARIN KONTROLÜ YÖNETMELİĞİ,</w:t>
      </w:r>
    </w:p>
    <w:p w:rsidR="007F394E" w:rsidRDefault="00A70B8F">
      <w:pPr>
        <w:numPr>
          <w:ilvl w:val="0"/>
          <w:numId w:val="3"/>
        </w:numPr>
        <w:contextualSpacing/>
        <w:jc w:val="both"/>
        <w:rPr>
          <w:rFonts w:ascii="Arial" w:hAnsi="Arial"/>
        </w:rPr>
      </w:pPr>
      <w:r>
        <w:rPr>
          <w:rFonts w:ascii="Arial" w:hAnsi="Arial"/>
        </w:rPr>
        <w:t>ÇEVRESEL GÜRÜLTÜNÜN DEĞERLENDİRİLMESİ VE YÖNETİMİ YÖNETMELİĞİ</w:t>
      </w:r>
    </w:p>
    <w:p w:rsidR="007F394E" w:rsidRDefault="00A70B8F">
      <w:pPr>
        <w:numPr>
          <w:ilvl w:val="0"/>
          <w:numId w:val="3"/>
        </w:numPr>
        <w:contextualSpacing/>
        <w:jc w:val="both"/>
        <w:rPr>
          <w:rFonts w:ascii="Arial" w:hAnsi="Arial"/>
        </w:rPr>
      </w:pPr>
      <w:r>
        <w:rPr>
          <w:rFonts w:ascii="Arial" w:hAnsi="Arial"/>
        </w:rPr>
        <w:t>ATIKLARIN DÜZENLİ DEPOLANMASINA DAİR YÖNETMELİK,</w:t>
      </w:r>
    </w:p>
    <w:p w:rsidR="007F394E" w:rsidRDefault="00A70B8F">
      <w:pPr>
        <w:numPr>
          <w:ilvl w:val="0"/>
          <w:numId w:val="3"/>
        </w:numPr>
        <w:contextualSpacing/>
        <w:jc w:val="both"/>
        <w:rPr>
          <w:rFonts w:ascii="Arial" w:hAnsi="Arial"/>
        </w:rPr>
      </w:pPr>
      <w:r>
        <w:rPr>
          <w:rFonts w:ascii="Arial" w:hAnsi="Arial"/>
        </w:rPr>
        <w:t>ZARARLI KİMYASAL MADDE VE ÜRÜNLERİN KONTROLÜ YÖNETMELİĞİ,</w:t>
      </w:r>
    </w:p>
    <w:p w:rsidR="007F394E" w:rsidRDefault="00A70B8F">
      <w:pPr>
        <w:numPr>
          <w:ilvl w:val="0"/>
          <w:numId w:val="3"/>
        </w:numPr>
        <w:contextualSpacing/>
        <w:jc w:val="both"/>
        <w:rPr>
          <w:rFonts w:ascii="Arial" w:hAnsi="Arial"/>
        </w:rPr>
      </w:pPr>
      <w:r>
        <w:rPr>
          <w:rFonts w:ascii="Arial" w:hAnsi="Arial"/>
        </w:rPr>
        <w:t>ÇEVRESEL ETKİ DEĞERLEMESİ YÖNETMELİĞİ,</w:t>
      </w:r>
    </w:p>
    <w:p w:rsidR="007F394E" w:rsidRDefault="00A70B8F">
      <w:pPr>
        <w:numPr>
          <w:ilvl w:val="0"/>
          <w:numId w:val="3"/>
        </w:numPr>
        <w:contextualSpacing/>
        <w:jc w:val="both"/>
        <w:rPr>
          <w:rFonts w:ascii="Arial" w:hAnsi="Arial"/>
        </w:rPr>
      </w:pPr>
      <w:r>
        <w:rPr>
          <w:rFonts w:ascii="Arial" w:hAnsi="Arial"/>
        </w:rPr>
        <w:t xml:space="preserve">HAVA KİRLİLİĞİ KONTROL YÖNETMELİĞİ, </w:t>
      </w:r>
    </w:p>
    <w:p w:rsidR="007F394E" w:rsidRDefault="00A70B8F">
      <w:pPr>
        <w:numPr>
          <w:ilvl w:val="0"/>
          <w:numId w:val="3"/>
        </w:numPr>
        <w:contextualSpacing/>
        <w:jc w:val="both"/>
        <w:rPr>
          <w:rFonts w:ascii="Arial" w:hAnsi="Arial"/>
        </w:rPr>
      </w:pPr>
      <w:r>
        <w:rPr>
          <w:rFonts w:ascii="Arial" w:hAnsi="Arial"/>
        </w:rPr>
        <w:t>ATIK YÖNETİMİ YÖNETMELİĞİ HÜKÜMLERİNE</w:t>
      </w:r>
    </w:p>
    <w:p w:rsidR="007F394E" w:rsidRDefault="00A70B8F">
      <w:pPr>
        <w:numPr>
          <w:ilvl w:val="0"/>
          <w:numId w:val="3"/>
        </w:numPr>
        <w:contextualSpacing/>
        <w:jc w:val="both"/>
        <w:rPr>
          <w:rFonts w:ascii="Arial" w:hAnsi="Arial"/>
        </w:rPr>
      </w:pPr>
      <w:r>
        <w:rPr>
          <w:rFonts w:ascii="Arial" w:hAnsi="Arial"/>
        </w:rPr>
        <w:t>ENERJİ NAKİL HATLARI YÖNETMELİĞİ,</w:t>
      </w:r>
    </w:p>
    <w:p w:rsidR="007F394E" w:rsidRDefault="00A70B8F">
      <w:pPr>
        <w:numPr>
          <w:ilvl w:val="0"/>
          <w:numId w:val="3"/>
        </w:numPr>
        <w:contextualSpacing/>
        <w:jc w:val="both"/>
        <w:rPr>
          <w:rFonts w:ascii="Arial" w:hAnsi="Arial"/>
        </w:rPr>
      </w:pPr>
      <w:r>
        <w:rPr>
          <w:rFonts w:ascii="Arial" w:hAnsi="Arial"/>
        </w:rPr>
        <w:t>İLETİM HATLARI YÖNETMELİĞİ,</w:t>
      </w:r>
    </w:p>
    <w:p w:rsidR="007F394E" w:rsidRDefault="00A70B8F">
      <w:pPr>
        <w:numPr>
          <w:ilvl w:val="0"/>
          <w:numId w:val="3"/>
        </w:numPr>
        <w:contextualSpacing/>
        <w:jc w:val="both"/>
        <w:rPr>
          <w:rFonts w:ascii="Arial" w:hAnsi="Arial"/>
        </w:rPr>
      </w:pPr>
      <w:r>
        <w:rPr>
          <w:rFonts w:ascii="Arial" w:hAnsi="Arial"/>
        </w:rPr>
        <w:t>SU KİRLİLİĞİNİ KONTROL YÖNETMELİĞİ,</w:t>
      </w:r>
    </w:p>
    <w:p w:rsidR="007F394E" w:rsidRDefault="00A70B8F">
      <w:pPr>
        <w:numPr>
          <w:ilvl w:val="0"/>
          <w:numId w:val="3"/>
        </w:numPr>
        <w:contextualSpacing/>
        <w:jc w:val="both"/>
        <w:rPr>
          <w:rFonts w:ascii="Arial" w:hAnsi="Arial"/>
        </w:rPr>
      </w:pPr>
      <w:r>
        <w:rPr>
          <w:rFonts w:ascii="Arial" w:hAnsi="Arial"/>
        </w:rPr>
        <w:t>BİNALARIN YANGINDAN KORUNMASI HAKKINDAKİ YÖNETMELİK,</w:t>
      </w:r>
    </w:p>
    <w:p w:rsidR="007F394E" w:rsidRDefault="00A70B8F">
      <w:pPr>
        <w:numPr>
          <w:ilvl w:val="0"/>
          <w:numId w:val="3"/>
        </w:numPr>
        <w:contextualSpacing/>
        <w:jc w:val="both"/>
        <w:rPr>
          <w:rFonts w:ascii="Arial" w:hAnsi="Arial"/>
        </w:rPr>
      </w:pPr>
      <w:r>
        <w:rPr>
          <w:rFonts w:ascii="Arial" w:hAnsi="Arial"/>
        </w:rPr>
        <w:t>KANALİZASYON VE SIVI ATIKLARIN KANALİZASYON SİSTEMİNE VERİLMESİ MÜMKÜN OLMAYAN YERLERDE AÇILACAK ÇUKURLARA AİT YÖNETMELİK,</w:t>
      </w:r>
    </w:p>
    <w:p w:rsidR="007F394E" w:rsidRDefault="00A70B8F">
      <w:pPr>
        <w:numPr>
          <w:ilvl w:val="0"/>
          <w:numId w:val="3"/>
        </w:numPr>
        <w:contextualSpacing/>
        <w:jc w:val="both"/>
        <w:rPr>
          <w:rFonts w:ascii="Arial" w:hAnsi="Arial"/>
        </w:rPr>
      </w:pPr>
      <w:r>
        <w:rPr>
          <w:rFonts w:ascii="Arial" w:hAnsi="Arial"/>
        </w:rPr>
        <w:t>1593 SAYILI UMUMİ HIFZISSIHHA KANUNU VE İLGİ YÖNETMELİKLERİ,</w:t>
      </w:r>
    </w:p>
    <w:p w:rsidR="007F394E" w:rsidRDefault="00A70B8F">
      <w:pPr>
        <w:numPr>
          <w:ilvl w:val="0"/>
          <w:numId w:val="3"/>
        </w:numPr>
        <w:contextualSpacing/>
        <w:jc w:val="both"/>
        <w:rPr>
          <w:rFonts w:ascii="Arial" w:hAnsi="Arial"/>
        </w:rPr>
      </w:pPr>
      <w:r>
        <w:rPr>
          <w:rFonts w:ascii="Arial" w:hAnsi="Arial"/>
        </w:rPr>
        <w:t>LAĞIM MECRASI İNŞASI MÜMKÜN OLMAYAN YERLERDE YAPILACAK ÇUKURLARA AİT YÖNETMELİK,</w:t>
      </w:r>
    </w:p>
    <w:p w:rsidR="007F394E" w:rsidRDefault="00A70B8F">
      <w:pPr>
        <w:numPr>
          <w:ilvl w:val="0"/>
          <w:numId w:val="3"/>
        </w:numPr>
        <w:contextualSpacing/>
        <w:jc w:val="both"/>
        <w:rPr>
          <w:rFonts w:ascii="Arial" w:hAnsi="Arial"/>
        </w:rPr>
      </w:pPr>
      <w:r>
        <w:rPr>
          <w:rFonts w:ascii="Arial" w:hAnsi="Arial"/>
        </w:rPr>
        <w:t>KOKU OLUŞTURAN EMİSYONLARIN KONTROLÜ HAKKINDA YÖNETMELİK, ,</w:t>
      </w:r>
    </w:p>
    <w:p w:rsidR="007F394E" w:rsidRDefault="00A70B8F">
      <w:pPr>
        <w:numPr>
          <w:ilvl w:val="0"/>
          <w:numId w:val="3"/>
        </w:numPr>
        <w:contextualSpacing/>
        <w:jc w:val="both"/>
        <w:rPr>
          <w:rFonts w:ascii="Arial" w:hAnsi="Arial"/>
        </w:rPr>
      </w:pPr>
      <w:r>
        <w:rPr>
          <w:rFonts w:ascii="Arial" w:hAnsi="Arial"/>
        </w:rPr>
        <w:t>KİŞİSEL KORUYUCU DONANIM YÖNETMELİĞİ,</w:t>
      </w:r>
    </w:p>
    <w:p w:rsidR="007F394E" w:rsidRDefault="00A70B8F">
      <w:pPr>
        <w:numPr>
          <w:ilvl w:val="0"/>
          <w:numId w:val="3"/>
        </w:numPr>
        <w:contextualSpacing/>
        <w:jc w:val="both"/>
        <w:rPr>
          <w:rFonts w:ascii="Arial" w:hAnsi="Arial"/>
        </w:rPr>
      </w:pPr>
      <w:r>
        <w:rPr>
          <w:rFonts w:ascii="Arial" w:hAnsi="Arial"/>
        </w:rPr>
        <w:t>İNSANİ TÜKETİM AMAÇLI SULAR HAKKINDA YÖNETMELİK,</w:t>
      </w:r>
    </w:p>
    <w:p w:rsidR="007F394E" w:rsidRDefault="00A70B8F">
      <w:pPr>
        <w:numPr>
          <w:ilvl w:val="0"/>
          <w:numId w:val="3"/>
        </w:numPr>
        <w:contextualSpacing/>
        <w:jc w:val="both"/>
        <w:rPr>
          <w:rFonts w:ascii="Arial" w:hAnsi="Arial"/>
        </w:rPr>
      </w:pPr>
      <w:r>
        <w:rPr>
          <w:rFonts w:ascii="Arial" w:hAnsi="Arial"/>
        </w:rPr>
        <w:t>SULAK ALANLARIN KORUNMASI YÖNETMELİĞİ</w:t>
      </w:r>
    </w:p>
    <w:p w:rsidR="007F394E" w:rsidRDefault="00A70B8F">
      <w:pPr>
        <w:numPr>
          <w:ilvl w:val="0"/>
          <w:numId w:val="3"/>
        </w:numPr>
        <w:contextualSpacing/>
        <w:jc w:val="both"/>
        <w:rPr>
          <w:rFonts w:ascii="Arial" w:hAnsi="Arial"/>
        </w:rPr>
      </w:pPr>
      <w:r>
        <w:rPr>
          <w:rFonts w:ascii="Arial" w:hAnsi="Arial"/>
        </w:rPr>
        <w:t>TOPRAK KİRLİLİĞİNİN KONTROLÜ YÖNETMELİĞİ HÜKÜMLERİNE VE BURADA YER ALMAYAN İLGİLİ DİĞER YÖNETMELİK HÜKÜMLERİNE UYULACAKTIR.</w:t>
      </w:r>
    </w:p>
    <w:p w:rsidR="007F394E" w:rsidRDefault="007F394E">
      <w:pPr>
        <w:ind w:left="720"/>
        <w:contextualSpacing/>
        <w:jc w:val="both"/>
        <w:rPr>
          <w:rFonts w:ascii="Arial" w:hAnsi="Arial"/>
        </w:rPr>
      </w:pPr>
    </w:p>
    <w:p w:rsidR="007F394E" w:rsidRDefault="00A70B8F">
      <w:pPr>
        <w:numPr>
          <w:ilvl w:val="0"/>
          <w:numId w:val="2"/>
        </w:numPr>
        <w:ind w:left="426"/>
        <w:contextualSpacing/>
        <w:jc w:val="both"/>
        <w:rPr>
          <w:rFonts w:ascii="Arial" w:hAnsi="Arial"/>
        </w:rPr>
      </w:pPr>
      <w:proofErr w:type="gramStart"/>
      <w:r>
        <w:rPr>
          <w:rFonts w:ascii="Arial" w:hAnsi="Arial"/>
        </w:rPr>
        <w:t>PLANLAMA ALANINDA YAPILAN UYGULAMALAR ESNASINDA HERHANGİ BİR KÜLTÜR VARLIĞINA RASTLANMASI HALİNDE 2863 SAYILI KÜLTÜR VE TABİAT VARLIKLARINI KORUMA KANUNUNUN 4. MADDESİ KAPSAMINDA EN YAKIN MÜLKİ İDARE AMİRLİĞİNE VEYA EN YAKIN MÜZE MÜDÜRLÜĞÜNE, TABİAT VARLIĞINA RASTLANMASI HALİNDE İSE 1 NUMARALI CUMHURBAŞKANLIĞI KARARNAMESİ UYARINCA İLGİLİ TABİAT VARLIKLARINI KORUMA BÖLGE KOMİSYONUNA BİLGİ VERİLMESİ ZORUNLUDUR.</w:t>
      </w:r>
      <w:proofErr w:type="gramEnd"/>
    </w:p>
    <w:p w:rsidR="007F394E" w:rsidRDefault="007F394E">
      <w:pPr>
        <w:ind w:left="426"/>
        <w:contextualSpacing/>
        <w:jc w:val="both"/>
        <w:rPr>
          <w:rFonts w:ascii="Arial" w:hAnsi="Arial"/>
        </w:rPr>
      </w:pPr>
    </w:p>
    <w:p w:rsidR="007F394E" w:rsidRDefault="00A70B8F">
      <w:pPr>
        <w:numPr>
          <w:ilvl w:val="0"/>
          <w:numId w:val="2"/>
        </w:numPr>
        <w:ind w:left="426"/>
        <w:contextualSpacing/>
        <w:jc w:val="both"/>
        <w:rPr>
          <w:rFonts w:ascii="Arial" w:hAnsi="Arial"/>
        </w:rPr>
      </w:pPr>
      <w:r>
        <w:rPr>
          <w:rFonts w:ascii="Arial" w:hAnsi="Arial"/>
        </w:rPr>
        <w:t>PLANLAMA ALANI İÇERİSİNDE TESİSLERİNİN SU İHTİYACININ YERALTI SUYUNDAN TEMİN EDİLMEK İSTENMESİ HALİNDE 167 SAYILI KANUN VE YERALTI SULARININ KİRLENMEYE VE BOZULMAYA KARŞI KORUNMASI HAKKINDA YÖNETMELİK HÜKÜMLERİNE UYULACAKTIR. TESİSİN ATIK SULARININ YERÜSTÜ VE YERALTI SULARINI KİRLETMEMESİ İÇİN GEREKLİ ÖNLEMLERİ ALMASI ZORUNLUDUR.</w:t>
      </w:r>
    </w:p>
    <w:p w:rsidR="007F394E" w:rsidRDefault="007F394E">
      <w:pPr>
        <w:spacing w:line="258" w:lineRule="auto"/>
        <w:ind w:left="720"/>
        <w:contextualSpacing/>
        <w:rPr>
          <w:rFonts w:ascii="Arial" w:hAnsi="Arial"/>
        </w:rPr>
      </w:pPr>
    </w:p>
    <w:p w:rsidR="007F394E" w:rsidRDefault="00A70B8F">
      <w:pPr>
        <w:numPr>
          <w:ilvl w:val="0"/>
          <w:numId w:val="2"/>
        </w:numPr>
        <w:ind w:left="426"/>
        <w:contextualSpacing/>
        <w:jc w:val="both"/>
        <w:rPr>
          <w:rFonts w:ascii="Arial" w:hAnsi="Arial"/>
        </w:rPr>
      </w:pPr>
      <w:r>
        <w:rPr>
          <w:rFonts w:ascii="Arial" w:hAnsi="Arial"/>
        </w:rPr>
        <w:t>6446 SAYILI ELEKTRİK PİYASASI KANUNU, 5346 YENİLENEBİLİR ENERJİ KAYNAKLARININ ELEKTRİK ENERJİSİ ÜRETİMİ AMAÇLI KULLANIMINA İLİŞKİN KANUN VE BU KANUNLARA DAYALI OLARAK ÇIKARILAN TÜM YÖNETMELİKLERİN İLGİLİ HÜKÜMLERİNE UYULMASI ZORUNLUDUR.</w:t>
      </w:r>
    </w:p>
    <w:p w:rsidR="007F394E" w:rsidRDefault="007F394E">
      <w:pPr>
        <w:ind w:left="426"/>
        <w:contextualSpacing/>
        <w:jc w:val="both"/>
        <w:rPr>
          <w:rFonts w:ascii="Arial" w:hAnsi="Arial"/>
        </w:rPr>
      </w:pPr>
    </w:p>
    <w:p w:rsidR="007F394E" w:rsidRDefault="00A70B8F">
      <w:pPr>
        <w:numPr>
          <w:ilvl w:val="0"/>
          <w:numId w:val="2"/>
        </w:numPr>
        <w:ind w:left="426"/>
        <w:contextualSpacing/>
        <w:jc w:val="both"/>
        <w:rPr>
          <w:rFonts w:ascii="Arial" w:hAnsi="Arial"/>
        </w:rPr>
      </w:pPr>
      <w:r>
        <w:rPr>
          <w:rFonts w:ascii="Arial" w:hAnsi="Arial"/>
        </w:rPr>
        <w:t xml:space="preserve">PLANLAMA ALANINDA YAPILACAK HER TÜRLÜ YAPILAŞMADA 18.03.2018 TARİHLİ RESMİ GAZETEDE YAYINLANAN “TÜRKİYE BİNA DEPREM YÖNETMELİĞİ” İLE </w:t>
      </w:r>
      <w:r>
        <w:rPr>
          <w:rFonts w:ascii="Arial" w:hAnsi="Arial"/>
        </w:rPr>
        <w:lastRenderedPageBreak/>
        <w:t>14.07.2007 TARİHLİ RESMİ GAZETEDE YAYIMLANAN “AFET BÖLGELERİNDE YAPILACAK YAPILAR HAKKINDA YÖNETMELİK” ESASLARINA UYULACAKTIR.</w:t>
      </w:r>
    </w:p>
    <w:p w:rsidR="007F394E" w:rsidRDefault="007F394E">
      <w:pPr>
        <w:ind w:left="426"/>
        <w:contextualSpacing/>
        <w:jc w:val="both"/>
        <w:rPr>
          <w:rFonts w:ascii="Arial" w:hAnsi="Arial"/>
        </w:rPr>
      </w:pPr>
    </w:p>
    <w:p w:rsidR="007F394E" w:rsidRDefault="00A70B8F">
      <w:pPr>
        <w:numPr>
          <w:ilvl w:val="0"/>
          <w:numId w:val="2"/>
        </w:numPr>
        <w:ind w:left="426"/>
        <w:contextualSpacing/>
        <w:jc w:val="both"/>
        <w:rPr>
          <w:rFonts w:ascii="Arial" w:hAnsi="Arial"/>
        </w:rPr>
      </w:pPr>
      <w:r>
        <w:rPr>
          <w:rFonts w:ascii="Arial" w:hAnsi="Arial"/>
        </w:rPr>
        <w:t>PLANLAMA ALANI İÇERİSİNDE YAPILACAK BÜTÜN YAPILARDA PLAN, FEN, SAĞLIK, GÜVENLİ YAPILAŞMA, ESTETİK VE ÇEVRE ŞARTLARI İLE İLGİLİ MEVZUAT HÜKÜMLERİNE VE TSE TARAFINDAN BELİRLENMİŞ STANDARTLARA UYULMASI ZORUNLUDUR.</w:t>
      </w:r>
    </w:p>
    <w:p w:rsidR="007F394E" w:rsidRDefault="007F394E">
      <w:pPr>
        <w:ind w:left="426"/>
        <w:contextualSpacing/>
        <w:jc w:val="both"/>
        <w:rPr>
          <w:rFonts w:ascii="Arial" w:hAnsi="Arial"/>
        </w:rPr>
      </w:pPr>
    </w:p>
    <w:p w:rsidR="007F394E" w:rsidRDefault="00A70B8F">
      <w:pPr>
        <w:numPr>
          <w:ilvl w:val="0"/>
          <w:numId w:val="2"/>
        </w:numPr>
        <w:ind w:left="426"/>
        <w:contextualSpacing/>
        <w:jc w:val="both"/>
        <w:rPr>
          <w:rFonts w:ascii="Arial" w:hAnsi="Arial"/>
        </w:rPr>
      </w:pPr>
      <w:r>
        <w:rPr>
          <w:rFonts w:ascii="Arial" w:hAnsi="Arial"/>
        </w:rPr>
        <w:t>5378 SAYILI ENGELLİLER HAKKINDA KANUN VE BU KANUN KAPSAMINDA, PLANLAMA ALANINDA YER ALACAK HER TÜRLÜ YAPIDA VE ÇEVRE DÜZENLEME KARARLARINDA, TÜRK STANDARTLARI ENSTİTÜSÜ’NÜN İLGİLİ STANDARDINA UYULMASI ZORUNLUDUR.</w:t>
      </w:r>
    </w:p>
    <w:p w:rsidR="007F394E" w:rsidRDefault="007F394E">
      <w:pPr>
        <w:ind w:left="426"/>
        <w:contextualSpacing/>
        <w:jc w:val="both"/>
        <w:rPr>
          <w:rFonts w:ascii="Arial" w:hAnsi="Arial"/>
        </w:rPr>
      </w:pPr>
    </w:p>
    <w:p w:rsidR="007F394E" w:rsidRDefault="00A70B8F">
      <w:pPr>
        <w:numPr>
          <w:ilvl w:val="0"/>
          <w:numId w:val="2"/>
        </w:numPr>
        <w:ind w:left="426"/>
        <w:contextualSpacing/>
        <w:jc w:val="both"/>
        <w:rPr>
          <w:rFonts w:ascii="Arial" w:hAnsi="Arial"/>
        </w:rPr>
      </w:pPr>
      <w:r>
        <w:rPr>
          <w:rFonts w:ascii="Arial" w:hAnsi="Arial"/>
        </w:rPr>
        <w:t>6331 SAYILI İŞÇİ SAĞLIĞI VE GÜVENLİĞİ KANUNU HÜKÜMLERİNE UYULMASI ZORUNLUDUR.</w:t>
      </w:r>
    </w:p>
    <w:p w:rsidR="007F394E" w:rsidRDefault="007F394E">
      <w:pPr>
        <w:ind w:left="426"/>
        <w:contextualSpacing/>
        <w:jc w:val="both"/>
        <w:rPr>
          <w:rFonts w:ascii="Arial" w:hAnsi="Arial"/>
        </w:rPr>
      </w:pPr>
    </w:p>
    <w:p w:rsidR="007F394E" w:rsidRDefault="00A70B8F">
      <w:pPr>
        <w:numPr>
          <w:ilvl w:val="0"/>
          <w:numId w:val="2"/>
        </w:numPr>
        <w:ind w:left="426"/>
        <w:contextualSpacing/>
        <w:jc w:val="both"/>
        <w:rPr>
          <w:rFonts w:ascii="Arial" w:hAnsi="Arial"/>
        </w:rPr>
      </w:pPr>
      <w:r>
        <w:rPr>
          <w:rFonts w:ascii="Arial" w:hAnsi="Arial"/>
        </w:rPr>
        <w:t>İŞYERİ AÇMA VE ÇALIŞTIRMA, RUHSATLARINA İLİŞKİN YÖNETMELİK HÜKÜMLERİNE UYULMASI ZORUNLUDUR.</w:t>
      </w:r>
    </w:p>
    <w:p w:rsidR="007F394E" w:rsidRDefault="007F394E">
      <w:pPr>
        <w:spacing w:line="258" w:lineRule="auto"/>
        <w:ind w:left="720"/>
        <w:contextualSpacing/>
        <w:rPr>
          <w:rFonts w:ascii="Arial" w:hAnsi="Arial"/>
        </w:rPr>
      </w:pPr>
    </w:p>
    <w:p w:rsidR="007F394E" w:rsidRDefault="00A70B8F">
      <w:pPr>
        <w:numPr>
          <w:ilvl w:val="0"/>
          <w:numId w:val="2"/>
        </w:numPr>
        <w:ind w:left="426"/>
        <w:contextualSpacing/>
        <w:jc w:val="both"/>
        <w:rPr>
          <w:rFonts w:ascii="Arial" w:hAnsi="Arial"/>
        </w:rPr>
      </w:pPr>
      <w:r>
        <w:rPr>
          <w:rFonts w:ascii="Arial" w:hAnsi="Arial"/>
        </w:rPr>
        <w:t>SIĞINAK YÖNETMELİĞİ VE OTOPARK YÖNETMELİĞİ HÜKÜMLERİNE UYULMASI ZORUNLUDUR.</w:t>
      </w:r>
    </w:p>
    <w:p w:rsidR="007F394E" w:rsidRDefault="007F394E">
      <w:pPr>
        <w:ind w:left="426"/>
        <w:contextualSpacing/>
        <w:jc w:val="both"/>
        <w:rPr>
          <w:rFonts w:ascii="Arial" w:hAnsi="Arial"/>
        </w:rPr>
      </w:pPr>
    </w:p>
    <w:p w:rsidR="007F394E" w:rsidRDefault="00A70B8F">
      <w:pPr>
        <w:numPr>
          <w:ilvl w:val="0"/>
          <w:numId w:val="2"/>
        </w:numPr>
        <w:ind w:left="426"/>
        <w:contextualSpacing/>
        <w:jc w:val="both"/>
        <w:rPr>
          <w:rFonts w:ascii="Arial" w:hAnsi="Arial"/>
        </w:rPr>
      </w:pPr>
      <w:r>
        <w:rPr>
          <w:rFonts w:ascii="Arial" w:hAnsi="Arial"/>
        </w:rPr>
        <w:t>PLANLANAN ALANDA TESİS EDİLECEK ELEKTRİK, SU, KANALİZASYON, HABERLEŞME TESİS VB. TEKNİK ALTYAPI TESİSLERİNE AİT PROJELER İLGİLİ KAMU KURULUŞLARININ ARADIĞI STANDARTLARA UYGUN OLARAK YAPILIP ONAYLANMADAN İNŞAAT RUHSATI VERİLEMEZ.</w:t>
      </w:r>
    </w:p>
    <w:p w:rsidR="007F394E" w:rsidRDefault="007F394E">
      <w:pPr>
        <w:ind w:left="426"/>
        <w:contextualSpacing/>
        <w:jc w:val="both"/>
        <w:rPr>
          <w:rFonts w:ascii="Arial" w:hAnsi="Arial"/>
        </w:rPr>
      </w:pPr>
    </w:p>
    <w:p w:rsidR="007F394E" w:rsidRDefault="00A70B8F">
      <w:pPr>
        <w:numPr>
          <w:ilvl w:val="0"/>
          <w:numId w:val="2"/>
        </w:numPr>
        <w:ind w:left="426"/>
        <w:contextualSpacing/>
        <w:jc w:val="both"/>
        <w:rPr>
          <w:rFonts w:ascii="Arial" w:hAnsi="Arial"/>
        </w:rPr>
      </w:pPr>
      <w:r>
        <w:rPr>
          <w:rFonts w:ascii="Arial" w:hAnsi="Arial"/>
        </w:rPr>
        <w:t>ÇEVRE YERLEŞMELERE GÖTÜRÜLEN ALTYAPI HİZMETLERİNE (YOLLAR, İÇME SU İSHALE HATLARI, KANALLAR VB.) HİÇBİR ŞEKİLDE ZARAR VERİLMEYECEK OLUP, ZARAR VERİLMESİ DURUMUNDA GEREKLİ BAKIM VE ONARIMLAR YATIRIMCI FİRMA TARAFINDAN GERÇEKLEŞTİRİLECEKTİR.</w:t>
      </w:r>
    </w:p>
    <w:p w:rsidR="007F394E" w:rsidRDefault="007F394E">
      <w:pPr>
        <w:ind w:left="426"/>
        <w:contextualSpacing/>
        <w:jc w:val="both"/>
        <w:rPr>
          <w:rFonts w:ascii="Arial" w:hAnsi="Arial"/>
        </w:rPr>
      </w:pPr>
    </w:p>
    <w:p w:rsidR="007F394E" w:rsidRDefault="00A70B8F">
      <w:pPr>
        <w:numPr>
          <w:ilvl w:val="0"/>
          <w:numId w:val="2"/>
        </w:numPr>
        <w:ind w:left="426"/>
        <w:contextualSpacing/>
        <w:jc w:val="both"/>
        <w:rPr>
          <w:rFonts w:ascii="Arial" w:hAnsi="Arial"/>
        </w:rPr>
      </w:pPr>
      <w:r>
        <w:rPr>
          <w:rFonts w:ascii="Arial" w:hAnsi="Arial"/>
        </w:rPr>
        <w:t xml:space="preserve">ELEKTRİK KUVVETLİ AKIM TESİSLERİ YÖNETMELİĞİ HÜKÜMLERİNE UYULMASI ZORUNLUDUR. </w:t>
      </w:r>
    </w:p>
    <w:p w:rsidR="007F394E" w:rsidRDefault="007F394E">
      <w:pPr>
        <w:ind w:left="426"/>
        <w:contextualSpacing/>
        <w:jc w:val="both"/>
        <w:rPr>
          <w:rFonts w:ascii="Arial" w:hAnsi="Arial"/>
        </w:rPr>
      </w:pPr>
    </w:p>
    <w:p w:rsidR="007F394E" w:rsidRDefault="00A70B8F">
      <w:pPr>
        <w:numPr>
          <w:ilvl w:val="0"/>
          <w:numId w:val="2"/>
        </w:numPr>
        <w:ind w:left="426"/>
        <w:contextualSpacing/>
        <w:jc w:val="both"/>
        <w:rPr>
          <w:rFonts w:ascii="Arial" w:hAnsi="Arial"/>
        </w:rPr>
      </w:pPr>
      <w:r>
        <w:rPr>
          <w:rFonts w:ascii="Arial" w:hAnsi="Arial"/>
        </w:rPr>
        <w:t xml:space="preserve">09.09.2006 TARİH VE 26284 SAYILI RESMİ GAZETEDE YAYIMLANAN 2006/27 SAYILI “DERE YATAKLARI VE TAŞKINLAR” KONULU VE 2010/5 SAYILI “AKARSU VE DERE YATAKLARININ ISLAH KONULU BAŞBAKANLIK GENELGELER İLE TAŞKIN VE </w:t>
      </w:r>
      <w:proofErr w:type="spellStart"/>
      <w:r>
        <w:rPr>
          <w:rFonts w:ascii="Arial" w:hAnsi="Arial"/>
        </w:rPr>
        <w:t>RÜSUBAT</w:t>
      </w:r>
      <w:proofErr w:type="spellEnd"/>
      <w:r>
        <w:rPr>
          <w:rFonts w:ascii="Arial" w:hAnsi="Arial"/>
        </w:rPr>
        <w:t xml:space="preserve"> KONTROLÜ YÖNETMELİĞİ HÜKÜMLERİNE UYULMASI ZORUNLUDUR.</w:t>
      </w:r>
    </w:p>
    <w:p w:rsidR="007F394E" w:rsidRDefault="007F394E">
      <w:pPr>
        <w:jc w:val="both"/>
        <w:rPr>
          <w:rFonts w:ascii="Arial" w:hAnsi="Arial"/>
        </w:rPr>
      </w:pPr>
    </w:p>
    <w:sectPr w:rsidR="007F394E" w:rsidSect="00D224C4">
      <w:pgSz w:w="11906" w:h="16838"/>
      <w:pgMar w:top="567" w:right="1134" w:bottom="244" w:left="1134"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76D0"/>
    <w:multiLevelType w:val="multilevel"/>
    <w:tmpl w:val="D97ADE1C"/>
    <w:lvl w:ilvl="0">
      <w:start w:val="1"/>
      <w:numFmt w:val="decimal"/>
      <w:lvlText w:val="%1)"/>
      <w:lvlJc w:val="left"/>
      <w:pPr>
        <w:ind w:left="644" w:hanging="360"/>
        <w:jc w:val="left"/>
      </w:pPr>
      <w:rPr>
        <w:b/>
        <w:color w:val="000000"/>
      </w:rPr>
    </w:lvl>
    <w:lvl w:ilvl="1">
      <w:start w:val="1"/>
      <w:numFmt w:val="decimal"/>
      <w:isLgl/>
      <w:lvlText w:val="%1.%2."/>
      <w:lvlJc w:val="left"/>
      <w:pPr>
        <w:ind w:left="1211" w:hanging="360"/>
        <w:jc w:val="left"/>
      </w:pPr>
      <w:rPr>
        <w:b/>
        <w:color w:val="000000"/>
      </w:rPr>
    </w:lvl>
    <w:lvl w:ilvl="2">
      <w:start w:val="1"/>
      <w:numFmt w:val="decimal"/>
      <w:isLgl/>
      <w:lvlText w:val="%1.%2.%3."/>
      <w:lvlJc w:val="left"/>
      <w:pPr>
        <w:ind w:left="1212" w:hanging="720"/>
        <w:jc w:val="left"/>
      </w:pPr>
      <w:rPr>
        <w:color w:val="000000"/>
      </w:rPr>
    </w:lvl>
    <w:lvl w:ilvl="3">
      <w:start w:val="1"/>
      <w:numFmt w:val="decimal"/>
      <w:isLgl/>
      <w:lvlText w:val="%1.%2.%3.%4."/>
      <w:lvlJc w:val="left"/>
      <w:pPr>
        <w:ind w:left="1278" w:hanging="720"/>
        <w:jc w:val="left"/>
      </w:pPr>
      <w:rPr>
        <w:color w:val="000000"/>
      </w:rPr>
    </w:lvl>
    <w:lvl w:ilvl="4">
      <w:start w:val="1"/>
      <w:numFmt w:val="decimal"/>
      <w:isLgl/>
      <w:lvlText w:val="%1.%2.%3.%4.%5."/>
      <w:lvlJc w:val="left"/>
      <w:pPr>
        <w:ind w:left="1704" w:hanging="1080"/>
        <w:jc w:val="left"/>
      </w:pPr>
      <w:rPr>
        <w:color w:val="000000"/>
      </w:rPr>
    </w:lvl>
    <w:lvl w:ilvl="5">
      <w:start w:val="1"/>
      <w:numFmt w:val="decimal"/>
      <w:isLgl/>
      <w:lvlText w:val="%1.%2.%3.%4.%5.%6."/>
      <w:lvlJc w:val="left"/>
      <w:pPr>
        <w:ind w:left="1770" w:hanging="1080"/>
        <w:jc w:val="left"/>
      </w:pPr>
      <w:rPr>
        <w:color w:val="000000"/>
      </w:rPr>
    </w:lvl>
    <w:lvl w:ilvl="6">
      <w:start w:val="1"/>
      <w:numFmt w:val="decimal"/>
      <w:isLgl/>
      <w:lvlText w:val="%1.%2.%3.%4.%5.%6.%7."/>
      <w:lvlJc w:val="left"/>
      <w:pPr>
        <w:ind w:left="2196" w:hanging="1440"/>
        <w:jc w:val="left"/>
      </w:pPr>
      <w:rPr>
        <w:color w:val="000000"/>
      </w:rPr>
    </w:lvl>
    <w:lvl w:ilvl="7">
      <w:start w:val="1"/>
      <w:numFmt w:val="decimal"/>
      <w:isLgl/>
      <w:lvlText w:val="%1.%2.%3.%4.%5.%6.%7.%8."/>
      <w:lvlJc w:val="left"/>
      <w:pPr>
        <w:ind w:left="2262" w:hanging="1440"/>
        <w:jc w:val="left"/>
      </w:pPr>
      <w:rPr>
        <w:color w:val="000000"/>
      </w:rPr>
    </w:lvl>
    <w:lvl w:ilvl="8">
      <w:start w:val="1"/>
      <w:numFmt w:val="decimal"/>
      <w:isLgl/>
      <w:lvlText w:val="%1.%2.%3.%4.%5.%6.%7.%8.%9."/>
      <w:lvlJc w:val="left"/>
      <w:pPr>
        <w:ind w:left="2688" w:hanging="1800"/>
        <w:jc w:val="left"/>
      </w:pPr>
      <w:rPr>
        <w:color w:val="000000"/>
      </w:rPr>
    </w:lvl>
  </w:abstractNum>
  <w:abstractNum w:abstractNumId="1">
    <w:nsid w:val="184B2EC0"/>
    <w:multiLevelType w:val="hybridMultilevel"/>
    <w:tmpl w:val="DEBC8096"/>
    <w:lvl w:ilvl="0" w:tplc="7F0C863E">
      <w:start w:val="1"/>
      <w:numFmt w:val="bullet"/>
      <w:lvlText w:val="·"/>
      <w:lvlJc w:val="left"/>
      <w:pPr>
        <w:ind w:left="720" w:hanging="360"/>
        <w:jc w:val="left"/>
      </w:pPr>
      <w:rPr>
        <w:rFonts w:ascii="Symbol" w:hAnsi="Symbol"/>
        <w:color w:val="000000"/>
        <w:sz w:val="24"/>
      </w:rPr>
    </w:lvl>
    <w:lvl w:ilvl="1" w:tplc="7AA0C720">
      <w:start w:val="1"/>
      <w:numFmt w:val="bullet"/>
      <w:lvlText w:val="o"/>
      <w:lvlJc w:val="left"/>
      <w:pPr>
        <w:ind w:left="1440" w:hanging="360"/>
        <w:jc w:val="left"/>
      </w:pPr>
      <w:rPr>
        <w:rFonts w:ascii="Courier New" w:hAnsi="Courier New"/>
        <w:color w:val="000000"/>
        <w:sz w:val="24"/>
      </w:rPr>
    </w:lvl>
    <w:lvl w:ilvl="2" w:tplc="B2CA7CE0">
      <w:start w:val="1"/>
      <w:numFmt w:val="bullet"/>
      <w:lvlText w:val="§"/>
      <w:lvlJc w:val="left"/>
      <w:pPr>
        <w:ind w:left="2160" w:hanging="360"/>
        <w:jc w:val="left"/>
      </w:pPr>
      <w:rPr>
        <w:rFonts w:ascii="Wingdings" w:hAnsi="Wingdings"/>
        <w:color w:val="000000"/>
        <w:sz w:val="24"/>
      </w:rPr>
    </w:lvl>
    <w:lvl w:ilvl="3" w:tplc="0C904A78">
      <w:start w:val="1"/>
      <w:numFmt w:val="bullet"/>
      <w:lvlText w:val="·"/>
      <w:lvlJc w:val="left"/>
      <w:pPr>
        <w:ind w:left="2880" w:hanging="360"/>
        <w:jc w:val="left"/>
      </w:pPr>
      <w:rPr>
        <w:rFonts w:ascii="Symbol" w:hAnsi="Symbol"/>
        <w:color w:val="000000"/>
        <w:sz w:val="24"/>
      </w:rPr>
    </w:lvl>
    <w:lvl w:ilvl="4" w:tplc="700E476E">
      <w:start w:val="1"/>
      <w:numFmt w:val="bullet"/>
      <w:lvlText w:val="o"/>
      <w:lvlJc w:val="left"/>
      <w:pPr>
        <w:ind w:left="3600" w:hanging="360"/>
        <w:jc w:val="left"/>
      </w:pPr>
      <w:rPr>
        <w:rFonts w:ascii="Courier New" w:hAnsi="Courier New"/>
        <w:color w:val="000000"/>
        <w:sz w:val="24"/>
      </w:rPr>
    </w:lvl>
    <w:lvl w:ilvl="5" w:tplc="DE90F7DE">
      <w:start w:val="1"/>
      <w:numFmt w:val="bullet"/>
      <w:lvlText w:val="§"/>
      <w:lvlJc w:val="left"/>
      <w:pPr>
        <w:ind w:left="4320" w:hanging="360"/>
        <w:jc w:val="left"/>
      </w:pPr>
      <w:rPr>
        <w:rFonts w:ascii="Wingdings" w:hAnsi="Wingdings"/>
        <w:color w:val="000000"/>
        <w:sz w:val="24"/>
      </w:rPr>
    </w:lvl>
    <w:lvl w:ilvl="6" w:tplc="C70E0688">
      <w:start w:val="1"/>
      <w:numFmt w:val="bullet"/>
      <w:lvlText w:val="·"/>
      <w:lvlJc w:val="left"/>
      <w:pPr>
        <w:ind w:left="5040" w:hanging="360"/>
        <w:jc w:val="left"/>
      </w:pPr>
      <w:rPr>
        <w:rFonts w:ascii="Symbol" w:hAnsi="Symbol"/>
        <w:color w:val="000000"/>
        <w:sz w:val="24"/>
      </w:rPr>
    </w:lvl>
    <w:lvl w:ilvl="7" w:tplc="09B4BF56">
      <w:start w:val="1"/>
      <w:numFmt w:val="bullet"/>
      <w:lvlText w:val="o"/>
      <w:lvlJc w:val="left"/>
      <w:pPr>
        <w:ind w:left="5760" w:hanging="360"/>
        <w:jc w:val="left"/>
      </w:pPr>
      <w:rPr>
        <w:rFonts w:ascii="Courier New" w:hAnsi="Courier New"/>
        <w:color w:val="000000"/>
        <w:sz w:val="24"/>
      </w:rPr>
    </w:lvl>
    <w:lvl w:ilvl="8" w:tplc="E3386616">
      <w:start w:val="1"/>
      <w:numFmt w:val="bullet"/>
      <w:lvlText w:val="§"/>
      <w:lvlJc w:val="left"/>
      <w:pPr>
        <w:ind w:left="6480" w:hanging="360"/>
        <w:jc w:val="left"/>
      </w:pPr>
      <w:rPr>
        <w:rFonts w:ascii="Wingdings" w:hAnsi="Wingdings"/>
        <w:color w:val="000000"/>
        <w:sz w:val="24"/>
      </w:rPr>
    </w:lvl>
  </w:abstractNum>
  <w:abstractNum w:abstractNumId="2">
    <w:nsid w:val="6B9161EF"/>
    <w:multiLevelType w:val="hybridMultilevel"/>
    <w:tmpl w:val="0B8A0A94"/>
    <w:lvl w:ilvl="0" w:tplc="2BC81304">
      <w:start w:val="1"/>
      <w:numFmt w:val="decimal"/>
      <w:lvlText w:val="%1."/>
      <w:lvlJc w:val="left"/>
      <w:pPr>
        <w:ind w:left="360" w:hanging="360"/>
        <w:jc w:val="left"/>
      </w:pPr>
      <w:rPr>
        <w:rFonts w:hint="default"/>
        <w:b/>
        <w:color w:val="000000"/>
        <w:sz w:val="24"/>
      </w:rPr>
    </w:lvl>
    <w:lvl w:ilvl="1" w:tplc="7696F46E">
      <w:start w:val="1"/>
      <w:numFmt w:val="lowerLetter"/>
      <w:lvlText w:val="%2."/>
      <w:lvlJc w:val="left"/>
      <w:pPr>
        <w:ind w:left="1080" w:hanging="360"/>
        <w:jc w:val="left"/>
      </w:pPr>
      <w:rPr>
        <w:color w:val="000000"/>
        <w:sz w:val="24"/>
      </w:rPr>
    </w:lvl>
    <w:lvl w:ilvl="2" w:tplc="D4F67066">
      <w:start w:val="1"/>
      <w:numFmt w:val="lowerRoman"/>
      <w:lvlText w:val="%3."/>
      <w:lvlJc w:val="right"/>
      <w:pPr>
        <w:ind w:left="1800" w:hanging="180"/>
        <w:jc w:val="left"/>
      </w:pPr>
      <w:rPr>
        <w:color w:val="000000"/>
        <w:sz w:val="24"/>
      </w:rPr>
    </w:lvl>
    <w:lvl w:ilvl="3" w:tplc="60AADC24">
      <w:start w:val="1"/>
      <w:numFmt w:val="decimal"/>
      <w:lvlText w:val="%4."/>
      <w:lvlJc w:val="left"/>
      <w:pPr>
        <w:ind w:left="2520" w:hanging="360"/>
        <w:jc w:val="left"/>
      </w:pPr>
      <w:rPr>
        <w:color w:val="000000"/>
        <w:sz w:val="24"/>
      </w:rPr>
    </w:lvl>
    <w:lvl w:ilvl="4" w:tplc="F1C4AFFA">
      <w:start w:val="1"/>
      <w:numFmt w:val="lowerLetter"/>
      <w:lvlText w:val="%5."/>
      <w:lvlJc w:val="left"/>
      <w:pPr>
        <w:ind w:left="3240" w:hanging="360"/>
        <w:jc w:val="left"/>
      </w:pPr>
      <w:rPr>
        <w:color w:val="000000"/>
        <w:sz w:val="24"/>
      </w:rPr>
    </w:lvl>
    <w:lvl w:ilvl="5" w:tplc="B694BB00">
      <w:start w:val="1"/>
      <w:numFmt w:val="lowerRoman"/>
      <w:lvlText w:val="%6."/>
      <w:lvlJc w:val="right"/>
      <w:pPr>
        <w:ind w:left="3960" w:hanging="180"/>
        <w:jc w:val="left"/>
      </w:pPr>
      <w:rPr>
        <w:color w:val="000000"/>
        <w:sz w:val="24"/>
      </w:rPr>
    </w:lvl>
    <w:lvl w:ilvl="6" w:tplc="9152813E">
      <w:start w:val="1"/>
      <w:numFmt w:val="decimal"/>
      <w:lvlText w:val="%7."/>
      <w:lvlJc w:val="left"/>
      <w:pPr>
        <w:ind w:left="4680" w:hanging="360"/>
        <w:jc w:val="left"/>
      </w:pPr>
      <w:rPr>
        <w:color w:val="000000"/>
        <w:sz w:val="24"/>
      </w:rPr>
    </w:lvl>
    <w:lvl w:ilvl="7" w:tplc="CF046B50">
      <w:start w:val="1"/>
      <w:numFmt w:val="lowerLetter"/>
      <w:lvlText w:val="%8."/>
      <w:lvlJc w:val="left"/>
      <w:pPr>
        <w:ind w:left="5400" w:hanging="360"/>
        <w:jc w:val="left"/>
      </w:pPr>
      <w:rPr>
        <w:color w:val="000000"/>
        <w:sz w:val="24"/>
      </w:rPr>
    </w:lvl>
    <w:lvl w:ilvl="8" w:tplc="6B2AC908">
      <w:start w:val="1"/>
      <w:numFmt w:val="lowerRoman"/>
      <w:lvlText w:val="%9."/>
      <w:lvlJc w:val="right"/>
      <w:pPr>
        <w:ind w:left="6120" w:hanging="180"/>
        <w:jc w:val="left"/>
      </w:pPr>
      <w:rPr>
        <w:color w:val="000000"/>
        <w:sz w:val="24"/>
      </w:rPr>
    </w:lvl>
  </w:abstractNum>
  <w:abstractNum w:abstractNumId="3">
    <w:nsid w:val="7F4B37A6"/>
    <w:multiLevelType w:val="hybridMultilevel"/>
    <w:tmpl w:val="B21208D8"/>
    <w:lvl w:ilvl="0" w:tplc="AA9C9D46">
      <w:start w:val="1"/>
      <w:numFmt w:val="decimal"/>
      <w:lvlText w:val="%1."/>
      <w:lvlJc w:val="left"/>
      <w:pPr>
        <w:ind w:left="720" w:hanging="360"/>
        <w:jc w:val="left"/>
      </w:pPr>
      <w:rPr>
        <w:b/>
        <w:color w:val="000000"/>
        <w:sz w:val="24"/>
      </w:rPr>
    </w:lvl>
    <w:lvl w:ilvl="1" w:tplc="3204384E">
      <w:start w:val="1"/>
      <w:numFmt w:val="lowerLetter"/>
      <w:lvlText w:val="%2."/>
      <w:lvlJc w:val="left"/>
      <w:pPr>
        <w:ind w:left="1440" w:hanging="360"/>
        <w:jc w:val="left"/>
      </w:pPr>
      <w:rPr>
        <w:color w:val="000000"/>
        <w:sz w:val="24"/>
      </w:rPr>
    </w:lvl>
    <w:lvl w:ilvl="2" w:tplc="993C3C0A">
      <w:start w:val="1"/>
      <w:numFmt w:val="lowerRoman"/>
      <w:lvlText w:val="%3."/>
      <w:lvlJc w:val="right"/>
      <w:pPr>
        <w:ind w:left="2160" w:hanging="180"/>
        <w:jc w:val="left"/>
      </w:pPr>
      <w:rPr>
        <w:color w:val="000000"/>
        <w:sz w:val="24"/>
      </w:rPr>
    </w:lvl>
    <w:lvl w:ilvl="3" w:tplc="BBA8C294">
      <w:start w:val="1"/>
      <w:numFmt w:val="decimal"/>
      <w:lvlText w:val="%4."/>
      <w:lvlJc w:val="left"/>
      <w:pPr>
        <w:ind w:left="2880" w:hanging="360"/>
        <w:jc w:val="left"/>
      </w:pPr>
      <w:rPr>
        <w:color w:val="000000"/>
        <w:sz w:val="24"/>
      </w:rPr>
    </w:lvl>
    <w:lvl w:ilvl="4" w:tplc="55147A84">
      <w:start w:val="1"/>
      <w:numFmt w:val="lowerLetter"/>
      <w:lvlText w:val="%5."/>
      <w:lvlJc w:val="left"/>
      <w:pPr>
        <w:ind w:left="3600" w:hanging="360"/>
        <w:jc w:val="left"/>
      </w:pPr>
      <w:rPr>
        <w:color w:val="000000"/>
        <w:sz w:val="24"/>
      </w:rPr>
    </w:lvl>
    <w:lvl w:ilvl="5" w:tplc="A81261B6">
      <w:start w:val="1"/>
      <w:numFmt w:val="lowerRoman"/>
      <w:lvlText w:val="%6."/>
      <w:lvlJc w:val="right"/>
      <w:pPr>
        <w:ind w:left="4320" w:hanging="180"/>
        <w:jc w:val="left"/>
      </w:pPr>
      <w:rPr>
        <w:color w:val="000000"/>
        <w:sz w:val="24"/>
      </w:rPr>
    </w:lvl>
    <w:lvl w:ilvl="6" w:tplc="E0083EBA">
      <w:start w:val="1"/>
      <w:numFmt w:val="decimal"/>
      <w:lvlText w:val="%7."/>
      <w:lvlJc w:val="left"/>
      <w:pPr>
        <w:ind w:left="5040" w:hanging="360"/>
        <w:jc w:val="left"/>
      </w:pPr>
      <w:rPr>
        <w:color w:val="000000"/>
        <w:sz w:val="24"/>
      </w:rPr>
    </w:lvl>
    <w:lvl w:ilvl="7" w:tplc="BFB895C4">
      <w:start w:val="1"/>
      <w:numFmt w:val="lowerLetter"/>
      <w:lvlText w:val="%8."/>
      <w:lvlJc w:val="left"/>
      <w:pPr>
        <w:ind w:left="5760" w:hanging="360"/>
        <w:jc w:val="left"/>
      </w:pPr>
      <w:rPr>
        <w:color w:val="000000"/>
        <w:sz w:val="24"/>
      </w:rPr>
    </w:lvl>
    <w:lvl w:ilvl="8" w:tplc="289A2360">
      <w:start w:val="1"/>
      <w:numFmt w:val="lowerRoman"/>
      <w:lvlText w:val="%9."/>
      <w:lvlJc w:val="right"/>
      <w:pPr>
        <w:ind w:left="6480" w:hanging="180"/>
        <w:jc w:val="left"/>
      </w:pPr>
      <w:rPr>
        <w:color w:val="000000"/>
        <w:sz w:val="24"/>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394E"/>
    <w:rsid w:val="00105999"/>
    <w:rsid w:val="001827E4"/>
    <w:rsid w:val="007F394E"/>
    <w:rsid w:val="00A70B8F"/>
    <w:rsid w:val="00CD00EA"/>
    <w:rsid w:val="00D224C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2"/>
        <w:lang w:val="tr-TR" w:eastAsia="tr-T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394E"/>
    <w:pPr>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rsid w:val="007F394E"/>
    <w:pPr>
      <w:ind w:left="720"/>
      <w:contextualSpacing/>
    </w:pPr>
  </w:style>
  <w:style w:type="character" w:customStyle="1" w:styleId="LineNumber">
    <w:name w:val="Line Number"/>
    <w:basedOn w:val="VarsaylanParagrafYazTipi"/>
    <w:semiHidden/>
    <w:rsid w:val="007F394E"/>
    <w:rPr>
      <w:color w:val="000000"/>
    </w:rPr>
  </w:style>
  <w:style w:type="character" w:styleId="Kpr">
    <w:name w:val="Hyperlink"/>
    <w:rsid w:val="007F394E"/>
    <w:rPr>
      <w:color w:val="0000FF"/>
      <w:u w:val="single"/>
    </w:rPr>
  </w:style>
  <w:style w:type="table" w:styleId="TabloBasit1">
    <w:name w:val="Table Simple 1"/>
    <w:basedOn w:val="NormalTablo"/>
    <w:rsid w:val="007F39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dilek</cp:lastModifiedBy>
  <cp:revision>6</cp:revision>
  <dcterms:created xsi:type="dcterms:W3CDTF">2024-05-30T09:40:00Z</dcterms:created>
  <dcterms:modified xsi:type="dcterms:W3CDTF">2024-05-30T09:43:00Z</dcterms:modified>
</cp:coreProperties>
</file>