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ÜST GRUPLAR</w:t>
      </w:r>
      <w:r w:rsidR="003A7106" w:rsidRPr="00316320">
        <w:rPr>
          <w:rFonts w:eastAsiaTheme="minorHAnsi"/>
          <w:b/>
          <w:bCs/>
          <w:sz w:val="22"/>
          <w:szCs w:val="22"/>
        </w:rPr>
        <w:t xml:space="preserve"> İÇİN </w:t>
      </w:r>
    </w:p>
    <w:p w:rsidR="003A7106" w:rsidRPr="00316320"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8C354D">
        <w:rPr>
          <w:rFonts w:eastAsiaTheme="minorHAnsi"/>
          <w:b/>
          <w:bCs/>
          <w:sz w:val="22"/>
          <w:szCs w:val="22"/>
        </w:rPr>
        <w:t>KILAVUZU</w:t>
      </w:r>
    </w:p>
    <w:p w:rsidR="008906BD" w:rsidRPr="008906BD" w:rsidRDefault="008906BD" w:rsidP="00952B59">
      <w:pPr>
        <w:overflowPunct/>
        <w:autoSpaceDE/>
        <w:autoSpaceDN/>
        <w:spacing w:line="276" w:lineRule="auto"/>
        <w:ind w:left="360"/>
        <w:jc w:val="center"/>
        <w:rPr>
          <w:b/>
          <w:szCs w:val="24"/>
        </w:rPr>
      </w:pPr>
      <w:bookmarkStart w:id="1" w:name="_Hlk60829062"/>
      <w:r w:rsidRPr="008906BD">
        <w:rPr>
          <w:b/>
          <w:szCs w:val="24"/>
        </w:rPr>
        <w:t>I- BAŞVURU</w:t>
      </w:r>
      <w:r w:rsidR="00290C35">
        <w:rPr>
          <w:b/>
          <w:szCs w:val="24"/>
        </w:rPr>
        <w:t xml:space="preserve">DA SUNULACAK </w:t>
      </w:r>
      <w:r w:rsidR="005D42C7">
        <w:rPr>
          <w:b/>
          <w:szCs w:val="24"/>
        </w:rPr>
        <w:t>BELGELER</w:t>
      </w:r>
    </w:p>
    <w:p w:rsidR="001D19FC" w:rsidRPr="00952B59" w:rsidRDefault="001D19FC" w:rsidP="00D27FC1">
      <w:pPr>
        <w:overflowPunct/>
        <w:autoSpaceDE/>
        <w:autoSpaceDN/>
        <w:spacing w:line="300" w:lineRule="auto"/>
        <w:jc w:val="both"/>
        <w:rPr>
          <w:sz w:val="22"/>
          <w:szCs w:val="22"/>
        </w:rPr>
      </w:pPr>
      <w:r w:rsidRPr="00952B59">
        <w:rPr>
          <w:sz w:val="22"/>
          <w:szCs w:val="22"/>
        </w:rPr>
        <w:t xml:space="preserve">Müteahhitlik yetki belgesi almak isteyen başvuru sahiplerinin, başvuru yapılan tarih itibarıyla </w:t>
      </w:r>
      <w:r w:rsidRPr="00952B59">
        <w:rPr>
          <w:b/>
          <w:sz w:val="22"/>
          <w:szCs w:val="22"/>
          <w:u w:val="single"/>
        </w:rPr>
        <w:t>en az bir ay süreyle geçerli olacak şekilde</w:t>
      </w:r>
      <w:r w:rsidRPr="00952B59">
        <w:rPr>
          <w:sz w:val="22"/>
          <w:szCs w:val="22"/>
        </w:rPr>
        <w:t xml:space="preserve">, aşağıda sayılan belgeleri, </w:t>
      </w:r>
      <w:r w:rsidRPr="00952B59">
        <w:rPr>
          <w:b/>
          <w:sz w:val="22"/>
          <w:szCs w:val="22"/>
          <w:u w:val="single"/>
        </w:rPr>
        <w:t>dilekçe zarfın üzerinde olacak şekilde, kapalı zarf içerisinde</w:t>
      </w:r>
      <w:r w:rsidRPr="00952B59">
        <w:rPr>
          <w:b/>
          <w:sz w:val="22"/>
          <w:szCs w:val="22"/>
        </w:rPr>
        <w:t xml:space="preserve"> </w:t>
      </w:r>
      <w:r w:rsidRPr="00952B59">
        <w:rPr>
          <w:sz w:val="22"/>
          <w:szCs w:val="22"/>
        </w:rPr>
        <w:t>Müdürlüğe sunmaları gerekmektedir:</w:t>
      </w:r>
    </w:p>
    <w:p w:rsidR="001D19FC" w:rsidRPr="00952B59"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952B59">
        <w:rPr>
          <w:b/>
          <w:bCs/>
          <w:sz w:val="22"/>
          <w:szCs w:val="22"/>
        </w:rPr>
        <w:t>Başvuru Dilekçesi;</w:t>
      </w:r>
    </w:p>
    <w:p w:rsidR="001D19FC" w:rsidRPr="00952B59"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952B59">
        <w:rPr>
          <w:spacing w:val="-1"/>
          <w:sz w:val="22"/>
          <w:szCs w:val="22"/>
        </w:rPr>
        <w:t>Dilekçede, Tebligata Elverişli Kayıtlı Elektronik Posta (KEP) adresi yazması zorunludur.</w:t>
      </w:r>
    </w:p>
    <w:p w:rsidR="001D19FC" w:rsidRPr="00952B59"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952B59">
        <w:rPr>
          <w:spacing w:val="-1"/>
          <w:sz w:val="22"/>
          <w:szCs w:val="22"/>
        </w:rPr>
        <w:t xml:space="preserve">Müteahhitlik numarası ve grubu sorgulamak için </w:t>
      </w:r>
      <w:hyperlink r:id="rId8" w:history="1">
        <w:r w:rsidR="002015C3" w:rsidRPr="00952B59">
          <w:rPr>
            <w:rStyle w:val="Kpr"/>
            <w:b/>
            <w:sz w:val="22"/>
            <w:szCs w:val="22"/>
          </w:rPr>
          <w:t>https://turkiye.gov.tr/csb-muteahhit-bilgileri-sorgulama</w:t>
        </w:r>
      </w:hyperlink>
    </w:p>
    <w:p w:rsidR="001D19FC" w:rsidRPr="00952B59"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952B59">
        <w:rPr>
          <w:b/>
          <w:bCs/>
          <w:sz w:val="22"/>
          <w:szCs w:val="22"/>
        </w:rPr>
        <w:t>Yetki Belgesi Başvuru Formu (Ek-1),</w:t>
      </w:r>
    </w:p>
    <w:p w:rsidR="00952B59" w:rsidRPr="00952B59"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952B59">
        <w:rPr>
          <w:b/>
          <w:sz w:val="22"/>
          <w:szCs w:val="22"/>
        </w:rPr>
        <w:t>İmza Beyannamesi (Ekte mevcut)</w:t>
      </w:r>
    </w:p>
    <w:p w:rsidR="00952B59" w:rsidRPr="00952B59" w:rsidRDefault="00952B59" w:rsidP="00952B59">
      <w:pPr>
        <w:pStyle w:val="ListeParagraf"/>
        <w:numPr>
          <w:ilvl w:val="1"/>
          <w:numId w:val="22"/>
        </w:numPr>
        <w:adjustRightInd/>
        <w:spacing w:line="300" w:lineRule="auto"/>
        <w:textAlignment w:val="auto"/>
        <w:rPr>
          <w:sz w:val="22"/>
          <w:szCs w:val="22"/>
        </w:rPr>
      </w:pPr>
      <w:r w:rsidRPr="00952B59">
        <w:rPr>
          <w:sz w:val="22"/>
          <w:szCs w:val="22"/>
        </w:rPr>
        <w:t>Gerçek kişi olması halinde, noter tasdikli imza beyannamesi fotokopisi.</w:t>
      </w:r>
    </w:p>
    <w:p w:rsidR="00952B59" w:rsidRPr="00952B59" w:rsidRDefault="00952B59" w:rsidP="00952B59">
      <w:pPr>
        <w:pStyle w:val="ListeParagraf"/>
        <w:numPr>
          <w:ilvl w:val="1"/>
          <w:numId w:val="22"/>
        </w:numPr>
        <w:adjustRightInd/>
        <w:spacing w:line="300" w:lineRule="auto"/>
        <w:textAlignment w:val="auto"/>
        <w:rPr>
          <w:sz w:val="22"/>
          <w:szCs w:val="22"/>
        </w:rPr>
      </w:pPr>
      <w:r w:rsidRPr="00952B59">
        <w:rPr>
          <w:sz w:val="22"/>
          <w:szCs w:val="22"/>
        </w:rPr>
        <w:t>Tüzel kişi olması halinde, noter tasdikli imza sirküleri fotokopisi.</w:t>
      </w:r>
    </w:p>
    <w:p w:rsidR="00952B59" w:rsidRPr="00952B59" w:rsidRDefault="00952B59" w:rsidP="00952B59">
      <w:pPr>
        <w:pStyle w:val="ListeParagraf"/>
        <w:numPr>
          <w:ilvl w:val="1"/>
          <w:numId w:val="22"/>
        </w:numPr>
        <w:adjustRightInd/>
        <w:spacing w:line="300" w:lineRule="auto"/>
        <w:textAlignment w:val="auto"/>
        <w:rPr>
          <w:sz w:val="22"/>
          <w:szCs w:val="22"/>
        </w:rPr>
      </w:pPr>
      <w:r w:rsidRPr="00952B59">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p>
    <w:p w:rsidR="001D19FC" w:rsidRPr="00952B59"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952B59">
        <w:rPr>
          <w:b/>
          <w:sz w:val="22"/>
          <w:szCs w:val="22"/>
        </w:rPr>
        <w:t>Kayıtlı olduğu Ticaret ve/veya Sanayi Odasından alınmış;</w:t>
      </w:r>
    </w:p>
    <w:p w:rsidR="001D19FC" w:rsidRPr="00952B59"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952B59">
        <w:rPr>
          <w:sz w:val="22"/>
          <w:szCs w:val="22"/>
        </w:rPr>
        <w:t>Oda Sicil Kayıt Sureti.</w:t>
      </w:r>
    </w:p>
    <w:p w:rsidR="001D19FC" w:rsidRPr="00952B59"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952B59">
        <w:rPr>
          <w:sz w:val="22"/>
          <w:szCs w:val="22"/>
        </w:rPr>
        <w:t>Faaliyet Belgesi.</w:t>
      </w:r>
    </w:p>
    <w:p w:rsidR="002015C3" w:rsidRPr="00952B59" w:rsidRDefault="002015C3" w:rsidP="002015C3">
      <w:pPr>
        <w:widowControl w:val="0"/>
        <w:shd w:val="clear" w:color="auto" w:fill="FFFFFF"/>
        <w:tabs>
          <w:tab w:val="left" w:pos="254"/>
        </w:tabs>
        <w:overflowPunct/>
        <w:spacing w:line="300" w:lineRule="auto"/>
        <w:ind w:left="397" w:right="-58"/>
        <w:jc w:val="both"/>
        <w:textAlignment w:val="auto"/>
        <w:rPr>
          <w:bCs/>
          <w:sz w:val="22"/>
          <w:szCs w:val="22"/>
        </w:rPr>
      </w:pPr>
      <w:r w:rsidRPr="00952B59">
        <w:rPr>
          <w:sz w:val="22"/>
          <w:szCs w:val="22"/>
        </w:rPr>
        <w:t>* İşletmelerin faaliyet konularında 412001-412002-412003-412004-421101-421301-421302-422202-429103-429901-429902-429904-439910-449915-439910-449915-711203-711206</w:t>
      </w:r>
      <w:r w:rsidRPr="00952B59">
        <w:rPr>
          <w:rFonts w:ascii="Arial" w:hAnsi="Arial" w:cs="Arial"/>
          <w:color w:val="333333"/>
          <w:sz w:val="22"/>
          <w:szCs w:val="22"/>
          <w:shd w:val="clear" w:color="auto" w:fill="FFFFFF"/>
        </w:rPr>
        <w:t xml:space="preserve"> </w:t>
      </w:r>
      <w:r w:rsidRPr="00952B59">
        <w:rPr>
          <w:sz w:val="22"/>
          <w:szCs w:val="22"/>
        </w:rPr>
        <w:t>NACE kodlarından birisinin bulunması zorunludur.</w:t>
      </w:r>
    </w:p>
    <w:p w:rsidR="001D19FC" w:rsidRPr="00952B59"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952B59">
        <w:rPr>
          <w:b/>
          <w:bCs/>
          <w:spacing w:val="-2"/>
          <w:sz w:val="22"/>
          <w:szCs w:val="22"/>
        </w:rPr>
        <w:t>Tüzel kişi olmasında halinde son pay durumunu ve yönetim</w:t>
      </w:r>
      <w:r w:rsidR="007044A8" w:rsidRPr="00952B59">
        <w:rPr>
          <w:b/>
          <w:bCs/>
          <w:spacing w:val="-2"/>
          <w:sz w:val="22"/>
          <w:szCs w:val="22"/>
        </w:rPr>
        <w:t>in</w:t>
      </w:r>
      <w:r w:rsidRPr="00952B59">
        <w:rPr>
          <w:b/>
          <w:bCs/>
          <w:spacing w:val="-2"/>
          <w:sz w:val="22"/>
          <w:szCs w:val="22"/>
        </w:rPr>
        <w:t>deki görevlileri gösteren belgeler;</w:t>
      </w:r>
    </w:p>
    <w:p w:rsidR="001D19FC" w:rsidRPr="00952B59"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952B59">
        <w:rPr>
          <w:sz w:val="22"/>
          <w:szCs w:val="22"/>
        </w:rPr>
        <w:t>T</w:t>
      </w:r>
      <w:r w:rsidR="001D19FC" w:rsidRPr="00952B59">
        <w:rPr>
          <w:sz w:val="22"/>
          <w:szCs w:val="22"/>
        </w:rPr>
        <w:t xml:space="preserve">üzel kişiliğin </w:t>
      </w:r>
      <w:r w:rsidR="001D19FC" w:rsidRPr="00952B59">
        <w:rPr>
          <w:b/>
          <w:sz w:val="22"/>
          <w:szCs w:val="22"/>
          <w:u w:val="single"/>
        </w:rPr>
        <w:t xml:space="preserve">son </w:t>
      </w:r>
      <w:r w:rsidRPr="00952B59">
        <w:rPr>
          <w:b/>
          <w:sz w:val="22"/>
          <w:szCs w:val="22"/>
          <w:u w:val="single"/>
        </w:rPr>
        <w:t>hisse</w:t>
      </w:r>
      <w:r w:rsidR="001D19FC" w:rsidRPr="00952B59">
        <w:rPr>
          <w:b/>
          <w:sz w:val="22"/>
          <w:szCs w:val="22"/>
          <w:u w:val="single"/>
        </w:rPr>
        <w:t xml:space="preserve"> </w:t>
      </w:r>
      <w:r w:rsidRPr="00952B59">
        <w:rPr>
          <w:b/>
          <w:sz w:val="22"/>
          <w:szCs w:val="22"/>
          <w:u w:val="single"/>
        </w:rPr>
        <w:t xml:space="preserve">dağılımı </w:t>
      </w:r>
      <w:r w:rsidR="001D19FC" w:rsidRPr="00952B59">
        <w:rPr>
          <w:sz w:val="22"/>
          <w:szCs w:val="22"/>
        </w:rPr>
        <w:t xml:space="preserve">ile </w:t>
      </w:r>
      <w:r w:rsidR="001D19FC" w:rsidRPr="00952B59">
        <w:rPr>
          <w:b/>
          <w:sz w:val="22"/>
          <w:szCs w:val="22"/>
          <w:u w:val="single"/>
        </w:rPr>
        <w:t>yönetimindeki görevlileri</w:t>
      </w:r>
      <w:r w:rsidR="001D19FC" w:rsidRPr="00952B59">
        <w:rPr>
          <w:sz w:val="22"/>
          <w:szCs w:val="22"/>
        </w:rPr>
        <w:t xml:space="preserve"> belirten Ticaret Sicil</w:t>
      </w:r>
      <w:r w:rsidR="00C64AEB" w:rsidRPr="00952B59">
        <w:rPr>
          <w:sz w:val="22"/>
          <w:szCs w:val="22"/>
        </w:rPr>
        <w:t>i</w:t>
      </w:r>
      <w:r w:rsidRPr="00952B59">
        <w:rPr>
          <w:sz w:val="22"/>
          <w:szCs w:val="22"/>
        </w:rPr>
        <w:t xml:space="preserve"> Gazetesinin </w:t>
      </w:r>
      <w:r w:rsidR="002015C3" w:rsidRPr="00952B59">
        <w:rPr>
          <w:sz w:val="22"/>
          <w:szCs w:val="22"/>
        </w:rPr>
        <w:t>aslı, onaylı sureti veya e-imzalı fotokopisi (ticaretsicil.gov.tr adresinden "Sepete ekle" seçeneğinden e-imzalı alınabilir.)</w:t>
      </w:r>
    </w:p>
    <w:p w:rsidR="002015C3" w:rsidRPr="00952B59"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952B59">
        <w:rPr>
          <w:sz w:val="22"/>
          <w:szCs w:val="22"/>
        </w:rPr>
        <w:t xml:space="preserve">Birden fazla pay sahipli Anonim Şirket olması halinde, yukarıdaki bilgileri göstermek üzere </w:t>
      </w:r>
      <w:r w:rsidRPr="00952B59">
        <w:rPr>
          <w:b/>
          <w:sz w:val="22"/>
          <w:szCs w:val="22"/>
        </w:rPr>
        <w:t>pay defteri</w:t>
      </w:r>
      <w:r w:rsidRPr="00952B59">
        <w:rPr>
          <w:sz w:val="22"/>
          <w:szCs w:val="22"/>
        </w:rPr>
        <w:t xml:space="preserve"> ile dayanağı </w:t>
      </w:r>
      <w:r w:rsidRPr="00952B59">
        <w:rPr>
          <w:b/>
          <w:sz w:val="22"/>
          <w:szCs w:val="22"/>
        </w:rPr>
        <w:t>yönetim kurulu karar defterinin ilgili kısımları</w:t>
      </w:r>
      <w:r w:rsidRPr="00952B59">
        <w:rPr>
          <w:sz w:val="22"/>
          <w:szCs w:val="22"/>
        </w:rPr>
        <w:t xml:space="preserve"> veya kayıtlı olduğu Ticaret Odasından alınmış veya mali müşavir tarafından düzenlenmiş </w:t>
      </w:r>
      <w:hyperlink r:id="rId9" w:history="1">
        <w:r w:rsidRPr="00952B59">
          <w:rPr>
            <w:rStyle w:val="Kpr"/>
            <w:b/>
            <w:sz w:val="22"/>
            <w:szCs w:val="22"/>
          </w:rPr>
          <w:t>Ortaklık Durum Belgesi</w:t>
        </w:r>
      </w:hyperlink>
      <w:r w:rsidRPr="00952B59">
        <w:rPr>
          <w:sz w:val="22"/>
          <w:szCs w:val="22"/>
        </w:rPr>
        <w:t>.</w:t>
      </w:r>
    </w:p>
    <w:p w:rsidR="001D19FC" w:rsidRPr="00952B59"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952B59">
        <w:rPr>
          <w:b/>
          <w:bCs/>
          <w:sz w:val="22"/>
          <w:szCs w:val="22"/>
        </w:rPr>
        <w:t>Sicil Durumu Beyannamesi (Ek-5),</w:t>
      </w:r>
    </w:p>
    <w:p w:rsidR="001D19FC" w:rsidRPr="00952B59"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952B59">
        <w:rPr>
          <w:b/>
          <w:bCs/>
          <w:sz w:val="22"/>
          <w:szCs w:val="22"/>
        </w:rPr>
        <w:t>Bildirim Yükümlülüğü Taahhütnamesi (Ek-7),</w:t>
      </w:r>
    </w:p>
    <w:p w:rsidR="006C3D98" w:rsidRPr="00952B59"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952B59">
        <w:rPr>
          <w:b/>
          <w:bCs/>
          <w:sz w:val="22"/>
          <w:szCs w:val="22"/>
        </w:rPr>
        <w:t xml:space="preserve">Vergi Levhası </w:t>
      </w:r>
      <w:r w:rsidR="002015C3" w:rsidRPr="00952B59">
        <w:rPr>
          <w:b/>
          <w:bCs/>
          <w:sz w:val="22"/>
          <w:szCs w:val="22"/>
        </w:rPr>
        <w:t>ve</w:t>
      </w:r>
      <w:r w:rsidRPr="00952B59">
        <w:rPr>
          <w:bCs/>
          <w:sz w:val="22"/>
          <w:szCs w:val="22"/>
        </w:rPr>
        <w:t xml:space="preserve"> </w:t>
      </w:r>
      <w:r w:rsidRPr="00952B59">
        <w:rPr>
          <w:b/>
          <w:bCs/>
          <w:sz w:val="22"/>
          <w:szCs w:val="22"/>
        </w:rPr>
        <w:t>Gelir İdaresi Başkanlığı kayıtlarına göre faaliyet durumunun aktif olduğuna dair belge,</w:t>
      </w:r>
    </w:p>
    <w:p w:rsidR="006C3D98" w:rsidRPr="00952B59" w:rsidRDefault="006C3D98" w:rsidP="006C3D98">
      <w:pPr>
        <w:widowControl w:val="0"/>
        <w:numPr>
          <w:ilvl w:val="0"/>
          <w:numId w:val="22"/>
        </w:numPr>
        <w:shd w:val="clear" w:color="auto" w:fill="FFFFFF"/>
        <w:tabs>
          <w:tab w:val="left" w:pos="426"/>
        </w:tabs>
        <w:overflowPunct/>
        <w:spacing w:line="300" w:lineRule="auto"/>
        <w:textAlignment w:val="auto"/>
        <w:rPr>
          <w:sz w:val="22"/>
          <w:szCs w:val="22"/>
        </w:rPr>
      </w:pPr>
      <w:r w:rsidRPr="00952B59">
        <w:rPr>
          <w:b/>
          <w:bCs/>
          <w:sz w:val="22"/>
          <w:szCs w:val="22"/>
        </w:rPr>
        <w:t>Şirket ortaklarının TC Kimlik Kartı fotokopisi,</w:t>
      </w:r>
    </w:p>
    <w:p w:rsidR="006C3D98" w:rsidRPr="00952B59" w:rsidRDefault="006C3D98" w:rsidP="006C3D98">
      <w:pPr>
        <w:widowControl w:val="0"/>
        <w:numPr>
          <w:ilvl w:val="1"/>
          <w:numId w:val="22"/>
        </w:numPr>
        <w:shd w:val="clear" w:color="auto" w:fill="FFFFFF"/>
        <w:tabs>
          <w:tab w:val="left" w:pos="426"/>
        </w:tabs>
        <w:overflowPunct/>
        <w:spacing w:line="300" w:lineRule="auto"/>
        <w:textAlignment w:val="auto"/>
        <w:rPr>
          <w:bCs/>
          <w:sz w:val="22"/>
          <w:szCs w:val="22"/>
        </w:rPr>
      </w:pPr>
      <w:r w:rsidRPr="00952B59">
        <w:rPr>
          <w:bCs/>
          <w:sz w:val="22"/>
          <w:szCs w:val="22"/>
        </w:rPr>
        <w:t>Ortak Yabancı Uyruklu ise “Yabancılar için Potansiyel Vergi Kimlik Numarası” belgesi,</w:t>
      </w:r>
    </w:p>
    <w:p w:rsidR="008361BE" w:rsidRPr="00952B59" w:rsidRDefault="008361BE" w:rsidP="00724D7D">
      <w:pPr>
        <w:widowControl w:val="0"/>
        <w:numPr>
          <w:ilvl w:val="0"/>
          <w:numId w:val="22"/>
        </w:numPr>
        <w:shd w:val="clear" w:color="auto" w:fill="FFFFFF"/>
        <w:tabs>
          <w:tab w:val="left" w:pos="426"/>
        </w:tabs>
        <w:overflowPunct/>
        <w:spacing w:line="300" w:lineRule="auto"/>
        <w:jc w:val="both"/>
        <w:textAlignment w:val="auto"/>
        <w:rPr>
          <w:sz w:val="22"/>
          <w:szCs w:val="22"/>
        </w:rPr>
      </w:pPr>
      <w:r w:rsidRPr="00952B59">
        <w:rPr>
          <w:b/>
          <w:color w:val="000000"/>
          <w:sz w:val="22"/>
          <w:szCs w:val="22"/>
        </w:rPr>
        <w:t>İş deneyimini gösteren belgeler,</w:t>
      </w:r>
    </w:p>
    <w:p w:rsidR="00F817E7" w:rsidRPr="00952B59" w:rsidRDefault="00CB2818" w:rsidP="00724D7D">
      <w:pPr>
        <w:widowControl w:val="0"/>
        <w:numPr>
          <w:ilvl w:val="0"/>
          <w:numId w:val="22"/>
        </w:numPr>
        <w:shd w:val="clear" w:color="auto" w:fill="FFFFFF"/>
        <w:tabs>
          <w:tab w:val="left" w:pos="426"/>
        </w:tabs>
        <w:overflowPunct/>
        <w:spacing w:line="300" w:lineRule="auto"/>
        <w:jc w:val="both"/>
        <w:textAlignment w:val="auto"/>
        <w:rPr>
          <w:b/>
          <w:sz w:val="22"/>
          <w:szCs w:val="22"/>
        </w:rPr>
      </w:pPr>
      <w:r w:rsidRPr="00952B59">
        <w:rPr>
          <w:b/>
          <w:color w:val="000000"/>
          <w:sz w:val="22"/>
          <w:szCs w:val="22"/>
        </w:rPr>
        <w:t>Banka Referans Mektubu (Ek-3)</w:t>
      </w:r>
      <w:r w:rsidR="00B33FBF" w:rsidRPr="00952B59">
        <w:rPr>
          <w:b/>
          <w:color w:val="000000"/>
          <w:sz w:val="22"/>
          <w:szCs w:val="22"/>
        </w:rPr>
        <w:t>*</w:t>
      </w:r>
      <w:r w:rsidR="00724D7D" w:rsidRPr="00952B59">
        <w:rPr>
          <w:b/>
          <w:color w:val="000000"/>
          <w:sz w:val="22"/>
          <w:szCs w:val="22"/>
        </w:rPr>
        <w:t>,</w:t>
      </w:r>
    </w:p>
    <w:p w:rsidR="008361BE" w:rsidRPr="00952B59" w:rsidRDefault="00B33FBF" w:rsidP="00724D7D">
      <w:pPr>
        <w:widowControl w:val="0"/>
        <w:shd w:val="clear" w:color="auto" w:fill="FFFFFF"/>
        <w:tabs>
          <w:tab w:val="left" w:pos="426"/>
        </w:tabs>
        <w:overflowPunct/>
        <w:spacing w:line="300" w:lineRule="auto"/>
        <w:ind w:left="360"/>
        <w:jc w:val="both"/>
        <w:textAlignment w:val="auto"/>
        <w:rPr>
          <w:b/>
          <w:sz w:val="22"/>
          <w:szCs w:val="22"/>
        </w:rPr>
      </w:pPr>
      <w:r w:rsidRPr="00952B59">
        <w:rPr>
          <w:b/>
          <w:color w:val="000000"/>
          <w:sz w:val="22"/>
          <w:szCs w:val="22"/>
        </w:rPr>
        <w:t>*</w:t>
      </w:r>
      <w:r w:rsidR="005120CA" w:rsidRPr="00952B59">
        <w:rPr>
          <w:b/>
          <w:color w:val="000000"/>
          <w:sz w:val="22"/>
          <w:szCs w:val="22"/>
        </w:rPr>
        <w:t>(D</w:t>
      </w:r>
      <w:r w:rsidR="005120CA" w:rsidRPr="00952B59">
        <w:rPr>
          <w:b/>
          <w:bCs/>
          <w:color w:val="000000"/>
          <w:sz w:val="22"/>
          <w:szCs w:val="22"/>
        </w:rPr>
        <w:t xml:space="preserve">üzenleyen yetkililerin </w:t>
      </w:r>
      <w:r w:rsidR="00144D45" w:rsidRPr="00952B59">
        <w:rPr>
          <w:b/>
          <w:bCs/>
          <w:color w:val="000000"/>
          <w:sz w:val="22"/>
          <w:szCs w:val="22"/>
        </w:rPr>
        <w:t>B</w:t>
      </w:r>
      <w:r w:rsidR="005120CA" w:rsidRPr="00952B59">
        <w:rPr>
          <w:b/>
          <w:bCs/>
          <w:color w:val="000000"/>
          <w:sz w:val="22"/>
          <w:szCs w:val="22"/>
        </w:rPr>
        <w:t>ankaca onaylı imza sirküleri ile sunulmalıdır</w:t>
      </w:r>
      <w:r w:rsidR="005120CA" w:rsidRPr="00952B59">
        <w:rPr>
          <w:b/>
          <w:i/>
          <w:iCs/>
          <w:color w:val="000000"/>
          <w:sz w:val="22"/>
          <w:szCs w:val="22"/>
        </w:rPr>
        <w:t>)</w:t>
      </w:r>
    </w:p>
    <w:p w:rsidR="008361BE" w:rsidRPr="00952B59" w:rsidRDefault="008361BE" w:rsidP="00724D7D">
      <w:pPr>
        <w:widowControl w:val="0"/>
        <w:numPr>
          <w:ilvl w:val="0"/>
          <w:numId w:val="22"/>
        </w:numPr>
        <w:shd w:val="clear" w:color="auto" w:fill="FFFFFF"/>
        <w:tabs>
          <w:tab w:val="left" w:pos="426"/>
        </w:tabs>
        <w:overflowPunct/>
        <w:spacing w:line="300" w:lineRule="auto"/>
        <w:jc w:val="both"/>
        <w:textAlignment w:val="auto"/>
        <w:rPr>
          <w:sz w:val="22"/>
          <w:szCs w:val="22"/>
        </w:rPr>
      </w:pPr>
      <w:r w:rsidRPr="00952B59">
        <w:rPr>
          <w:b/>
          <w:color w:val="000000"/>
          <w:sz w:val="22"/>
          <w:szCs w:val="22"/>
        </w:rPr>
        <w:t>Ekonomik ve Mali Yeterlik Bildirim Formu (Ek-2)</w:t>
      </w:r>
      <w:r w:rsidR="00B33FBF" w:rsidRPr="00952B59">
        <w:rPr>
          <w:b/>
          <w:color w:val="000000"/>
          <w:sz w:val="22"/>
          <w:szCs w:val="22"/>
        </w:rPr>
        <w:t>*</w:t>
      </w:r>
      <w:r w:rsidRPr="00952B59">
        <w:rPr>
          <w:color w:val="000000"/>
          <w:sz w:val="22"/>
          <w:szCs w:val="22"/>
        </w:rPr>
        <w:t>,</w:t>
      </w:r>
      <w:r w:rsidR="00413BDF" w:rsidRPr="00952B59">
        <w:rPr>
          <w:color w:val="000000"/>
          <w:sz w:val="22"/>
          <w:szCs w:val="22"/>
        </w:rPr>
        <w:t xml:space="preserve"> (G ve G1 grubunda aranmaz)</w:t>
      </w:r>
      <w:r w:rsidR="00F817E7" w:rsidRPr="00952B59">
        <w:rPr>
          <w:color w:val="000000"/>
          <w:sz w:val="22"/>
          <w:szCs w:val="22"/>
        </w:rPr>
        <w:t xml:space="preserve"> </w:t>
      </w:r>
    </w:p>
    <w:p w:rsidR="00F817E7" w:rsidRPr="00952B59" w:rsidRDefault="00B33FBF" w:rsidP="00724D7D">
      <w:pPr>
        <w:widowControl w:val="0"/>
        <w:shd w:val="clear" w:color="auto" w:fill="FFFFFF"/>
        <w:tabs>
          <w:tab w:val="left" w:pos="426"/>
        </w:tabs>
        <w:overflowPunct/>
        <w:autoSpaceDE/>
        <w:autoSpaceDN/>
        <w:adjustRightInd/>
        <w:spacing w:line="300" w:lineRule="auto"/>
        <w:ind w:left="397"/>
        <w:jc w:val="both"/>
        <w:textAlignment w:val="auto"/>
        <w:rPr>
          <w:sz w:val="22"/>
          <w:szCs w:val="22"/>
        </w:rPr>
      </w:pPr>
      <w:r w:rsidRPr="00952B59">
        <w:rPr>
          <w:rStyle w:val="Gl"/>
          <w:rFonts w:cs="Arial"/>
          <w:sz w:val="22"/>
          <w:szCs w:val="22"/>
          <w:shd w:val="clear" w:color="auto" w:fill="FFFFFF"/>
        </w:rPr>
        <w:t>*</w:t>
      </w:r>
      <w:r w:rsidR="00A13B61" w:rsidRPr="00952B59">
        <w:rPr>
          <w:rStyle w:val="Gl"/>
          <w:rFonts w:cs="Arial"/>
          <w:sz w:val="22"/>
          <w:szCs w:val="22"/>
          <w:shd w:val="clear" w:color="auto" w:fill="FFFFFF"/>
        </w:rPr>
        <w:t>(</w:t>
      </w:r>
      <w:r w:rsidR="00F817E7" w:rsidRPr="00952B59">
        <w:rPr>
          <w:rStyle w:val="Gl"/>
          <w:rFonts w:cs="Arial"/>
          <w:sz w:val="22"/>
          <w:szCs w:val="22"/>
          <w:shd w:val="clear" w:color="auto" w:fill="FFFFFF"/>
        </w:rPr>
        <w:t xml:space="preserve">Beyan edilen yıllara ait bilanço ve gelir tablosu bilgilerinin yer aldığı </w:t>
      </w:r>
      <w:r w:rsidR="00A13B61" w:rsidRPr="00952B59">
        <w:rPr>
          <w:rStyle w:val="Gl"/>
          <w:rFonts w:cs="Arial"/>
          <w:sz w:val="22"/>
          <w:szCs w:val="22"/>
          <w:shd w:val="clear" w:color="auto" w:fill="FFFFFF"/>
        </w:rPr>
        <w:t>SMMM ve</w:t>
      </w:r>
      <w:r w:rsidR="00A543A9" w:rsidRPr="00952B59">
        <w:rPr>
          <w:rStyle w:val="Gl"/>
          <w:rFonts w:cs="Arial"/>
          <w:sz w:val="22"/>
          <w:szCs w:val="22"/>
          <w:shd w:val="clear" w:color="auto" w:fill="FFFFFF"/>
        </w:rPr>
        <w:t>ya</w:t>
      </w:r>
      <w:r w:rsidR="00A13B61" w:rsidRPr="00952B59">
        <w:rPr>
          <w:rStyle w:val="Gl"/>
          <w:rFonts w:cs="Arial"/>
          <w:sz w:val="22"/>
          <w:szCs w:val="22"/>
          <w:shd w:val="clear" w:color="auto" w:fill="FFFFFF"/>
        </w:rPr>
        <w:t xml:space="preserve"> YMM </w:t>
      </w:r>
      <w:r w:rsidR="002015C3" w:rsidRPr="00952B59">
        <w:rPr>
          <w:rStyle w:val="Gl"/>
          <w:rFonts w:cs="Arial"/>
          <w:sz w:val="22"/>
          <w:szCs w:val="22"/>
          <w:shd w:val="clear" w:color="auto" w:fill="FFFFFF"/>
        </w:rPr>
        <w:t xml:space="preserve">tarafından kaşeli/imzalı </w:t>
      </w:r>
      <w:r w:rsidR="00A543A9" w:rsidRPr="00952B59">
        <w:rPr>
          <w:rStyle w:val="Gl"/>
          <w:rFonts w:cs="Arial"/>
          <w:sz w:val="22"/>
          <w:szCs w:val="22"/>
          <w:u w:val="single"/>
          <w:shd w:val="clear" w:color="auto" w:fill="FFFFFF"/>
        </w:rPr>
        <w:t xml:space="preserve">son </w:t>
      </w:r>
      <w:r w:rsidR="00CF4B99" w:rsidRPr="00952B59">
        <w:rPr>
          <w:rStyle w:val="Gl"/>
          <w:rFonts w:cs="Arial"/>
          <w:sz w:val="22"/>
          <w:szCs w:val="22"/>
          <w:u w:val="single"/>
          <w:shd w:val="clear" w:color="auto" w:fill="FFFFFF"/>
        </w:rPr>
        <w:t xml:space="preserve">gelir/kurumlar </w:t>
      </w:r>
      <w:r w:rsidR="00F817E7" w:rsidRPr="00952B59">
        <w:rPr>
          <w:rStyle w:val="Gl"/>
          <w:rFonts w:cs="Arial"/>
          <w:sz w:val="22"/>
          <w:szCs w:val="22"/>
          <w:u w:val="single"/>
          <w:shd w:val="clear" w:color="auto" w:fill="FFFFFF"/>
        </w:rPr>
        <w:t>vergi</w:t>
      </w:r>
      <w:r w:rsidR="00CF4B99" w:rsidRPr="00952B59">
        <w:rPr>
          <w:rStyle w:val="Gl"/>
          <w:rFonts w:cs="Arial"/>
          <w:sz w:val="22"/>
          <w:szCs w:val="22"/>
          <w:u w:val="single"/>
          <w:shd w:val="clear" w:color="auto" w:fill="FFFFFF"/>
        </w:rPr>
        <w:t>si</w:t>
      </w:r>
      <w:r w:rsidR="00A13B61" w:rsidRPr="00952B59">
        <w:rPr>
          <w:rStyle w:val="Gl"/>
          <w:rFonts w:cs="Arial"/>
          <w:sz w:val="22"/>
          <w:szCs w:val="22"/>
          <w:u w:val="single"/>
          <w:shd w:val="clear" w:color="auto" w:fill="FFFFFF"/>
        </w:rPr>
        <w:t xml:space="preserve"> beyannameleri</w:t>
      </w:r>
      <w:r w:rsidR="00A13B61" w:rsidRPr="00952B59">
        <w:rPr>
          <w:rStyle w:val="Gl"/>
          <w:rFonts w:cs="Arial"/>
          <w:sz w:val="22"/>
          <w:szCs w:val="22"/>
          <w:shd w:val="clear" w:color="auto" w:fill="FFFFFF"/>
        </w:rPr>
        <w:t xml:space="preserve"> ile </w:t>
      </w:r>
      <w:r w:rsidR="002015C3" w:rsidRPr="00952B59">
        <w:rPr>
          <w:rStyle w:val="Gl"/>
          <w:rFonts w:cs="Arial"/>
          <w:sz w:val="22"/>
          <w:szCs w:val="22"/>
          <w:shd w:val="clear" w:color="auto" w:fill="FFFFFF"/>
        </w:rPr>
        <w:t xml:space="preserve">SMM-YMM Faaliyet Belgesi </w:t>
      </w:r>
      <w:r w:rsidR="00A13B61" w:rsidRPr="00952B59">
        <w:rPr>
          <w:rStyle w:val="Gl"/>
          <w:rFonts w:cs="Arial"/>
          <w:sz w:val="22"/>
          <w:szCs w:val="22"/>
          <w:shd w:val="clear" w:color="auto" w:fill="FFFFFF"/>
        </w:rPr>
        <w:t>sunulması zorunludur)</w:t>
      </w:r>
    </w:p>
    <w:p w:rsidR="008361BE" w:rsidRPr="00952B59" w:rsidRDefault="00CB2818" w:rsidP="00724D7D">
      <w:pPr>
        <w:widowControl w:val="0"/>
        <w:numPr>
          <w:ilvl w:val="0"/>
          <w:numId w:val="22"/>
        </w:numPr>
        <w:shd w:val="clear" w:color="auto" w:fill="FFFFFF"/>
        <w:tabs>
          <w:tab w:val="left" w:pos="426"/>
        </w:tabs>
        <w:overflowPunct/>
        <w:spacing w:line="300" w:lineRule="auto"/>
        <w:jc w:val="both"/>
        <w:textAlignment w:val="auto"/>
        <w:rPr>
          <w:sz w:val="22"/>
          <w:szCs w:val="22"/>
        </w:rPr>
      </w:pPr>
      <w:r w:rsidRPr="00952B59">
        <w:rPr>
          <w:color w:val="000000"/>
          <w:sz w:val="22"/>
          <w:szCs w:val="22"/>
        </w:rPr>
        <w:t xml:space="preserve">Yıllık usta iş gücü ve teknik personel yeterliğine ilişkin </w:t>
      </w:r>
      <w:r w:rsidR="00144D45" w:rsidRPr="00952B59">
        <w:rPr>
          <w:color w:val="000000"/>
          <w:sz w:val="22"/>
          <w:szCs w:val="22"/>
        </w:rPr>
        <w:t>SMMM</w:t>
      </w:r>
      <w:r w:rsidRPr="00952B59">
        <w:rPr>
          <w:color w:val="000000"/>
          <w:sz w:val="22"/>
          <w:szCs w:val="22"/>
        </w:rPr>
        <w:t xml:space="preserve"> veya </w:t>
      </w:r>
      <w:r w:rsidR="00144D45" w:rsidRPr="00952B59">
        <w:rPr>
          <w:color w:val="000000"/>
          <w:sz w:val="22"/>
          <w:szCs w:val="22"/>
        </w:rPr>
        <w:t>YMM tarafından</w:t>
      </w:r>
      <w:r w:rsidRPr="00952B59">
        <w:rPr>
          <w:color w:val="000000"/>
          <w:sz w:val="22"/>
          <w:szCs w:val="22"/>
        </w:rPr>
        <w:t xml:space="preserve"> düzenlenen </w:t>
      </w:r>
      <w:r w:rsidRPr="00952B59">
        <w:rPr>
          <w:b/>
          <w:color w:val="000000"/>
          <w:sz w:val="22"/>
          <w:szCs w:val="22"/>
        </w:rPr>
        <w:t>Mesleki ve Teknik Yeterlik Bildirim Formu (Ek-4),</w:t>
      </w:r>
    </w:p>
    <w:p w:rsidR="008906BD" w:rsidRPr="00952B59" w:rsidRDefault="008906BD" w:rsidP="00724D7D">
      <w:pPr>
        <w:widowControl w:val="0"/>
        <w:numPr>
          <w:ilvl w:val="0"/>
          <w:numId w:val="22"/>
        </w:numPr>
        <w:shd w:val="clear" w:color="auto" w:fill="FFFFFF"/>
        <w:tabs>
          <w:tab w:val="left" w:pos="426"/>
        </w:tabs>
        <w:overflowPunct/>
        <w:spacing w:line="300" w:lineRule="auto"/>
        <w:jc w:val="both"/>
        <w:textAlignment w:val="auto"/>
        <w:rPr>
          <w:sz w:val="22"/>
          <w:szCs w:val="22"/>
        </w:rPr>
      </w:pPr>
      <w:r w:rsidRPr="00952B59">
        <w:rPr>
          <w:b/>
          <w:color w:val="000000"/>
          <w:sz w:val="22"/>
          <w:szCs w:val="22"/>
        </w:rPr>
        <w:t>Dekont</w:t>
      </w:r>
      <w:r w:rsidR="00F347E2" w:rsidRPr="00952B59">
        <w:rPr>
          <w:b/>
          <w:color w:val="000000"/>
          <w:sz w:val="22"/>
          <w:szCs w:val="22"/>
        </w:rPr>
        <w:t xml:space="preserve"> </w:t>
      </w:r>
      <w:r w:rsidR="00F347E2" w:rsidRPr="00952B59">
        <w:rPr>
          <w:color w:val="000000"/>
          <w:sz w:val="22"/>
          <w:szCs w:val="22"/>
        </w:rPr>
        <w:t>(Aslı veya</w:t>
      </w:r>
      <w:r w:rsidR="00F347E2" w:rsidRPr="00952B59">
        <w:rPr>
          <w:b/>
          <w:color w:val="000000"/>
          <w:sz w:val="22"/>
          <w:szCs w:val="22"/>
        </w:rPr>
        <w:t xml:space="preserve"> </w:t>
      </w:r>
      <w:r w:rsidR="00F347E2" w:rsidRPr="00952B59">
        <w:rPr>
          <w:color w:val="000000"/>
          <w:sz w:val="22"/>
          <w:szCs w:val="22"/>
        </w:rPr>
        <w:t>bankaca onaylı suretinin sunulması zorunludur)</w:t>
      </w:r>
    </w:p>
    <w:p w:rsidR="00F52DD8" w:rsidRPr="00952B59" w:rsidRDefault="00F52DD8" w:rsidP="00F52DD8">
      <w:pPr>
        <w:pStyle w:val="ListeParagraf"/>
        <w:numPr>
          <w:ilvl w:val="0"/>
          <w:numId w:val="22"/>
        </w:numPr>
        <w:adjustRightInd/>
        <w:spacing w:after="240" w:line="276" w:lineRule="auto"/>
        <w:jc w:val="both"/>
        <w:textAlignment w:val="auto"/>
        <w:rPr>
          <w:b/>
          <w:sz w:val="22"/>
          <w:szCs w:val="22"/>
        </w:rPr>
      </w:pPr>
      <w:r w:rsidRPr="00952B59">
        <w:rPr>
          <w:b/>
          <w:color w:val="000000"/>
          <w:sz w:val="22"/>
          <w:szCs w:val="22"/>
        </w:rPr>
        <w:t>Mevcut yetki belgesi grubundan farklı bir gruba yapılan başvurular, yeni başvuru olarak değerlendirilir.</w:t>
      </w:r>
    </w:p>
    <w:p w:rsidR="009B6F25" w:rsidRPr="00952B59" w:rsidRDefault="009B6F25" w:rsidP="00724D7D">
      <w:pPr>
        <w:pStyle w:val="ListeParagraf"/>
        <w:numPr>
          <w:ilvl w:val="0"/>
          <w:numId w:val="22"/>
        </w:numPr>
        <w:shd w:val="clear" w:color="auto" w:fill="FFFFFF"/>
        <w:tabs>
          <w:tab w:val="left" w:pos="254"/>
        </w:tabs>
        <w:spacing w:line="300" w:lineRule="auto"/>
        <w:rPr>
          <w:b/>
          <w:sz w:val="22"/>
          <w:szCs w:val="22"/>
        </w:rPr>
      </w:pPr>
      <w:r w:rsidRPr="00952B59">
        <w:rPr>
          <w:b/>
          <w:sz w:val="22"/>
          <w:szCs w:val="22"/>
        </w:rPr>
        <w:t xml:space="preserve">Evraklar, dilekçe zarfın </w:t>
      </w:r>
      <w:r w:rsidR="00F24CFC" w:rsidRPr="00952B59">
        <w:rPr>
          <w:b/>
          <w:sz w:val="22"/>
          <w:szCs w:val="22"/>
        </w:rPr>
        <w:t>üzerinde</w:t>
      </w:r>
      <w:r w:rsidRPr="00952B59">
        <w:rPr>
          <w:b/>
          <w:sz w:val="22"/>
          <w:szCs w:val="22"/>
        </w:rPr>
        <w:t xml:space="preserve"> kalacak şekilde evrak kayıt bölümüne teslim edilecektir.</w:t>
      </w:r>
    </w:p>
    <w:p w:rsidR="008865DF" w:rsidRPr="00F52DD8" w:rsidRDefault="0094382D" w:rsidP="00034E30">
      <w:pPr>
        <w:pStyle w:val="ListeParagraf"/>
        <w:numPr>
          <w:ilvl w:val="0"/>
          <w:numId w:val="22"/>
        </w:numPr>
        <w:shd w:val="clear" w:color="auto" w:fill="FFFFFF"/>
        <w:tabs>
          <w:tab w:val="left" w:pos="254"/>
        </w:tabs>
        <w:overflowPunct/>
        <w:autoSpaceDE/>
        <w:autoSpaceDN/>
        <w:adjustRightInd/>
        <w:spacing w:after="160" w:line="259" w:lineRule="auto"/>
        <w:textAlignment w:val="auto"/>
        <w:rPr>
          <w:b/>
          <w:sz w:val="23"/>
          <w:szCs w:val="23"/>
        </w:rPr>
      </w:pPr>
      <w:r w:rsidRPr="00952B59">
        <w:rPr>
          <w:b/>
          <w:sz w:val="22"/>
          <w:szCs w:val="22"/>
        </w:rPr>
        <w:t xml:space="preserve">Sonuçlandırılan başvurular </w:t>
      </w:r>
      <w:r w:rsidR="002015C3" w:rsidRPr="00952B59">
        <w:rPr>
          <w:b/>
          <w:sz w:val="22"/>
          <w:szCs w:val="22"/>
        </w:rPr>
        <w:t>ŞANTİYE-M’d</w:t>
      </w:r>
      <w:r w:rsidRPr="00952B59">
        <w:rPr>
          <w:b/>
          <w:sz w:val="22"/>
          <w:szCs w:val="22"/>
        </w:rPr>
        <w:t>e yayımlanarak tebliğ edilmektedir.</w:t>
      </w:r>
      <w:r w:rsidR="008865DF" w:rsidRPr="00F52DD8">
        <w:rPr>
          <w:b/>
          <w:sz w:val="23"/>
          <w:szCs w:val="23"/>
        </w:rPr>
        <w:br w:type="page"/>
      </w:r>
    </w:p>
    <w:p w:rsidR="00DE7D8A" w:rsidRDefault="003605FC" w:rsidP="001B10F5">
      <w:pPr>
        <w:adjustRightInd/>
        <w:spacing w:before="24" w:after="240"/>
        <w:ind w:left="397"/>
        <w:jc w:val="center"/>
        <w:textAlignment w:val="auto"/>
        <w:rPr>
          <w:b/>
          <w:szCs w:val="24"/>
        </w:rPr>
      </w:pPr>
      <w:r>
        <w:rPr>
          <w:b/>
          <w:szCs w:val="24"/>
        </w:rPr>
        <w:lastRenderedPageBreak/>
        <w:t>II</w:t>
      </w:r>
      <w:r w:rsidR="008906BD">
        <w:rPr>
          <w:b/>
          <w:szCs w:val="24"/>
        </w:rPr>
        <w:t xml:space="preserve">- </w:t>
      </w:r>
      <w:r w:rsidR="00DE7D8A">
        <w:rPr>
          <w:b/>
          <w:szCs w:val="24"/>
        </w:rPr>
        <w:t>YETERLİK KRİTERLERİ</w:t>
      </w:r>
      <w:r w:rsidR="00290C35">
        <w:rPr>
          <w:b/>
          <w:szCs w:val="24"/>
        </w:rPr>
        <w:t>NİN SAĞLANMASINA İLİŞKİN HUSUSLAR</w:t>
      </w:r>
    </w:p>
    <w:p w:rsidR="00E823BF" w:rsidRPr="0092426B" w:rsidRDefault="006D1665" w:rsidP="00BF4EA4">
      <w:pPr>
        <w:widowControl w:val="0"/>
        <w:numPr>
          <w:ilvl w:val="0"/>
          <w:numId w:val="31"/>
        </w:numPr>
        <w:shd w:val="clear" w:color="auto" w:fill="FFFFFF"/>
        <w:tabs>
          <w:tab w:val="left" w:pos="284"/>
        </w:tabs>
        <w:overflowPunct/>
        <w:autoSpaceDE/>
        <w:autoSpaceDN/>
        <w:adjustRightInd/>
        <w:spacing w:before="24" w:line="300" w:lineRule="auto"/>
        <w:jc w:val="both"/>
        <w:textAlignment w:val="auto"/>
        <w:rPr>
          <w:b/>
          <w:bCs/>
          <w:szCs w:val="24"/>
        </w:rPr>
      </w:pPr>
      <w:r w:rsidRPr="0092426B">
        <w:rPr>
          <w:color w:val="000000"/>
          <w:szCs w:val="24"/>
        </w:rPr>
        <w:t xml:space="preserve">Yetki belgesi grupları, mesleki ve teknik yeterlikler ile ekonomik ve mali yeterlikler esas alınarak; A, B, B1, C, C1, D, D1, E, E1, F, F1, G, G1 ve H olmak üzere gruplandırılır. </w:t>
      </w:r>
    </w:p>
    <w:p w:rsidR="006D1665" w:rsidRPr="0092426B" w:rsidRDefault="006D1665" w:rsidP="00BF4EA4">
      <w:pPr>
        <w:widowControl w:val="0"/>
        <w:shd w:val="clear" w:color="auto" w:fill="FFFFFF"/>
        <w:tabs>
          <w:tab w:val="left" w:pos="284"/>
        </w:tabs>
        <w:overflowPunct/>
        <w:autoSpaceDE/>
        <w:autoSpaceDN/>
        <w:adjustRightInd/>
        <w:spacing w:before="24" w:line="300" w:lineRule="auto"/>
        <w:ind w:left="360"/>
        <w:jc w:val="both"/>
        <w:textAlignment w:val="auto"/>
        <w:rPr>
          <w:b/>
          <w:bCs/>
          <w:szCs w:val="24"/>
        </w:rPr>
      </w:pPr>
      <w:r w:rsidRPr="0092426B">
        <w:rPr>
          <w:b/>
          <w:color w:val="000000"/>
          <w:szCs w:val="24"/>
        </w:rPr>
        <w:t xml:space="preserve">Bu gruplandırmaya göre </w:t>
      </w:r>
      <w:r w:rsidR="008012D6" w:rsidRPr="0092426B">
        <w:rPr>
          <w:b/>
          <w:color w:val="000000"/>
          <w:szCs w:val="24"/>
          <w:u w:val="single"/>
        </w:rPr>
        <w:t>Tablo 1</w:t>
      </w:r>
      <w:r w:rsidR="008012D6" w:rsidRPr="0092426B">
        <w:rPr>
          <w:b/>
          <w:color w:val="000000"/>
          <w:szCs w:val="24"/>
        </w:rPr>
        <w:t xml:space="preserve">’ de </w:t>
      </w:r>
      <w:r w:rsidRPr="0092426B">
        <w:rPr>
          <w:b/>
          <w:color w:val="000000"/>
          <w:szCs w:val="24"/>
        </w:rPr>
        <w:t>belirtilen yeterlik kriterlerinin birlikte sağlanması gerekir</w:t>
      </w:r>
      <w:r w:rsidR="00290C35" w:rsidRPr="0092426B">
        <w:rPr>
          <w:b/>
          <w:color w:val="000000"/>
          <w:szCs w:val="24"/>
        </w:rPr>
        <w:t>:</w:t>
      </w:r>
    </w:p>
    <w:p w:rsidR="006D1665" w:rsidRPr="0092426B" w:rsidRDefault="00AE3781" w:rsidP="00BF4EA4">
      <w:pPr>
        <w:widowControl w:val="0"/>
        <w:numPr>
          <w:ilvl w:val="0"/>
          <w:numId w:val="31"/>
        </w:numPr>
        <w:shd w:val="clear" w:color="auto" w:fill="FFFFFF"/>
        <w:tabs>
          <w:tab w:val="left" w:pos="426"/>
        </w:tabs>
        <w:overflowPunct/>
        <w:spacing w:before="24" w:line="300" w:lineRule="auto"/>
        <w:jc w:val="both"/>
        <w:textAlignment w:val="auto"/>
        <w:rPr>
          <w:b/>
          <w:bCs/>
          <w:szCs w:val="24"/>
        </w:rPr>
      </w:pPr>
      <w:r w:rsidRPr="0092426B">
        <w:rPr>
          <w:b/>
          <w:bCs/>
          <w:szCs w:val="24"/>
        </w:rPr>
        <w:t xml:space="preserve">Mesleki ve teknik yeterliğin sağlanması </w:t>
      </w:r>
      <w:r w:rsidR="009C2378" w:rsidRPr="0092426B">
        <w:rPr>
          <w:b/>
          <w:bCs/>
          <w:szCs w:val="24"/>
        </w:rPr>
        <w:t>için</w:t>
      </w:r>
      <w:r w:rsidRPr="0092426B">
        <w:rPr>
          <w:b/>
          <w:bCs/>
          <w:szCs w:val="24"/>
        </w:rPr>
        <w:t xml:space="preserve"> iş deneyimini ve iş gücünü gösteren</w:t>
      </w:r>
      <w:r w:rsidR="006D1665" w:rsidRPr="0092426B">
        <w:rPr>
          <w:b/>
          <w:bCs/>
          <w:szCs w:val="24"/>
        </w:rPr>
        <w:t xml:space="preserve"> belgeler</w:t>
      </w:r>
      <w:r w:rsidRPr="0092426B">
        <w:rPr>
          <w:b/>
          <w:bCs/>
          <w:szCs w:val="24"/>
        </w:rPr>
        <w:t xml:space="preserve"> sunulur</w:t>
      </w:r>
      <w:r w:rsidR="006D1665" w:rsidRPr="0092426B">
        <w:rPr>
          <w:b/>
          <w:bCs/>
          <w:szCs w:val="24"/>
        </w:rPr>
        <w:t>;</w:t>
      </w:r>
    </w:p>
    <w:p w:rsidR="006D1665" w:rsidRPr="00620885" w:rsidRDefault="003B6219" w:rsidP="00BF4EA4">
      <w:pPr>
        <w:pStyle w:val="ListeParagraf"/>
        <w:widowControl w:val="0"/>
        <w:numPr>
          <w:ilvl w:val="1"/>
          <w:numId w:val="31"/>
        </w:numPr>
        <w:shd w:val="clear" w:color="auto" w:fill="FFFFFF"/>
        <w:tabs>
          <w:tab w:val="left" w:pos="426"/>
        </w:tabs>
        <w:overflowPunct/>
        <w:spacing w:before="24" w:line="300" w:lineRule="auto"/>
        <w:jc w:val="both"/>
        <w:textAlignment w:val="auto"/>
        <w:rPr>
          <w:b/>
          <w:bCs/>
          <w:szCs w:val="24"/>
        </w:rPr>
      </w:pPr>
      <w:r w:rsidRPr="0092426B">
        <w:rPr>
          <w:color w:val="000000"/>
          <w:szCs w:val="24"/>
        </w:rPr>
        <w:t xml:space="preserve">Gerçek ve tüzel kişilerin </w:t>
      </w:r>
      <w:hyperlink r:id="rId10" w:history="1">
        <w:r w:rsidR="00B86CF0" w:rsidRPr="00B86CF0">
          <w:rPr>
            <w:rStyle w:val="Kpr"/>
            <w:szCs w:val="24"/>
          </w:rPr>
          <w:t>Y</w:t>
        </w:r>
        <w:r w:rsidRPr="00B86CF0">
          <w:rPr>
            <w:rStyle w:val="Kpr"/>
            <w:szCs w:val="24"/>
          </w:rPr>
          <w:t xml:space="preserve">apım </w:t>
        </w:r>
        <w:r w:rsidR="00B86CF0" w:rsidRPr="00B86CF0">
          <w:rPr>
            <w:rStyle w:val="Kpr"/>
            <w:szCs w:val="24"/>
          </w:rPr>
          <w:t>İ</w:t>
        </w:r>
        <w:r w:rsidRPr="00B86CF0">
          <w:rPr>
            <w:rStyle w:val="Kpr"/>
            <w:szCs w:val="24"/>
          </w:rPr>
          <w:t xml:space="preserve">şlerinde </w:t>
        </w:r>
        <w:r w:rsidR="00B86CF0" w:rsidRPr="00B86CF0">
          <w:rPr>
            <w:rStyle w:val="Kpr"/>
            <w:szCs w:val="24"/>
          </w:rPr>
          <w:t>B</w:t>
        </w:r>
        <w:r w:rsidRPr="00B86CF0">
          <w:rPr>
            <w:rStyle w:val="Kpr"/>
            <w:szCs w:val="24"/>
          </w:rPr>
          <w:t xml:space="preserve">enzer </w:t>
        </w:r>
        <w:r w:rsidR="00B86CF0" w:rsidRPr="00B86CF0">
          <w:rPr>
            <w:rStyle w:val="Kpr"/>
            <w:szCs w:val="24"/>
          </w:rPr>
          <w:t>İ</w:t>
        </w:r>
        <w:r w:rsidRPr="00B86CF0">
          <w:rPr>
            <w:rStyle w:val="Kpr"/>
            <w:szCs w:val="24"/>
          </w:rPr>
          <w:t xml:space="preserve">ş </w:t>
        </w:r>
        <w:r w:rsidR="00B86CF0" w:rsidRPr="00B86CF0">
          <w:rPr>
            <w:rStyle w:val="Kpr"/>
            <w:szCs w:val="24"/>
          </w:rPr>
          <w:t>G</w:t>
        </w:r>
        <w:r w:rsidRPr="00B86CF0">
          <w:rPr>
            <w:rStyle w:val="Kpr"/>
            <w:szCs w:val="24"/>
          </w:rPr>
          <w:t>rupları</w:t>
        </w:r>
        <w:r w:rsidR="00B86CF0" w:rsidRPr="00B86CF0">
          <w:rPr>
            <w:rStyle w:val="Kpr"/>
            <w:szCs w:val="24"/>
          </w:rPr>
          <w:t xml:space="preserve"> Tebliği</w:t>
        </w:r>
      </w:hyperlink>
      <w:r w:rsidRPr="0092426B">
        <w:rPr>
          <w:color w:val="000000"/>
          <w:szCs w:val="24"/>
        </w:rPr>
        <w:t xml:space="preserve"> listesinin </w:t>
      </w:r>
      <w:r w:rsidRPr="00B86CF0">
        <w:rPr>
          <w:b/>
          <w:color w:val="000000"/>
          <w:szCs w:val="24"/>
          <w:u w:val="single"/>
        </w:rPr>
        <w:t>“(B) Üst yapı (Bina) işleri”</w:t>
      </w:r>
      <w:r w:rsidRPr="0092426B">
        <w:rPr>
          <w:b/>
          <w:color w:val="000000"/>
          <w:szCs w:val="24"/>
        </w:rPr>
        <w:t xml:space="preserve"> </w:t>
      </w:r>
      <w:r w:rsidRPr="0092426B">
        <w:rPr>
          <w:color w:val="000000"/>
          <w:szCs w:val="24"/>
        </w:rPr>
        <w:t>kapsamında yaptığı işlerle ilgili olarak deneyimini gösteren</w:t>
      </w:r>
      <w:r w:rsidR="00473010" w:rsidRPr="0092426B">
        <w:rPr>
          <w:color w:val="000000"/>
          <w:szCs w:val="24"/>
        </w:rPr>
        <w:t xml:space="preserve">, </w:t>
      </w:r>
      <w:r w:rsidR="00473010" w:rsidRPr="001B10F5">
        <w:rPr>
          <w:b/>
          <w:color w:val="000000"/>
          <w:szCs w:val="24"/>
          <w:u w:val="single"/>
        </w:rPr>
        <w:t>ilgili idaresinden alınmış</w:t>
      </w:r>
      <w:r w:rsidRPr="0092426B">
        <w:rPr>
          <w:color w:val="000000"/>
          <w:szCs w:val="24"/>
        </w:rPr>
        <w:t xml:space="preserve">; </w:t>
      </w:r>
      <w:r w:rsidRPr="0092426B">
        <w:rPr>
          <w:b/>
          <w:color w:val="000000"/>
          <w:szCs w:val="24"/>
        </w:rPr>
        <w:t>iş bitirme belgeleri, iş durum belgeleri, iş denetleme belgeleri ve iş yönetme belgeleri</w:t>
      </w:r>
      <w:r w:rsidRPr="0092426B">
        <w:rPr>
          <w:color w:val="000000"/>
          <w:szCs w:val="24"/>
        </w:rPr>
        <w:t>, iş deneyimi olarak kabul edilir.</w:t>
      </w:r>
      <w:r w:rsidRPr="0092426B">
        <w:rPr>
          <w:szCs w:val="24"/>
        </w:rPr>
        <w:t xml:space="preserve"> </w:t>
      </w:r>
    </w:p>
    <w:p w:rsidR="00620885" w:rsidRPr="00620885" w:rsidRDefault="00620885" w:rsidP="00620885">
      <w:pPr>
        <w:pStyle w:val="ListeParagraf"/>
        <w:numPr>
          <w:ilvl w:val="1"/>
          <w:numId w:val="31"/>
        </w:numPr>
        <w:adjustRightInd/>
        <w:spacing w:before="24" w:line="300" w:lineRule="auto"/>
        <w:jc w:val="both"/>
        <w:textAlignment w:val="auto"/>
        <w:rPr>
          <w:szCs w:val="24"/>
        </w:rPr>
      </w:pPr>
      <w:r>
        <w:rPr>
          <w:color w:val="000000"/>
        </w:rPr>
        <w:t>İş deneyim belgelerinin Elektronik Kamu Alımları Platformunda (EKAP) kaydının olması zorunludur.</w:t>
      </w:r>
    </w:p>
    <w:p w:rsidR="00397ABC" w:rsidRPr="0092426B" w:rsidRDefault="004C4A9B" w:rsidP="00BF4EA4">
      <w:pPr>
        <w:pStyle w:val="ListeParagraf"/>
        <w:widowControl w:val="0"/>
        <w:numPr>
          <w:ilvl w:val="1"/>
          <w:numId w:val="31"/>
        </w:numPr>
        <w:shd w:val="clear" w:color="auto" w:fill="FFFFFF"/>
        <w:tabs>
          <w:tab w:val="left" w:pos="426"/>
        </w:tabs>
        <w:overflowPunct/>
        <w:spacing w:before="24" w:line="300" w:lineRule="auto"/>
        <w:jc w:val="both"/>
        <w:textAlignment w:val="auto"/>
        <w:rPr>
          <w:bCs/>
          <w:szCs w:val="24"/>
        </w:rPr>
      </w:pPr>
      <w:r w:rsidRPr="0092426B">
        <w:rPr>
          <w:b/>
          <w:szCs w:val="24"/>
        </w:rPr>
        <w:t>Yapı sahibinin aynı zamanda yapı müteahhitliğini üstlendiği durumlarda</w:t>
      </w:r>
      <w:r w:rsidRPr="0092426B">
        <w:rPr>
          <w:szCs w:val="24"/>
        </w:rPr>
        <w:t xml:space="preserve"> ilgili idarece onaylı yapı ruhsatı ve yapı kullanma izin belgesi iş deneyimi olarak kabul edilir.</w:t>
      </w:r>
    </w:p>
    <w:p w:rsidR="002077C8" w:rsidRPr="0092426B" w:rsidRDefault="002077C8" w:rsidP="00BF4EA4">
      <w:pPr>
        <w:pStyle w:val="ListeParagraf"/>
        <w:numPr>
          <w:ilvl w:val="1"/>
          <w:numId w:val="31"/>
        </w:numPr>
        <w:adjustRightInd/>
        <w:spacing w:before="24" w:line="300" w:lineRule="auto"/>
        <w:jc w:val="both"/>
        <w:textAlignment w:val="auto"/>
        <w:rPr>
          <w:szCs w:val="24"/>
        </w:rPr>
      </w:pPr>
      <w:r w:rsidRPr="0092426B">
        <w:rPr>
          <w:b/>
          <w:szCs w:val="24"/>
        </w:rPr>
        <w:t>Mezuniyet Belgesi</w:t>
      </w:r>
      <w:r w:rsidRPr="0092426B">
        <w:rPr>
          <w:szCs w:val="24"/>
        </w:rPr>
        <w:t xml:space="preserve"> bakımından inşaat mühendisliği ve mimarlık bölümleri benzer iş grubuna denk sayılır. </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Mezuniyet tarihinden başvuru tarihine kadar geçen sürenin tespitinde yıl, ay, gün üzerinden kıst hesabı yapılır. Mezuniyet belgelerinde dikkate alınacak yıllık tutar </w:t>
      </w:r>
      <w:r w:rsidRPr="0092426B">
        <w:rPr>
          <w:b/>
          <w:szCs w:val="24"/>
          <w:u w:val="single"/>
        </w:rPr>
        <w:t>Tablo 1</w:t>
      </w:r>
      <w:r w:rsidRPr="0092426B">
        <w:rPr>
          <w:szCs w:val="24"/>
        </w:rPr>
        <w:t>’de belirtilmektedir.</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Mezuniyet belgelerinin iş deneyimini tevsik için sunulması durumunda; </w:t>
      </w:r>
      <w:r w:rsidRPr="0092426B">
        <w:rPr>
          <w:b/>
          <w:szCs w:val="24"/>
        </w:rPr>
        <w:t>mezuniyetten sonra geçen sürenin onbeş yıldan fazlasının değerlendirmeye alınabilmesi için, başvuru kapsamında mezuniyet belgesi sahibine ait bir iş deneyim belgesinin sunulması zorunludur.</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Tüzel kişi olması halinde, </w:t>
      </w:r>
      <w:r w:rsidRPr="0092426B">
        <w:rPr>
          <w:b/>
          <w:szCs w:val="24"/>
          <w:u w:val="single"/>
        </w:rPr>
        <w:t>mezuniyet belgesi sahibinin tüzel kişiliğin en az 5 yıldır %51</w:t>
      </w:r>
      <w:r w:rsidRPr="0092426B">
        <w:rPr>
          <w:szCs w:val="24"/>
        </w:rPr>
        <w:t xml:space="preserve"> veya üzeri hissesine sahip olduğunu gösteren ticaret odası bünyesinde bulunan ticaret sicil memurlukları veya YMM ya da SMM tarafından düzenlenmiş </w:t>
      </w:r>
      <w:hyperlink r:id="rId11" w:history="1">
        <w:r w:rsidRPr="0092426B">
          <w:rPr>
            <w:rStyle w:val="Kpr"/>
            <w:szCs w:val="24"/>
          </w:rPr>
          <w:t>“Mezuniyet Belgesinin Kullanılmasına İlişkin Ortaklık Durum Belgesi”</w:t>
        </w:r>
      </w:hyperlink>
      <w:r w:rsidRPr="0092426B">
        <w:rPr>
          <w:szCs w:val="24"/>
        </w:rPr>
        <w:t xml:space="preserve"> sunulması zorunludur. </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Mezuniyet belgesi ile iş deneyim belgeleri toplanmaz.</w:t>
      </w:r>
    </w:p>
    <w:p w:rsidR="002077C8" w:rsidRPr="00B86CF0" w:rsidRDefault="002077C8" w:rsidP="00BF4EA4">
      <w:pPr>
        <w:pStyle w:val="ListeParagraf"/>
        <w:numPr>
          <w:ilvl w:val="2"/>
          <w:numId w:val="31"/>
        </w:numPr>
        <w:adjustRightInd/>
        <w:spacing w:before="24" w:line="300" w:lineRule="auto"/>
        <w:jc w:val="both"/>
        <w:textAlignment w:val="auto"/>
        <w:rPr>
          <w:szCs w:val="24"/>
        </w:rPr>
      </w:pPr>
      <w:r w:rsidRPr="0092426B">
        <w:rPr>
          <w:color w:val="000000"/>
          <w:szCs w:val="24"/>
        </w:rPr>
        <w:t>Yapımla ilgili hizmet işlerinden elde edilen belgeler değerlendirmeye alınmaz.</w:t>
      </w:r>
    </w:p>
    <w:p w:rsidR="00B86CF0" w:rsidRPr="0092426B" w:rsidRDefault="00B86CF0" w:rsidP="00BF4EA4">
      <w:pPr>
        <w:pStyle w:val="ListeParagraf"/>
        <w:numPr>
          <w:ilvl w:val="1"/>
          <w:numId w:val="31"/>
        </w:numPr>
        <w:adjustRightInd/>
        <w:spacing w:before="24"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rsidR="004C4A9B" w:rsidRPr="0092426B" w:rsidRDefault="00C31CA7" w:rsidP="00BF4EA4">
      <w:pPr>
        <w:pStyle w:val="ListeParagraf"/>
        <w:numPr>
          <w:ilvl w:val="1"/>
          <w:numId w:val="31"/>
        </w:numPr>
        <w:adjustRightInd/>
        <w:spacing w:before="24" w:line="300" w:lineRule="auto"/>
        <w:jc w:val="both"/>
        <w:textAlignment w:val="auto"/>
        <w:rPr>
          <w:szCs w:val="24"/>
        </w:rPr>
      </w:pPr>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004C4A9B" w:rsidRPr="0092426B">
        <w:rPr>
          <w:szCs w:val="24"/>
        </w:rPr>
        <w:t xml:space="preserve">, </w:t>
      </w:r>
      <w:r w:rsidRPr="0092426B">
        <w:rPr>
          <w:color w:val="000000"/>
          <w:szCs w:val="24"/>
        </w:rPr>
        <w:t>ticaret sicili müdürlükleri veya</w:t>
      </w:r>
      <w:r w:rsidR="0073288E" w:rsidRPr="0092426B">
        <w:rPr>
          <w:szCs w:val="24"/>
        </w:rPr>
        <w:t xml:space="preserve"> YMM ya da SMM tarafından</w:t>
      </w:r>
      <w:r w:rsidRPr="0092426B">
        <w:rPr>
          <w:szCs w:val="24"/>
        </w:rPr>
        <w:t xml:space="preserve"> düzenlenen ve </w:t>
      </w:r>
      <w:r w:rsidRPr="0092426B">
        <w:rPr>
          <w:b/>
          <w:szCs w:val="24"/>
          <w:u w:val="single"/>
        </w:rPr>
        <w:t>başvuru tarihinden geriye doğru son bir yıldır kesintisiz olarak</w:t>
      </w:r>
      <w:r w:rsidRPr="0092426B">
        <w:rPr>
          <w:szCs w:val="24"/>
        </w:rPr>
        <w:t xml:space="preserve"> bu şartların korunduğunu gösteren</w:t>
      </w:r>
      <w:r w:rsidR="0073288E" w:rsidRPr="0092426B">
        <w:rPr>
          <w:szCs w:val="24"/>
        </w:rPr>
        <w:t xml:space="preserve"> </w:t>
      </w:r>
      <w:hyperlink r:id="rId12" w:history="1">
        <w:r w:rsidR="0073288E" w:rsidRPr="0092426B">
          <w:rPr>
            <w:rStyle w:val="Kpr"/>
            <w:szCs w:val="24"/>
          </w:rPr>
          <w:t>“İş Deneyim Belgesinin Kullanılmasına İlişkin Ortaklık Durum Belgesi”</w:t>
        </w:r>
      </w:hyperlink>
      <w:r w:rsidR="0073288E" w:rsidRPr="0092426B">
        <w:rPr>
          <w:szCs w:val="24"/>
        </w:rPr>
        <w:t xml:space="preserve"> sunulması ve </w:t>
      </w:r>
      <w:r w:rsidR="004C4A9B" w:rsidRPr="00D1647F">
        <w:rPr>
          <w:b/>
          <w:szCs w:val="24"/>
        </w:rPr>
        <w:t>belge grubu geçerlik süresince bu oranın muhafaza edilmesi zorunludur.</w:t>
      </w:r>
      <w:r w:rsidR="00D1647F">
        <w:rPr>
          <w:szCs w:val="24"/>
        </w:rPr>
        <w:t xml:space="preserve"> Düzen</w:t>
      </w:r>
      <w:r w:rsidRPr="0092426B">
        <w:rPr>
          <w:szCs w:val="24"/>
        </w:rPr>
        <w:t>lenen Ortaklık Durum Belgesi düzenlendikten sonra iş deneyim belgesini kullanan tüzel kişinin temsilcisi ve iş deneyim belge sahibi tarafından imzalanması gerekmektedir.</w:t>
      </w:r>
    </w:p>
    <w:p w:rsidR="002077C8" w:rsidRPr="00034E30" w:rsidRDefault="002077C8" w:rsidP="00BF4EA4">
      <w:pPr>
        <w:pStyle w:val="ListeParagraf"/>
        <w:numPr>
          <w:ilvl w:val="1"/>
          <w:numId w:val="31"/>
        </w:numPr>
        <w:adjustRightInd/>
        <w:spacing w:before="24"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rsidR="008865DF" w:rsidRPr="001B10F5" w:rsidRDefault="006333E9" w:rsidP="00BF4EA4">
      <w:pPr>
        <w:pStyle w:val="ListeParagraf"/>
        <w:numPr>
          <w:ilvl w:val="1"/>
          <w:numId w:val="31"/>
        </w:numPr>
        <w:overflowPunct/>
        <w:autoSpaceDE/>
        <w:autoSpaceDN/>
        <w:adjustRightInd/>
        <w:spacing w:before="24" w:after="160" w:line="300" w:lineRule="auto"/>
        <w:jc w:val="both"/>
        <w:textAlignment w:val="auto"/>
        <w:rPr>
          <w:szCs w:val="24"/>
        </w:rPr>
      </w:pPr>
      <w:r w:rsidRPr="001B10F5">
        <w:rPr>
          <w:szCs w:val="24"/>
        </w:rPr>
        <w:t xml:space="preserve">Yapı Yaklaşık </w:t>
      </w:r>
      <w:r w:rsidRPr="001B10F5">
        <w:rPr>
          <w:rFonts w:eastAsiaTheme="minorHAnsi"/>
          <w:szCs w:val="24"/>
        </w:rPr>
        <w:t xml:space="preserve">Birim </w:t>
      </w:r>
      <w:r w:rsidRPr="001B10F5">
        <w:rPr>
          <w:szCs w:val="24"/>
        </w:rPr>
        <w:t>M</w:t>
      </w:r>
      <w:r w:rsidRPr="001B10F5">
        <w:rPr>
          <w:rFonts w:eastAsiaTheme="minorHAnsi"/>
          <w:szCs w:val="24"/>
        </w:rPr>
        <w:t>aliyet</w:t>
      </w:r>
      <w:r w:rsidRPr="001B10F5">
        <w:rPr>
          <w:szCs w:val="24"/>
        </w:rPr>
        <w:t>leri</w:t>
      </w:r>
      <w:r w:rsidRPr="001B10F5">
        <w:rPr>
          <w:rFonts w:eastAsiaTheme="minorHAnsi"/>
          <w:szCs w:val="24"/>
        </w:rPr>
        <w:t xml:space="preserve"> listesinde yer alan</w:t>
      </w:r>
      <w:r w:rsidRPr="001B10F5">
        <w:rPr>
          <w:szCs w:val="24"/>
        </w:rPr>
        <w:t>;</w:t>
      </w:r>
      <w:r w:rsidRPr="001B10F5">
        <w:rPr>
          <w:rFonts w:eastAsiaTheme="minorHAnsi"/>
          <w:szCs w:val="24"/>
        </w:rPr>
        <w:t xml:space="preserve"> tek katlı I-B(4)</w:t>
      </w:r>
      <w:r w:rsidRPr="001B10F5">
        <w:rPr>
          <w:szCs w:val="24"/>
        </w:rPr>
        <w:t xml:space="preserve">, </w:t>
      </w:r>
      <w:r w:rsidRPr="001B10F5">
        <w:rPr>
          <w:rFonts w:eastAsiaTheme="minorHAnsi"/>
          <w:szCs w:val="24"/>
        </w:rPr>
        <w:t>II-B(4), II-C, III-A(11), III-B(1),</w:t>
      </w:r>
      <w:r w:rsidRPr="001B10F5">
        <w:rPr>
          <w:szCs w:val="24"/>
        </w:rPr>
        <w:t xml:space="preserve"> </w:t>
      </w:r>
      <w:r w:rsidRPr="001B10F5">
        <w:rPr>
          <w:rFonts w:eastAsiaTheme="minorHAnsi"/>
          <w:szCs w:val="24"/>
        </w:rPr>
        <w:t>III-A(6)</w:t>
      </w:r>
      <w:r w:rsidRPr="001B10F5">
        <w:rPr>
          <w:szCs w:val="24"/>
        </w:rPr>
        <w:t>, IV-A(10)</w:t>
      </w:r>
      <w:r w:rsidRPr="001B10F5">
        <w:rPr>
          <w:rFonts w:eastAsiaTheme="minorHAnsi"/>
          <w:szCs w:val="24"/>
        </w:rPr>
        <w:t xml:space="preserve"> grubu</w:t>
      </w:r>
      <w:r w:rsidR="005058C6" w:rsidRPr="001B10F5">
        <w:rPr>
          <w:rFonts w:eastAsiaTheme="minorHAnsi"/>
          <w:szCs w:val="24"/>
        </w:rPr>
        <w:t xml:space="preserve"> </w:t>
      </w:r>
      <w:r w:rsidR="005058C6" w:rsidRPr="001B10F5">
        <w:rPr>
          <w:color w:val="000000"/>
          <w:szCs w:val="24"/>
        </w:rPr>
        <w:t>(iş yeri depoları, tarımsal endüstri yapıları, hangar ve sanayi yapıları, sanayi tesisleri, soğuk hava depoları, entegre sanayi veya tarımsal endüstri yapıları v</w:t>
      </w:r>
      <w:r w:rsidR="00B86CF0" w:rsidRPr="001B10F5">
        <w:rPr>
          <w:color w:val="000000"/>
          <w:szCs w:val="24"/>
        </w:rPr>
        <w:t>b</w:t>
      </w:r>
      <w:r w:rsidR="005058C6" w:rsidRPr="001B10F5">
        <w:rPr>
          <w:color w:val="000000"/>
          <w:szCs w:val="24"/>
        </w:rPr>
        <w:t>.)</w:t>
      </w:r>
      <w:r w:rsidRPr="001B10F5">
        <w:rPr>
          <w:rFonts w:eastAsiaTheme="minorHAnsi"/>
          <w:szCs w:val="24"/>
        </w:rPr>
        <w:t xml:space="preserve"> </w:t>
      </w:r>
      <w:r w:rsidRPr="001B10F5">
        <w:rPr>
          <w:color w:val="000000"/>
          <w:szCs w:val="24"/>
        </w:rPr>
        <w:t>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w:t>
      </w:r>
      <w:r w:rsidR="005058C6" w:rsidRPr="001B10F5">
        <w:rPr>
          <w:color w:val="000000"/>
          <w:szCs w:val="24"/>
        </w:rPr>
        <w:t xml:space="preserve"> </w:t>
      </w:r>
      <w:r w:rsidR="008865DF" w:rsidRPr="001B10F5">
        <w:rPr>
          <w:szCs w:val="24"/>
        </w:rPr>
        <w:br w:type="page"/>
      </w:r>
    </w:p>
    <w:p w:rsidR="004E05DD" w:rsidRPr="005C6742" w:rsidRDefault="004E05DD" w:rsidP="005C6742">
      <w:pPr>
        <w:pStyle w:val="ListeParagraf"/>
        <w:widowControl w:val="0"/>
        <w:numPr>
          <w:ilvl w:val="1"/>
          <w:numId w:val="31"/>
        </w:numPr>
        <w:shd w:val="clear" w:color="auto" w:fill="FFFFFF"/>
        <w:tabs>
          <w:tab w:val="left" w:pos="426"/>
        </w:tabs>
        <w:overflowPunct/>
        <w:spacing w:before="24" w:line="360" w:lineRule="auto"/>
        <w:jc w:val="both"/>
        <w:textAlignment w:val="auto"/>
        <w:rPr>
          <w:b/>
          <w:szCs w:val="24"/>
        </w:rPr>
      </w:pPr>
      <w:r w:rsidRPr="005C6742">
        <w:rPr>
          <w:b/>
          <w:szCs w:val="24"/>
          <w:u w:val="single"/>
        </w:rPr>
        <w:lastRenderedPageBreak/>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r w:rsidRPr="005C6742">
        <w:rPr>
          <w:b/>
          <w:szCs w:val="24"/>
        </w:rPr>
        <w:t>Toplama işleminde son on beş yıl içerisindeki en büyük işin iş deneyim miktarının üç katından fazlası dikkate alınmaz.</w:t>
      </w:r>
    </w:p>
    <w:p w:rsidR="003955FE" w:rsidRPr="005C6742" w:rsidRDefault="003955FE" w:rsidP="005C6742">
      <w:pPr>
        <w:pStyle w:val="ListeParagraf"/>
        <w:widowControl w:val="0"/>
        <w:numPr>
          <w:ilvl w:val="1"/>
          <w:numId w:val="31"/>
        </w:numPr>
        <w:shd w:val="clear" w:color="auto" w:fill="FFFFFF"/>
        <w:tabs>
          <w:tab w:val="left" w:pos="426"/>
        </w:tabs>
        <w:overflowPunct/>
        <w:autoSpaceDE/>
        <w:autoSpaceDN/>
        <w:adjustRightInd/>
        <w:spacing w:before="24" w:after="160" w:line="360" w:lineRule="auto"/>
        <w:jc w:val="both"/>
        <w:textAlignment w:val="auto"/>
        <w:rPr>
          <w:color w:val="000000"/>
          <w:szCs w:val="24"/>
        </w:rPr>
      </w:pPr>
      <w:r w:rsidRPr="005C6742">
        <w:rPr>
          <w:color w:val="000000"/>
          <w:szCs w:val="24"/>
        </w:rPr>
        <w:t xml:space="preserve">İş deneyim tutarı olarak </w:t>
      </w:r>
      <w:r w:rsidRPr="005C6742">
        <w:rPr>
          <w:b/>
          <w:color w:val="000000"/>
          <w:szCs w:val="24"/>
          <w:u w:val="single"/>
        </w:rPr>
        <w:t>yapı</w:t>
      </w:r>
      <w:r w:rsidR="00DB3546" w:rsidRPr="005C6742">
        <w:rPr>
          <w:b/>
          <w:color w:val="000000"/>
          <w:szCs w:val="24"/>
          <w:u w:val="single"/>
        </w:rPr>
        <w:t xml:space="preserve"> yaklaşık</w:t>
      </w:r>
      <w:r w:rsidRPr="005C6742">
        <w:rPr>
          <w:b/>
          <w:color w:val="000000"/>
          <w:szCs w:val="24"/>
          <w:u w:val="single"/>
        </w:rPr>
        <w:t xml:space="preserve"> maliyetinin %60’ı alınmış yapım işlerine ait iş deneyimleri %25 </w:t>
      </w:r>
      <w:r w:rsidR="00DB3546" w:rsidRPr="005C6742">
        <w:rPr>
          <w:b/>
          <w:color w:val="000000"/>
          <w:szCs w:val="24"/>
          <w:u w:val="single"/>
        </w:rPr>
        <w:t>artırılarak</w:t>
      </w:r>
      <w:r w:rsidRPr="005C6742">
        <w:rPr>
          <w:color w:val="000000"/>
          <w:szCs w:val="24"/>
        </w:rPr>
        <w:t xml:space="preserve"> hesaba katılır.</w:t>
      </w:r>
    </w:p>
    <w:p w:rsidR="00B5692B" w:rsidRPr="005C6742" w:rsidRDefault="003955FE" w:rsidP="005C6742">
      <w:pPr>
        <w:pStyle w:val="ListeParagraf"/>
        <w:widowControl w:val="0"/>
        <w:numPr>
          <w:ilvl w:val="1"/>
          <w:numId w:val="31"/>
        </w:numPr>
        <w:shd w:val="clear" w:color="auto" w:fill="FFFFFF"/>
        <w:tabs>
          <w:tab w:val="left" w:pos="426"/>
        </w:tabs>
        <w:overflowPunct/>
        <w:spacing w:before="24" w:line="36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rsidR="00B5692B" w:rsidRPr="005C6742" w:rsidRDefault="00B5692B" w:rsidP="005C6742">
      <w:pPr>
        <w:pStyle w:val="ListeParagraf"/>
        <w:widowControl w:val="0"/>
        <w:numPr>
          <w:ilvl w:val="2"/>
          <w:numId w:val="31"/>
        </w:numPr>
        <w:shd w:val="clear" w:color="auto" w:fill="FFFFFF"/>
        <w:tabs>
          <w:tab w:val="left" w:pos="426"/>
        </w:tabs>
        <w:overflowPunct/>
        <w:spacing w:before="24" w:line="360" w:lineRule="auto"/>
        <w:jc w:val="both"/>
        <w:textAlignment w:val="auto"/>
        <w:rPr>
          <w:szCs w:val="24"/>
        </w:rPr>
      </w:pPr>
      <w:r w:rsidRPr="005C6742">
        <w:rPr>
          <w:color w:val="000000"/>
          <w:szCs w:val="24"/>
        </w:rPr>
        <w:t>Özel sektöre gerçekleştirilen işlere ilişkin iş deneyimini gösteren belgeler, belgeye konu işin sözleşmesinin yapıldığı aydan bir önceki aya ait Yİ-ÜFE endeksin, ilk ilan veya davet tarihinin içinde bulunduğu aydan bir önceki aya ait Yİ-ÜFE endekse oranlanması suretiyle bulunan katsayı üzerinden güncellenir.</w:t>
      </w:r>
    </w:p>
    <w:p w:rsidR="003955FE" w:rsidRPr="005C6742" w:rsidRDefault="00AF7925" w:rsidP="005C6742">
      <w:pPr>
        <w:pStyle w:val="ListeParagraf"/>
        <w:widowControl w:val="0"/>
        <w:numPr>
          <w:ilvl w:val="2"/>
          <w:numId w:val="31"/>
        </w:numPr>
        <w:shd w:val="clear" w:color="auto" w:fill="FFFFFF"/>
        <w:tabs>
          <w:tab w:val="left" w:pos="426"/>
        </w:tabs>
        <w:overflowPunct/>
        <w:spacing w:before="24" w:line="360" w:lineRule="auto"/>
        <w:jc w:val="both"/>
        <w:textAlignment w:val="auto"/>
        <w:rPr>
          <w:szCs w:val="24"/>
        </w:rPr>
      </w:pPr>
      <w:hyperlink r:id="rId13" w:history="1">
        <w:r w:rsidR="003955FE" w:rsidRPr="005C6742">
          <w:rPr>
            <w:rStyle w:val="Kpr"/>
            <w:b/>
            <w:szCs w:val="24"/>
          </w:rPr>
          <w:t>https://ekap.kik.gov.tr/</w:t>
        </w:r>
      </w:hyperlink>
      <w:r w:rsidR="003955FE" w:rsidRPr="005C6742">
        <w:rPr>
          <w:b/>
          <w:szCs w:val="24"/>
        </w:rPr>
        <w:t xml:space="preserve"> adresindeki İş Deneyim Tutar Güncelleme modulü kullanılarak</w:t>
      </w:r>
      <w:r w:rsidR="003955FE" w:rsidRPr="005C6742">
        <w:rPr>
          <w:szCs w:val="24"/>
        </w:rPr>
        <w:t xml:space="preserve"> “İlan/Davet Tarihi” başvuru tarihi olarak dikkate alınarak güncelleme işlemi yapılabilmektedir. [https://ekap.kik.gov.tr/EKAP/Vatandas/BelgeGuncelle.aspx] </w:t>
      </w:r>
    </w:p>
    <w:p w:rsidR="00D221E9" w:rsidRPr="005C6742" w:rsidRDefault="0085601D" w:rsidP="005C6742">
      <w:pPr>
        <w:pStyle w:val="ListeParagraf"/>
        <w:widowControl w:val="0"/>
        <w:shd w:val="clear" w:color="auto" w:fill="FFFFFF"/>
        <w:tabs>
          <w:tab w:val="left" w:pos="426"/>
        </w:tabs>
        <w:overflowPunct/>
        <w:spacing w:before="24" w:line="360" w:lineRule="auto"/>
        <w:ind w:left="397"/>
        <w:jc w:val="both"/>
        <w:textAlignment w:val="auto"/>
        <w:rPr>
          <w:b/>
          <w:szCs w:val="24"/>
          <w:u w:val="single"/>
        </w:rPr>
      </w:pPr>
      <w:r w:rsidRPr="005C6742">
        <w:rPr>
          <w:b/>
          <w:szCs w:val="24"/>
          <w:u w:val="single"/>
        </w:rPr>
        <w:t xml:space="preserve">EKAP üzerinde </w:t>
      </w:r>
      <w:r w:rsidR="003C2FE6" w:rsidRPr="005C6742">
        <w:rPr>
          <w:b/>
          <w:szCs w:val="24"/>
          <w:u w:val="single"/>
        </w:rPr>
        <w:t>iş deneyim belge</w:t>
      </w:r>
      <w:r w:rsidRPr="005C6742">
        <w:rPr>
          <w:b/>
          <w:szCs w:val="24"/>
          <w:u w:val="single"/>
        </w:rPr>
        <w:t xml:space="preserve"> tutarı güncelleme örneği:</w:t>
      </w:r>
    </w:p>
    <w:p w:rsidR="00CE024A" w:rsidRDefault="004E05DD" w:rsidP="00B5692B">
      <w:pPr>
        <w:pStyle w:val="ListeParagraf"/>
        <w:widowControl w:val="0"/>
        <w:shd w:val="clear" w:color="auto" w:fill="FFFFFF"/>
        <w:tabs>
          <w:tab w:val="left" w:pos="426"/>
        </w:tabs>
        <w:overflowPunct/>
        <w:spacing w:before="24" w:line="300" w:lineRule="auto"/>
        <w:ind w:left="397"/>
        <w:jc w:val="center"/>
        <w:textAlignment w:val="auto"/>
        <w:rPr>
          <w:color w:val="000000"/>
        </w:rPr>
      </w:pPr>
      <w:r>
        <w:rPr>
          <w:noProof/>
          <w:lang w:eastAsia="tr-TR"/>
        </w:rPr>
        <w:drawing>
          <wp:inline distT="0" distB="0" distL="0" distR="0">
            <wp:extent cx="5891917" cy="4949051"/>
            <wp:effectExtent l="0" t="0" r="0" b="4445"/>
            <wp:docPr id="1" name="Resim 1" descr="C:\Users\ozcanmustafa\AppData\Local\Microsoft\Windows\INetCache\Content.Word\güncelleme ör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canmustafa\AppData\Local\Microsoft\Windows\INetCache\Content.Word\güncelleme örne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4664" cy="5287348"/>
                    </a:xfrm>
                    <a:prstGeom prst="rect">
                      <a:avLst/>
                    </a:prstGeom>
                    <a:noFill/>
                    <a:ln>
                      <a:noFill/>
                    </a:ln>
                  </pic:spPr>
                </pic:pic>
              </a:graphicData>
            </a:graphic>
          </wp:inline>
        </w:drawing>
      </w:r>
      <w:r w:rsidR="00CE024A">
        <w:rPr>
          <w:color w:val="000000"/>
        </w:rPr>
        <w:br w:type="page"/>
      </w:r>
    </w:p>
    <w:p w:rsidR="005C6742" w:rsidRPr="005C6742" w:rsidRDefault="005C6742" w:rsidP="005C6742">
      <w:pPr>
        <w:widowControl w:val="0"/>
        <w:numPr>
          <w:ilvl w:val="1"/>
          <w:numId w:val="31"/>
        </w:numPr>
        <w:shd w:val="clear" w:color="auto" w:fill="FFFFFF"/>
        <w:tabs>
          <w:tab w:val="left" w:pos="379"/>
        </w:tabs>
        <w:overflowPunct/>
        <w:spacing w:before="24" w:line="288" w:lineRule="auto"/>
        <w:jc w:val="both"/>
        <w:textAlignment w:val="auto"/>
        <w:rPr>
          <w:spacing w:val="-2"/>
          <w:szCs w:val="24"/>
          <w:u w:val="single"/>
        </w:rPr>
      </w:pPr>
      <w:r w:rsidRPr="005C6742">
        <w:rPr>
          <w:color w:val="000000"/>
          <w:szCs w:val="24"/>
        </w:rPr>
        <w:lastRenderedPageBreak/>
        <w:t xml:space="preserve">Ortalama yıllık usta iş gücü ve teknik personel yeterliğinin sağlandığına ilişkin SMMM veya YMM tarafından düzenlenen </w:t>
      </w:r>
      <w:r w:rsidRPr="005C6742">
        <w:rPr>
          <w:b/>
          <w:szCs w:val="24"/>
          <w:u w:val="single"/>
        </w:rPr>
        <w:t>Mesleki ve Teknik Yeterlik Bildirim Formu (Ek-4);</w:t>
      </w:r>
    </w:p>
    <w:p w:rsidR="005C6742" w:rsidRPr="005C6742" w:rsidRDefault="005C6742" w:rsidP="005C6742">
      <w:pPr>
        <w:widowControl w:val="0"/>
        <w:numPr>
          <w:ilvl w:val="2"/>
          <w:numId w:val="31"/>
        </w:numPr>
        <w:shd w:val="clear" w:color="auto" w:fill="FFFFFF"/>
        <w:tabs>
          <w:tab w:val="left" w:pos="379"/>
        </w:tabs>
        <w:overflowPunct/>
        <w:spacing w:before="24" w:line="288" w:lineRule="auto"/>
        <w:jc w:val="both"/>
        <w:textAlignment w:val="auto"/>
        <w:rPr>
          <w:b/>
          <w:spacing w:val="-2"/>
          <w:szCs w:val="24"/>
          <w:u w:val="single"/>
        </w:rPr>
      </w:pPr>
      <w:r w:rsidRPr="005C6742">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5C6742">
        <w:rPr>
          <w:b/>
          <w:color w:val="000000"/>
          <w:szCs w:val="24"/>
        </w:rPr>
        <w:t>usta iş gücü</w:t>
      </w:r>
      <w:r w:rsidRPr="005C6742">
        <w:rPr>
          <w:color w:val="000000"/>
          <w:szCs w:val="24"/>
        </w:rPr>
        <w:t xml:space="preserve"> sınıfında değerlendirilir.</w:t>
      </w:r>
    </w:p>
    <w:p w:rsidR="005C6742" w:rsidRPr="005C6742" w:rsidRDefault="005C6742" w:rsidP="001A2477">
      <w:pPr>
        <w:widowControl w:val="0"/>
        <w:numPr>
          <w:ilvl w:val="2"/>
          <w:numId w:val="31"/>
        </w:numPr>
        <w:shd w:val="clear" w:color="auto" w:fill="FFFFFF"/>
        <w:tabs>
          <w:tab w:val="left" w:pos="379"/>
        </w:tabs>
        <w:overflowPunct/>
        <w:spacing w:line="288" w:lineRule="auto"/>
        <w:jc w:val="both"/>
        <w:textAlignment w:val="auto"/>
        <w:rPr>
          <w:b/>
          <w:spacing w:val="-2"/>
          <w:szCs w:val="24"/>
          <w:u w:val="single"/>
        </w:rPr>
      </w:pPr>
      <w:r w:rsidRPr="005C6742">
        <w:rPr>
          <w:color w:val="000000"/>
          <w:szCs w:val="24"/>
        </w:rPr>
        <w:t xml:space="preserve">Mimar ve mühendisler ile 29/4/1992 tarihli ve 3795 sayılı Bazı Lise, Okul ve Fakülte Mezunlarına Unvan Verilmesi Hakkında Kanunda sayılan tekniker, yüksek tekniker, teknik öğretmenler </w:t>
      </w:r>
      <w:r w:rsidRPr="005C6742">
        <w:rPr>
          <w:b/>
          <w:color w:val="000000"/>
          <w:szCs w:val="24"/>
        </w:rPr>
        <w:t>teknik personel iş gücü</w:t>
      </w:r>
      <w:r w:rsidRPr="005C6742">
        <w:rPr>
          <w:color w:val="000000"/>
          <w:szCs w:val="24"/>
        </w:rPr>
        <w:t xml:space="preserve"> sınıfında değerlendirilir.</w:t>
      </w:r>
    </w:p>
    <w:p w:rsidR="005C6742" w:rsidRPr="005C6742" w:rsidRDefault="005C6742" w:rsidP="001A2477">
      <w:pPr>
        <w:widowControl w:val="0"/>
        <w:numPr>
          <w:ilvl w:val="2"/>
          <w:numId w:val="31"/>
        </w:numPr>
        <w:shd w:val="clear" w:color="auto" w:fill="FFFFFF"/>
        <w:tabs>
          <w:tab w:val="left" w:pos="379"/>
        </w:tabs>
        <w:overflowPunct/>
        <w:autoSpaceDE/>
        <w:autoSpaceDN/>
        <w:adjustRightInd/>
        <w:spacing w:line="288" w:lineRule="auto"/>
        <w:jc w:val="both"/>
        <w:textAlignment w:val="auto"/>
        <w:rPr>
          <w:b/>
          <w:szCs w:val="24"/>
        </w:rPr>
      </w:pPr>
      <w:r w:rsidRPr="005C6742">
        <w:rPr>
          <w:color w:val="000000"/>
          <w:szCs w:val="24"/>
        </w:rPr>
        <w:t xml:space="preserve">31/5/2016 tarihli ve 5510 sayılı Sosyal Sigortalar ve Genel Sağlık Sigortası Kanununa göre yapılan işçilik bildirimleri </w:t>
      </w:r>
      <w:r w:rsidRPr="005C6742">
        <w:rPr>
          <w:szCs w:val="24"/>
        </w:rPr>
        <w:t>(usta iş gücü için inşaat işyeri kayıtları)</w:t>
      </w:r>
      <w:r w:rsidRPr="005C6742">
        <w:rPr>
          <w:color w:val="000000"/>
          <w:szCs w:val="24"/>
        </w:rPr>
        <w:t xml:space="preserve"> esas alınır. </w:t>
      </w:r>
    </w:p>
    <w:p w:rsidR="005C6742" w:rsidRPr="005C6742" w:rsidRDefault="005C6742" w:rsidP="001A2477">
      <w:pPr>
        <w:widowControl w:val="0"/>
        <w:numPr>
          <w:ilvl w:val="2"/>
          <w:numId w:val="31"/>
        </w:numPr>
        <w:shd w:val="clear" w:color="auto" w:fill="FFFFFF"/>
        <w:tabs>
          <w:tab w:val="left" w:pos="379"/>
        </w:tabs>
        <w:overflowPunct/>
        <w:autoSpaceDE/>
        <w:autoSpaceDN/>
        <w:adjustRightInd/>
        <w:spacing w:line="288" w:lineRule="auto"/>
        <w:jc w:val="both"/>
        <w:textAlignment w:val="auto"/>
        <w:rPr>
          <w:color w:val="000000"/>
          <w:szCs w:val="24"/>
        </w:rPr>
      </w:pPr>
      <w:r w:rsidRPr="005C6742">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rsidR="005C6742" w:rsidRDefault="005C6742" w:rsidP="001A2477">
      <w:pPr>
        <w:widowControl w:val="0"/>
        <w:numPr>
          <w:ilvl w:val="2"/>
          <w:numId w:val="31"/>
        </w:numPr>
        <w:shd w:val="clear" w:color="auto" w:fill="FFFFFF"/>
        <w:tabs>
          <w:tab w:val="left" w:pos="379"/>
        </w:tabs>
        <w:overflowPunct/>
        <w:autoSpaceDE/>
        <w:autoSpaceDN/>
        <w:adjustRightInd/>
        <w:spacing w:before="24" w:line="288" w:lineRule="auto"/>
        <w:jc w:val="both"/>
        <w:textAlignment w:val="auto"/>
        <w:rPr>
          <w:color w:val="000000"/>
          <w:szCs w:val="24"/>
        </w:rPr>
      </w:pPr>
      <w:r w:rsidRPr="005C6742">
        <w:rPr>
          <w:color w:val="000000"/>
          <w:szCs w:val="24"/>
        </w:rPr>
        <w:t>İş gücü belgelerinin değerlendirilmesinde; gerçek ve tüzel kişiler tarafından başvurudan bir önceki yıl içinde işveren veya alt işveren tarafından istihdam edilen ortalama yıllık iş gücü yeterliğinin sağlanması gerekir. Bu kriteri bir önceki yılda sağlayamayanlar, son üç yıla kadar olan yılların belgelerini sunabilirler. Bu takdirde belgeleri sunulan yılların ortalaması üzerinden yeterlik kriterinin sağlanıp sağlanmadığına bakılır.</w:t>
      </w:r>
    </w:p>
    <w:p w:rsidR="001A2477" w:rsidRPr="001A2477" w:rsidRDefault="001A2477" w:rsidP="001A2477">
      <w:pPr>
        <w:widowControl w:val="0"/>
        <w:numPr>
          <w:ilvl w:val="2"/>
          <w:numId w:val="31"/>
        </w:numPr>
        <w:shd w:val="clear" w:color="auto" w:fill="FFFFFF"/>
        <w:tabs>
          <w:tab w:val="left" w:pos="379"/>
        </w:tabs>
        <w:overflowPunct/>
        <w:autoSpaceDE/>
        <w:autoSpaceDN/>
        <w:adjustRightInd/>
        <w:spacing w:before="24" w:line="288" w:lineRule="auto"/>
        <w:jc w:val="both"/>
        <w:textAlignment w:val="auto"/>
        <w:rPr>
          <w:color w:val="000000"/>
          <w:szCs w:val="24"/>
        </w:rPr>
      </w:pPr>
      <w:r w:rsidRPr="001A2477">
        <w:rPr>
          <w:color w:val="000000"/>
        </w:rPr>
        <w:t>31/12/2024 tarihine (bu tarih dâhil) kadar, bu Yönetmeliğin mesleki ve teknik deneyime ilişkin iş gücü yeterliği aranmaz, ancak başvuru tarihinden önceki son üç yıla kadar olan değerler beyan edilir.</w:t>
      </w:r>
    </w:p>
    <w:bookmarkEnd w:id="1"/>
    <w:p w:rsidR="00E264FD" w:rsidRPr="005C6742" w:rsidRDefault="00E264FD" w:rsidP="005C6742">
      <w:pPr>
        <w:widowControl w:val="0"/>
        <w:numPr>
          <w:ilvl w:val="0"/>
          <w:numId w:val="31"/>
        </w:numPr>
        <w:shd w:val="clear" w:color="auto" w:fill="FFFFFF"/>
        <w:tabs>
          <w:tab w:val="left" w:pos="426"/>
        </w:tabs>
        <w:overflowPunct/>
        <w:spacing w:line="288" w:lineRule="auto"/>
        <w:jc w:val="both"/>
        <w:textAlignment w:val="auto"/>
        <w:rPr>
          <w:b/>
          <w:bCs/>
          <w:szCs w:val="24"/>
        </w:rPr>
      </w:pPr>
      <w:r w:rsidRPr="005C6742">
        <w:rPr>
          <w:b/>
          <w:bCs/>
          <w:szCs w:val="24"/>
        </w:rPr>
        <w:t>Ekonomik ve mali yeterliğ</w:t>
      </w:r>
      <w:r w:rsidR="00767298" w:rsidRPr="005C6742">
        <w:rPr>
          <w:b/>
          <w:bCs/>
          <w:szCs w:val="24"/>
        </w:rPr>
        <w:t>in sağlanması</w:t>
      </w:r>
      <w:r w:rsidR="004D6213" w:rsidRPr="005C6742">
        <w:rPr>
          <w:b/>
          <w:bCs/>
          <w:szCs w:val="24"/>
        </w:rPr>
        <w:t xml:space="preserve"> kapsamında bilanço, iş hacmini gösteren belgeler ile banka referans mektubu sunulur:</w:t>
      </w:r>
    </w:p>
    <w:p w:rsidR="00767298" w:rsidRPr="005C6742" w:rsidRDefault="00767298" w:rsidP="005C6742">
      <w:pPr>
        <w:pStyle w:val="ListeParagraf"/>
        <w:numPr>
          <w:ilvl w:val="1"/>
          <w:numId w:val="31"/>
        </w:numPr>
        <w:adjustRightInd/>
        <w:spacing w:line="288" w:lineRule="auto"/>
        <w:jc w:val="both"/>
        <w:textAlignment w:val="auto"/>
        <w:rPr>
          <w:b/>
          <w:szCs w:val="24"/>
        </w:rPr>
      </w:pPr>
      <w:r w:rsidRPr="005C6742">
        <w:rPr>
          <w:szCs w:val="24"/>
        </w:rPr>
        <w:t xml:space="preserve">Ekonomik ve mali yeterliğin sağlandığına ilişkin serbest muhasebeci mali müşavir veya yeminli mali müşavirce düzenlenen </w:t>
      </w:r>
      <w:r w:rsidRPr="005C6742">
        <w:rPr>
          <w:b/>
          <w:szCs w:val="24"/>
        </w:rPr>
        <w:t>Ekonomik ve Mali Yeterlik Bildirim Formu (Ek-2)</w:t>
      </w:r>
      <w:r w:rsidRPr="005C6742">
        <w:rPr>
          <w:szCs w:val="24"/>
        </w:rPr>
        <w:t xml:space="preserve">, mali durumunu göstermek üzere bankalardan temin edilecek standart formatta düzenlenen </w:t>
      </w:r>
      <w:r w:rsidRPr="005C6742">
        <w:rPr>
          <w:b/>
          <w:szCs w:val="24"/>
        </w:rPr>
        <w:t>Banka Referans Mektubu (Ek-3)</w:t>
      </w:r>
      <w:r w:rsidRPr="005C6742">
        <w:rPr>
          <w:szCs w:val="24"/>
        </w:rPr>
        <w:t xml:space="preserve"> sunulur. </w:t>
      </w:r>
    </w:p>
    <w:p w:rsidR="00533828" w:rsidRPr="005C6742" w:rsidRDefault="00533828" w:rsidP="005C6742">
      <w:pPr>
        <w:pStyle w:val="ListeParagraf"/>
        <w:numPr>
          <w:ilvl w:val="1"/>
          <w:numId w:val="31"/>
        </w:numPr>
        <w:adjustRightInd/>
        <w:spacing w:line="288" w:lineRule="auto"/>
        <w:jc w:val="both"/>
        <w:textAlignment w:val="auto"/>
        <w:rPr>
          <w:b/>
          <w:szCs w:val="24"/>
        </w:rPr>
      </w:pPr>
      <w:r w:rsidRPr="005C6742">
        <w:rPr>
          <w:b/>
          <w:color w:val="000000"/>
          <w:szCs w:val="24"/>
        </w:rPr>
        <w:t>G ve G1</w:t>
      </w:r>
      <w:r w:rsidR="00730AEE" w:rsidRPr="005C6742">
        <w:rPr>
          <w:b/>
          <w:color w:val="000000"/>
          <w:szCs w:val="24"/>
        </w:rPr>
        <w:t xml:space="preserve"> </w:t>
      </w:r>
      <w:r w:rsidRPr="005C6742">
        <w:rPr>
          <w:b/>
          <w:color w:val="000000"/>
          <w:szCs w:val="24"/>
        </w:rPr>
        <w:t>grubu yetki belgesi numarası almak isteyenlerden, ekonomik ve mali yeterliklerden yalnızca banka referans mektubu istenir. </w:t>
      </w:r>
    </w:p>
    <w:p w:rsidR="00E264FD" w:rsidRPr="005C6742" w:rsidRDefault="0035333E" w:rsidP="005C6742">
      <w:pPr>
        <w:widowControl w:val="0"/>
        <w:numPr>
          <w:ilvl w:val="1"/>
          <w:numId w:val="31"/>
        </w:numPr>
        <w:shd w:val="clear" w:color="auto" w:fill="FFFFFF"/>
        <w:tabs>
          <w:tab w:val="left" w:pos="426"/>
        </w:tabs>
        <w:overflowPunct/>
        <w:spacing w:line="288" w:lineRule="auto"/>
        <w:jc w:val="both"/>
        <w:textAlignment w:val="auto"/>
        <w:rPr>
          <w:b/>
          <w:bCs/>
          <w:szCs w:val="24"/>
        </w:rPr>
      </w:pPr>
      <w:r w:rsidRPr="005C6742">
        <w:rPr>
          <w:szCs w:val="24"/>
        </w:rPr>
        <w:t>M</w:t>
      </w:r>
      <w:r w:rsidR="00E264FD" w:rsidRPr="005C6742">
        <w:rPr>
          <w:szCs w:val="24"/>
        </w:rPr>
        <w:t xml:space="preserve">ali durumunu göstermek üzere bankalardan temin edilecek </w:t>
      </w:r>
      <w:r w:rsidR="008B0762" w:rsidRPr="005C6742">
        <w:rPr>
          <w:szCs w:val="24"/>
        </w:rPr>
        <w:t>standart formata uygun</w:t>
      </w:r>
      <w:r w:rsidR="00E264FD" w:rsidRPr="005C6742">
        <w:rPr>
          <w:szCs w:val="24"/>
        </w:rPr>
        <w:t xml:space="preserve"> düzenlenen </w:t>
      </w:r>
      <w:r w:rsidR="008B0762" w:rsidRPr="005C6742">
        <w:rPr>
          <w:szCs w:val="24"/>
        </w:rPr>
        <w:br/>
      </w:r>
      <w:r w:rsidR="00925312" w:rsidRPr="005C6742">
        <w:rPr>
          <w:b/>
          <w:szCs w:val="24"/>
          <w:u w:val="single"/>
        </w:rPr>
        <w:t>BANKA REFERANS MEKTUBU (EK-3)</w:t>
      </w:r>
      <w:r w:rsidR="00E264FD" w:rsidRPr="005C6742">
        <w:rPr>
          <w:szCs w:val="24"/>
        </w:rPr>
        <w:t xml:space="preserve"> ile, başvuru sahibinin bankalar nezdindeki </w:t>
      </w:r>
      <w:r w:rsidR="00E264FD" w:rsidRPr="005C6742">
        <w:rPr>
          <w:b/>
          <w:szCs w:val="24"/>
          <w:u w:val="single"/>
        </w:rPr>
        <w:t>kullanılmamış nakdi veya gayrinakdi kredisi ya da üzerinde kısıtlama bulunmayan mevduatının</w:t>
      </w:r>
      <w:r w:rsidR="00E264FD" w:rsidRPr="005C6742">
        <w:rPr>
          <w:szCs w:val="24"/>
        </w:rPr>
        <w:t>, başvurulan yetki belge grubunda sunulması gereken</w:t>
      </w:r>
      <w:r w:rsidR="00925312" w:rsidRPr="005C6742">
        <w:rPr>
          <w:szCs w:val="24"/>
        </w:rPr>
        <w:t xml:space="preserve"> </w:t>
      </w:r>
      <w:r w:rsidR="004609FA" w:rsidRPr="005C6742">
        <w:rPr>
          <w:szCs w:val="24"/>
        </w:rPr>
        <w:t xml:space="preserve">tutar </w:t>
      </w:r>
      <w:r w:rsidR="004609FA" w:rsidRPr="005C6742">
        <w:rPr>
          <w:b/>
          <w:szCs w:val="24"/>
          <w:u w:val="single"/>
        </w:rPr>
        <w:t>Tablo 1</w:t>
      </w:r>
      <w:r w:rsidR="004609FA" w:rsidRPr="005C6742">
        <w:rPr>
          <w:szCs w:val="24"/>
        </w:rPr>
        <w:t>’de yer almaktadır.</w:t>
      </w:r>
    </w:p>
    <w:p w:rsidR="0032246A"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b/>
          <w:szCs w:val="24"/>
        </w:rPr>
        <w:t>Ekonomik ve Mali Yeterlik Bildirim Formu (Ek-2)</w:t>
      </w:r>
      <w:r w:rsidRPr="005C6742">
        <w:rPr>
          <w:szCs w:val="24"/>
        </w:rPr>
        <w:t xml:space="preserve"> ile, </w:t>
      </w:r>
    </w:p>
    <w:p w:rsidR="0032246A" w:rsidRPr="005C6742" w:rsidRDefault="0032246A" w:rsidP="005C6742">
      <w:pPr>
        <w:widowControl w:val="0"/>
        <w:numPr>
          <w:ilvl w:val="2"/>
          <w:numId w:val="31"/>
        </w:numPr>
        <w:shd w:val="clear" w:color="auto" w:fill="FFFFFF"/>
        <w:tabs>
          <w:tab w:val="left" w:pos="426"/>
        </w:tabs>
        <w:overflowPunct/>
        <w:autoSpaceDE/>
        <w:autoSpaceDN/>
        <w:adjustRightInd/>
        <w:spacing w:line="288" w:lineRule="auto"/>
        <w:jc w:val="both"/>
        <w:textAlignment w:val="auto"/>
        <w:rPr>
          <w:b/>
          <w:szCs w:val="24"/>
          <w:u w:val="single"/>
        </w:rPr>
      </w:pPr>
      <w:r w:rsidRPr="005C6742">
        <w:rPr>
          <w:b/>
          <w:szCs w:val="24"/>
          <w:u w:val="single"/>
        </w:rPr>
        <w:t>Başvurunun yapıldığı yıldan önceki yıla ait bilanço ve iş hacmine göre;</w:t>
      </w:r>
    </w:p>
    <w:p w:rsidR="0032246A" w:rsidRPr="005C6742" w:rsidRDefault="001D6405" w:rsidP="005C6742">
      <w:pPr>
        <w:pStyle w:val="ListeParagraf"/>
        <w:numPr>
          <w:ilvl w:val="0"/>
          <w:numId w:val="26"/>
        </w:numPr>
        <w:overflowPunct/>
        <w:autoSpaceDE/>
        <w:autoSpaceDN/>
        <w:spacing w:line="288" w:lineRule="auto"/>
        <w:jc w:val="both"/>
        <w:rPr>
          <w:szCs w:val="24"/>
        </w:rPr>
      </w:pPr>
      <w:r w:rsidRPr="005C6742">
        <w:rPr>
          <w:b/>
          <w:szCs w:val="24"/>
        </w:rPr>
        <w:t>C</w:t>
      </w:r>
      <w:r w:rsidR="0032246A" w:rsidRPr="005C6742">
        <w:rPr>
          <w:b/>
          <w:szCs w:val="24"/>
        </w:rPr>
        <w:t>ari oranın</w:t>
      </w:r>
      <w:r w:rsidR="0032246A" w:rsidRPr="005C6742">
        <w:rPr>
          <w:szCs w:val="24"/>
        </w:rPr>
        <w:t xml:space="preserve"> (dönen varlıklar/kısa vadeli borçlar) </w:t>
      </w:r>
      <w:r w:rsidR="0032246A" w:rsidRPr="005C6742">
        <w:rPr>
          <w:b/>
          <w:szCs w:val="24"/>
        </w:rPr>
        <w:t>en az 0,50 olması</w:t>
      </w:r>
      <w:r w:rsidR="0032246A" w:rsidRPr="005C6742">
        <w:rPr>
          <w:szCs w:val="24"/>
        </w:rPr>
        <w:t>, (hesaplama yapılırken; yıllara yaygın inşaat maliyetleri dönen varlıklardan, yıllara yaygın inşaat hakediş gelirleri ise kısa vadeli borçlardan düşülecektir),</w:t>
      </w:r>
    </w:p>
    <w:p w:rsidR="0032246A" w:rsidRPr="005C6742" w:rsidRDefault="001D6405" w:rsidP="005C6742">
      <w:pPr>
        <w:pStyle w:val="ListeParagraf"/>
        <w:numPr>
          <w:ilvl w:val="0"/>
          <w:numId w:val="26"/>
        </w:numPr>
        <w:overflowPunct/>
        <w:autoSpaceDE/>
        <w:autoSpaceDN/>
        <w:spacing w:line="288" w:lineRule="auto"/>
        <w:jc w:val="both"/>
        <w:rPr>
          <w:szCs w:val="24"/>
        </w:rPr>
      </w:pPr>
      <w:r w:rsidRPr="005C6742">
        <w:rPr>
          <w:b/>
          <w:szCs w:val="24"/>
        </w:rPr>
        <w:t>Ö</w:t>
      </w:r>
      <w:r w:rsidR="0032246A" w:rsidRPr="005C6742">
        <w:rPr>
          <w:b/>
          <w:szCs w:val="24"/>
        </w:rPr>
        <w:t>z kaynak oranının</w:t>
      </w:r>
      <w:r w:rsidR="0032246A" w:rsidRPr="005C6742">
        <w:rPr>
          <w:szCs w:val="24"/>
        </w:rPr>
        <w:t xml:space="preserve"> (öz kaynaklar/toplam aktif) </w:t>
      </w:r>
      <w:r w:rsidR="0032246A" w:rsidRPr="005C6742">
        <w:rPr>
          <w:b/>
          <w:szCs w:val="24"/>
        </w:rPr>
        <w:t>en az 0,10 olması</w:t>
      </w:r>
      <w:r w:rsidR="0032246A" w:rsidRPr="005C6742">
        <w:rPr>
          <w:szCs w:val="24"/>
        </w:rPr>
        <w:t>, (hesaplama yapılırken, yıllara yaygın inşaat maliyetleri toplam aktiflerden düşülecektir)</w:t>
      </w:r>
    </w:p>
    <w:p w:rsidR="0032246A" w:rsidRPr="005C6742" w:rsidRDefault="0032246A" w:rsidP="005C6742">
      <w:pPr>
        <w:pStyle w:val="ListeParagraf"/>
        <w:numPr>
          <w:ilvl w:val="0"/>
          <w:numId w:val="26"/>
        </w:numPr>
        <w:overflowPunct/>
        <w:autoSpaceDE/>
        <w:autoSpaceDN/>
        <w:spacing w:line="288" w:lineRule="auto"/>
        <w:jc w:val="both"/>
        <w:rPr>
          <w:szCs w:val="24"/>
        </w:rPr>
      </w:pPr>
      <w:r w:rsidRPr="005C6742">
        <w:rPr>
          <w:szCs w:val="24"/>
        </w:rPr>
        <w:t>Kısa vadeli banka borçlarının öz kaynaklara oranının 0,75’ten küçük olması,</w:t>
      </w:r>
    </w:p>
    <w:p w:rsidR="0032246A" w:rsidRDefault="0032246A" w:rsidP="005C6742">
      <w:pPr>
        <w:pStyle w:val="ListeParagraf"/>
        <w:spacing w:line="288" w:lineRule="auto"/>
        <w:ind w:left="709"/>
        <w:jc w:val="both"/>
        <w:rPr>
          <w:szCs w:val="24"/>
        </w:rPr>
      </w:pPr>
      <w:r w:rsidRPr="005C6742">
        <w:rPr>
          <w:szCs w:val="24"/>
        </w:rPr>
        <w:t>ve belirtilen üç kriterin birlikte sağlanması zorunludur. 31/12/202</w:t>
      </w:r>
      <w:r w:rsidR="00E14FB8" w:rsidRPr="005C6742">
        <w:rPr>
          <w:szCs w:val="24"/>
        </w:rPr>
        <w:t>3</w:t>
      </w:r>
      <w:r w:rsidRPr="005C6742">
        <w:rPr>
          <w:szCs w:val="24"/>
        </w:rPr>
        <w:t xml:space="preserve"> tarihine kadar, kısa vadeli banka borçlarının öz kaynakları oranı (R3) yeterliği aranmaz. Ancak başvuru tarihinden önceki son üç yıla kadar olan değerler beyan edilir.</w:t>
      </w:r>
    </w:p>
    <w:p w:rsidR="001A2477" w:rsidRDefault="001A2477" w:rsidP="005C6742">
      <w:pPr>
        <w:pStyle w:val="ListeParagraf"/>
        <w:spacing w:line="288" w:lineRule="auto"/>
        <w:ind w:left="709"/>
        <w:jc w:val="both"/>
        <w:rPr>
          <w:szCs w:val="24"/>
        </w:rPr>
      </w:pPr>
    </w:p>
    <w:p w:rsidR="004D60F3" w:rsidRPr="005C6742" w:rsidRDefault="004D60F3" w:rsidP="005C6742">
      <w:pPr>
        <w:pStyle w:val="ListeParagraf"/>
        <w:spacing w:line="288" w:lineRule="auto"/>
        <w:ind w:left="709"/>
        <w:jc w:val="both"/>
        <w:rPr>
          <w:szCs w:val="24"/>
        </w:rPr>
      </w:pPr>
    </w:p>
    <w:p w:rsidR="007C3092" w:rsidRPr="005C6742" w:rsidRDefault="007C3092" w:rsidP="005C6742">
      <w:pPr>
        <w:pStyle w:val="ListeParagraf"/>
        <w:numPr>
          <w:ilvl w:val="2"/>
          <w:numId w:val="31"/>
        </w:numPr>
        <w:overflowPunct/>
        <w:autoSpaceDE/>
        <w:autoSpaceDN/>
        <w:spacing w:line="288" w:lineRule="auto"/>
        <w:jc w:val="both"/>
        <w:rPr>
          <w:color w:val="000000"/>
          <w:szCs w:val="24"/>
        </w:rPr>
      </w:pPr>
      <w:r w:rsidRPr="005C6742">
        <w:rPr>
          <w:b/>
          <w:color w:val="000000"/>
          <w:szCs w:val="24"/>
        </w:rPr>
        <w:lastRenderedPageBreak/>
        <w:t>Bilanço rasyolarına ilişkin kriterleri</w:t>
      </w:r>
      <w:r w:rsidR="0032246A" w:rsidRPr="005C6742">
        <w:rPr>
          <w:b/>
          <w:color w:val="000000"/>
          <w:szCs w:val="24"/>
        </w:rPr>
        <w:t xml:space="preserve"> bir önceki yılda sağlayamayanlar, son üç yıla kadar olan yılların belgelerini sunabilirler.</w:t>
      </w:r>
      <w:r w:rsidR="0032246A" w:rsidRPr="005C6742">
        <w:rPr>
          <w:color w:val="000000"/>
          <w:szCs w:val="24"/>
        </w:rPr>
        <w:t xml:space="preserve">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r w:rsidRPr="005C6742">
        <w:rPr>
          <w:color w:val="000000"/>
          <w:szCs w:val="24"/>
        </w:rPr>
        <w:t xml:space="preserve"> </w:t>
      </w:r>
    </w:p>
    <w:p w:rsidR="00034E30" w:rsidRPr="005C6742" w:rsidRDefault="00034E30" w:rsidP="005C6742">
      <w:pPr>
        <w:pStyle w:val="ListeParagraf"/>
        <w:numPr>
          <w:ilvl w:val="1"/>
          <w:numId w:val="31"/>
        </w:numPr>
        <w:overflowPunct/>
        <w:autoSpaceDE/>
        <w:autoSpaceDN/>
        <w:adjustRightInd/>
        <w:spacing w:line="288" w:lineRule="auto"/>
        <w:jc w:val="both"/>
        <w:textAlignment w:val="auto"/>
        <w:rPr>
          <w:color w:val="000000"/>
          <w:szCs w:val="24"/>
        </w:rPr>
      </w:pPr>
      <w:r w:rsidRPr="005C6742">
        <w:rPr>
          <w:color w:val="000000"/>
          <w:szCs w:val="24"/>
        </w:rPr>
        <w:t>Toplam ciro; gelir tablosundaki brüt satışlar tutarından, satıştan iadeler, satış iskontoları ve diğer indirimlerin tutarları düşülmek suretiyle ulaşılan net satışlar tutarıdır.</w:t>
      </w:r>
    </w:p>
    <w:p w:rsidR="00034E30" w:rsidRPr="005C6742" w:rsidRDefault="00034E30"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rsidR="00034E30"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color w:val="000000"/>
          <w:szCs w:val="24"/>
        </w:rPr>
        <w:t>Sunulacak iş hacmini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(bknz. Tablo 1)</w:t>
      </w:r>
      <w:r w:rsidRPr="005C6742">
        <w:rPr>
          <w:szCs w:val="24"/>
        </w:rPr>
        <w:t xml:space="preserve">. </w:t>
      </w:r>
      <w:r w:rsidRPr="005C6742">
        <w:rPr>
          <w:b/>
          <w:szCs w:val="24"/>
        </w:rPr>
        <w:t>F, F1, G ve G1 grupları için ciro şartı aranmaz.</w:t>
      </w:r>
      <w:r w:rsidRPr="005C6742">
        <w:rPr>
          <w:szCs w:val="24"/>
        </w:rPr>
        <w:t xml:space="preserve"> Bu kriteri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5C6742">
        <w:rPr>
          <w:b/>
          <w:szCs w:val="24"/>
        </w:rPr>
        <w:t>parasal tutarlarının ortalaması üzerinden</w:t>
      </w:r>
      <w:r w:rsidRPr="005C6742">
        <w:rPr>
          <w:szCs w:val="24"/>
        </w:rPr>
        <w:t xml:space="preserve"> yeterlik kriterlerinin sağlanıp sağlanmadığına bakılır. </w:t>
      </w:r>
    </w:p>
    <w:p w:rsidR="00D94462"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szCs w:val="24"/>
        </w:rPr>
        <w:t xml:space="preserve">Sadece yapım işlerine ait ciro sunanların, başvuru yapılan yıldan önceki son üç yıl içerisinde herhangi bir yılda </w:t>
      </w:r>
      <w:r w:rsidR="00A91F0A" w:rsidRPr="005C6742">
        <w:rPr>
          <w:szCs w:val="24"/>
        </w:rPr>
        <w:t xml:space="preserve">gereken </w:t>
      </w:r>
      <w:r w:rsidRPr="005C6742">
        <w:rPr>
          <w:szCs w:val="24"/>
        </w:rPr>
        <w:t>iş hacminin %80’ini sağlamaları yeterlidir.</w:t>
      </w:r>
    </w:p>
    <w:p w:rsidR="002077C8" w:rsidRPr="005C6742" w:rsidRDefault="002077C8"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rsidR="00FF6F9F" w:rsidRPr="005C6742" w:rsidRDefault="00FF6F9F"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rPr>
          <w:szCs w:val="24"/>
        </w:rPr>
      </w:pPr>
      <w:r w:rsidRPr="005C6742">
        <w:rPr>
          <w:color w:val="000000"/>
          <w:szCs w:val="24"/>
        </w:rPr>
        <w:t>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rsidR="001D6405" w:rsidRPr="005C6742" w:rsidRDefault="002077C8"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rPr>
          <w:szCs w:val="24"/>
        </w:rPr>
      </w:pPr>
      <w:r w:rsidRPr="005C6742">
        <w:rPr>
          <w:color w:val="000000"/>
          <w:szCs w:val="24"/>
        </w:rPr>
        <w:t>Yıllık toplam ciro, gelirin elde edildiği yılın Haziran ayına ait Yİ-ÜFE endeksin, başvuru tarihinin içinde bulunduğu aydan bir önceki aya ait endekse oranlanması suretiyle bulunan katsayı üzerinden güncellenir.</w:t>
      </w:r>
    </w:p>
    <w:p w:rsidR="0052587F" w:rsidRDefault="001D6405"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pPr>
      <w:r w:rsidRPr="005C6742">
        <w:rPr>
          <w:color w:val="000000"/>
          <w:szCs w:val="24"/>
        </w:rPr>
        <w:t>Bir ticari işletmenin</w:t>
      </w:r>
      <w:r w:rsidR="00274759" w:rsidRPr="005C6742">
        <w:rPr>
          <w:color w:val="000000"/>
          <w:szCs w:val="24"/>
        </w:rPr>
        <w:t xml:space="preserve"> </w:t>
      </w:r>
      <w:r w:rsidRPr="005C6742">
        <w:rPr>
          <w:color w:val="000000"/>
          <w:szCs w:val="24"/>
        </w:rPr>
        <w:t xml:space="preserve">6102 sayılı Kanun’un 194’üncü maddesi hükmü uyarınca tür değiştirerek ticaret şirketine dönüşmesi sonucunda kurulan sermaye şirketinin, hak ve varlıklar yönünden ticari işletmenin devamı niteliğinde olmaması nedeniyle, </w:t>
      </w:r>
      <w:r w:rsidR="00261100" w:rsidRPr="005C6742">
        <w:rPr>
          <w:color w:val="000000"/>
          <w:szCs w:val="24"/>
        </w:rPr>
        <w:t>ticari işletme</w:t>
      </w:r>
      <w:r w:rsidRPr="005C6742">
        <w:rPr>
          <w:color w:val="000000"/>
          <w:szCs w:val="24"/>
        </w:rPr>
        <w:t xml:space="preserve">nin bilanço ve ciro değerlerinin sermaye şirketinin bilanço ve ciro değerleri olarak </w:t>
      </w:r>
      <w:r w:rsidR="00CE7116" w:rsidRPr="005C6742">
        <w:rPr>
          <w:color w:val="000000"/>
          <w:szCs w:val="24"/>
        </w:rPr>
        <w:t>sunulması</w:t>
      </w:r>
      <w:r w:rsidRPr="005C6742">
        <w:rPr>
          <w:color w:val="000000"/>
          <w:szCs w:val="24"/>
        </w:rPr>
        <w:t xml:space="preserve"> mümkün değildir.</w:t>
      </w:r>
    </w:p>
    <w:p w:rsidR="007A14D5" w:rsidRPr="007E3E26" w:rsidRDefault="00D163FF" w:rsidP="006333E9">
      <w:pPr>
        <w:overflowPunct/>
        <w:autoSpaceDE/>
        <w:autoSpaceDN/>
        <w:adjustRightInd/>
        <w:spacing w:line="276" w:lineRule="auto"/>
        <w:jc w:val="center"/>
        <w:textAlignment w:val="auto"/>
        <w:rPr>
          <w:b/>
          <w:szCs w:val="24"/>
        </w:rPr>
      </w:pPr>
      <w:bookmarkStart w:id="2" w:name="_Hlk60827881"/>
      <w:r w:rsidRPr="007E3E26">
        <w:rPr>
          <w:b/>
          <w:szCs w:val="24"/>
        </w:rPr>
        <w:t xml:space="preserve">III- </w:t>
      </w:r>
      <w:r w:rsidR="007A14D5" w:rsidRPr="007E3E26">
        <w:rPr>
          <w:b/>
          <w:szCs w:val="24"/>
        </w:rPr>
        <w:t>YETERLİK DEĞERLENDİRMESİ</w:t>
      </w:r>
      <w:r w:rsidR="00906117" w:rsidRPr="007E3E26">
        <w:rPr>
          <w:b/>
          <w:szCs w:val="24"/>
        </w:rPr>
        <w:t>NE İLİŞKİN HUSUSLAR</w:t>
      </w:r>
    </w:p>
    <w:p w:rsidR="00906117" w:rsidRPr="007E3E26" w:rsidRDefault="00906117" w:rsidP="007E3E26">
      <w:pPr>
        <w:pStyle w:val="ListeParagraf"/>
        <w:numPr>
          <w:ilvl w:val="0"/>
          <w:numId w:val="31"/>
        </w:numPr>
        <w:shd w:val="clear" w:color="auto" w:fill="FFFFFF"/>
        <w:tabs>
          <w:tab w:val="left" w:pos="254"/>
        </w:tabs>
        <w:spacing w:line="288" w:lineRule="auto"/>
        <w:jc w:val="both"/>
        <w:rPr>
          <w:b/>
          <w:szCs w:val="24"/>
        </w:rPr>
      </w:pPr>
      <w:r w:rsidRPr="007E3E26">
        <w:rPr>
          <w:color w:val="000000"/>
          <w:szCs w:val="24"/>
        </w:rPr>
        <w:t xml:space="preserve">Müdürlük/Belge komisyonu başvuru evrakında çelişki ve/veya yanlışlık olduğu kanaatine varırsa, başvuru sahibinden, ilgili kurum ve kuruluşlara başvurması suretiyle </w:t>
      </w:r>
      <w:r w:rsidRPr="007E3E26">
        <w:rPr>
          <w:b/>
          <w:color w:val="000000"/>
          <w:szCs w:val="24"/>
        </w:rPr>
        <w:t>evrakta yer alan bilgilerin doğruluğunun teyit ettirilmesini isteyebilir</w:t>
      </w:r>
      <w:r w:rsidRPr="007E3E26">
        <w:rPr>
          <w:color w:val="000000"/>
          <w:szCs w:val="24"/>
        </w:rPr>
        <w:t>.</w:t>
      </w:r>
    </w:p>
    <w:p w:rsidR="007A14D5" w:rsidRPr="007E3E26" w:rsidRDefault="007A14D5" w:rsidP="007E3E26">
      <w:pPr>
        <w:pStyle w:val="ListeParagraf"/>
        <w:numPr>
          <w:ilvl w:val="0"/>
          <w:numId w:val="31"/>
        </w:numPr>
        <w:shd w:val="clear" w:color="auto" w:fill="FFFFFF"/>
        <w:tabs>
          <w:tab w:val="left" w:pos="254"/>
        </w:tabs>
        <w:spacing w:line="288" w:lineRule="auto"/>
        <w:jc w:val="both"/>
        <w:rPr>
          <w:b/>
          <w:szCs w:val="24"/>
        </w:rPr>
      </w:pPr>
      <w:r w:rsidRPr="007E3E26">
        <w:rPr>
          <w:b/>
          <w:color w:val="000000"/>
          <w:szCs w:val="24"/>
        </w:rPr>
        <w:t>Başvurular Komisyon tarafından mevzuatta belirtilen şartlara u</w:t>
      </w:r>
      <w:r w:rsidR="008361BE" w:rsidRPr="007E3E26">
        <w:rPr>
          <w:b/>
          <w:color w:val="000000"/>
          <w:szCs w:val="24"/>
        </w:rPr>
        <w:t>ygunluk yönünden kontrol edilir;</w:t>
      </w:r>
    </w:p>
    <w:p w:rsidR="007A14D5" w:rsidRPr="007E3E26" w:rsidRDefault="007A14D5" w:rsidP="007E3E26">
      <w:pPr>
        <w:pStyle w:val="ListeParagraf"/>
        <w:numPr>
          <w:ilvl w:val="1"/>
          <w:numId w:val="31"/>
        </w:numPr>
        <w:shd w:val="clear" w:color="auto" w:fill="FFFFFF"/>
        <w:tabs>
          <w:tab w:val="left" w:pos="254"/>
        </w:tabs>
        <w:spacing w:line="288" w:lineRule="auto"/>
        <w:jc w:val="both"/>
        <w:rPr>
          <w:b/>
          <w:szCs w:val="24"/>
        </w:rPr>
      </w:pPr>
      <w:r w:rsidRPr="007E3E26">
        <w:rPr>
          <w:color w:val="000000"/>
          <w:szCs w:val="24"/>
        </w:rPr>
        <w:t xml:space="preserve">Mevzuatta belirtilen belgelerin sunuluş şekline ilişkin düzenlemelere uygun sunulmayan, geçerlik süresi dolan ve </w:t>
      </w:r>
      <w:r w:rsidRPr="007E3E26">
        <w:rPr>
          <w:b/>
          <w:color w:val="000000"/>
          <w:szCs w:val="24"/>
        </w:rPr>
        <w:t>ilgili mevzuatına uygun düzenlenmeyen belgeler değerlendirmeye alınmaz</w:t>
      </w:r>
      <w:r w:rsidRPr="007E3E26">
        <w:rPr>
          <w:color w:val="000000"/>
          <w:szCs w:val="24"/>
        </w:rPr>
        <w:t>.</w:t>
      </w:r>
    </w:p>
    <w:p w:rsidR="00336638" w:rsidRPr="007E3E26" w:rsidRDefault="007A14D5" w:rsidP="007E3E26">
      <w:pPr>
        <w:pStyle w:val="ListeParagraf"/>
        <w:numPr>
          <w:ilvl w:val="1"/>
          <w:numId w:val="31"/>
        </w:numPr>
        <w:shd w:val="clear" w:color="auto" w:fill="FFFFFF"/>
        <w:tabs>
          <w:tab w:val="left" w:pos="254"/>
        </w:tabs>
        <w:spacing w:line="288" w:lineRule="auto"/>
        <w:jc w:val="both"/>
        <w:rPr>
          <w:b/>
          <w:szCs w:val="24"/>
        </w:rPr>
      </w:pPr>
      <w:r w:rsidRPr="007E3E26">
        <w:rPr>
          <w:b/>
          <w:color w:val="000000"/>
          <w:szCs w:val="24"/>
        </w:rPr>
        <w:t xml:space="preserve">Yapılan kontrol sonucunda eksiklik, çelişki veya hata olduğunun tespit edilmesi ya da ilave bilgi, belge ve açıklamaya ihtiyaç duyulması halinde başvuru sahibine bildirilir. Başvuru sahibinin </w:t>
      </w:r>
      <w:r w:rsidRPr="007E3E26">
        <w:rPr>
          <w:b/>
          <w:color w:val="000000"/>
          <w:szCs w:val="24"/>
        </w:rPr>
        <w:lastRenderedPageBreak/>
        <w:t>bildirimden sonra beş iş günü içerisinde başvurusundaki eksiklik, çelişki veya hataları gidermemesi halinde başvuru reddedilir.</w:t>
      </w:r>
    </w:p>
    <w:p w:rsidR="007D69C4" w:rsidRPr="007E3E26" w:rsidRDefault="007D69C4" w:rsidP="007E3E26">
      <w:pPr>
        <w:pStyle w:val="ListeParagraf"/>
        <w:numPr>
          <w:ilvl w:val="0"/>
          <w:numId w:val="31"/>
        </w:numPr>
        <w:shd w:val="clear" w:color="auto" w:fill="FFFFFF"/>
        <w:tabs>
          <w:tab w:val="left" w:pos="254"/>
        </w:tabs>
        <w:spacing w:line="288" w:lineRule="auto"/>
        <w:jc w:val="both"/>
        <w:rPr>
          <w:b/>
          <w:szCs w:val="24"/>
        </w:rPr>
      </w:pPr>
      <w:r w:rsidRPr="007E3E26">
        <w:rPr>
          <w:b/>
          <w:color w:val="000000"/>
          <w:szCs w:val="24"/>
        </w:rPr>
        <w:t xml:space="preserve">Başvurular Müdürlükçe belge numarası işlem süresinde sonuçlandırılır. Bu süre azami on beş </w:t>
      </w:r>
      <w:r w:rsidR="00BB3839" w:rsidRPr="007E3E26">
        <w:rPr>
          <w:b/>
          <w:color w:val="000000"/>
          <w:szCs w:val="24"/>
        </w:rPr>
        <w:t xml:space="preserve">iş </w:t>
      </w:r>
      <w:r w:rsidRPr="007E3E26">
        <w:rPr>
          <w:b/>
          <w:color w:val="000000"/>
          <w:szCs w:val="24"/>
        </w:rPr>
        <w:t>gün</w:t>
      </w:r>
      <w:r w:rsidR="00BB3839" w:rsidRPr="007E3E26">
        <w:rPr>
          <w:b/>
          <w:color w:val="000000"/>
          <w:szCs w:val="24"/>
        </w:rPr>
        <w:t>ü</w:t>
      </w:r>
      <w:r w:rsidRPr="007E3E26">
        <w:rPr>
          <w:b/>
          <w:color w:val="000000"/>
          <w:szCs w:val="24"/>
        </w:rPr>
        <w:t>dür. Belge numarası işlem süresi başvurunun Müdürlüğe teslim edildiği tarihte başlar, eksiklik bulunması halinde ise eksikliklerin giderildiği tarihte başlar.</w:t>
      </w:r>
    </w:p>
    <w:p w:rsidR="001B5AA7" w:rsidRPr="004D60F3" w:rsidRDefault="001B5AA7" w:rsidP="007E3E26">
      <w:pPr>
        <w:pStyle w:val="ListeParagraf"/>
        <w:numPr>
          <w:ilvl w:val="0"/>
          <w:numId w:val="31"/>
        </w:numPr>
        <w:shd w:val="clear" w:color="auto" w:fill="FFFFFF"/>
        <w:tabs>
          <w:tab w:val="left" w:pos="254"/>
        </w:tabs>
        <w:spacing w:line="288" w:lineRule="auto"/>
        <w:jc w:val="both"/>
        <w:rPr>
          <w:b/>
          <w:szCs w:val="24"/>
        </w:rPr>
      </w:pPr>
      <w:r w:rsidRPr="007E3E26">
        <w:rPr>
          <w:color w:val="000000"/>
          <w:szCs w:val="24"/>
        </w:rPr>
        <w:t>Müteahhitlerin yetki belgesi işlemlerine ilişkin ilan ve duyurular YAMBİS üzerinden yapılır. </w:t>
      </w:r>
    </w:p>
    <w:p w:rsidR="004D60F3" w:rsidRPr="007E3E26" w:rsidRDefault="004D60F3" w:rsidP="004D60F3">
      <w:pPr>
        <w:pStyle w:val="ListeParagraf"/>
        <w:shd w:val="clear" w:color="auto" w:fill="FFFFFF"/>
        <w:tabs>
          <w:tab w:val="left" w:pos="254"/>
        </w:tabs>
        <w:spacing w:line="288" w:lineRule="auto"/>
        <w:ind w:left="340"/>
        <w:jc w:val="both"/>
        <w:rPr>
          <w:b/>
          <w:szCs w:val="24"/>
        </w:rPr>
      </w:pPr>
    </w:p>
    <w:p w:rsidR="001B5AA7" w:rsidRDefault="001B5AA7" w:rsidP="007E3E26">
      <w:pPr>
        <w:pStyle w:val="ListeParagraf"/>
        <w:overflowPunct/>
        <w:autoSpaceDE/>
        <w:autoSpaceDN/>
        <w:adjustRightInd/>
        <w:spacing w:before="240" w:after="160" w:line="288" w:lineRule="auto"/>
        <w:ind w:left="360"/>
        <w:jc w:val="center"/>
        <w:textAlignment w:val="auto"/>
        <w:rPr>
          <w:b/>
          <w:szCs w:val="24"/>
        </w:rPr>
      </w:pPr>
      <w:r w:rsidRPr="007E3E26">
        <w:rPr>
          <w:b/>
          <w:szCs w:val="24"/>
        </w:rPr>
        <w:t>IV- YETKİ BELGESİ GRUPLARININ KULLANIMINA İLİŞKİN HUSUSLAR</w:t>
      </w:r>
    </w:p>
    <w:p w:rsidR="00785443" w:rsidRPr="007E3E26" w:rsidRDefault="00785443" w:rsidP="007E3E26">
      <w:pPr>
        <w:pStyle w:val="ListeParagraf"/>
        <w:numPr>
          <w:ilvl w:val="0"/>
          <w:numId w:val="31"/>
        </w:numPr>
        <w:shd w:val="clear" w:color="auto" w:fill="FFFFFF"/>
        <w:tabs>
          <w:tab w:val="left" w:pos="254"/>
        </w:tabs>
        <w:spacing w:line="300" w:lineRule="auto"/>
        <w:ind w:left="357"/>
        <w:jc w:val="both"/>
        <w:rPr>
          <w:b/>
          <w:szCs w:val="24"/>
        </w:rPr>
      </w:pPr>
      <w:r w:rsidRPr="007E3E26">
        <w:rPr>
          <w:color w:val="000000"/>
          <w:szCs w:val="24"/>
        </w:rPr>
        <w:t xml:space="preserve">Yönetmelik kapsamında yetki belgesi grubu sahibi yapı müteahhitleri </w:t>
      </w:r>
      <w:r w:rsidRPr="007E3E26">
        <w:rPr>
          <w:color w:val="000000"/>
          <w:szCs w:val="24"/>
          <w:u w:val="single"/>
        </w:rPr>
        <w:t>yapı yaklaşık maliyeti</w:t>
      </w:r>
      <w:r w:rsidRPr="007E3E26">
        <w:rPr>
          <w:color w:val="000000"/>
          <w:szCs w:val="24"/>
        </w:rPr>
        <w:t xml:space="preserve"> </w:t>
      </w:r>
      <w:r w:rsidRPr="007E3E26">
        <w:rPr>
          <w:b/>
          <w:color w:val="000000"/>
          <w:szCs w:val="24"/>
          <w:u w:val="single"/>
        </w:rPr>
        <w:t>Tablo</w:t>
      </w:r>
      <w:r w:rsidRPr="007E3E26">
        <w:rPr>
          <w:b/>
          <w:szCs w:val="24"/>
          <w:u w:val="single"/>
        </w:rPr>
        <w:t xml:space="preserve"> 1</w:t>
      </w:r>
      <w:r w:rsidRPr="007E3E26">
        <w:rPr>
          <w:szCs w:val="24"/>
        </w:rPr>
        <w:t>’de</w:t>
      </w:r>
      <w:r w:rsidRPr="007E3E26">
        <w:rPr>
          <w:color w:val="000000"/>
          <w:szCs w:val="24"/>
        </w:rPr>
        <w:t xml:space="preserve"> </w:t>
      </w:r>
    </w:p>
    <w:p w:rsidR="00785443" w:rsidRPr="007E3E26" w:rsidRDefault="00785443" w:rsidP="007E3E26">
      <w:pPr>
        <w:pStyle w:val="ListeParagraf"/>
        <w:shd w:val="clear" w:color="auto" w:fill="FFFFFF"/>
        <w:tabs>
          <w:tab w:val="left" w:pos="254"/>
        </w:tabs>
        <w:spacing w:line="300" w:lineRule="auto"/>
        <w:ind w:left="357"/>
        <w:jc w:val="both"/>
        <w:rPr>
          <w:color w:val="000000"/>
          <w:szCs w:val="24"/>
        </w:rPr>
      </w:pPr>
      <w:r w:rsidRPr="007E3E26">
        <w:rPr>
          <w:color w:val="000000"/>
          <w:szCs w:val="24"/>
        </w:rPr>
        <w:t>belirtilen tutar</w:t>
      </w:r>
      <w:r w:rsidR="005D42C7" w:rsidRPr="007E3E26">
        <w:rPr>
          <w:color w:val="000000"/>
          <w:szCs w:val="24"/>
        </w:rPr>
        <w:t>lar</w:t>
      </w:r>
      <w:r w:rsidRPr="007E3E26">
        <w:rPr>
          <w:color w:val="000000"/>
          <w:szCs w:val="24"/>
        </w:rPr>
        <w:t>ı geçmeyen yapım işlerini üstlenebilirler.</w:t>
      </w:r>
    </w:p>
    <w:p w:rsidR="003C3325" w:rsidRPr="007E3E26" w:rsidRDefault="003C3325"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Birim maliyet sınıflarında yer almayan yapılar ile yapı yaklaşık maliyeti birim maliyet kullanılarak belirlenmesi uygun olmayan onarım, güçlendirme ve benzeri işlerin maliyeti, yapının metraja dayalı maliyeti üzerinden belirlenir.</w:t>
      </w:r>
    </w:p>
    <w:p w:rsidR="005D42C7" w:rsidRPr="007E3E26" w:rsidRDefault="005D42C7" w:rsidP="007E3E26">
      <w:pPr>
        <w:pStyle w:val="ListeParagraf"/>
        <w:numPr>
          <w:ilvl w:val="0"/>
          <w:numId w:val="31"/>
        </w:numPr>
        <w:overflowPunct/>
        <w:autoSpaceDE/>
        <w:autoSpaceDN/>
        <w:adjustRightInd/>
        <w:spacing w:line="300" w:lineRule="auto"/>
        <w:jc w:val="both"/>
        <w:textAlignment w:val="auto"/>
        <w:rPr>
          <w:color w:val="000000"/>
          <w:szCs w:val="24"/>
        </w:rPr>
      </w:pPr>
      <w:r w:rsidRPr="007E3E26">
        <w:rPr>
          <w:color w:val="000000"/>
          <w:szCs w:val="24"/>
        </w:rPr>
        <w:t>Sınır değerlerin altında kalmak amacıyla tek iş niteliğindeki yapım işleri kısımlara bölünemez.</w:t>
      </w:r>
    </w:p>
    <w:p w:rsidR="00785443" w:rsidRPr="007E3E26" w:rsidRDefault="00785443"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Üstlenebilinecek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rsidR="00DC31B9" w:rsidRPr="007E3E26" w:rsidRDefault="00DC31B9"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 xml:space="preserve">Mimarlık ve mühendislik hizmet bedellerinin hesabına esas yapı yaklaşık birim maliyetleri listesinde </w:t>
      </w:r>
      <w:r w:rsidR="006333E9" w:rsidRPr="007E3E26">
        <w:rPr>
          <w:color w:val="000000"/>
          <w:szCs w:val="24"/>
        </w:rPr>
        <w:t>tek katlı I-B(4), II-B(4), II-C, III-A(11), III-B(1), III-A(6), IV-A(10) grubu yapılar</w:t>
      </w:r>
      <w:r w:rsidRPr="007E3E26">
        <w:rPr>
          <w:color w:val="000000"/>
          <w:szCs w:val="24"/>
        </w:rPr>
        <w:t xml:space="preserve"> grubu yapılar herhangi bir yetki belge grubu kullanılarak yeterlik aranmaksızın üstlenilebilir</w:t>
      </w:r>
      <w:r w:rsidR="00C50F99" w:rsidRPr="007E3E26">
        <w:rPr>
          <w:color w:val="000000"/>
          <w:szCs w:val="24"/>
        </w:rPr>
        <w:t>.</w:t>
      </w:r>
      <w:r w:rsidR="006333E9" w:rsidRPr="007E3E26">
        <w:rPr>
          <w:color w:val="000000"/>
          <w:szCs w:val="24"/>
        </w:rPr>
        <w:t xml:space="preserve"> </w:t>
      </w:r>
    </w:p>
    <w:p w:rsidR="00C50F99" w:rsidRPr="007E3E26" w:rsidRDefault="00C50F99"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İş deneyimini gösteren belgeler, kullanıldığı yetki belge numarasının belge grubu geçerlik süresi sonuna kadar başka bir gerçek veya tüzel kişiye kullandırılamaz.</w:t>
      </w:r>
    </w:p>
    <w:p w:rsidR="008341D8" w:rsidRPr="007E3E26" w:rsidRDefault="008341D8" w:rsidP="007E3E26">
      <w:pPr>
        <w:pStyle w:val="ListeParagraf"/>
        <w:numPr>
          <w:ilvl w:val="0"/>
          <w:numId w:val="31"/>
        </w:numPr>
        <w:overflowPunct/>
        <w:autoSpaceDE/>
        <w:autoSpaceDN/>
        <w:adjustRightInd/>
        <w:spacing w:line="300" w:lineRule="auto"/>
        <w:ind w:left="357"/>
        <w:jc w:val="both"/>
        <w:textAlignment w:val="auto"/>
        <w:rPr>
          <w:b/>
          <w:color w:val="000000"/>
          <w:szCs w:val="24"/>
        </w:rPr>
      </w:pPr>
      <w:r w:rsidRPr="007E3E26">
        <w:rPr>
          <w:b/>
          <w:color w:val="000000"/>
          <w:szCs w:val="24"/>
        </w:rPr>
        <w:t>Belge grubunun geçerlik süresi üç yıldan az olmamak ve beş yılı geçmemek üzere iş deneyim belgelerinin geçerlik süresi kadardır.</w:t>
      </w:r>
      <w:r w:rsidR="00A13B61" w:rsidRPr="007E3E26">
        <w:rPr>
          <w:b/>
          <w:color w:val="000000"/>
          <w:szCs w:val="24"/>
        </w:rPr>
        <w:t xml:space="preserve"> </w:t>
      </w:r>
    </w:p>
    <w:p w:rsidR="00B96287" w:rsidRPr="007E3E26" w:rsidRDefault="00B96287" w:rsidP="007E3E26">
      <w:pPr>
        <w:pStyle w:val="ListeParagraf"/>
        <w:numPr>
          <w:ilvl w:val="0"/>
          <w:numId w:val="31"/>
        </w:numPr>
        <w:overflowPunct/>
        <w:autoSpaceDE/>
        <w:autoSpaceDN/>
        <w:adjustRightInd/>
        <w:spacing w:line="300" w:lineRule="auto"/>
        <w:ind w:left="357"/>
        <w:jc w:val="both"/>
        <w:textAlignment w:val="auto"/>
        <w:rPr>
          <w:b/>
          <w:color w:val="000000"/>
          <w:szCs w:val="24"/>
        </w:rPr>
      </w:pPr>
      <w:r w:rsidRPr="007E3E26">
        <w:rPr>
          <w:b/>
          <w:color w:val="000000"/>
          <w:szCs w:val="24"/>
        </w:rPr>
        <w:t xml:space="preserve">İş deneyim belgelerinin geçerlik süresi </w:t>
      </w:r>
      <w:r w:rsidR="00BA3FD3" w:rsidRPr="007E3E26">
        <w:rPr>
          <w:b/>
          <w:color w:val="000000"/>
          <w:szCs w:val="24"/>
        </w:rPr>
        <w:t>geçici kabul/iskan tarihinden itibaren 15 yıldır.</w:t>
      </w:r>
    </w:p>
    <w:p w:rsidR="008341D8" w:rsidRPr="007E3E26" w:rsidRDefault="008341D8"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Belge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rsidR="00235CF9" w:rsidRPr="007E3E26" w:rsidRDefault="008341D8" w:rsidP="007E3E26">
      <w:pPr>
        <w:pStyle w:val="ListeParagraf"/>
        <w:numPr>
          <w:ilvl w:val="0"/>
          <w:numId w:val="31"/>
        </w:numPr>
        <w:overflowPunct/>
        <w:autoSpaceDE/>
        <w:autoSpaceDN/>
        <w:adjustRightInd/>
        <w:spacing w:after="160" w:line="300" w:lineRule="auto"/>
        <w:ind w:left="357"/>
        <w:jc w:val="both"/>
        <w:textAlignment w:val="auto"/>
        <w:rPr>
          <w:szCs w:val="24"/>
        </w:rPr>
      </w:pPr>
      <w:r w:rsidRPr="007E3E26">
        <w:rPr>
          <w:color w:val="000000"/>
          <w:szCs w:val="24"/>
        </w:rPr>
        <w:t>Yetki belgesi geçerlik süresi dolduğu halde yenileme işlemi yaptırmayanlar ile belge grubu belirlenmesine ilişkin yeterlikleri kaybedenlerin mevcut belge grubu iptal edilerek H grubuna düşürülür.</w:t>
      </w:r>
      <w:bookmarkStart w:id="3" w:name="_Hlk60826871"/>
      <w:bookmarkEnd w:id="2"/>
    </w:p>
    <w:p w:rsidR="00235CF9" w:rsidRPr="007E3E26" w:rsidRDefault="00235CF9" w:rsidP="007E3E26">
      <w:pPr>
        <w:pStyle w:val="ListeParagraf"/>
        <w:numPr>
          <w:ilvl w:val="0"/>
          <w:numId w:val="31"/>
        </w:numPr>
        <w:overflowPunct/>
        <w:autoSpaceDE/>
        <w:autoSpaceDN/>
        <w:adjustRightInd/>
        <w:spacing w:after="160" w:line="300" w:lineRule="auto"/>
        <w:jc w:val="both"/>
        <w:textAlignment w:val="auto"/>
        <w:rPr>
          <w:b/>
          <w:color w:val="000000"/>
          <w:szCs w:val="24"/>
          <w:u w:val="single"/>
        </w:rPr>
      </w:pPr>
      <w:r w:rsidRPr="007E3E26">
        <w:rPr>
          <w:b/>
          <w:color w:val="000000"/>
          <w:szCs w:val="24"/>
          <w:u w:val="single"/>
        </w:rPr>
        <w:t xml:space="preserve">Tür değişikliği </w:t>
      </w:r>
      <w:r w:rsidR="00DA4155" w:rsidRPr="007E3E26">
        <w:rPr>
          <w:b/>
          <w:color w:val="000000"/>
          <w:szCs w:val="24"/>
          <w:u w:val="single"/>
        </w:rPr>
        <w:t>ve devralma</w:t>
      </w:r>
      <w:r w:rsidR="004C227D" w:rsidRPr="007E3E26">
        <w:rPr>
          <w:b/>
          <w:color w:val="000000"/>
          <w:szCs w:val="24"/>
          <w:u w:val="single"/>
        </w:rPr>
        <w:t>(birleşme)</w:t>
      </w:r>
      <w:r w:rsidR="00DA4155" w:rsidRPr="007E3E26">
        <w:rPr>
          <w:b/>
          <w:color w:val="000000"/>
          <w:szCs w:val="24"/>
          <w:u w:val="single"/>
        </w:rPr>
        <w:t xml:space="preserve"> </w:t>
      </w:r>
      <w:r w:rsidRPr="007E3E26">
        <w:rPr>
          <w:b/>
          <w:color w:val="000000"/>
          <w:szCs w:val="24"/>
          <w:u w:val="single"/>
        </w:rPr>
        <w:t>hususunda;</w:t>
      </w:r>
    </w:p>
    <w:p w:rsidR="00235CF9" w:rsidRPr="007E3E26" w:rsidRDefault="00235CF9" w:rsidP="007E3E26">
      <w:pPr>
        <w:pStyle w:val="ListeParagraf"/>
        <w:numPr>
          <w:ilvl w:val="1"/>
          <w:numId w:val="31"/>
        </w:numPr>
        <w:overflowPunct/>
        <w:autoSpaceDE/>
        <w:autoSpaceDN/>
        <w:adjustRightInd/>
        <w:spacing w:after="160" w:line="300" w:lineRule="auto"/>
        <w:jc w:val="both"/>
        <w:textAlignment w:val="auto"/>
        <w:rPr>
          <w:color w:val="000000"/>
          <w:szCs w:val="24"/>
        </w:rPr>
      </w:pPr>
      <w:r w:rsidRPr="007E3E26">
        <w:rPr>
          <w:color w:val="000000"/>
          <w:szCs w:val="24"/>
        </w:rPr>
        <w:t xml:space="preserve">Bir </w:t>
      </w:r>
      <w:r w:rsidRPr="007E3E26">
        <w:rPr>
          <w:b/>
          <w:color w:val="000000"/>
          <w:szCs w:val="24"/>
          <w:u w:val="single"/>
        </w:rPr>
        <w:t>ticari işletmenin</w:t>
      </w:r>
      <w:r w:rsidRPr="007E3E26">
        <w:rPr>
          <w:color w:val="000000"/>
          <w:szCs w:val="24"/>
        </w:rPr>
        <w:t xml:space="preserve"> 6102 sayılı </w:t>
      </w:r>
      <w:r w:rsidR="00DB3546" w:rsidRPr="007E3E26">
        <w:rPr>
          <w:color w:val="000000"/>
          <w:szCs w:val="24"/>
        </w:rPr>
        <w:t xml:space="preserve">Türk Ticaret </w:t>
      </w:r>
      <w:r w:rsidRPr="007E3E26">
        <w:rPr>
          <w:color w:val="000000"/>
          <w:szCs w:val="24"/>
        </w:rPr>
        <w:t>Kanun</w:t>
      </w:r>
      <w:r w:rsidR="00DB3546" w:rsidRPr="007E3E26">
        <w:rPr>
          <w:color w:val="000000"/>
          <w:szCs w:val="24"/>
        </w:rPr>
        <w:t>u</w:t>
      </w:r>
      <w:r w:rsidRPr="007E3E26">
        <w:rPr>
          <w:color w:val="000000"/>
          <w:szCs w:val="24"/>
        </w:rPr>
        <w:t xml:space="preserve">’un 194’üncü maddesi hükmü uyarınca tür değiştirerek </w:t>
      </w:r>
      <w:r w:rsidRPr="007E3E26">
        <w:rPr>
          <w:b/>
          <w:color w:val="000000"/>
          <w:szCs w:val="24"/>
          <w:u w:val="single"/>
        </w:rPr>
        <w:t>ticaret şirketine dönüşmesi</w:t>
      </w:r>
      <w:r w:rsidRPr="007E3E26">
        <w:rPr>
          <w:color w:val="000000"/>
          <w:szCs w:val="24"/>
        </w:rPr>
        <w:t xml:space="preserve"> sonucunda kurulan </w:t>
      </w:r>
      <w:r w:rsidR="00765D11" w:rsidRPr="007E3E26">
        <w:rPr>
          <w:color w:val="000000"/>
          <w:szCs w:val="24"/>
        </w:rPr>
        <w:t>ticaret</w:t>
      </w:r>
      <w:r w:rsidRPr="007E3E26">
        <w:rPr>
          <w:color w:val="000000"/>
          <w:szCs w:val="24"/>
        </w:rPr>
        <w:t xml:space="preserve"> şirketinin, hak ve varlıklar yönünden </w:t>
      </w:r>
      <w:r w:rsidRPr="007E3E26">
        <w:rPr>
          <w:b/>
          <w:color w:val="000000"/>
          <w:szCs w:val="24"/>
          <w:u w:val="single"/>
        </w:rPr>
        <w:t>ticari işletmenin devamı niteliğinde olmaması</w:t>
      </w:r>
      <w:r w:rsidRPr="007E3E26">
        <w:rPr>
          <w:color w:val="000000"/>
          <w:szCs w:val="24"/>
        </w:rPr>
        <w:t xml:space="preserve"> nedeniyle, değişiklikten önce sahip olunan </w:t>
      </w:r>
      <w:r w:rsidRPr="007E3E26">
        <w:rPr>
          <w:b/>
          <w:color w:val="000000"/>
          <w:szCs w:val="24"/>
          <w:u w:val="single"/>
        </w:rPr>
        <w:t>güncel yeterlik belgeleri</w:t>
      </w:r>
      <w:r w:rsidRPr="007E3E26">
        <w:rPr>
          <w:color w:val="000000"/>
          <w:szCs w:val="24"/>
        </w:rPr>
        <w:t xml:space="preserve"> tür değiştirmiş şirket tarafından </w:t>
      </w:r>
      <w:r w:rsidRPr="007E3E26">
        <w:rPr>
          <w:b/>
          <w:color w:val="000000"/>
          <w:szCs w:val="24"/>
          <w:u w:val="single"/>
        </w:rPr>
        <w:t>kullanılamamaktadır</w:t>
      </w:r>
      <w:r w:rsidRPr="007E3E26">
        <w:rPr>
          <w:b/>
          <w:color w:val="000000"/>
          <w:szCs w:val="24"/>
        </w:rPr>
        <w:t>.</w:t>
      </w:r>
      <w:r w:rsidRPr="007E3E26">
        <w:rPr>
          <w:color w:val="000000"/>
          <w:szCs w:val="24"/>
        </w:rPr>
        <w:t xml:space="preserve"> </w:t>
      </w:r>
    </w:p>
    <w:p w:rsidR="00DA4155" w:rsidRPr="007E3E26" w:rsidRDefault="00235CF9" w:rsidP="007E3E26">
      <w:pPr>
        <w:pStyle w:val="ListeParagraf"/>
        <w:numPr>
          <w:ilvl w:val="1"/>
          <w:numId w:val="31"/>
        </w:numPr>
        <w:overflowPunct/>
        <w:autoSpaceDE/>
        <w:autoSpaceDN/>
        <w:adjustRightInd/>
        <w:spacing w:after="160" w:line="300" w:lineRule="auto"/>
        <w:jc w:val="both"/>
        <w:textAlignment w:val="auto"/>
        <w:rPr>
          <w:szCs w:val="24"/>
        </w:rPr>
      </w:pPr>
      <w:r w:rsidRPr="007E3E26">
        <w:rPr>
          <w:b/>
          <w:color w:val="000000"/>
          <w:szCs w:val="24"/>
        </w:rPr>
        <w:t>TTK’nin 181’inci maddesinde “</w:t>
      </w:r>
      <w:r w:rsidRPr="007E3E26">
        <w:rPr>
          <w:b/>
          <w:color w:val="000000"/>
          <w:szCs w:val="24"/>
          <w:u w:val="single"/>
        </w:rPr>
        <w:t>Geçerli tür değiştirmeler</w:t>
      </w:r>
      <w:r w:rsidRPr="007E3E26">
        <w:rPr>
          <w:b/>
          <w:color w:val="000000"/>
          <w:szCs w:val="24"/>
        </w:rPr>
        <w:t>”</w:t>
      </w:r>
      <w:r w:rsidRPr="007E3E26">
        <w:rPr>
          <w:color w:val="000000"/>
          <w:szCs w:val="24"/>
        </w:rPr>
        <w:t xml:space="preserve"> başlığı altında sayma yöntemiyle bir sermaye şirketinin dönüşebileceği sermaye şirketi türleri sayılmış olup</w:t>
      </w:r>
      <w:r w:rsidR="006333E9" w:rsidRPr="007E3E26">
        <w:rPr>
          <w:color w:val="000000"/>
          <w:szCs w:val="24"/>
        </w:rPr>
        <w:t>;</w:t>
      </w:r>
      <w:r w:rsidRPr="007E3E26">
        <w:rPr>
          <w:color w:val="000000"/>
          <w:szCs w:val="24"/>
        </w:rPr>
        <w:t xml:space="preserve"> </w:t>
      </w:r>
      <w:r w:rsidRPr="007E3E26">
        <w:rPr>
          <w:b/>
          <w:color w:val="000000"/>
          <w:szCs w:val="24"/>
          <w:u w:val="single"/>
        </w:rPr>
        <w:t xml:space="preserve">bu maddeye uygun </w:t>
      </w:r>
      <w:r w:rsidR="006333E9" w:rsidRPr="007E3E26">
        <w:rPr>
          <w:b/>
          <w:color w:val="000000"/>
          <w:szCs w:val="24"/>
          <w:u w:val="single"/>
        </w:rPr>
        <w:t xml:space="preserve">yapılan </w:t>
      </w:r>
      <w:r w:rsidRPr="007E3E26">
        <w:rPr>
          <w:b/>
          <w:color w:val="000000"/>
          <w:szCs w:val="24"/>
          <w:u w:val="single"/>
        </w:rPr>
        <w:t>tür değişikliğinde</w:t>
      </w:r>
      <w:r w:rsidRPr="007E3E26">
        <w:rPr>
          <w:b/>
          <w:color w:val="000000"/>
          <w:szCs w:val="24"/>
        </w:rPr>
        <w:t>,</w:t>
      </w:r>
      <w:r w:rsidRPr="007E3E26">
        <w:rPr>
          <w:color w:val="000000"/>
          <w:szCs w:val="24"/>
        </w:rPr>
        <w:t xml:space="preserve"> değişiklikten önceki grup tür değiştirmiş şirket tarafından </w:t>
      </w:r>
      <w:r w:rsidRPr="007E3E26">
        <w:rPr>
          <w:b/>
          <w:color w:val="000000"/>
          <w:szCs w:val="24"/>
          <w:u w:val="single"/>
        </w:rPr>
        <w:t>kullanılabilmektedir</w:t>
      </w:r>
      <w:r w:rsidRPr="007E3E26">
        <w:rPr>
          <w:color w:val="000000"/>
          <w:szCs w:val="24"/>
        </w:rPr>
        <w:t>.</w:t>
      </w:r>
    </w:p>
    <w:p w:rsidR="001B4A66" w:rsidRPr="00DA4155" w:rsidRDefault="00235CF9" w:rsidP="007E3E26">
      <w:pPr>
        <w:pStyle w:val="ListeParagraf"/>
        <w:numPr>
          <w:ilvl w:val="1"/>
          <w:numId w:val="31"/>
        </w:numPr>
        <w:overflowPunct/>
        <w:autoSpaceDE/>
        <w:autoSpaceDN/>
        <w:adjustRightInd/>
        <w:spacing w:after="160" w:line="300" w:lineRule="auto"/>
        <w:jc w:val="both"/>
        <w:textAlignment w:val="auto"/>
        <w:rPr>
          <w:sz w:val="22"/>
          <w:szCs w:val="22"/>
        </w:rPr>
      </w:pPr>
      <w:r w:rsidRPr="007E3E26">
        <w:rPr>
          <w:b/>
          <w:color w:val="000000"/>
          <w:szCs w:val="24"/>
        </w:rPr>
        <w:t xml:space="preserve">TTK’nın 137’inci </w:t>
      </w:r>
      <w:r w:rsidR="00765D11" w:rsidRPr="007E3E26">
        <w:rPr>
          <w:b/>
          <w:color w:val="000000"/>
          <w:szCs w:val="24"/>
        </w:rPr>
        <w:t xml:space="preserve">maddesi </w:t>
      </w:r>
      <w:r w:rsidR="00DB3546" w:rsidRPr="007E3E26">
        <w:rPr>
          <w:b/>
          <w:color w:val="000000"/>
          <w:szCs w:val="24"/>
          <w:u w:val="single"/>
        </w:rPr>
        <w:t>“Geçerli birleşmeler”</w:t>
      </w:r>
      <w:r w:rsidR="00DB3546" w:rsidRPr="007E3E26">
        <w:rPr>
          <w:color w:val="000000"/>
          <w:szCs w:val="24"/>
        </w:rPr>
        <w:t xml:space="preserve"> kapsamında </w:t>
      </w:r>
      <w:r w:rsidR="00DB3546" w:rsidRPr="007E3E26">
        <w:rPr>
          <w:b/>
          <w:color w:val="000000"/>
          <w:szCs w:val="24"/>
          <w:u w:val="single"/>
        </w:rPr>
        <w:t>devralma</w:t>
      </w:r>
      <w:r w:rsidRPr="007E3E26">
        <w:rPr>
          <w:color w:val="000000"/>
          <w:szCs w:val="24"/>
          <w:u w:val="single"/>
        </w:rPr>
        <w:t xml:space="preserve"> ya da </w:t>
      </w:r>
      <w:r w:rsidRPr="007E3E26">
        <w:rPr>
          <w:b/>
          <w:color w:val="000000"/>
          <w:szCs w:val="24"/>
          <w:u w:val="single"/>
        </w:rPr>
        <w:t>yeni şirket kurma yoluyla birleşme</w:t>
      </w:r>
      <w:r w:rsidRPr="007E3E26">
        <w:rPr>
          <w:color w:val="000000"/>
          <w:szCs w:val="24"/>
        </w:rPr>
        <w:t xml:space="preserve"> durumunda </w:t>
      </w:r>
      <w:r w:rsidRPr="007E3E26">
        <w:rPr>
          <w:b/>
          <w:color w:val="000000"/>
          <w:szCs w:val="24"/>
          <w:u w:val="single"/>
        </w:rPr>
        <w:t>tasfiyesiz sona eren şirket/şirketlere ya da işletmeler adına alınan yetki belgesi grubu devralan ya da yeni kurulan şirket tarafından</w:t>
      </w:r>
      <w:r w:rsidRPr="007E3E26">
        <w:rPr>
          <w:color w:val="000000"/>
          <w:szCs w:val="24"/>
        </w:rPr>
        <w:t>, mevzuatta belirtilen şartların sağlanması halinde</w:t>
      </w:r>
      <w:r w:rsidRPr="007E3E26">
        <w:rPr>
          <w:b/>
          <w:color w:val="000000"/>
          <w:szCs w:val="24"/>
        </w:rPr>
        <w:t xml:space="preserve">, </w:t>
      </w:r>
      <w:r w:rsidRPr="007E3E26">
        <w:rPr>
          <w:b/>
          <w:color w:val="000000"/>
          <w:szCs w:val="24"/>
          <w:u w:val="single"/>
        </w:rPr>
        <w:t>kullanılabilir</w:t>
      </w:r>
      <w:r w:rsidRPr="007E3E26">
        <w:rPr>
          <w:b/>
          <w:color w:val="000000"/>
          <w:szCs w:val="24"/>
        </w:rPr>
        <w:t>.</w:t>
      </w:r>
      <w:r w:rsidR="001B4A66" w:rsidRPr="00DA4155">
        <w:rPr>
          <w:sz w:val="22"/>
          <w:szCs w:val="22"/>
        </w:rPr>
        <w:br w:type="page"/>
      </w:r>
    </w:p>
    <w:bookmarkEnd w:id="3"/>
    <w:p w:rsidR="00CA6D0E" w:rsidRDefault="00CA6D0E" w:rsidP="006B42A4">
      <w:pPr>
        <w:spacing w:line="312" w:lineRule="auto"/>
        <w:rPr>
          <w:sz w:val="22"/>
          <w:szCs w:val="22"/>
        </w:rPr>
        <w:sectPr w:rsidR="00CA6D0E" w:rsidSect="00906117">
          <w:footnotePr>
            <w:numRestart w:val="eachPage"/>
          </w:footnotePr>
          <w:pgSz w:w="11906" w:h="16838"/>
          <w:pgMar w:top="680" w:right="680" w:bottom="680" w:left="680" w:header="709" w:footer="709" w:gutter="0"/>
          <w:cols w:space="708"/>
          <w:docGrid w:linePitch="360"/>
        </w:sectPr>
      </w:pPr>
    </w:p>
    <w:bookmarkEnd w:id="0"/>
    <w:p w:rsidR="001B5AA7" w:rsidRPr="00EB5CD7" w:rsidRDefault="00EB5CD7" w:rsidP="001B5AA7">
      <w:pPr>
        <w:spacing w:line="360" w:lineRule="auto"/>
        <w:jc w:val="center"/>
        <w:rPr>
          <w:rFonts w:ascii="Arial" w:hAnsi="Arial" w:cs="Arial"/>
          <w:b/>
          <w:sz w:val="19"/>
          <w:szCs w:val="19"/>
          <w:shd w:val="clear" w:color="auto" w:fill="FFFFFF"/>
        </w:rPr>
      </w:pPr>
      <w:r w:rsidRPr="00EB5CD7">
        <w:rPr>
          <w:noProof/>
          <w:lang w:eastAsia="tr-TR"/>
        </w:rPr>
        <w:lastRenderedPageBreak/>
        <w:drawing>
          <wp:inline distT="0" distB="0" distL="0" distR="0">
            <wp:extent cx="9315948" cy="5667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0363" cy="5700478"/>
                    </a:xfrm>
                    <a:prstGeom prst="rect">
                      <a:avLst/>
                    </a:prstGeom>
                    <a:noFill/>
                    <a:ln>
                      <a:noFill/>
                    </a:ln>
                  </pic:spPr>
                </pic:pic>
              </a:graphicData>
            </a:graphic>
          </wp:inline>
        </w:drawing>
      </w:r>
    </w:p>
    <w:p w:rsidR="00CD6217" w:rsidRPr="00445453" w:rsidRDefault="00CD6217" w:rsidP="00CD6217">
      <w:pPr>
        <w:pStyle w:val="ResimYazs"/>
        <w:jc w:val="center"/>
        <w:rPr>
          <w:b/>
          <w:color w:val="auto"/>
          <w:sz w:val="26"/>
          <w:szCs w:val="26"/>
        </w:rPr>
      </w:pPr>
      <w:r w:rsidRPr="00445453">
        <w:rPr>
          <w:b/>
          <w:color w:val="auto"/>
          <w:sz w:val="26"/>
          <w:szCs w:val="26"/>
        </w:rPr>
        <w:t xml:space="preserve">Tablo </w:t>
      </w:r>
      <w:r w:rsidRPr="00445453">
        <w:rPr>
          <w:b/>
          <w:color w:val="auto"/>
          <w:sz w:val="26"/>
          <w:szCs w:val="26"/>
        </w:rPr>
        <w:fldChar w:fldCharType="begin"/>
      </w:r>
      <w:r w:rsidRPr="00445453">
        <w:rPr>
          <w:b/>
          <w:color w:val="auto"/>
          <w:sz w:val="26"/>
          <w:szCs w:val="26"/>
        </w:rPr>
        <w:instrText xml:space="preserve"> SEQ Tablo \* ARABIC </w:instrText>
      </w:r>
      <w:r w:rsidRPr="00445453">
        <w:rPr>
          <w:b/>
          <w:color w:val="auto"/>
          <w:sz w:val="26"/>
          <w:szCs w:val="26"/>
        </w:rPr>
        <w:fldChar w:fldCharType="separate"/>
      </w:r>
      <w:r w:rsidR="0093290F">
        <w:rPr>
          <w:b/>
          <w:noProof/>
          <w:color w:val="auto"/>
          <w:sz w:val="26"/>
          <w:szCs w:val="26"/>
        </w:rPr>
        <w:t>1</w:t>
      </w:r>
      <w:r w:rsidRPr="00445453">
        <w:rPr>
          <w:b/>
          <w:color w:val="auto"/>
          <w:sz w:val="26"/>
          <w:szCs w:val="26"/>
        </w:rPr>
        <w:fldChar w:fldCharType="end"/>
      </w:r>
      <w:r w:rsidRPr="00445453">
        <w:rPr>
          <w:b/>
          <w:color w:val="auto"/>
          <w:sz w:val="26"/>
          <w:szCs w:val="26"/>
        </w:rPr>
        <w:t xml:space="preserve"> - Müteahhitlik Yeterlik Sistemi Tablosu</w:t>
      </w:r>
    </w:p>
    <w:p w:rsidR="001B5AA7" w:rsidRDefault="00EB5CD7" w:rsidP="001B5AA7">
      <w:pPr>
        <w:spacing w:line="360" w:lineRule="auto"/>
        <w:jc w:val="center"/>
        <w:rPr>
          <w:rFonts w:ascii="Arial" w:hAnsi="Arial" w:cs="Arial"/>
          <w:b/>
          <w:sz w:val="19"/>
          <w:szCs w:val="19"/>
          <w:shd w:val="clear" w:color="auto" w:fill="FFFFFF"/>
        </w:rPr>
      </w:pPr>
      <w:r w:rsidRPr="00EB5CD7">
        <w:rPr>
          <w:noProof/>
          <w:lang w:eastAsia="tr-TR"/>
        </w:rPr>
        <w:drawing>
          <wp:inline distT="0" distB="0" distL="0" distR="0">
            <wp:extent cx="6572250" cy="57378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3469" cy="629767"/>
                    </a:xfrm>
                    <a:prstGeom prst="rect">
                      <a:avLst/>
                    </a:prstGeom>
                    <a:noFill/>
                    <a:ln>
                      <a:noFill/>
                    </a:ln>
                  </pic:spPr>
                </pic:pic>
              </a:graphicData>
            </a:graphic>
          </wp:inline>
        </w:drawing>
      </w:r>
    </w:p>
    <w:p w:rsidR="00BB76DD"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Sect="00900DBE">
          <w:footnotePr>
            <w:numRestart w:val="eachPage"/>
          </w:footnotePr>
          <w:pgSz w:w="16838" w:h="11906" w:orient="landscape" w:code="9"/>
          <w:pgMar w:top="720" w:right="720" w:bottom="720" w:left="720" w:header="709" w:footer="709" w:gutter="0"/>
          <w:cols w:space="708"/>
          <w:docGrid w:linePitch="360"/>
        </w:sectPr>
      </w:pPr>
    </w:p>
    <w:p w:rsidR="007E26C3" w:rsidRDefault="007E26C3" w:rsidP="007E26C3">
      <w:pPr>
        <w:pStyle w:val="ListeParagraf"/>
        <w:overflowPunct/>
        <w:autoSpaceDE/>
        <w:autoSpaceDN/>
        <w:adjustRightInd/>
        <w:spacing w:after="160" w:line="480" w:lineRule="auto"/>
        <w:ind w:left="360"/>
        <w:jc w:val="center"/>
        <w:textAlignment w:val="auto"/>
        <w:rPr>
          <w:b/>
          <w:szCs w:val="24"/>
        </w:rPr>
      </w:pPr>
    </w:p>
    <w:p w:rsidR="007E26C3" w:rsidRPr="00952B59" w:rsidRDefault="007E26C3" w:rsidP="00952B59">
      <w:pPr>
        <w:pStyle w:val="ListeParagraf"/>
        <w:overflowPunct/>
        <w:autoSpaceDE/>
        <w:autoSpaceDN/>
        <w:adjustRightInd/>
        <w:spacing w:line="360" w:lineRule="auto"/>
        <w:ind w:left="360"/>
        <w:jc w:val="center"/>
        <w:textAlignment w:val="auto"/>
        <w:rPr>
          <w:b/>
          <w:szCs w:val="24"/>
        </w:rPr>
      </w:pPr>
      <w:r w:rsidRPr="00952B59">
        <w:rPr>
          <w:b/>
          <w:szCs w:val="24"/>
        </w:rPr>
        <w:t>V- MÜTEAHHİTLİK BELGESİ İŞLEM ÜCRETLERİNE İLİŞKİN HUSUSLAR</w:t>
      </w:r>
    </w:p>
    <w:p w:rsidR="00246D14" w:rsidRPr="00952B59" w:rsidRDefault="00246D14" w:rsidP="00952B59">
      <w:pPr>
        <w:widowControl w:val="0"/>
        <w:numPr>
          <w:ilvl w:val="0"/>
          <w:numId w:val="31"/>
        </w:numPr>
        <w:shd w:val="clear" w:color="auto" w:fill="FFFFFF"/>
        <w:tabs>
          <w:tab w:val="left" w:pos="284"/>
        </w:tabs>
        <w:overflowPunct/>
        <w:spacing w:line="360" w:lineRule="auto"/>
        <w:jc w:val="both"/>
        <w:textAlignment w:val="auto"/>
        <w:rPr>
          <w:b/>
          <w:bCs/>
          <w:szCs w:val="24"/>
        </w:rPr>
      </w:pPr>
      <w:r w:rsidRPr="00952B59">
        <w:rPr>
          <w:b/>
          <w:bCs/>
          <w:szCs w:val="24"/>
        </w:rPr>
        <w:t xml:space="preserve">Halk Bankası’na yatırılacak </w:t>
      </w:r>
      <w:r w:rsidRPr="00952B59">
        <w:rPr>
          <w:bCs/>
          <w:szCs w:val="24"/>
        </w:rPr>
        <w:t xml:space="preserve">ücretler için Döner Sermaye İşletmesi Müdürlüğü Başvuru Sistemi </w:t>
      </w:r>
      <w:hyperlink r:id="rId17" w:history="1">
        <w:r w:rsidRPr="00952B59">
          <w:rPr>
            <w:rStyle w:val="Kpr"/>
            <w:b/>
            <w:bCs/>
            <w:szCs w:val="24"/>
          </w:rPr>
          <w:t>https://basvuru.csb.gov.tr/</w:t>
        </w:r>
      </w:hyperlink>
      <w:r w:rsidRPr="00952B59">
        <w:rPr>
          <w:bCs/>
          <w:szCs w:val="24"/>
        </w:rPr>
        <w:t xml:space="preserve"> üzerinden Banka Referans Kodu alınması gerekmektedir. Başvuru sitesine, başvuran müteahhidin bilgileri girildikten sonra açılan “Yeni Başvuru” sayfasında “Yapı Müteahhitliği” sekmesi seçilerek açılan “Hizmet Ekle” sayfası üzerinden </w:t>
      </w:r>
      <w:r w:rsidRPr="00952B59">
        <w:rPr>
          <w:b/>
          <w:bCs/>
          <w:szCs w:val="24"/>
          <w:u w:val="single"/>
        </w:rPr>
        <w:t>Tablo</w:t>
      </w:r>
      <w:r w:rsidRPr="00952B59">
        <w:rPr>
          <w:b/>
          <w:bCs/>
          <w:szCs w:val="24"/>
        </w:rPr>
        <w:t xml:space="preserve">’da yer alan hizmet kodları </w:t>
      </w:r>
      <w:r w:rsidRPr="00952B59">
        <w:rPr>
          <w:bCs/>
          <w:szCs w:val="24"/>
        </w:rPr>
        <w:t>eklenerek “Başvuruyu Kaydet” butonuna basıldığında başvuru sahibinin cep telefonuna gelen sms ile Banka Referans Kodu alma işlemi gerçekleştirilebilir:</w:t>
      </w:r>
    </w:p>
    <w:p w:rsidR="007E26C3" w:rsidRPr="00952B59" w:rsidRDefault="00246D14" w:rsidP="00952B59">
      <w:pPr>
        <w:widowControl w:val="0"/>
        <w:numPr>
          <w:ilvl w:val="0"/>
          <w:numId w:val="31"/>
        </w:numPr>
        <w:shd w:val="clear" w:color="auto" w:fill="FFFFFF"/>
        <w:tabs>
          <w:tab w:val="left" w:pos="284"/>
        </w:tabs>
        <w:overflowPunct/>
        <w:spacing w:line="360" w:lineRule="auto"/>
        <w:jc w:val="both"/>
        <w:textAlignment w:val="auto"/>
        <w:rPr>
          <w:b/>
          <w:bCs/>
          <w:szCs w:val="24"/>
        </w:rPr>
      </w:pPr>
      <w:r w:rsidRPr="00952B59">
        <w:rPr>
          <w:b/>
          <w:bCs/>
          <w:szCs w:val="24"/>
        </w:rPr>
        <w:t xml:space="preserve"> </w:t>
      </w:r>
      <w:r w:rsidR="007E26C3" w:rsidRPr="00952B59">
        <w:rPr>
          <w:b/>
          <w:bCs/>
          <w:szCs w:val="24"/>
        </w:rPr>
        <w:t>“Yetki Belgesi Numarası Kayıt Ücreti”</w:t>
      </w:r>
      <w:r w:rsidR="007E26C3" w:rsidRPr="00952B59">
        <w:rPr>
          <w:bCs/>
          <w:szCs w:val="24"/>
        </w:rPr>
        <w:t xml:space="preserve">, </w:t>
      </w:r>
      <w:r w:rsidR="007E26C3" w:rsidRPr="00952B59">
        <w:rPr>
          <w:b/>
          <w:bCs/>
          <w:szCs w:val="24"/>
        </w:rPr>
        <w:t>“Grup Tayini/İtiraz/Yenileme/Aktivasyon Ücreti”</w:t>
      </w:r>
      <w:r w:rsidR="007E26C3" w:rsidRPr="00952B59">
        <w:rPr>
          <w:bCs/>
          <w:szCs w:val="24"/>
        </w:rPr>
        <w:t xml:space="preserve"> ve </w:t>
      </w:r>
      <w:r w:rsidR="007E26C3" w:rsidRPr="00952B59">
        <w:rPr>
          <w:b/>
          <w:bCs/>
          <w:szCs w:val="24"/>
        </w:rPr>
        <w:t>“Grup Kayıt Ücreti”</w:t>
      </w:r>
      <w:r w:rsidR="007E26C3" w:rsidRPr="00952B59">
        <w:rPr>
          <w:bCs/>
          <w:szCs w:val="24"/>
        </w:rPr>
        <w:t xml:space="preserve"> kalemlerinde işlem bedeli tahsil edilmektedir.</w:t>
      </w:r>
    </w:p>
    <w:p w:rsidR="007E26C3" w:rsidRPr="00952B59" w:rsidRDefault="007E26C3" w:rsidP="00952B59">
      <w:pPr>
        <w:pStyle w:val="ListeParagraf"/>
        <w:numPr>
          <w:ilvl w:val="1"/>
          <w:numId w:val="31"/>
        </w:numPr>
        <w:overflowPunct/>
        <w:spacing w:line="360" w:lineRule="auto"/>
        <w:textAlignment w:val="auto"/>
        <w:rPr>
          <w:szCs w:val="24"/>
        </w:rPr>
      </w:pPr>
      <w:r w:rsidRPr="00952B59">
        <w:rPr>
          <w:szCs w:val="24"/>
        </w:rPr>
        <w:t xml:space="preserve">Müteahhitlik yetki belgesine </w:t>
      </w:r>
      <w:r w:rsidRPr="00952B59">
        <w:rPr>
          <w:szCs w:val="24"/>
          <w:u w:val="single"/>
        </w:rPr>
        <w:t>ilk defa başvuran</w:t>
      </w:r>
      <w:r w:rsidRPr="00952B59">
        <w:rPr>
          <w:szCs w:val="24"/>
        </w:rPr>
        <w:t xml:space="preserve"> veya </w:t>
      </w:r>
      <w:r w:rsidRPr="00952B59">
        <w:rPr>
          <w:szCs w:val="24"/>
          <w:u w:val="single"/>
        </w:rPr>
        <w:t>daha önceden yetki belge numaralarını ücret yatırmadan almış olanlardan</w:t>
      </w:r>
      <w:r w:rsidRPr="00952B59">
        <w:rPr>
          <w:szCs w:val="24"/>
        </w:rPr>
        <w:t xml:space="preserve"> </w:t>
      </w:r>
      <w:r w:rsidRPr="00952B59">
        <w:rPr>
          <w:bCs/>
          <w:szCs w:val="24"/>
        </w:rPr>
        <w:t>“Yetki Belgesi Numarası Kayıt Ücreti” tahsil edilmektedir.</w:t>
      </w:r>
    </w:p>
    <w:p w:rsidR="007E26C3" w:rsidRPr="00952B59" w:rsidRDefault="007E26C3" w:rsidP="00952B59">
      <w:pPr>
        <w:widowControl w:val="0"/>
        <w:numPr>
          <w:ilvl w:val="1"/>
          <w:numId w:val="31"/>
        </w:numPr>
        <w:shd w:val="clear" w:color="auto" w:fill="FFFFFF"/>
        <w:tabs>
          <w:tab w:val="left" w:pos="284"/>
        </w:tabs>
        <w:overflowPunct/>
        <w:spacing w:line="360" w:lineRule="auto"/>
        <w:jc w:val="both"/>
        <w:textAlignment w:val="auto"/>
        <w:rPr>
          <w:b/>
          <w:bCs/>
          <w:szCs w:val="24"/>
        </w:rPr>
      </w:pPr>
      <w:r w:rsidRPr="00952B59">
        <w:rPr>
          <w:b/>
          <w:bCs/>
          <w:szCs w:val="24"/>
        </w:rPr>
        <w:t>Grup başvurularında öncelikle talep edilen gruba ait “Grup Tayini Ücreti” tahsil edilmekte</w:t>
      </w:r>
      <w:r w:rsidRPr="00952B59">
        <w:rPr>
          <w:bCs/>
          <w:szCs w:val="24"/>
        </w:rPr>
        <w:t xml:space="preserve">; </w:t>
      </w:r>
      <w:r w:rsidRPr="00952B59">
        <w:rPr>
          <w:bCs/>
          <w:szCs w:val="24"/>
        </w:rPr>
        <w:br/>
        <w:t xml:space="preserve">daha sonra başvurunun Belge Komisyonunca incelenerek </w:t>
      </w:r>
      <w:r w:rsidRPr="00952B59">
        <w:rPr>
          <w:b/>
          <w:bCs/>
          <w:szCs w:val="24"/>
        </w:rPr>
        <w:t>grup ataması yapılması halinde</w:t>
      </w:r>
      <w:r w:rsidRPr="00952B59">
        <w:rPr>
          <w:bCs/>
          <w:szCs w:val="24"/>
        </w:rPr>
        <w:t xml:space="preserve"> </w:t>
      </w:r>
      <w:r w:rsidRPr="00952B59">
        <w:rPr>
          <w:b/>
          <w:bCs/>
          <w:szCs w:val="24"/>
        </w:rPr>
        <w:t>“Grup Kayıt Ücreti”</w:t>
      </w:r>
      <w:r w:rsidRPr="00952B59">
        <w:rPr>
          <w:bCs/>
          <w:szCs w:val="24"/>
        </w:rPr>
        <w:t xml:space="preserve"> tahsil edilerek işlem sonuçlandırılmaktadır.</w:t>
      </w:r>
    </w:p>
    <w:p w:rsidR="00952B59" w:rsidRPr="00952B59" w:rsidRDefault="00952B59" w:rsidP="00952B59">
      <w:pPr>
        <w:widowControl w:val="0"/>
        <w:numPr>
          <w:ilvl w:val="1"/>
          <w:numId w:val="31"/>
        </w:numPr>
        <w:shd w:val="clear" w:color="auto" w:fill="FFFFFF"/>
        <w:tabs>
          <w:tab w:val="left" w:pos="284"/>
        </w:tabs>
        <w:overflowPunct/>
        <w:spacing w:line="360" w:lineRule="auto"/>
        <w:jc w:val="both"/>
        <w:textAlignment w:val="auto"/>
        <w:rPr>
          <w:bCs/>
          <w:szCs w:val="24"/>
        </w:rPr>
      </w:pPr>
      <w:r w:rsidRPr="00952B59">
        <w:rPr>
          <w:bCs/>
          <w:szCs w:val="24"/>
        </w:rPr>
        <w:t>Gerçek kişi başvurularında referans kodu başvuru yapılan TC. kimlik numarası ile alınmalıdır.</w:t>
      </w:r>
    </w:p>
    <w:p w:rsidR="00952B59" w:rsidRPr="00952B59" w:rsidRDefault="00952B59" w:rsidP="00952B59">
      <w:pPr>
        <w:widowControl w:val="0"/>
        <w:numPr>
          <w:ilvl w:val="1"/>
          <w:numId w:val="31"/>
        </w:numPr>
        <w:shd w:val="clear" w:color="auto" w:fill="FFFFFF"/>
        <w:tabs>
          <w:tab w:val="left" w:pos="284"/>
        </w:tabs>
        <w:overflowPunct/>
        <w:spacing w:line="360" w:lineRule="auto"/>
        <w:jc w:val="both"/>
        <w:textAlignment w:val="auto"/>
        <w:rPr>
          <w:bCs/>
          <w:szCs w:val="24"/>
        </w:rPr>
      </w:pPr>
      <w:r w:rsidRPr="00952B59">
        <w:rPr>
          <w:bCs/>
          <w:szCs w:val="24"/>
        </w:rPr>
        <w:t>Ayrı ayrı referans kodu ile ödeme yapılması gerekir.</w:t>
      </w:r>
    </w:p>
    <w:p w:rsidR="00952B59" w:rsidRPr="00952B59" w:rsidRDefault="00952B59" w:rsidP="00952B59">
      <w:pPr>
        <w:pStyle w:val="ListeParagraf"/>
        <w:numPr>
          <w:ilvl w:val="0"/>
          <w:numId w:val="31"/>
        </w:numPr>
        <w:overflowPunct/>
        <w:spacing w:line="360" w:lineRule="auto"/>
        <w:textAlignment w:val="auto"/>
        <w:rPr>
          <w:bCs/>
          <w:szCs w:val="24"/>
        </w:rPr>
      </w:pPr>
      <w:r w:rsidRPr="00952B59">
        <w:rPr>
          <w:bCs/>
          <w:szCs w:val="24"/>
        </w:rPr>
        <w:t>"</w:t>
      </w:r>
      <w:bookmarkStart w:id="4" w:name="_GoBack"/>
      <w:bookmarkEnd w:id="4"/>
      <w:r w:rsidRPr="00952B59">
        <w:rPr>
          <w:bCs/>
          <w:szCs w:val="24"/>
        </w:rPr>
        <w:t xml:space="preserve">Grup Kayıt Bedeli"  inceleme aşamasından sonra sistem tarafından üretilmekte olup SMS veya mail ile gönderilen referans numarasına yatırılması gerekmektedir. </w:t>
      </w:r>
    </w:p>
    <w:p w:rsidR="004E4741" w:rsidRPr="00952B59" w:rsidRDefault="004E4741" w:rsidP="00952B59">
      <w:pPr>
        <w:widowControl w:val="0"/>
        <w:numPr>
          <w:ilvl w:val="0"/>
          <w:numId w:val="31"/>
        </w:numPr>
        <w:shd w:val="clear" w:color="auto" w:fill="FFFFFF"/>
        <w:tabs>
          <w:tab w:val="left" w:pos="284"/>
        </w:tabs>
        <w:overflowPunct/>
        <w:adjustRightInd/>
        <w:spacing w:line="360" w:lineRule="auto"/>
        <w:jc w:val="both"/>
        <w:textAlignment w:val="auto"/>
        <w:rPr>
          <w:szCs w:val="24"/>
        </w:rPr>
      </w:pPr>
      <w:r w:rsidRPr="00952B59">
        <w:rPr>
          <w:bCs/>
          <w:szCs w:val="24"/>
        </w:rPr>
        <w:t>Yetki belge grubu başvurusu yapıldıktan sonra süreç tamamlanmadan başvurudan vazgeçilmesi halinde verilen hizmete karşılık gelen yetki belgesi grup tayini ücreti iade edilmeyecektir.</w:t>
      </w:r>
    </w:p>
    <w:p w:rsidR="004E4741" w:rsidRPr="00952B59" w:rsidRDefault="004E4741" w:rsidP="00952B59">
      <w:pPr>
        <w:widowControl w:val="0"/>
        <w:numPr>
          <w:ilvl w:val="0"/>
          <w:numId w:val="31"/>
        </w:numPr>
        <w:shd w:val="clear" w:color="auto" w:fill="FFFFFF"/>
        <w:tabs>
          <w:tab w:val="left" w:pos="284"/>
        </w:tabs>
        <w:overflowPunct/>
        <w:adjustRightInd/>
        <w:spacing w:line="360" w:lineRule="auto"/>
        <w:jc w:val="both"/>
        <w:textAlignment w:val="auto"/>
        <w:rPr>
          <w:szCs w:val="24"/>
        </w:rPr>
      </w:pPr>
      <w:r w:rsidRPr="00952B59">
        <w:rPr>
          <w:szCs w:val="24"/>
        </w:rPr>
        <w:t>Yetki belge numarası ve yetki belge grubu başvurularında karar verildikten sonra ücret iadesi yapılmayacaktır.</w:t>
      </w:r>
    </w:p>
    <w:p w:rsidR="004E4741" w:rsidRPr="00952B59" w:rsidRDefault="004E4741" w:rsidP="00952B59">
      <w:pPr>
        <w:widowControl w:val="0"/>
        <w:numPr>
          <w:ilvl w:val="0"/>
          <w:numId w:val="31"/>
        </w:numPr>
        <w:shd w:val="clear" w:color="auto" w:fill="FFFFFF"/>
        <w:tabs>
          <w:tab w:val="left" w:pos="284"/>
        </w:tabs>
        <w:overflowPunct/>
        <w:adjustRightInd/>
        <w:spacing w:line="360" w:lineRule="auto"/>
        <w:jc w:val="both"/>
        <w:textAlignment w:val="auto"/>
        <w:rPr>
          <w:szCs w:val="24"/>
        </w:rPr>
      </w:pPr>
      <w:r w:rsidRPr="00952B59">
        <w:rPr>
          <w:szCs w:val="24"/>
        </w:rPr>
        <w:t>Yetki belge grubu geçerlik süresi biten veya bitmeden yenileme işlemi yapan yapım ve yıkım müteahhitlerinin sahip olduğu yetki belge grubundan daha üst gruba yükselmemesi kaydıyla yalnızca aktivasyon ücreti alınacaktır.</w:t>
      </w:r>
    </w:p>
    <w:p w:rsidR="009F1845" w:rsidRPr="00952B59" w:rsidRDefault="009F1845" w:rsidP="00952B59">
      <w:pPr>
        <w:widowControl w:val="0"/>
        <w:numPr>
          <w:ilvl w:val="0"/>
          <w:numId w:val="31"/>
        </w:numPr>
        <w:shd w:val="clear" w:color="auto" w:fill="FFFFFF"/>
        <w:tabs>
          <w:tab w:val="left" w:pos="284"/>
        </w:tabs>
        <w:overflowPunct/>
        <w:adjustRightInd/>
        <w:spacing w:after="240" w:line="360" w:lineRule="auto"/>
        <w:jc w:val="both"/>
        <w:textAlignment w:val="auto"/>
        <w:rPr>
          <w:szCs w:val="24"/>
        </w:rPr>
      </w:pPr>
      <w:r w:rsidRPr="00952B59">
        <w:rPr>
          <w:b/>
          <w:bCs/>
          <w:szCs w:val="24"/>
        </w:rPr>
        <w:t>İl Müdürlüğümüz zemin kat 109 nolu oda Döner Sermaye Kısım Şefliğinden de Banka Referans Kodu alınabilmektedir.</w:t>
      </w:r>
      <w:r w:rsidR="00952B59" w:rsidRPr="00952B59">
        <w:rPr>
          <w:b/>
          <w:bCs/>
          <w:szCs w:val="24"/>
        </w:rPr>
        <w:t xml:space="preserve"> </w:t>
      </w:r>
      <w:hyperlink r:id="rId18" w:history="1">
        <w:r w:rsidR="00952B59" w:rsidRPr="00952B59">
          <w:rPr>
            <w:rStyle w:val="Kpr"/>
            <w:b/>
            <w:bCs/>
            <w:szCs w:val="24"/>
          </w:rPr>
          <w:t>Döner Sermaye Hizmet Bedeli Yatırma Başvuru Kodu Talep Formu</w:t>
        </w:r>
      </w:hyperlink>
    </w:p>
    <w:p w:rsidR="00EE405C" w:rsidRDefault="00EE405C" w:rsidP="00EE405C">
      <w:pPr>
        <w:keepNext/>
        <w:overflowPunct/>
        <w:autoSpaceDE/>
        <w:autoSpaceDN/>
        <w:adjustRightInd/>
        <w:spacing w:after="160" w:line="259" w:lineRule="auto"/>
        <w:jc w:val="center"/>
        <w:textAlignment w:val="auto"/>
      </w:pPr>
    </w:p>
    <w:p w:rsidR="00356689" w:rsidRDefault="00356689">
      <w:pPr>
        <w:overflowPunct/>
        <w:autoSpaceDE/>
        <w:autoSpaceDN/>
        <w:adjustRightInd/>
        <w:spacing w:after="160" w:line="259" w:lineRule="auto"/>
        <w:textAlignment w:val="auto"/>
        <w:rPr>
          <w:b/>
          <w:sz w:val="26"/>
          <w:szCs w:val="26"/>
        </w:rPr>
      </w:pPr>
    </w:p>
    <w:p w:rsidR="000F3139" w:rsidRDefault="000F3139">
      <w:pPr>
        <w:overflowPunct/>
        <w:autoSpaceDE/>
        <w:autoSpaceDN/>
        <w:adjustRightInd/>
        <w:spacing w:after="160" w:line="259" w:lineRule="auto"/>
        <w:textAlignment w:val="auto"/>
        <w:rPr>
          <w:b/>
          <w:sz w:val="26"/>
          <w:szCs w:val="26"/>
        </w:rPr>
      </w:pPr>
    </w:p>
    <w:p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r w:rsidRPr="002043CD">
        <w:lastRenderedPageBreak/>
        <w:t>…</w:t>
      </w:r>
      <w:r>
        <w:t>…</w:t>
      </w:r>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041B16" w:rsidRDefault="00041B16" w:rsidP="00041B16">
      <w:pPr>
        <w:spacing w:line="276" w:lineRule="auto"/>
        <w:ind w:firstLine="708"/>
        <w:jc w:val="both"/>
      </w:pPr>
      <w:r>
        <w:t>Gereğini arz ederim.</w:t>
      </w:r>
    </w:p>
    <w:p w:rsidR="004A40B9" w:rsidRDefault="004A40B9"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15C3" w:rsidRDefault="002015C3"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2015C3" w:rsidRDefault="002015C3"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ascii="Calibri" w:hAnsi="Calibri" w:cs="Calibri"/>
                <w:b/>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FE6A69">
            <w:pPr>
              <w:overflowPunct/>
              <w:autoSpaceDE/>
              <w:autoSpaceDN/>
              <w:adjustRightInd/>
              <w:jc w:val="center"/>
              <w:textAlignment w:val="auto"/>
              <w:rPr>
                <w:rFonts w:ascii="Calibri" w:hAnsi="Calibri" w:cs="Calibri"/>
                <w:color w:val="000000"/>
                <w:sz w:val="22"/>
                <w:szCs w:val="22"/>
                <w:lang w:eastAsia="tr-TR"/>
              </w:rPr>
            </w:pPr>
            <w:r w:rsidRPr="00FE6A69">
              <w:rPr>
                <w:rFonts w:ascii="Calibri" w:hAnsi="Calibri" w:cs="Calibri"/>
                <w:b/>
                <w:color w:val="000000"/>
                <w:sz w:val="22"/>
                <w:szCs w:val="22"/>
                <w:highlight w:val="lightGray"/>
                <w:lang w:eastAsia="tr-TR"/>
              </w:rPr>
              <w:t>ADI</w:t>
            </w:r>
            <w:r w:rsidRPr="00FE6A69">
              <w:rPr>
                <w:rFonts w:ascii="Calibri" w:hAnsi="Calibri" w:cs="Calibri"/>
                <w:color w:val="000000"/>
                <w:sz w:val="22"/>
                <w:szCs w:val="22"/>
                <w:highlight w:val="lightGray"/>
                <w:lang w:eastAsia="tr-TR"/>
              </w:rPr>
              <w:t xml:space="preserve"> </w:t>
            </w:r>
            <w:r w:rsidRPr="00FE6A69">
              <w:rPr>
                <w:rFonts w:ascii="Calibri" w:hAnsi="Calibri" w:cs="Calibri"/>
                <w:b/>
                <w:color w:val="000000"/>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ascii="Calibri" w:hAnsi="Calibri" w:cs="Calibri"/>
                <w:b/>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FE6A69">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FE6A69">
              <w:rPr>
                <w:rFonts w:ascii="Calibri" w:hAnsi="Calibri" w:cs="Calibri"/>
                <w:b/>
                <w:color w:val="000000"/>
                <w:sz w:val="22"/>
                <w:szCs w:val="22"/>
                <w:highlight w:val="lightGray"/>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F4ABB" w:rsidRDefault="00041B16" w:rsidP="00916907">
            <w:pPr>
              <w:overflowPunct/>
              <w:autoSpaceDE/>
              <w:autoSpaceDN/>
              <w:adjustRightInd/>
              <w:jc w:val="both"/>
              <w:textAlignment w:val="auto"/>
              <w:rPr>
                <w:rFonts w:ascii="Calibri" w:hAnsi="Calibri" w:cs="Calibri"/>
                <w:color w:val="000000"/>
                <w:sz w:val="30"/>
                <w:szCs w:val="30"/>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5F4213" w:rsidRDefault="00041B16" w:rsidP="00041B16">
      <w:pPr>
        <w:numPr>
          <w:ilvl w:val="0"/>
          <w:numId w:val="6"/>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5F4213" w:rsidRDefault="00041B16" w:rsidP="00041B16">
      <w:pPr>
        <w:numPr>
          <w:ilvl w:val="0"/>
          <w:numId w:val="6"/>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rsidR="00041B16" w:rsidRPr="005F4213" w:rsidRDefault="00041B16" w:rsidP="00041B16">
      <w:pPr>
        <w:widowControl w:val="0"/>
        <w:shd w:val="clear" w:color="auto" w:fill="FFFFFF"/>
        <w:overflowPunct/>
        <w:autoSpaceDE/>
        <w:autoSpaceDN/>
        <w:adjustRightInd/>
        <w:ind w:left="851" w:firstLine="283"/>
        <w:jc w:val="both"/>
        <w:textAlignment w:val="auto"/>
        <w:rPr>
          <w:sz w:val="22"/>
          <w:szCs w:val="22"/>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5701BF" w:rsidRDefault="00041B16" w:rsidP="005701BF">
      <w:pPr>
        <w:widowControl w:val="0"/>
        <w:overflowPunct/>
        <w:autoSpaceDE/>
        <w:autoSpaceDN/>
        <w:adjustRightInd/>
        <w:spacing w:line="276" w:lineRule="auto"/>
        <w:ind w:left="426" w:firstLine="567"/>
        <w:jc w:val="both"/>
        <w:textAlignment w:val="auto"/>
        <w:rPr>
          <w:szCs w:val="24"/>
        </w:rPr>
      </w:pPr>
      <w:r w:rsidRPr="005701BF">
        <w:rPr>
          <w:szCs w:val="24"/>
        </w:rPr>
        <w:t>Yapı Müteahhitlerinin Sınıflandırılması ve Kayıtlarının Tutulması Hakkında Yönetmelik hükümlerine göre, “</w:t>
      </w:r>
      <w:r w:rsidRPr="005701BF">
        <w:rPr>
          <w:szCs w:val="24"/>
          <w:lang w:eastAsia="tr-TR"/>
        </w:rPr>
        <w:t xml:space="preserve">Yapı Müteahhitliği Yetki Belge Numarası Başvuru Formu” ve eklerinde </w:t>
      </w:r>
      <w:r w:rsidRPr="005701BF">
        <w:rPr>
          <w:szCs w:val="24"/>
        </w:rPr>
        <w:t xml:space="preserve">sunmuş olduğum bilgi ve belgelerin doğru ve güncel olduğunu; </w:t>
      </w:r>
      <w:r w:rsidRPr="005701BF">
        <w:rPr>
          <w:szCs w:val="24"/>
          <w:lang w:eastAsia="tr-TR"/>
        </w:rPr>
        <w:t xml:space="preserve">yetki belge grubu kapsamında sunulmuş olan belgelerden herhangi birisinin belgeyi düzenleyen tarafından geçersiz sayılması veya yetki belgesi geçerlik süresince </w:t>
      </w:r>
      <w:r w:rsidRPr="005701BF">
        <w:rPr>
          <w:szCs w:val="24"/>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5701BF" w:rsidRDefault="00041B16" w:rsidP="005701BF">
      <w:pPr>
        <w:widowControl w:val="0"/>
        <w:overflowPunct/>
        <w:autoSpaceDE/>
        <w:autoSpaceDN/>
        <w:adjustRightInd/>
        <w:spacing w:line="276" w:lineRule="auto"/>
        <w:ind w:left="426" w:firstLine="567"/>
        <w:jc w:val="both"/>
        <w:textAlignment w:val="auto"/>
        <w:rPr>
          <w:szCs w:val="24"/>
        </w:rPr>
      </w:pPr>
      <w:r w:rsidRPr="005701BF">
        <w:rPr>
          <w:szCs w:val="24"/>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2015C3" w:rsidRDefault="002015C3" w:rsidP="002015C3">
      <w:pPr>
        <w:overflowPunct/>
        <w:autoSpaceDE/>
        <w:autoSpaceDN/>
        <w:adjustRightInd/>
        <w:spacing w:after="160" w:line="259" w:lineRule="auto"/>
        <w:jc w:val="center"/>
        <w:textAlignment w:val="auto"/>
        <w:rPr>
          <w:b/>
          <w:szCs w:val="24"/>
        </w:rPr>
      </w:pPr>
    </w:p>
    <w:p w:rsidR="002015C3" w:rsidRDefault="002015C3" w:rsidP="002015C3">
      <w:pPr>
        <w:overflowPunct/>
        <w:autoSpaceDE/>
        <w:autoSpaceDN/>
        <w:adjustRightInd/>
        <w:spacing w:after="160" w:line="259" w:lineRule="auto"/>
        <w:jc w:val="center"/>
        <w:textAlignment w:val="auto"/>
        <w:rPr>
          <w:b/>
          <w:szCs w:val="24"/>
        </w:rPr>
      </w:pPr>
    </w:p>
    <w:p w:rsidR="002015C3" w:rsidRDefault="002015C3" w:rsidP="002015C3">
      <w:pPr>
        <w:overflowPunct/>
        <w:autoSpaceDE/>
        <w:autoSpaceDN/>
        <w:adjustRightInd/>
        <w:spacing w:after="160" w:line="259" w:lineRule="auto"/>
        <w:jc w:val="center"/>
        <w:textAlignment w:val="auto"/>
        <w:rPr>
          <w:b/>
          <w:szCs w:val="24"/>
        </w:rPr>
      </w:pPr>
    </w:p>
    <w:p w:rsidR="002015C3" w:rsidRPr="003D328D" w:rsidRDefault="002015C3" w:rsidP="002015C3">
      <w:pPr>
        <w:overflowPunct/>
        <w:autoSpaceDE/>
        <w:autoSpaceDN/>
        <w:adjustRightInd/>
        <w:spacing w:after="160" w:line="259" w:lineRule="auto"/>
        <w:jc w:val="center"/>
        <w:textAlignment w:val="auto"/>
        <w:rPr>
          <w:b/>
          <w:szCs w:val="24"/>
        </w:rPr>
      </w:pPr>
      <w:r w:rsidRPr="003D328D">
        <w:rPr>
          <w:b/>
          <w:szCs w:val="24"/>
        </w:rPr>
        <w:t>İMZA BEYANNAMESİ</w:t>
      </w:r>
    </w:p>
    <w:p w:rsidR="002015C3" w:rsidRDefault="002015C3" w:rsidP="002015C3">
      <w:pPr>
        <w:overflowPunct/>
        <w:autoSpaceDE/>
        <w:autoSpaceDN/>
        <w:adjustRightInd/>
        <w:spacing w:after="160" w:line="259" w:lineRule="auto"/>
        <w:jc w:val="center"/>
        <w:textAlignment w:val="auto"/>
        <w:rPr>
          <w:szCs w:val="24"/>
        </w:rPr>
      </w:pPr>
    </w:p>
    <w:p w:rsidR="002015C3" w:rsidRDefault="002015C3" w:rsidP="002015C3">
      <w:pPr>
        <w:overflowPunct/>
        <w:autoSpaceDE/>
        <w:autoSpaceDN/>
        <w:adjustRightInd/>
        <w:spacing w:after="160" w:line="259" w:lineRule="auto"/>
        <w:jc w:val="center"/>
        <w:textAlignment w:val="auto"/>
        <w:rPr>
          <w:szCs w:val="24"/>
        </w:rPr>
      </w:pPr>
    </w:p>
    <w:p w:rsidR="002015C3" w:rsidRDefault="002015C3" w:rsidP="002015C3">
      <w:pPr>
        <w:overflowPunct/>
        <w:autoSpaceDE/>
        <w:autoSpaceDN/>
        <w:adjustRightInd/>
        <w:spacing w:after="160" w:line="259" w:lineRule="auto"/>
        <w:jc w:val="center"/>
        <w:textAlignment w:val="auto"/>
        <w:rPr>
          <w:szCs w:val="24"/>
        </w:rPr>
      </w:pPr>
    </w:p>
    <w:p w:rsidR="002015C3" w:rsidRDefault="002015C3" w:rsidP="002015C3">
      <w:pPr>
        <w:overflowPunct/>
        <w:autoSpaceDE/>
        <w:autoSpaceDN/>
        <w:adjustRightInd/>
        <w:spacing w:after="160" w:line="276" w:lineRule="auto"/>
        <w:textAlignment w:val="auto"/>
        <w:rPr>
          <w:szCs w:val="24"/>
        </w:rPr>
      </w:pPr>
      <w:r>
        <w:rPr>
          <w:szCs w:val="24"/>
        </w:rPr>
        <w:t>Ben, …………………………………………………, işbu belge ile Türkiye Cumhuriyet’nin resmi daireleri, kurumları ve kurulları ile gerçek, tüzel ve özel kurum ve kuruluşlar nezdinde yapacağım her türlü işlemlerde, aşağıda örneği bulunan tatbiki imzamı kullanacağımı beyan ederim.</w:t>
      </w:r>
    </w:p>
    <w:p w:rsidR="002015C3" w:rsidRDefault="002015C3" w:rsidP="002015C3">
      <w:pPr>
        <w:overflowPunct/>
        <w:autoSpaceDE/>
        <w:autoSpaceDN/>
        <w:adjustRightInd/>
        <w:spacing w:after="160" w:line="259" w:lineRule="auto"/>
        <w:textAlignment w:val="auto"/>
        <w:rPr>
          <w:szCs w:val="24"/>
        </w:rPr>
      </w:pPr>
    </w:p>
    <w:p w:rsidR="002015C3" w:rsidRDefault="002015C3" w:rsidP="002015C3">
      <w:pPr>
        <w:overflowPunct/>
        <w:autoSpaceDE/>
        <w:autoSpaceDN/>
        <w:adjustRightInd/>
        <w:spacing w:after="160" w:line="360" w:lineRule="auto"/>
        <w:textAlignment w:val="auto"/>
        <w:rPr>
          <w:szCs w:val="24"/>
        </w:rPr>
      </w:pPr>
      <w:r>
        <w:rPr>
          <w:szCs w:val="24"/>
        </w:rPr>
        <w:t>BEYAN EDEN</w:t>
      </w:r>
      <w:r>
        <w:rPr>
          <w:szCs w:val="24"/>
        </w:rPr>
        <w:tab/>
        <w:t>:</w:t>
      </w:r>
    </w:p>
    <w:p w:rsidR="002015C3" w:rsidRDefault="002015C3" w:rsidP="002015C3">
      <w:pPr>
        <w:overflowPunct/>
        <w:autoSpaceDE/>
        <w:autoSpaceDN/>
        <w:adjustRightInd/>
        <w:spacing w:after="160" w:line="360" w:lineRule="auto"/>
        <w:textAlignment w:val="auto"/>
        <w:rPr>
          <w:szCs w:val="24"/>
        </w:rPr>
      </w:pPr>
      <w:r>
        <w:rPr>
          <w:szCs w:val="24"/>
        </w:rPr>
        <w:t>TARİH</w:t>
      </w:r>
      <w:r>
        <w:rPr>
          <w:szCs w:val="24"/>
        </w:rPr>
        <w:tab/>
      </w:r>
      <w:r>
        <w:rPr>
          <w:szCs w:val="24"/>
        </w:rPr>
        <w:tab/>
        <w:t>:</w:t>
      </w:r>
    </w:p>
    <w:p w:rsidR="002015C3" w:rsidRDefault="002015C3" w:rsidP="002015C3">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rsidR="002015C3" w:rsidRDefault="002015C3" w:rsidP="002015C3">
      <w:pPr>
        <w:overflowPunct/>
        <w:autoSpaceDE/>
        <w:autoSpaceDN/>
        <w:adjustRightInd/>
        <w:spacing w:after="160" w:line="360" w:lineRule="auto"/>
        <w:textAlignment w:val="auto"/>
        <w:rPr>
          <w:szCs w:val="24"/>
        </w:rPr>
      </w:pPr>
      <w:r>
        <w:rPr>
          <w:szCs w:val="24"/>
        </w:rPr>
        <w:t>ADRES</w:t>
      </w:r>
      <w:r>
        <w:rPr>
          <w:szCs w:val="24"/>
        </w:rPr>
        <w:tab/>
      </w:r>
      <w:r>
        <w:rPr>
          <w:szCs w:val="24"/>
        </w:rPr>
        <w:tab/>
        <w:t>:</w:t>
      </w:r>
    </w:p>
    <w:p w:rsidR="002015C3" w:rsidRDefault="002015C3" w:rsidP="002015C3">
      <w:pPr>
        <w:overflowPunct/>
        <w:autoSpaceDE/>
        <w:autoSpaceDN/>
        <w:adjustRightInd/>
        <w:spacing w:after="160" w:line="259" w:lineRule="auto"/>
        <w:textAlignment w:val="auto"/>
        <w:rPr>
          <w:szCs w:val="24"/>
        </w:rPr>
      </w:pPr>
    </w:p>
    <w:p w:rsidR="002015C3" w:rsidRDefault="002015C3" w:rsidP="002015C3">
      <w:pPr>
        <w:overflowPunct/>
        <w:autoSpaceDE/>
        <w:autoSpaceDN/>
        <w:adjustRightInd/>
        <w:spacing w:after="160" w:line="259" w:lineRule="auto"/>
        <w:textAlignment w:val="auto"/>
        <w:rPr>
          <w:szCs w:val="24"/>
        </w:rPr>
      </w:pPr>
    </w:p>
    <w:p w:rsidR="002015C3" w:rsidRDefault="002015C3" w:rsidP="002015C3">
      <w:pPr>
        <w:overflowPunct/>
        <w:autoSpaceDE/>
        <w:autoSpaceDN/>
        <w:adjustRightInd/>
        <w:spacing w:after="160" w:line="259" w:lineRule="auto"/>
        <w:textAlignment w:val="auto"/>
        <w:rPr>
          <w:szCs w:val="24"/>
        </w:rPr>
      </w:pPr>
    </w:p>
    <w:p w:rsidR="002015C3" w:rsidRDefault="002015C3" w:rsidP="002015C3">
      <w:pPr>
        <w:overflowPunct/>
        <w:autoSpaceDE/>
        <w:autoSpaceDN/>
        <w:adjustRightInd/>
        <w:spacing w:after="160" w:line="259" w:lineRule="auto"/>
        <w:textAlignment w:val="auto"/>
        <w:rPr>
          <w:szCs w:val="24"/>
        </w:rPr>
      </w:pPr>
    </w:p>
    <w:p w:rsidR="002015C3" w:rsidRDefault="002015C3" w:rsidP="002015C3">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İMZA </w:t>
      </w:r>
      <w:r>
        <w:rPr>
          <w:szCs w:val="24"/>
        </w:rPr>
        <w:tab/>
      </w:r>
      <w:r>
        <w:rPr>
          <w:szCs w:val="24"/>
        </w:rPr>
        <w:tab/>
      </w:r>
      <w:r>
        <w:rPr>
          <w:szCs w:val="24"/>
        </w:rPr>
        <w:tab/>
      </w:r>
      <w:r>
        <w:rPr>
          <w:szCs w:val="24"/>
        </w:rPr>
        <w:tab/>
      </w:r>
      <w:r>
        <w:rPr>
          <w:szCs w:val="24"/>
        </w:rPr>
        <w:tab/>
        <w:t xml:space="preserve">İMZA </w:t>
      </w: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015C3" w:rsidRDefault="002015C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2015C3" w:rsidRDefault="002015C3"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846E4C" w:rsidRPr="008508DA" w:rsidTr="00D76C5F">
        <w:trPr>
          <w:cantSplit/>
          <w:trHeight w:val="504"/>
        </w:trPr>
        <w:tc>
          <w:tcPr>
            <w:tcW w:w="1762"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D76C5F">
        <w:trPr>
          <w:cantSplit/>
          <w:trHeight w:val="504"/>
        </w:trPr>
        <w:tc>
          <w:tcPr>
            <w:tcW w:w="1762"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D76C5F">
        <w:trPr>
          <w:cantSplit/>
          <w:trHeight w:val="504"/>
        </w:trPr>
        <w:tc>
          <w:tcPr>
            <w:tcW w:w="1762"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917"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4113"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Gayrinakdi Kredisi</w:t>
            </w:r>
          </w:p>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70EF2" w:rsidRPr="00BC2AD7" w:rsidRDefault="00B70EF2" w:rsidP="00B70E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rsidR="00B70EF2" w:rsidRPr="000A6C94" w:rsidRDefault="00B70EF2" w:rsidP="00B70E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70EF2" w:rsidRPr="00D53D5A" w:rsidRDefault="00B70EF2" w:rsidP="00B70EF2">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rsidR="00B70EF2" w:rsidRPr="00666A96" w:rsidRDefault="00B70EF2" w:rsidP="00B70EF2">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rsidR="00B70EF2" w:rsidRPr="00666A96" w:rsidRDefault="00B70EF2" w:rsidP="00B70EF2">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bl>
    <w:p w:rsidR="00B70EF2" w:rsidRPr="00666A96"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widowControl w:val="0"/>
        <w:overflowPunct/>
        <w:autoSpaceDE/>
        <w:autoSpaceDN/>
        <w:adjustRightInd/>
        <w:jc w:val="center"/>
        <w:textAlignment w:val="auto"/>
        <w:rPr>
          <w:b/>
          <w:bCs/>
          <w:color w:val="000000"/>
          <w:sz w:val="16"/>
          <w:szCs w:val="16"/>
          <w:shd w:val="clear" w:color="auto" w:fill="FFFFFF"/>
        </w:rPr>
      </w:pPr>
    </w:p>
    <w:p w:rsidR="00B70EF2" w:rsidRPr="00772C02" w:rsidRDefault="00B70EF2" w:rsidP="00B70E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70EF2" w:rsidRPr="00772C02" w:rsidTr="00624D18">
        <w:trPr>
          <w:trHeight w:val="233"/>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233"/>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331"/>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widowControl w:val="0"/>
        <w:overflowPunct/>
        <w:autoSpaceDE/>
        <w:autoSpaceDN/>
        <w:adjustRightInd/>
        <w:jc w:val="both"/>
        <w:textAlignment w:val="auto"/>
        <w:rPr>
          <w:b/>
          <w:bCs/>
          <w:color w:val="000000"/>
          <w:sz w:val="16"/>
          <w:szCs w:val="16"/>
          <w:shd w:val="clear" w:color="auto" w:fill="FFFFFF"/>
        </w:rPr>
      </w:pPr>
    </w:p>
    <w:p w:rsidR="00B70EF2" w:rsidRPr="000A6C94" w:rsidRDefault="00B70EF2" w:rsidP="00B70EF2">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r w:rsidRPr="00C10438">
        <w:rPr>
          <w:rFonts w:ascii="Times New Roman" w:hAnsi="Times New Roman" w:cs="Times New Roman"/>
          <w:color w:val="000000"/>
          <w:sz w:val="24"/>
          <w:szCs w:val="24"/>
          <w:shd w:val="clear" w:color="auto" w:fill="FFFFFF"/>
        </w:rPr>
        <w:t xml:space="preserve">(Aşağıdaki </w:t>
      </w:r>
      <w:r>
        <w:rPr>
          <w:rFonts w:ascii="Times New Roman" w:hAnsi="Times New Roman" w:cs="Times New Roman"/>
          <w:color w:val="000000"/>
          <w:sz w:val="24"/>
          <w:szCs w:val="24"/>
          <w:shd w:val="clear" w:color="auto" w:fill="FFFFFF"/>
        </w:rPr>
        <w:t>t</w:t>
      </w:r>
      <w:r w:rsidRPr="00C10438">
        <w:rPr>
          <w:rFonts w:ascii="Times New Roman" w:hAnsi="Times New Roman" w:cs="Times New Roman"/>
          <w:color w:val="000000"/>
          <w:sz w:val="24"/>
          <w:szCs w:val="24"/>
          <w:shd w:val="clear" w:color="auto" w:fill="FFFFFF"/>
        </w:rPr>
        <w:t xml:space="preserve">ablolardan </w:t>
      </w:r>
      <w:r>
        <w:rPr>
          <w:rFonts w:ascii="Times New Roman" w:hAnsi="Times New Roman" w:cs="Times New Roman"/>
          <w:color w:val="000000"/>
          <w:sz w:val="24"/>
          <w:szCs w:val="24"/>
          <w:shd w:val="clear" w:color="auto" w:fill="FFFFFF"/>
        </w:rPr>
        <w:t>y</w:t>
      </w:r>
      <w:r w:rsidRPr="00C10438">
        <w:rPr>
          <w:rFonts w:ascii="Times New Roman" w:hAnsi="Times New Roman" w:cs="Times New Roman"/>
          <w:color w:val="000000"/>
          <w:sz w:val="24"/>
          <w:szCs w:val="24"/>
          <w:shd w:val="clear" w:color="auto" w:fill="FFFFFF"/>
        </w:rPr>
        <w:t xml:space="preserve">alnızca </w:t>
      </w:r>
      <w:r>
        <w:rPr>
          <w:rFonts w:ascii="Times New Roman" w:hAnsi="Times New Roman" w:cs="Times New Roman"/>
          <w:color w:val="000000"/>
          <w:sz w:val="24"/>
          <w:szCs w:val="24"/>
          <w:shd w:val="clear" w:color="auto" w:fill="FFFFFF"/>
        </w:rPr>
        <w:t>b</w:t>
      </w:r>
      <w:r w:rsidRPr="00C10438">
        <w:rPr>
          <w:rFonts w:ascii="Times New Roman" w:hAnsi="Times New Roman" w:cs="Times New Roman"/>
          <w:color w:val="000000"/>
          <w:sz w:val="24"/>
          <w:szCs w:val="24"/>
          <w:shd w:val="clear" w:color="auto" w:fill="FFFFFF"/>
        </w:rPr>
        <w:t xml:space="preserve">iri </w:t>
      </w:r>
      <w:r>
        <w:rPr>
          <w:rFonts w:ascii="Times New Roman" w:hAnsi="Times New Roman" w:cs="Times New Roman"/>
          <w:color w:val="000000"/>
          <w:sz w:val="24"/>
          <w:szCs w:val="24"/>
          <w:shd w:val="clear" w:color="auto" w:fill="FFFFFF"/>
        </w:rPr>
        <w:t>d</w:t>
      </w:r>
      <w:r w:rsidRPr="00C10438">
        <w:rPr>
          <w:rFonts w:ascii="Times New Roman" w:hAnsi="Times New Roman" w:cs="Times New Roman"/>
          <w:color w:val="000000"/>
          <w:sz w:val="24"/>
          <w:szCs w:val="24"/>
          <w:shd w:val="clear" w:color="auto" w:fill="FFFFFF"/>
        </w:rPr>
        <w:t>oldurulacaktır.)</w:t>
      </w:r>
    </w:p>
    <w:p w:rsidR="00B70EF2" w:rsidRPr="00666A96" w:rsidRDefault="00B70EF2" w:rsidP="00B70EF2">
      <w:pPr>
        <w:widowControl w:val="0"/>
        <w:overflowPunct/>
        <w:autoSpaceDE/>
        <w:autoSpaceDN/>
        <w:adjustRightInd/>
        <w:jc w:val="center"/>
        <w:textAlignment w:val="auto"/>
        <w:rPr>
          <w:b/>
          <w:bCs/>
          <w:color w:val="000000"/>
          <w:sz w:val="16"/>
          <w:szCs w:val="16"/>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70EF2" w:rsidRPr="00772C02" w:rsidTr="00624D18">
        <w:trPr>
          <w:trHeight w:val="233"/>
        </w:trPr>
        <w:tc>
          <w:tcPr>
            <w:tcW w:w="4149"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B70EF2" w:rsidRPr="00772C02" w:rsidTr="00624D18">
        <w:trPr>
          <w:trHeight w:val="233"/>
        </w:trPr>
        <w:tc>
          <w:tcPr>
            <w:tcW w:w="4149"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pStyle w:val="Tabloyazs0"/>
        <w:shd w:val="clear" w:color="auto" w:fill="auto"/>
        <w:spacing w:line="240" w:lineRule="auto"/>
        <w:rPr>
          <w:caps/>
          <w:color w:val="000000"/>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70EF2" w:rsidRPr="00DB1476" w:rsidTr="00624D18">
        <w:trPr>
          <w:trHeight w:val="233"/>
        </w:trPr>
        <w:tc>
          <w:tcPr>
            <w:tcW w:w="4149" w:type="dxa"/>
            <w:shd w:val="clear" w:color="auto" w:fill="auto"/>
            <w:vAlign w:val="center"/>
          </w:tcPr>
          <w:p w:rsidR="00B70EF2" w:rsidRPr="00DB1476"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70EF2" w:rsidRPr="00DB1476" w:rsidTr="00624D18">
        <w:trPr>
          <w:trHeight w:val="233"/>
        </w:trPr>
        <w:tc>
          <w:tcPr>
            <w:tcW w:w="4149" w:type="dxa"/>
            <w:shd w:val="clear" w:color="auto" w:fill="auto"/>
            <w:vAlign w:val="center"/>
          </w:tcPr>
          <w:p w:rsidR="00B70EF2" w:rsidRPr="00DB1476"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pStyle w:val="Tabloyazs0"/>
        <w:shd w:val="clear" w:color="auto" w:fill="auto"/>
        <w:spacing w:line="240" w:lineRule="auto"/>
        <w:rPr>
          <w:caps/>
          <w:color w:val="000000"/>
          <w:sz w:val="16"/>
          <w:szCs w:val="16"/>
          <w:shd w:val="clear" w:color="auto" w:fill="FFFFFF"/>
        </w:rPr>
      </w:pPr>
    </w:p>
    <w:p w:rsidR="00B70EF2" w:rsidRDefault="00B70EF2" w:rsidP="00B70E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70EF2" w:rsidRPr="00772C02" w:rsidRDefault="00B70EF2" w:rsidP="00B70E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70EF2" w:rsidRPr="00772C02" w:rsidRDefault="00B70EF2" w:rsidP="00B70EF2">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B70EF2" w:rsidRPr="00666A96" w:rsidRDefault="00B70EF2" w:rsidP="00B70EF2">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rsidR="005701BF" w:rsidRDefault="005701BF" w:rsidP="005701BF">
      <w:pPr>
        <w:widowControl w:val="0"/>
        <w:overflowPunct/>
        <w:autoSpaceDE/>
        <w:autoSpaceDN/>
        <w:adjustRightInd/>
        <w:ind w:left="-426"/>
        <w:jc w:val="both"/>
        <w:textAlignment w:val="auto"/>
        <w:rPr>
          <w:b/>
          <w:color w:val="000000"/>
          <w:sz w:val="19"/>
          <w:szCs w:val="19"/>
        </w:rPr>
      </w:pPr>
    </w:p>
    <w:p w:rsidR="00B70EF2" w:rsidRPr="005701BF" w:rsidRDefault="00B70EF2" w:rsidP="005701BF">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1-Belge, Yapı Müteahhitlerinin Sınıflandırılması ve Kayıtlarının Tutulması Hakkında Yönetmeliğin 12 nci maddesi hükümleri esas alınarak düzenlenecektir.</w:t>
      </w:r>
    </w:p>
    <w:p w:rsidR="00B70EF2" w:rsidRPr="005701BF" w:rsidRDefault="00B70EF2" w:rsidP="005701BF">
      <w:pPr>
        <w:widowControl w:val="0"/>
        <w:tabs>
          <w:tab w:val="left" w:pos="0"/>
          <w:tab w:val="left" w:pos="910"/>
        </w:tabs>
        <w:overflowPunct/>
        <w:autoSpaceDE/>
        <w:autoSpaceDN/>
        <w:adjustRightInd/>
        <w:ind w:left="-426"/>
        <w:contextualSpacing/>
        <w:jc w:val="both"/>
        <w:textAlignment w:val="auto"/>
        <w:rPr>
          <w:color w:val="000000"/>
          <w:spacing w:val="10"/>
          <w:sz w:val="19"/>
          <w:szCs w:val="19"/>
        </w:rPr>
      </w:pPr>
      <w:r w:rsidRPr="005701BF">
        <w:rPr>
          <w:color w:val="000000"/>
          <w:spacing w:val="10"/>
          <w:sz w:val="19"/>
          <w:szCs w:val="19"/>
        </w:rPr>
        <w:t>2-Başvurunun yapıldığı yıldan önceki yıla ait bilanço bilgileri sunulmalıdır. Yönetmeliğin 12 nci maddesinde belirtilen kriterleri bir önceki yılda sağlayamayanlar, son üç yıla ait bilgileri sunulabilir. Bu takdirde, son üç yılın parasal tutarlarının ortalaması üzerinden bilanço oranları hesaplanacaktır.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4-Cari oran hesaplanırken yıllara yaygın inşaat maliyetleri dönen varlıklardan; yıllara yaygın inşaat hakediş gelirleri ise kısa vadeli borçlardan düşülecektir.</w:t>
      </w:r>
    </w:p>
    <w:p w:rsidR="00B70EF2" w:rsidRPr="005701BF" w:rsidRDefault="00B70EF2" w:rsidP="005701BF">
      <w:pPr>
        <w:widowControl w:val="0"/>
        <w:tabs>
          <w:tab w:val="left" w:pos="0"/>
          <w:tab w:val="left" w:pos="910"/>
        </w:tabs>
        <w:overflowPunct/>
        <w:autoSpaceDE/>
        <w:autoSpaceDN/>
        <w:adjustRightInd/>
        <w:ind w:left="-426" w:right="20"/>
        <w:textAlignment w:val="auto"/>
        <w:rPr>
          <w:color w:val="000000"/>
          <w:spacing w:val="10"/>
          <w:sz w:val="19"/>
          <w:szCs w:val="19"/>
        </w:rPr>
      </w:pPr>
      <w:r w:rsidRPr="005701BF">
        <w:rPr>
          <w:color w:val="000000"/>
          <w:spacing w:val="10"/>
          <w:sz w:val="19"/>
          <w:szCs w:val="19"/>
        </w:rPr>
        <w:t>5-Özkaynak oranı hesaplanırken yıllara yaygın inşaat maliyetleri toplam aktiflerden düşülecektir.</w:t>
      </w:r>
    </w:p>
    <w:p w:rsidR="00B70EF2" w:rsidRPr="005701BF" w:rsidRDefault="00B70EF2" w:rsidP="005701BF">
      <w:pPr>
        <w:widowControl w:val="0"/>
        <w:tabs>
          <w:tab w:val="left" w:pos="0"/>
          <w:tab w:val="left" w:pos="910"/>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6-04/01/1961</w:t>
      </w:r>
      <w:r w:rsidRPr="005701BF">
        <w:rPr>
          <w:color w:val="000000"/>
          <w:spacing w:val="10"/>
          <w:sz w:val="19"/>
          <w:szCs w:val="19"/>
        </w:rPr>
        <w:tab/>
        <w:t>tarihli ve 213 sayılı Vergi Usul Kanununun 174 üncü maddesine göre takvim yılından farklı hesap dönemi belirlenen mükellefin bilançoları için bu hesap dönemi esas alınır.</w:t>
      </w:r>
    </w:p>
    <w:p w:rsidR="00B70EF2" w:rsidRPr="005701BF" w:rsidRDefault="00B70EF2" w:rsidP="005701BF">
      <w:pPr>
        <w:widowControl w:val="0"/>
        <w:tabs>
          <w:tab w:val="left" w:pos="0"/>
          <w:tab w:val="left" w:pos="978"/>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7-Bilanço oranlarında yuvarlama yapılmayacaktır.</w:t>
      </w:r>
    </w:p>
    <w:p w:rsidR="00B70EF2" w:rsidRPr="005701BF" w:rsidRDefault="00B70EF2" w:rsidP="005701BF">
      <w:pPr>
        <w:widowControl w:val="0"/>
        <w:tabs>
          <w:tab w:val="left" w:pos="0"/>
          <w:tab w:val="left" w:pos="978"/>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5701BF" w:rsidRDefault="00B70EF2" w:rsidP="005701BF">
      <w:pPr>
        <w:widowControl w:val="0"/>
        <w:tabs>
          <w:tab w:val="left" w:pos="0"/>
          <w:tab w:val="left" w:pos="978"/>
        </w:tabs>
        <w:overflowPunct/>
        <w:autoSpaceDE/>
        <w:autoSpaceDN/>
        <w:adjustRightInd/>
        <w:ind w:left="-426" w:right="20"/>
        <w:jc w:val="both"/>
        <w:textAlignment w:val="auto"/>
        <w:rPr>
          <w:spacing w:val="10"/>
          <w:sz w:val="19"/>
          <w:szCs w:val="19"/>
        </w:rPr>
      </w:pPr>
      <w:r w:rsidRPr="005701BF">
        <w:rPr>
          <w:spacing w:val="10"/>
          <w:sz w:val="19"/>
          <w:szCs w:val="19"/>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45381A" w:rsidRPr="005701BF" w:rsidRDefault="00B70EF2" w:rsidP="005701BF">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r w:rsidRPr="005701BF">
        <w:rPr>
          <w:spacing w:val="10"/>
          <w:sz w:val="19"/>
          <w:szCs w:val="19"/>
        </w:rPr>
        <w:t>.</w:t>
      </w:r>
      <w:r w:rsidR="0045381A" w:rsidRPr="005701BF">
        <w:rPr>
          <w:smallCaps/>
          <w:color w:val="000000"/>
          <w:sz w:val="19"/>
          <w:szCs w:val="19"/>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YMM/SMMM</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Adı-Soyadı ve Unvanı</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İmza</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5701BF" w:rsidRDefault="005701BF"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5701BF" w:rsidRDefault="00472AED" w:rsidP="00472AED">
      <w:pPr>
        <w:widowControl w:val="0"/>
        <w:overflowPunct/>
        <w:autoSpaceDE/>
        <w:autoSpaceDN/>
        <w:adjustRightInd/>
        <w:ind w:left="-426"/>
        <w:jc w:val="both"/>
        <w:textAlignment w:val="auto"/>
        <w:rPr>
          <w:b/>
          <w:color w:val="000000"/>
          <w:sz w:val="20"/>
        </w:rPr>
      </w:pPr>
      <w:r w:rsidRPr="005701BF">
        <w:rPr>
          <w:b/>
          <w:color w:val="000000"/>
          <w:sz w:val="20"/>
        </w:rPr>
        <w:t>AÇIKLAMALAR</w:t>
      </w:r>
    </w:p>
    <w:p w:rsidR="00472AED" w:rsidRPr="005701BF" w:rsidRDefault="00472AED" w:rsidP="00472AED">
      <w:pPr>
        <w:widowControl w:val="0"/>
        <w:tabs>
          <w:tab w:val="left" w:pos="0"/>
          <w:tab w:val="left" w:pos="910"/>
        </w:tabs>
        <w:overflowPunct/>
        <w:autoSpaceDE/>
        <w:autoSpaceDN/>
        <w:adjustRightInd/>
        <w:ind w:left="-426"/>
        <w:jc w:val="both"/>
        <w:textAlignment w:val="auto"/>
        <w:rPr>
          <w:color w:val="000000"/>
          <w:spacing w:val="10"/>
          <w:sz w:val="20"/>
        </w:rPr>
      </w:pPr>
      <w:r w:rsidRPr="005701BF">
        <w:rPr>
          <w:color w:val="000000"/>
          <w:spacing w:val="10"/>
          <w:sz w:val="20"/>
        </w:rPr>
        <w:t>1-Belge, Yapı Müteahhitlerinin Sınıflandırılması ve Kayıtlarının Tutulması Hakkında Yönetmeliğin 13 üncü maddesi hükümleri esas alınarak düzenlenecektir.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5701BF">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5701BF">
        <w:rPr>
          <w:color w:val="000000"/>
          <w:spacing w:val="10"/>
          <w:sz w:val="20"/>
        </w:rPr>
        <w:t>3- İş gücü hesabında;</w:t>
      </w:r>
    </w:p>
    <w:p w:rsidR="00472AED" w:rsidRPr="005701BF"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20"/>
        </w:rPr>
      </w:pPr>
      <w:r w:rsidRPr="005701BF">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472AED" w:rsidRPr="005701BF"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20"/>
        </w:rPr>
      </w:pPr>
      <w:r w:rsidRPr="005701BF">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spacing w:val="10"/>
          <w:sz w:val="20"/>
        </w:rPr>
      </w:pPr>
      <w:r w:rsidRPr="005701BF">
        <w:rPr>
          <w:color w:val="000000"/>
          <w:spacing w:val="10"/>
          <w:sz w:val="20"/>
        </w:rPr>
        <w:t xml:space="preserve">4- İş gücü hesabında 5510 sayılı Sosyal Sigortalar ve Genel Sağlık Sigortası Kanununa göre yapılan </w:t>
      </w:r>
      <w:r w:rsidRPr="005701BF">
        <w:rPr>
          <w:spacing w:val="10"/>
          <w:sz w:val="20"/>
        </w:rPr>
        <w:t xml:space="preserve">işçilik (usta iş gücü için inşaat işyeri kayıtları) bildirimleri esas alınır. </w:t>
      </w:r>
    </w:p>
    <w:p w:rsidR="00472AED" w:rsidRPr="005701BF"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20"/>
        </w:rPr>
      </w:pPr>
      <w:r w:rsidRPr="005701BF">
        <w:rPr>
          <w:color w:val="000000"/>
          <w:spacing w:val="10"/>
          <w:sz w:val="20"/>
        </w:rPr>
        <w:t xml:space="preserve">5- İş gücü </w:t>
      </w:r>
      <w:r w:rsidRPr="005701BF">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5701BF">
        <w:rPr>
          <w:color w:val="000000"/>
          <w:spacing w:val="10"/>
          <w:sz w:val="20"/>
        </w:rPr>
        <w:t>dikkate alınır.</w:t>
      </w:r>
    </w:p>
    <w:p w:rsidR="00472AED" w:rsidRPr="005701BF"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20"/>
        </w:rPr>
      </w:pPr>
      <w:r w:rsidRPr="005701BF">
        <w:rPr>
          <w:color w:val="000000"/>
          <w:spacing w:val="10"/>
          <w:sz w:val="20"/>
        </w:rPr>
        <w:t>6- Yuvarlama: Değerler en yakın iki ondalık basamaklı sayıya getirilecek biçimde yuvarlanacak, ortalamada ise tam sayıya yuvarlama yapılacaktır.</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25" w:rsidRDefault="00AF7925" w:rsidP="000A6C94">
      <w:r>
        <w:separator/>
      </w:r>
    </w:p>
  </w:endnote>
  <w:endnote w:type="continuationSeparator" w:id="0">
    <w:p w:rsidR="00AF7925" w:rsidRDefault="00AF792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25" w:rsidRDefault="00AF7925" w:rsidP="000A6C94">
      <w:r>
        <w:separator/>
      </w:r>
    </w:p>
  </w:footnote>
  <w:footnote w:type="continuationSeparator" w:id="0">
    <w:p w:rsidR="00AF7925" w:rsidRDefault="00AF7925" w:rsidP="000A6C94">
      <w:r>
        <w:continuationSeparator/>
      </w:r>
    </w:p>
  </w:footnote>
  <w:footnote w:id="1">
    <w:p w:rsidR="002015C3" w:rsidRDefault="002015C3" w:rsidP="00041B16">
      <w:pPr>
        <w:pStyle w:val="DipnotMetni"/>
      </w:pPr>
      <w:r>
        <w:rPr>
          <w:rStyle w:val="DipnotBavurusu"/>
        </w:rPr>
        <w:footnoteRef/>
      </w:r>
      <w:r>
        <w:t xml:space="preserve"> Talep edilen belge grubunun belirtilmediği dilekçeler işleme alınmaz.</w:t>
      </w:r>
    </w:p>
  </w:footnote>
  <w:footnote w:id="2">
    <w:p w:rsidR="002015C3" w:rsidRDefault="002015C3"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E58A658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8"/>
  </w:num>
  <w:num w:numId="3">
    <w:abstractNumId w:val="20"/>
  </w:num>
  <w:num w:numId="4">
    <w:abstractNumId w:val="12"/>
  </w:num>
  <w:num w:numId="5">
    <w:abstractNumId w:val="14"/>
  </w:num>
  <w:num w:numId="6">
    <w:abstractNumId w:val="4"/>
  </w:num>
  <w:num w:numId="7">
    <w:abstractNumId w:val="2"/>
  </w:num>
  <w:num w:numId="8">
    <w:abstractNumId w:val="19"/>
  </w:num>
  <w:num w:numId="9">
    <w:abstractNumId w:val="16"/>
  </w:num>
  <w:num w:numId="10">
    <w:abstractNumId w:val="3"/>
  </w:num>
  <w:num w:numId="11">
    <w:abstractNumId w:val="9"/>
  </w:num>
  <w:num w:numId="12">
    <w:abstractNumId w:val="15"/>
  </w:num>
  <w:num w:numId="13">
    <w:abstractNumId w:val="25"/>
  </w:num>
  <w:num w:numId="14">
    <w:abstractNumId w:val="23"/>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1"/>
  </w:num>
  <w:num w:numId="19">
    <w:abstractNumId w:val="7"/>
  </w:num>
  <w:num w:numId="20">
    <w:abstractNumId w:val="8"/>
  </w:num>
  <w:num w:numId="21">
    <w:abstractNumId w:val="27"/>
  </w:num>
  <w:num w:numId="22">
    <w:abstractNumId w:val="10"/>
  </w:num>
  <w:num w:numId="23">
    <w:abstractNumId w:val="11"/>
  </w:num>
  <w:num w:numId="24">
    <w:abstractNumId w:val="22"/>
  </w:num>
  <w:num w:numId="25">
    <w:abstractNumId w:val="30"/>
  </w:num>
  <w:num w:numId="26">
    <w:abstractNumId w:val="31"/>
  </w:num>
  <w:num w:numId="27">
    <w:abstractNumId w:val="1"/>
  </w:num>
  <w:num w:numId="28">
    <w:abstractNumId w:val="5"/>
  </w:num>
  <w:num w:numId="29">
    <w:abstractNumId w:val="6"/>
  </w:num>
  <w:num w:numId="30">
    <w:abstractNumId w:val="24"/>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25"/>
    <w:rsid w:val="00025715"/>
    <w:rsid w:val="00031076"/>
    <w:rsid w:val="00034E30"/>
    <w:rsid w:val="00041B16"/>
    <w:rsid w:val="00050819"/>
    <w:rsid w:val="00060380"/>
    <w:rsid w:val="00060A51"/>
    <w:rsid w:val="00063675"/>
    <w:rsid w:val="00071DC2"/>
    <w:rsid w:val="00073591"/>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7197"/>
    <w:rsid w:val="0011168C"/>
    <w:rsid w:val="001166C9"/>
    <w:rsid w:val="001171F6"/>
    <w:rsid w:val="001173A1"/>
    <w:rsid w:val="001353B1"/>
    <w:rsid w:val="00141438"/>
    <w:rsid w:val="00141A6B"/>
    <w:rsid w:val="00143676"/>
    <w:rsid w:val="00144D45"/>
    <w:rsid w:val="00146FE1"/>
    <w:rsid w:val="00154149"/>
    <w:rsid w:val="00156EC9"/>
    <w:rsid w:val="00157D47"/>
    <w:rsid w:val="001714CC"/>
    <w:rsid w:val="00175416"/>
    <w:rsid w:val="0018131D"/>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222D"/>
    <w:rsid w:val="003F61F2"/>
    <w:rsid w:val="004003D1"/>
    <w:rsid w:val="00401AB2"/>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84498"/>
    <w:rsid w:val="00484798"/>
    <w:rsid w:val="0048648B"/>
    <w:rsid w:val="00487C5F"/>
    <w:rsid w:val="00491FCD"/>
    <w:rsid w:val="0049618E"/>
    <w:rsid w:val="004A34F7"/>
    <w:rsid w:val="004A40B9"/>
    <w:rsid w:val="004A7B95"/>
    <w:rsid w:val="004B2550"/>
    <w:rsid w:val="004B2D07"/>
    <w:rsid w:val="004B435D"/>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42C7"/>
    <w:rsid w:val="005E6D6B"/>
    <w:rsid w:val="005F1EAE"/>
    <w:rsid w:val="005F4213"/>
    <w:rsid w:val="005F6209"/>
    <w:rsid w:val="006008A5"/>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1D9A"/>
    <w:rsid w:val="007627A7"/>
    <w:rsid w:val="00762926"/>
    <w:rsid w:val="00764BF4"/>
    <w:rsid w:val="00765D11"/>
    <w:rsid w:val="00765DB9"/>
    <w:rsid w:val="00766DF9"/>
    <w:rsid w:val="00767298"/>
    <w:rsid w:val="0076771D"/>
    <w:rsid w:val="007759CD"/>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7F1E"/>
    <w:rsid w:val="0083047D"/>
    <w:rsid w:val="0083105D"/>
    <w:rsid w:val="008341D8"/>
    <w:rsid w:val="008361BE"/>
    <w:rsid w:val="008406FA"/>
    <w:rsid w:val="008459CC"/>
    <w:rsid w:val="00846E4C"/>
    <w:rsid w:val="00850093"/>
    <w:rsid w:val="008508DA"/>
    <w:rsid w:val="008549BD"/>
    <w:rsid w:val="0085601D"/>
    <w:rsid w:val="00860373"/>
    <w:rsid w:val="00884E8D"/>
    <w:rsid w:val="008865DF"/>
    <w:rsid w:val="008906BD"/>
    <w:rsid w:val="00896D4B"/>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83740"/>
    <w:rsid w:val="00991F48"/>
    <w:rsid w:val="00995AFE"/>
    <w:rsid w:val="009A0CDA"/>
    <w:rsid w:val="009A6A1E"/>
    <w:rsid w:val="009B14D8"/>
    <w:rsid w:val="009B1BA7"/>
    <w:rsid w:val="009B639D"/>
    <w:rsid w:val="009B6F25"/>
    <w:rsid w:val="009B7409"/>
    <w:rsid w:val="009C03B7"/>
    <w:rsid w:val="009C2378"/>
    <w:rsid w:val="009C546B"/>
    <w:rsid w:val="009D2F4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6FC"/>
    <w:rsid w:val="00B70EF2"/>
    <w:rsid w:val="00B72931"/>
    <w:rsid w:val="00B72F66"/>
    <w:rsid w:val="00B77C85"/>
    <w:rsid w:val="00B85BB6"/>
    <w:rsid w:val="00B86CF0"/>
    <w:rsid w:val="00B87CBA"/>
    <w:rsid w:val="00B92C08"/>
    <w:rsid w:val="00B96287"/>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7116"/>
    <w:rsid w:val="00CF4B99"/>
    <w:rsid w:val="00CF592E"/>
    <w:rsid w:val="00CF5BAD"/>
    <w:rsid w:val="00D05C04"/>
    <w:rsid w:val="00D07ECE"/>
    <w:rsid w:val="00D1063E"/>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218F"/>
    <w:rsid w:val="00DA33AE"/>
    <w:rsid w:val="00DA4155"/>
    <w:rsid w:val="00DA42E3"/>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A187A"/>
    <w:rsid w:val="00EA3446"/>
    <w:rsid w:val="00EA3721"/>
    <w:rsid w:val="00EB2DB2"/>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265B"/>
    <w:rsid w:val="00F029F4"/>
    <w:rsid w:val="00F0703E"/>
    <w:rsid w:val="00F072A5"/>
    <w:rsid w:val="00F07D28"/>
    <w:rsid w:val="00F12E88"/>
    <w:rsid w:val="00F13D70"/>
    <w:rsid w:val="00F14352"/>
    <w:rsid w:val="00F14898"/>
    <w:rsid w:val="00F15583"/>
    <w:rsid w:val="00F21F88"/>
    <w:rsid w:val="00F23A7F"/>
    <w:rsid w:val="00F24CFC"/>
    <w:rsid w:val="00F26409"/>
    <w:rsid w:val="00F2681B"/>
    <w:rsid w:val="00F268CC"/>
    <w:rsid w:val="00F301DF"/>
    <w:rsid w:val="00F347E2"/>
    <w:rsid w:val="00F3757F"/>
    <w:rsid w:val="00F47C45"/>
    <w:rsid w:val="00F52DD8"/>
    <w:rsid w:val="00F560FB"/>
    <w:rsid w:val="00F65BAE"/>
    <w:rsid w:val="00F71973"/>
    <w:rsid w:val="00F817E7"/>
    <w:rsid w:val="00F81C38"/>
    <w:rsid w:val="00F82743"/>
    <w:rsid w:val="00F87E66"/>
    <w:rsid w:val="00F902E6"/>
    <w:rsid w:val="00F97246"/>
    <w:rsid w:val="00FB2750"/>
    <w:rsid w:val="00FB42DC"/>
    <w:rsid w:val="00FB4AA4"/>
    <w:rsid w:val="00FC632E"/>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0EE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hyperlink" Target="https://ekap.kik.gov.tr/" TargetMode="External"/><Relationship Id="rId18" Type="http://schemas.openxmlformats.org/officeDocument/2006/relationships/hyperlink" Target="https://webdosya.csb.gov.tr/db/antalya/icerikler/18-ucretform28062024-2024062810254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dosya.csb.gov.tr/db/antalya/icerikler/14_-sdeney-m_ortaklikdurumbelges-_02062023-20230602133335.docx" TargetMode="External"/><Relationship Id="rId17" Type="http://schemas.openxmlformats.org/officeDocument/2006/relationships/hyperlink" Target="https://basvuru.csb.gov.tr/"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dosya.csb.gov.tr/db/antalya/icerikler/13_mezun-yet_durumbelges-02062023-20230602133310.docx"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evzuat.gov.tr/mevzuat?MevzuatNo=15043&amp;MevzuatTur=9&amp;MevzuatTertip=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5FB3-D0DF-48BA-B7D7-463B1CFD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5297</Words>
  <Characters>30197</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15</cp:revision>
  <cp:lastPrinted>2023-10-24T11:07:00Z</cp:lastPrinted>
  <dcterms:created xsi:type="dcterms:W3CDTF">2024-01-04T10:41:00Z</dcterms:created>
  <dcterms:modified xsi:type="dcterms:W3CDTF">2024-07-05T07:56:00Z</dcterms:modified>
</cp:coreProperties>
</file>