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637195">
        <w:rPr>
          <w:b/>
          <w:sz w:val="23"/>
          <w:szCs w:val="23"/>
        </w:rPr>
        <w:t xml:space="preserve"> Ti</w:t>
      </w:r>
      <w:r w:rsidR="002762EC">
        <w:rPr>
          <w:b/>
          <w:sz w:val="23"/>
          <w:szCs w:val="23"/>
        </w:rPr>
        <w:t xml:space="preserve">caret Odası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4E2959" w:rsidRPr="00E73E5B"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r w:rsidR="007078A7">
        <w:rPr>
          <w:b/>
          <w:bCs/>
          <w:sz w:val="23"/>
          <w:szCs w:val="23"/>
        </w:rPr>
        <w:t>5.7</w:t>
      </w:r>
      <w:r w:rsidR="004E2959" w:rsidRPr="00E73E5B">
        <w:rPr>
          <w:b/>
          <w:bCs/>
          <w:sz w:val="23"/>
          <w:szCs w:val="23"/>
        </w:rPr>
        <w:t>00 TL</w:t>
      </w:r>
      <w:r w:rsidR="004E2959" w:rsidRPr="00E73E5B">
        <w:rPr>
          <w:sz w:val="23"/>
          <w:szCs w:val="23"/>
        </w:rPr>
        <w:t xml:space="preserve"> (döner sermaye kodu </w:t>
      </w:r>
      <w:r w:rsidR="001E4C20">
        <w:rPr>
          <w:b/>
          <w:bCs/>
          <w:sz w:val="23"/>
          <w:szCs w:val="23"/>
        </w:rPr>
        <w:t>1185</w:t>
      </w:r>
      <w:r w:rsidR="004E2959" w:rsidRPr="00E73E5B">
        <w:rPr>
          <w:sz w:val="23"/>
          <w:szCs w:val="23"/>
        </w:rPr>
        <w:t>) kayıt ücreti.</w:t>
      </w:r>
    </w:p>
    <w:p w:rsidR="006A2215" w:rsidRPr="00E73E5B"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inceleme ücreti</w:t>
      </w:r>
      <w:r w:rsidRPr="00E73E5B">
        <w:rPr>
          <w:sz w:val="23"/>
          <w:szCs w:val="23"/>
        </w:rPr>
        <w:t xml:space="preserve"> </w:t>
      </w:r>
      <w:r w:rsidR="007078A7">
        <w:rPr>
          <w:b/>
          <w:sz w:val="23"/>
          <w:szCs w:val="23"/>
        </w:rPr>
        <w:t>700</w:t>
      </w:r>
      <w:r w:rsidRPr="00E73E5B">
        <w:rPr>
          <w:b/>
          <w:bCs/>
          <w:sz w:val="23"/>
          <w:szCs w:val="23"/>
        </w:rPr>
        <w:t xml:space="preserve"> TL</w:t>
      </w:r>
      <w:r w:rsidRPr="00E73E5B">
        <w:rPr>
          <w:sz w:val="23"/>
          <w:szCs w:val="23"/>
        </w:rPr>
        <w:t xml:space="preserve"> (döner sermaye kodu </w:t>
      </w:r>
      <w:r w:rsidRPr="00E73E5B">
        <w:rPr>
          <w:b/>
          <w:sz w:val="23"/>
          <w:szCs w:val="23"/>
        </w:rPr>
        <w:t>1</w:t>
      </w:r>
      <w:r w:rsidR="001E4C20">
        <w:rPr>
          <w:b/>
          <w:sz w:val="23"/>
          <w:szCs w:val="23"/>
        </w:rPr>
        <w:t>292</w:t>
      </w:r>
      <w:r w:rsidRPr="00E73E5B">
        <w:rPr>
          <w:sz w:val="23"/>
          <w:szCs w:val="23"/>
        </w:rPr>
        <w:t xml:space="preserve">) </w:t>
      </w:r>
    </w:p>
    <w:p w:rsidR="006A2215"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kayıt ücreti</w:t>
      </w:r>
      <w:r w:rsidRPr="00E73E5B">
        <w:rPr>
          <w:sz w:val="23"/>
          <w:szCs w:val="23"/>
        </w:rPr>
        <w:t xml:space="preserve"> </w:t>
      </w:r>
      <w:r w:rsidR="007078A7">
        <w:rPr>
          <w:b/>
          <w:sz w:val="23"/>
          <w:szCs w:val="23"/>
        </w:rPr>
        <w:t>2.600</w:t>
      </w:r>
      <w:r w:rsidRPr="00E73E5B">
        <w:rPr>
          <w:b/>
          <w:bCs/>
          <w:sz w:val="23"/>
          <w:szCs w:val="23"/>
        </w:rPr>
        <w:t xml:space="preserve"> TL</w:t>
      </w:r>
      <w:r w:rsidRPr="00E73E5B">
        <w:rPr>
          <w:sz w:val="23"/>
          <w:szCs w:val="23"/>
        </w:rPr>
        <w:t xml:space="preserve"> (döner sermaye kodu </w:t>
      </w:r>
      <w:r w:rsidRPr="00E73E5B">
        <w:rPr>
          <w:b/>
          <w:sz w:val="23"/>
          <w:szCs w:val="23"/>
        </w:rPr>
        <w:t>1</w:t>
      </w:r>
      <w:r w:rsidR="001E4C20">
        <w:rPr>
          <w:b/>
          <w:sz w:val="23"/>
          <w:szCs w:val="23"/>
        </w:rPr>
        <w:t>300</w:t>
      </w:r>
      <w:r w:rsidRPr="00E73E5B">
        <w:rPr>
          <w:sz w:val="23"/>
          <w:szCs w:val="23"/>
        </w:rPr>
        <w:t>)</w:t>
      </w:r>
    </w:p>
    <w:p w:rsidR="00EF7DFB" w:rsidRPr="00E73E5B" w:rsidRDefault="00EF7DFB" w:rsidP="00EF7DFB">
      <w:pPr>
        <w:pStyle w:val="ListeParagraf"/>
        <w:overflowPunct/>
        <w:spacing w:line="276" w:lineRule="auto"/>
        <w:ind w:left="397"/>
        <w:textAlignment w:val="auto"/>
        <w:rPr>
          <w:sz w:val="23"/>
          <w:szCs w:val="23"/>
        </w:rPr>
      </w:pPr>
      <w:r>
        <w:rPr>
          <w:b/>
          <w:bCs/>
          <w:sz w:val="23"/>
          <w:szCs w:val="23"/>
        </w:rPr>
        <w:t>(H GRUBU TOPLAM ÖDEMESİ 9.000 TL)</w:t>
      </w:r>
    </w:p>
    <w:p w:rsidR="00CC1A7C" w:rsidRPr="009D7763" w:rsidRDefault="00CC1A7C" w:rsidP="009D7763">
      <w:pPr>
        <w:adjustRightInd/>
        <w:spacing w:after="240" w:line="276" w:lineRule="auto"/>
        <w:ind w:left="397"/>
        <w:textAlignment w:val="auto"/>
        <w:rPr>
          <w:sz w:val="23"/>
          <w:szCs w:val="23"/>
        </w:rPr>
      </w:pPr>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1E4C20">
        <w:rPr>
          <w:b/>
          <w:sz w:val="23"/>
          <w:szCs w:val="23"/>
        </w:rPr>
        <w:t xml:space="preserve">. </w:t>
      </w:r>
      <w:r w:rsidR="00E669EF" w:rsidRPr="001E4C20">
        <w:rPr>
          <w:b/>
          <w:sz w:val="23"/>
          <w:szCs w:val="23"/>
        </w:rPr>
        <w:t>(“vatandaş girişi” sekmesinden şifresiz giriş yapılır)</w:t>
      </w:r>
    </w:p>
    <w:p w:rsidR="005952FB" w:rsidRPr="00E73E5B" w:rsidRDefault="005952FB" w:rsidP="0043540D">
      <w:pPr>
        <w:pStyle w:val="ListeParagraf"/>
        <w:numPr>
          <w:ilvl w:val="0"/>
          <w:numId w:val="17"/>
        </w:numPr>
        <w:shd w:val="clear" w:color="auto" w:fill="FFFFFF"/>
        <w:tabs>
          <w:tab w:val="left" w:pos="254"/>
        </w:tabs>
        <w:spacing w:line="312" w:lineRule="auto"/>
        <w:rPr>
          <w:b/>
          <w:sz w:val="23"/>
          <w:szCs w:val="23"/>
        </w:rPr>
      </w:pPr>
      <w:r w:rsidRPr="00E73E5B">
        <w:rPr>
          <w:b/>
          <w:sz w:val="23"/>
          <w:szCs w:val="23"/>
        </w:rPr>
        <w:t>H grubu belgenin geçerlik süresi 5 yıldır.</w:t>
      </w:r>
    </w:p>
    <w:p w:rsidR="0058663A" w:rsidRPr="00E30F18" w:rsidRDefault="00DC181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73E5B">
        <w:rPr>
          <w:b/>
          <w:bCs/>
          <w:sz w:val="23"/>
          <w:szCs w:val="23"/>
        </w:rPr>
        <w:t xml:space="preserve">H grubunun tek projede üstlenebileceği iş tutarı: </w:t>
      </w:r>
      <w:r w:rsidR="00CF4DB9">
        <w:rPr>
          <w:b/>
          <w:bCs/>
          <w:sz w:val="23"/>
          <w:szCs w:val="23"/>
        </w:rPr>
        <w:t>13.012.500</w:t>
      </w:r>
      <w:r w:rsidR="00316B49">
        <w:rPr>
          <w:b/>
          <w:bCs/>
          <w:sz w:val="23"/>
          <w:szCs w:val="23"/>
        </w:rPr>
        <w:t xml:space="preserve"> </w:t>
      </w:r>
      <w:r w:rsidRPr="00E73E5B">
        <w:rPr>
          <w:b/>
          <w:bCs/>
          <w:sz w:val="23"/>
          <w:szCs w:val="23"/>
        </w:rPr>
        <w:t>TL</w:t>
      </w:r>
      <w:r w:rsidR="00253340" w:rsidRPr="00E30F18">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41152E" w:rsidRDefault="0041152E"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bookmarkStart w:id="0" w:name="_GoBack"/>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bookmarkEnd w:id="0"/>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CE" w:rsidRDefault="005312CE" w:rsidP="000A6C94">
      <w:r>
        <w:separator/>
      </w:r>
    </w:p>
  </w:endnote>
  <w:endnote w:type="continuationSeparator" w:id="0">
    <w:p w:rsidR="005312CE" w:rsidRDefault="005312C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CE" w:rsidRDefault="005312CE" w:rsidP="000A6C94">
      <w:r>
        <w:separator/>
      </w:r>
    </w:p>
  </w:footnote>
  <w:footnote w:type="continuationSeparator" w:id="0">
    <w:p w:rsidR="005312CE" w:rsidRDefault="005312CE"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F2AF-5590-4778-8B61-93640183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1528</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9</cp:revision>
  <cp:lastPrinted>2022-01-27T13:24:00Z</cp:lastPrinted>
  <dcterms:created xsi:type="dcterms:W3CDTF">2023-01-19T10:55:00Z</dcterms:created>
  <dcterms:modified xsi:type="dcterms:W3CDTF">2023-03-03T13:19:00Z</dcterms:modified>
</cp:coreProperties>
</file>