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45" w:rsidRPr="00B409E0" w:rsidRDefault="008F6A45" w:rsidP="008F6A45">
      <w:pPr>
        <w:spacing w:after="0" w:line="240" w:lineRule="auto"/>
        <w:ind w:firstLine="567"/>
        <w:jc w:val="center"/>
        <w:rPr>
          <w:rFonts w:ascii="Calibri" w:eastAsia="Times New Roman" w:hAnsi="Calibri" w:cs="Calibri"/>
          <w:color w:val="1C283D"/>
          <w:lang w:eastAsia="tr-TR"/>
        </w:rPr>
      </w:pPr>
      <w:bookmarkStart w:id="0" w:name="_GoBack"/>
      <w:r w:rsidRPr="00B409E0">
        <w:rPr>
          <w:rFonts w:ascii="Calibri" w:eastAsia="Times New Roman" w:hAnsi="Calibri" w:cs="Calibri"/>
          <w:b/>
          <w:bCs/>
          <w:color w:val="1C283D"/>
          <w:lang w:eastAsia="tr-TR"/>
        </w:rPr>
        <w:t>EK– 1 LİSTESİ</w:t>
      </w:r>
    </w:p>
    <w:p w:rsidR="008F6A45" w:rsidRPr="00B409E0" w:rsidRDefault="008F6A45" w:rsidP="008F6A45">
      <w:pPr>
        <w:spacing w:after="0" w:line="240" w:lineRule="auto"/>
        <w:ind w:firstLine="567"/>
        <w:jc w:val="center"/>
        <w:rPr>
          <w:rFonts w:ascii="Calibri" w:eastAsia="Times New Roman" w:hAnsi="Calibri" w:cs="Calibri"/>
          <w:color w:val="1C283D"/>
          <w:lang w:eastAsia="tr-TR"/>
        </w:rPr>
      </w:pPr>
      <w:r w:rsidRPr="00B409E0">
        <w:rPr>
          <w:rFonts w:ascii="Calibri" w:eastAsia="Times New Roman" w:hAnsi="Calibri" w:cs="Calibri"/>
          <w:color w:val="1C283D"/>
          <w:lang w:eastAsia="tr-TR"/>
        </w:rPr>
        <w:t> </w:t>
      </w:r>
    </w:p>
    <w:p w:rsidR="008F6A45" w:rsidRPr="00B409E0" w:rsidRDefault="008F6A45" w:rsidP="008F6A45">
      <w:pPr>
        <w:spacing w:after="0" w:line="240" w:lineRule="auto"/>
        <w:ind w:firstLine="567"/>
        <w:jc w:val="center"/>
        <w:rPr>
          <w:rFonts w:ascii="Calibri" w:eastAsia="Times New Roman" w:hAnsi="Calibri" w:cs="Calibri"/>
          <w:color w:val="1C283D"/>
          <w:lang w:eastAsia="tr-TR"/>
        </w:rPr>
      </w:pPr>
      <w:r w:rsidRPr="00B409E0">
        <w:rPr>
          <w:rFonts w:ascii="Calibri" w:eastAsia="Times New Roman" w:hAnsi="Calibri" w:cs="Calibri"/>
          <w:b/>
          <w:bCs/>
          <w:color w:val="1C283D"/>
          <w:lang w:eastAsia="tr-TR"/>
        </w:rPr>
        <w:t>ÇEVRESEL ETKİ DEĞERLENDİRMESİ UYGULANACAK PROJELER LİSTESİ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 Rafineriler: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Ham petrol rafinerileri,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b) 500 ton/gün üzeri taşkömürü ve bitümlü maddelerin </w:t>
      </w:r>
      <w:proofErr w:type="spellStart"/>
      <w:r w:rsidRPr="00B409E0">
        <w:rPr>
          <w:rFonts w:ascii="Calibri" w:eastAsia="Times New Roman" w:hAnsi="Calibri" w:cs="Calibri"/>
          <w:color w:val="1C283D"/>
          <w:lang w:eastAsia="tr-TR"/>
        </w:rPr>
        <w:t>gazlaştırılması</w:t>
      </w:r>
      <w:proofErr w:type="spellEnd"/>
      <w:r w:rsidRPr="00B409E0">
        <w:rPr>
          <w:rFonts w:ascii="Calibri" w:eastAsia="Times New Roman" w:hAnsi="Calibri" w:cs="Calibri"/>
          <w:color w:val="1C283D"/>
          <w:lang w:eastAsia="tr-TR"/>
        </w:rPr>
        <w:t xml:space="preserve"> ve sıvılaştırılması projeleri,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c) Doğalgaz sıvılaştırma ve </w:t>
      </w:r>
      <w:proofErr w:type="spellStart"/>
      <w:r w:rsidRPr="00B409E0">
        <w:rPr>
          <w:rFonts w:ascii="Calibri" w:eastAsia="Times New Roman" w:hAnsi="Calibri" w:cs="Calibri"/>
          <w:color w:val="1C283D"/>
          <w:lang w:eastAsia="tr-TR"/>
        </w:rPr>
        <w:t>gazlaştırma</w:t>
      </w:r>
      <w:proofErr w:type="spellEnd"/>
      <w:r w:rsidRPr="00B409E0">
        <w:rPr>
          <w:rFonts w:ascii="Calibri" w:eastAsia="Times New Roman" w:hAnsi="Calibri" w:cs="Calibri"/>
          <w:color w:val="1C283D"/>
          <w:lang w:eastAsia="tr-TR"/>
        </w:rPr>
        <w:t xml:space="preserve">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 Termik güç santralleri: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a) Toplam ısıl gücü 300 </w:t>
      </w:r>
      <w:proofErr w:type="spellStart"/>
      <w:r w:rsidRPr="00B409E0">
        <w:rPr>
          <w:rFonts w:ascii="Calibri" w:eastAsia="Times New Roman" w:hAnsi="Calibri" w:cs="Calibri"/>
          <w:color w:val="1C283D"/>
          <w:lang w:eastAsia="tr-TR"/>
        </w:rPr>
        <w:t>MWt</w:t>
      </w:r>
      <w:proofErr w:type="spellEnd"/>
      <w:r w:rsidRPr="00B409E0">
        <w:rPr>
          <w:rFonts w:ascii="Calibri" w:eastAsia="Times New Roman" w:hAnsi="Calibri" w:cs="Calibri"/>
          <w:color w:val="1C283D"/>
          <w:lang w:eastAsia="tr-TR"/>
        </w:rPr>
        <w:t xml:space="preserve"> ve daha fazla olan termik güç santralleri ile diğer yakma sistemleri,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 Nükleer yakıt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Nükleer yakıtların yeniden işlenmesi,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Nükleer yakıtların üretimi veya zenginleştirilmesi,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Radyasyondan arınmış nükleer yakıtların veya sınır değerin üzerinde radyasyon içeren atıkların işlenmesi,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ç) Radyasyonlu nükleer yakıtların nihai </w:t>
      </w:r>
      <w:proofErr w:type="spellStart"/>
      <w:r w:rsidRPr="00B409E0">
        <w:rPr>
          <w:rFonts w:ascii="Calibri" w:eastAsia="Times New Roman" w:hAnsi="Calibri" w:cs="Calibri"/>
          <w:color w:val="1C283D"/>
          <w:lang w:eastAsia="tr-TR"/>
        </w:rPr>
        <w:t>bertarafı</w:t>
      </w:r>
      <w:proofErr w:type="spellEnd"/>
      <w:r w:rsidRPr="00B409E0">
        <w:rPr>
          <w:rFonts w:ascii="Calibri" w:eastAsia="Times New Roman" w:hAnsi="Calibri" w:cs="Calibri"/>
          <w:color w:val="1C283D"/>
          <w:lang w:eastAsia="tr-TR"/>
        </w:rPr>
        <w:t xml:space="preserve"> işlemi,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d) Sadece radyoaktif atıkların nihai </w:t>
      </w:r>
      <w:proofErr w:type="spellStart"/>
      <w:r w:rsidRPr="00B409E0">
        <w:rPr>
          <w:rFonts w:ascii="Calibri" w:eastAsia="Times New Roman" w:hAnsi="Calibri" w:cs="Calibri"/>
          <w:color w:val="1C283D"/>
          <w:lang w:eastAsia="tr-TR"/>
        </w:rPr>
        <w:t>bertarafı</w:t>
      </w:r>
      <w:proofErr w:type="spellEnd"/>
      <w:r w:rsidRPr="00B409E0">
        <w:rPr>
          <w:rFonts w:ascii="Calibri" w:eastAsia="Times New Roman" w:hAnsi="Calibri" w:cs="Calibri"/>
          <w:color w:val="1C283D"/>
          <w:lang w:eastAsia="tr-TR"/>
        </w:rPr>
        <w:t xml:space="preserve"> işlemi,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e) Sadece radyasyonlu nükleer yakıtların (10 yıldan uzun süre için planlanmış) veya radyoaktif atıkların üretim alanından farklı bir alanda depolanması,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f) Radyasyondan arınmış nükleer yakıtların nihai </w:t>
      </w:r>
      <w:proofErr w:type="spellStart"/>
      <w:r w:rsidRPr="00B409E0">
        <w:rPr>
          <w:rFonts w:ascii="Calibri" w:eastAsia="Times New Roman" w:hAnsi="Calibri" w:cs="Calibri"/>
          <w:color w:val="1C283D"/>
          <w:lang w:eastAsia="tr-TR"/>
        </w:rPr>
        <w:t>bertarafı</w:t>
      </w:r>
      <w:proofErr w:type="spellEnd"/>
      <w:r w:rsidRPr="00B409E0">
        <w:rPr>
          <w:rFonts w:ascii="Calibri" w:eastAsia="Times New Roman" w:hAnsi="Calibri" w:cs="Calibri"/>
          <w:color w:val="1C283D"/>
          <w:lang w:eastAsia="tr-TR"/>
        </w:rPr>
        <w:t>,</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 Metal endüstri tesisleri: </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Cevherden demir ve/veya çelik üreten tesisler, (250.000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b) Demir ve/veya çelikten çelik üreten tesisler, (Hurda </w:t>
      </w:r>
      <w:proofErr w:type="gramStart"/>
      <w:r w:rsidRPr="00B409E0">
        <w:rPr>
          <w:rFonts w:ascii="Calibri" w:eastAsia="Times New Roman" w:hAnsi="Calibri" w:cs="Calibri"/>
          <w:color w:val="1C283D"/>
          <w:lang w:eastAsia="tr-TR"/>
        </w:rPr>
        <w:t>dahil</w:t>
      </w:r>
      <w:proofErr w:type="gramEnd"/>
      <w:r w:rsidRPr="00B409E0">
        <w:rPr>
          <w:rFonts w:ascii="Calibri" w:eastAsia="Times New Roman" w:hAnsi="Calibri" w:cs="Calibri"/>
          <w:color w:val="1C283D"/>
          <w:lang w:eastAsia="tr-TR"/>
        </w:rPr>
        <w:t>) (250.000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c) Demir ve/veya çeliğin ergitildiği ve dökümünün yapıldığı tesisler, (Hurda </w:t>
      </w:r>
      <w:proofErr w:type="gramStart"/>
      <w:r w:rsidRPr="00B409E0">
        <w:rPr>
          <w:rFonts w:ascii="Calibri" w:eastAsia="Times New Roman" w:hAnsi="Calibri" w:cs="Calibri"/>
          <w:color w:val="1C283D"/>
          <w:lang w:eastAsia="tr-TR"/>
        </w:rPr>
        <w:t>dahil</w:t>
      </w:r>
      <w:proofErr w:type="gramEnd"/>
      <w:r w:rsidRPr="00B409E0">
        <w:rPr>
          <w:rFonts w:ascii="Calibri" w:eastAsia="Times New Roman" w:hAnsi="Calibri" w:cs="Calibri"/>
          <w:color w:val="1C283D"/>
          <w:lang w:eastAsia="tr-TR"/>
        </w:rPr>
        <w:t>) (250.000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Demir dışı metallerin ergitildiği ve dökümünün yapıldığı tesisler, (250.000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Sıcak haddeleme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 Demir veya çeliğin haddelendiği tesisler, (250.000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 Demir dışı metallerin haddelendiği tesisler, (250.000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5- Asbest çıkartılması ve asbest içeren ürünleri işleme veya dönüştürme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Asbest madeni işletmeleri ve zenginleştirme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Son ürün olarak friksiyon (Sürtünme) maddesi üreten 50 ton/yıl ve üzeri kapasiteli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200 ton/yıl ve üzeri asbest kullanan diğer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10.000 ton/yıl ve üzeri kapasiteli, son ürünü asbestli beton olan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6- Fonksiyonel olarak birbirine bağlı çeşitli birimleri kullanarak endüstriyel ölçekte üretim yapan kimya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Organik kimyasalların üretimi,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İnorganik kimyasalların üretimi,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c) Yıllık 20.000 ton ve üzeri fosfor, azot ve potasyum </w:t>
      </w:r>
      <w:proofErr w:type="gramStart"/>
      <w:r w:rsidRPr="00B409E0">
        <w:rPr>
          <w:rFonts w:ascii="Calibri" w:eastAsia="Times New Roman" w:hAnsi="Calibri" w:cs="Calibri"/>
          <w:color w:val="1C283D"/>
          <w:lang w:eastAsia="tr-TR"/>
        </w:rPr>
        <w:t>bazlı</w:t>
      </w:r>
      <w:proofErr w:type="gramEnd"/>
      <w:r w:rsidRPr="00B409E0">
        <w:rPr>
          <w:rFonts w:ascii="Calibri" w:eastAsia="Times New Roman" w:hAnsi="Calibri" w:cs="Calibri"/>
          <w:color w:val="1C283D"/>
          <w:lang w:eastAsia="tr-TR"/>
        </w:rPr>
        <w:t xml:space="preserve"> basit veya bileşik gübrelerin üretimi.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7- Patlayıcı ve/veya parlayıcı maddelerin üretildiği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8- Yollar ve havaalanları: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w:t>
      </w:r>
      <w:r w:rsidRPr="00B409E0">
        <w:rPr>
          <w:rFonts w:ascii="Calibri" w:eastAsia="Times New Roman" w:hAnsi="Calibri" w:cs="Calibri"/>
          <w:b/>
          <w:bCs/>
          <w:color w:val="1C283D"/>
          <w:lang w:eastAsia="tr-TR"/>
        </w:rPr>
        <w:t xml:space="preserve"> </w:t>
      </w:r>
      <w:r w:rsidRPr="00B409E0">
        <w:rPr>
          <w:rFonts w:ascii="Calibri" w:eastAsia="Times New Roman" w:hAnsi="Calibri" w:cs="Calibri"/>
          <w:color w:val="1C283D"/>
          <w:lang w:eastAsia="tr-TR"/>
        </w:rPr>
        <w:t>100 km ve üzeri demiryolu hatları,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Pist uzunluğu 2.100 m ve üzeri olan havaalanları,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Otoyollar ve devlet karayolları,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Şehirlerarası dört ve üzeri şeritli karayollarının yapımı,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lastRenderedPageBreak/>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9- </w:t>
      </w:r>
      <w:proofErr w:type="gramStart"/>
      <w:r w:rsidRPr="00B409E0">
        <w:rPr>
          <w:rFonts w:ascii="Calibri" w:eastAsia="Times New Roman" w:hAnsi="Calibri" w:cs="Calibri"/>
          <w:color w:val="1C283D"/>
          <w:lang w:eastAsia="tr-TR"/>
        </w:rPr>
        <w:t>Su yolları</w:t>
      </w:r>
      <w:proofErr w:type="gramEnd"/>
      <w:r w:rsidRPr="00B409E0">
        <w:rPr>
          <w:rFonts w:ascii="Calibri" w:eastAsia="Times New Roman" w:hAnsi="Calibri" w:cs="Calibri"/>
          <w:color w:val="1C283D"/>
          <w:lang w:eastAsia="tr-TR"/>
        </w:rPr>
        <w:t xml:space="preserve">, limanlar ve tersaneler: </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1.350 DWT ve üzeri ağırlıktaki deniz araçlarının geçişine izin veren kıta içi suyollarının yapımı ve kıta içi su trafiği için yapılacak olan limanlar,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b) 1.350 DWT ve üzeri ağırlıktaki deniz araçlarının yanaşabileceği ticari amaçlı liman, iskele, rıhtım ve </w:t>
      </w:r>
      <w:proofErr w:type="spellStart"/>
      <w:r w:rsidRPr="00B409E0">
        <w:rPr>
          <w:rFonts w:ascii="Calibri" w:eastAsia="Times New Roman" w:hAnsi="Calibri" w:cs="Calibri"/>
          <w:color w:val="1C283D"/>
          <w:lang w:eastAsia="tr-TR"/>
        </w:rPr>
        <w:t>dolfenler</w:t>
      </w:r>
      <w:proofErr w:type="spellEnd"/>
      <w:r w:rsidRPr="00B409E0">
        <w:rPr>
          <w:rFonts w:ascii="Calibri" w:eastAsia="Times New Roman" w:hAnsi="Calibri" w:cs="Calibri"/>
          <w:color w:val="1C283D"/>
          <w:lang w:eastAsia="tr-TR"/>
        </w:rPr>
        <w:t xml:space="preserve">, </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Tersaneler,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24 m ve üzerinde yat veya teknelerin imalat, bakım ve onarım hizmetlerinden birini yapan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Gemi söküm yerleri,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e) Yat limanları,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10- Tehlikeli ve/veya özel işleme tabi atıklar: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a) Tehlikeli ve/veya özel işleme tabi atıkların geri kazanıldığı, yakıldığı (Oksitlenme yoluyla yakma, </w:t>
      </w:r>
      <w:proofErr w:type="spellStart"/>
      <w:r w:rsidRPr="00B409E0">
        <w:rPr>
          <w:rFonts w:ascii="Calibri" w:eastAsia="Times New Roman" w:hAnsi="Calibri" w:cs="Calibri"/>
          <w:color w:val="1C283D"/>
          <w:lang w:eastAsia="tr-TR"/>
        </w:rPr>
        <w:t>piroliz</w:t>
      </w:r>
      <w:proofErr w:type="spellEnd"/>
      <w:r w:rsidRPr="00B409E0">
        <w:rPr>
          <w:rFonts w:ascii="Calibri" w:eastAsia="Times New Roman" w:hAnsi="Calibri" w:cs="Calibri"/>
          <w:color w:val="1C283D"/>
          <w:lang w:eastAsia="tr-TR"/>
        </w:rPr>
        <w:t xml:space="preserve">, </w:t>
      </w:r>
      <w:proofErr w:type="spellStart"/>
      <w:r w:rsidRPr="00B409E0">
        <w:rPr>
          <w:rFonts w:ascii="Calibri" w:eastAsia="Times New Roman" w:hAnsi="Calibri" w:cs="Calibri"/>
          <w:color w:val="1C283D"/>
          <w:lang w:eastAsia="tr-TR"/>
        </w:rPr>
        <w:t>gazlaştırma</w:t>
      </w:r>
      <w:proofErr w:type="spellEnd"/>
      <w:r w:rsidRPr="00B409E0">
        <w:rPr>
          <w:rFonts w:ascii="Calibri" w:eastAsia="Times New Roman" w:hAnsi="Calibri" w:cs="Calibri"/>
          <w:color w:val="1C283D"/>
          <w:lang w:eastAsia="tr-TR"/>
        </w:rPr>
        <w:t xml:space="preserve">, plazma vb. termal işlemler) düzenli depolandığı ve/veya nihai </w:t>
      </w:r>
      <w:proofErr w:type="spellStart"/>
      <w:r w:rsidRPr="00B409E0">
        <w:rPr>
          <w:rFonts w:ascii="Calibri" w:eastAsia="Times New Roman" w:hAnsi="Calibri" w:cs="Calibri"/>
          <w:color w:val="1C283D"/>
          <w:lang w:eastAsia="tr-TR"/>
        </w:rPr>
        <w:t>bertarafının</w:t>
      </w:r>
      <w:proofErr w:type="spellEnd"/>
      <w:r w:rsidRPr="00B409E0">
        <w:rPr>
          <w:rFonts w:ascii="Calibri" w:eastAsia="Times New Roman" w:hAnsi="Calibri" w:cs="Calibri"/>
          <w:color w:val="1C283D"/>
          <w:lang w:eastAsia="tr-TR"/>
        </w:rPr>
        <w:t xml:space="preserve"> yapıldığı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Kapasitesi 1 ton/gün ve üzerinde olan tıbbi atıklar için projelendirilen yakma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Yıllık işleme kapasitesi 2.000 ton ve üzeri olan atık yağ geri kazanımı için projelendirilen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11- İnşaat yıkıntı ve hafriyat atıkları hariç olmak üzere alanı 10 hektardan büyük ve/veya hedef yılı da </w:t>
      </w:r>
      <w:proofErr w:type="gramStart"/>
      <w:r w:rsidRPr="00B409E0">
        <w:rPr>
          <w:rFonts w:ascii="Calibri" w:eastAsia="Times New Roman" w:hAnsi="Calibri" w:cs="Calibri"/>
          <w:color w:val="1C283D"/>
          <w:lang w:eastAsia="tr-TR"/>
        </w:rPr>
        <w:t>dahil</w:t>
      </w:r>
      <w:proofErr w:type="gramEnd"/>
      <w:r w:rsidRPr="00B409E0">
        <w:rPr>
          <w:rFonts w:ascii="Calibri" w:eastAsia="Times New Roman" w:hAnsi="Calibri" w:cs="Calibri"/>
          <w:color w:val="1C283D"/>
          <w:lang w:eastAsia="tr-TR"/>
        </w:rPr>
        <w:t xml:space="preserve"> günlük 100 ton ve üzeri olan atıkların geri kazanıldığı, yakıldığı (oksitlenme yoluyla yakma, </w:t>
      </w:r>
      <w:proofErr w:type="spellStart"/>
      <w:r w:rsidRPr="00B409E0">
        <w:rPr>
          <w:rFonts w:ascii="Calibri" w:eastAsia="Times New Roman" w:hAnsi="Calibri" w:cs="Calibri"/>
          <w:color w:val="1C283D"/>
          <w:lang w:eastAsia="tr-TR"/>
        </w:rPr>
        <w:t>piroliz</w:t>
      </w:r>
      <w:proofErr w:type="spellEnd"/>
      <w:r w:rsidRPr="00B409E0">
        <w:rPr>
          <w:rFonts w:ascii="Calibri" w:eastAsia="Times New Roman" w:hAnsi="Calibri" w:cs="Calibri"/>
          <w:color w:val="1C283D"/>
          <w:lang w:eastAsia="tr-TR"/>
        </w:rPr>
        <w:t xml:space="preserve">, </w:t>
      </w:r>
      <w:proofErr w:type="spellStart"/>
      <w:r w:rsidRPr="00B409E0">
        <w:rPr>
          <w:rFonts w:ascii="Calibri" w:eastAsia="Times New Roman" w:hAnsi="Calibri" w:cs="Calibri"/>
          <w:color w:val="1C283D"/>
          <w:lang w:eastAsia="tr-TR"/>
        </w:rPr>
        <w:t>gazlaştırma</w:t>
      </w:r>
      <w:proofErr w:type="spellEnd"/>
      <w:r w:rsidRPr="00B409E0">
        <w:rPr>
          <w:rFonts w:ascii="Calibri" w:eastAsia="Times New Roman" w:hAnsi="Calibri" w:cs="Calibri"/>
          <w:color w:val="1C283D"/>
          <w:lang w:eastAsia="tr-TR"/>
        </w:rPr>
        <w:t xml:space="preserve">, plazma vb. termal işlemler) düzenli depolandığı ve/veya nihai </w:t>
      </w:r>
      <w:proofErr w:type="spellStart"/>
      <w:r w:rsidRPr="00B409E0">
        <w:rPr>
          <w:rFonts w:ascii="Calibri" w:eastAsia="Times New Roman" w:hAnsi="Calibri" w:cs="Calibri"/>
          <w:color w:val="1C283D"/>
          <w:lang w:eastAsia="tr-TR"/>
        </w:rPr>
        <w:t>bertarafının</w:t>
      </w:r>
      <w:proofErr w:type="spellEnd"/>
      <w:r w:rsidRPr="00B409E0">
        <w:rPr>
          <w:rFonts w:ascii="Calibri" w:eastAsia="Times New Roman" w:hAnsi="Calibri" w:cs="Calibri"/>
          <w:color w:val="1C283D"/>
          <w:lang w:eastAsia="tr-TR"/>
        </w:rPr>
        <w:t xml:space="preserve"> yapıldığı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12- 10 milyon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/yıl ve üzeri yeraltı suyu çıkarma veya suyu yeraltında depolama projeleri,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13-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-26/5/2017-30077)</w:t>
      </w:r>
      <w:r w:rsidRPr="00B409E0">
        <w:rPr>
          <w:rFonts w:ascii="Calibri" w:eastAsia="Times New Roman" w:hAnsi="Calibri" w:cs="Calibri"/>
          <w:color w:val="1C283D"/>
          <w:lang w:eastAsia="tr-TR"/>
        </w:rPr>
        <w:t xml:space="preserve"> Boru ile içme suyu taşımaları dışında kalan, akarsu havzaları arasında 10 milyon m3/yıl ve üzeri su aktarma projeleri.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14- Göl hacmi 10 milyon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 xml:space="preserve"> ve üzeri olan baraj veya göletler,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15- Kurulu gücü 10 </w:t>
      </w:r>
      <w:proofErr w:type="spellStart"/>
      <w:r w:rsidRPr="00B409E0">
        <w:rPr>
          <w:rFonts w:ascii="Calibri" w:eastAsia="Times New Roman" w:hAnsi="Calibri" w:cs="Calibri"/>
          <w:color w:val="1C283D"/>
          <w:lang w:eastAsia="tr-TR"/>
        </w:rPr>
        <w:t>MWm</w:t>
      </w:r>
      <w:proofErr w:type="spellEnd"/>
      <w:r w:rsidRPr="00B409E0">
        <w:rPr>
          <w:rFonts w:ascii="Calibri" w:eastAsia="Times New Roman" w:hAnsi="Calibri" w:cs="Calibri"/>
          <w:color w:val="1C283D"/>
          <w:lang w:eastAsia="tr-TR"/>
        </w:rPr>
        <w:t xml:space="preserve"> ve üzeri olan hidroelektrik santralleri,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16- Kapasitesi 150.000 eşdeğer kişi ve/veya 30.000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/gün üzeri olan atık su arıtma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17- Günlük kapasitesi 100 ton ve üzeri hayvan yetiştiriciliğinden kaynaklı dışkıların yakıldığı, geri kazanıldığı ve/veya bertaraf edildiği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18- Hayvan kesim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Kanatlı hayvanların kesiminin yapıldığı tesisler, [(60.000 adet/gün ve üzeri tavuk ve eşdeğeri diğer kanatlılar) (1 adet hindi = 7 adet tavuk esas alınmalıdır)]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19- Hayvan yetiştirme tesisleri: </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5.000 baş ve üzeri büyükbaş yetiştirme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25.000 baş ve üzeri küçükbaş yetiştirme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Büyükbaş ve küçükbaş hayvanların birlikte yetiştirilmesi, [(5.000 büyükbaş ve üzeri,1 büyükbaş=5 küçükbaş eşdeğeri esas alınmalıdır)]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900 baş ve üzeri domuz besi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d) Kanatlı yetiştirme tesisleri, [(Bir üretim periyodunda 60.000 adet ve üzeri tavuk (civciv, damızlık, piliç, vb.) veya eşdeğer diğer kanatlılar) (1 adet hindi = 7 adet tavuk esas alınmalıdır)]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20- Kültür balıkçılığı projeleri, (1.000 ton/yıl ve üzeri üretim)</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21- Bitkisel ürünlerden ham yağ üretimi veya </w:t>
      </w:r>
      <w:proofErr w:type="spellStart"/>
      <w:r w:rsidRPr="00B409E0">
        <w:rPr>
          <w:rFonts w:ascii="Calibri" w:eastAsia="Times New Roman" w:hAnsi="Calibri" w:cs="Calibri"/>
          <w:color w:val="1C283D"/>
          <w:lang w:eastAsia="tr-TR"/>
        </w:rPr>
        <w:t>rafinasyon</w:t>
      </w:r>
      <w:proofErr w:type="spellEnd"/>
      <w:r w:rsidRPr="00B409E0">
        <w:rPr>
          <w:rFonts w:ascii="Calibri" w:eastAsia="Times New Roman" w:hAnsi="Calibri" w:cs="Calibri"/>
          <w:color w:val="1C283D"/>
          <w:lang w:eastAsia="tr-TR"/>
        </w:rPr>
        <w:t xml:space="preserve"> işleminin yapıldığı tesisler, [200 ton/gün yağ ve üzeri.(kekik, papatya ve benzeri </w:t>
      </w:r>
      <w:proofErr w:type="spellStart"/>
      <w:r w:rsidRPr="00B409E0">
        <w:rPr>
          <w:rFonts w:ascii="Calibri" w:eastAsia="Times New Roman" w:hAnsi="Calibri" w:cs="Calibri"/>
          <w:color w:val="1C283D"/>
          <w:lang w:eastAsia="tr-TR"/>
        </w:rPr>
        <w:t>esansiyel</w:t>
      </w:r>
      <w:proofErr w:type="spellEnd"/>
      <w:r w:rsidRPr="00B409E0">
        <w:rPr>
          <w:rFonts w:ascii="Calibri" w:eastAsia="Times New Roman" w:hAnsi="Calibri" w:cs="Calibri"/>
          <w:color w:val="1C283D"/>
          <w:lang w:eastAsia="tr-TR"/>
        </w:rPr>
        <w:t xml:space="preserve"> yağlar hariç)]</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22- Süt işleme tesisleri, (Çiğ süt işleme kapasitesi 100.000 litre /gün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23- Maya fabrikaları, (25.000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24- Şeker fabrikaları,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lastRenderedPageBreak/>
        <w:t>25- Orman ürünleri ve selüloz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a) Selüloz üretim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Kereste veya benzeri lifli maddelerden kâğıt hamuru üretim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Her çeşit kâğıt üretim tesisleri, (60.000 ton/yıl ve üzeri kapasiteli)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26- Yıllık kapasitesi 3.000 ton ve üzeri olan kasar (Haşıl sökme, ağartma, </w:t>
      </w:r>
      <w:proofErr w:type="spellStart"/>
      <w:r w:rsidRPr="00B409E0">
        <w:rPr>
          <w:rFonts w:ascii="Calibri" w:eastAsia="Times New Roman" w:hAnsi="Calibri" w:cs="Calibri"/>
          <w:color w:val="1C283D"/>
          <w:lang w:eastAsia="tr-TR"/>
        </w:rPr>
        <w:t>merserizasyon</w:t>
      </w:r>
      <w:proofErr w:type="spellEnd"/>
      <w:r w:rsidRPr="00B409E0">
        <w:rPr>
          <w:rFonts w:ascii="Calibri" w:eastAsia="Times New Roman" w:hAnsi="Calibri" w:cs="Calibri"/>
          <w:color w:val="1C283D"/>
          <w:lang w:eastAsia="tr-TR"/>
        </w:rPr>
        <w:t xml:space="preserve">, </w:t>
      </w:r>
      <w:proofErr w:type="spellStart"/>
      <w:r w:rsidRPr="00B409E0">
        <w:rPr>
          <w:rFonts w:ascii="Calibri" w:eastAsia="Times New Roman" w:hAnsi="Calibri" w:cs="Calibri"/>
          <w:color w:val="1C283D"/>
          <w:lang w:eastAsia="tr-TR"/>
        </w:rPr>
        <w:t>kostikleme</w:t>
      </w:r>
      <w:proofErr w:type="spellEnd"/>
      <w:r w:rsidRPr="00B409E0">
        <w:rPr>
          <w:rFonts w:ascii="Calibri" w:eastAsia="Times New Roman" w:hAnsi="Calibri" w:cs="Calibri"/>
          <w:color w:val="1C283D"/>
          <w:lang w:eastAsia="tr-TR"/>
        </w:rPr>
        <w:t xml:space="preserve"> ve benzeri.) veya yıllık kapasitesi 3.000 ton ve üzeri olan boyama birimlerini içeren iplik, kumaş veya halı fabrikaları,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27- Madencilik projeleri: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a)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-14/6/2018-30451)</w:t>
      </w:r>
      <w:r w:rsidRPr="00B409E0">
        <w:rPr>
          <w:rFonts w:ascii="Calibri" w:eastAsia="Times New Roman" w:hAnsi="Calibri" w:cs="Calibri"/>
          <w:color w:val="1C283D"/>
          <w:lang w:eastAsia="tr-TR"/>
        </w:rPr>
        <w:t xml:space="preserve"> 25 hektar ve üzeri çalışma alanında (Kazı ve döküm alanı dâhil) planlanan açık işletmeler veya bu işletmelere ait “ÇED Gerekli Değildir” kararı bulunan projelere ilave olarak planlanan alan artışları,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b) 150 hektarı aşan (Kazı ve döküm alanı toplamı olarak) çalışma alanında açık işletme yöntemi ile kömür çıkarma,</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c) Biyolojik, kimyasal, elektrolitik ya da ısıl işlem yöntemleri uygulanan cevher zenginleştirme tesisleri ve/veya bu zenginleştirme tesislerine ilişkin atık tesisleri,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ç) 400.000 ton/yıl ve üzeri kırma, eleme, yıkama ve cevher hazırlama işlemlerinden en az birini yapan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28- 500 ton/gün ham petrol, 500.000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/gün doğal gaz veya kaya gazının çıkarılması,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29- Petrol, doğalgaz ve kimyasalların 40 km’den uzun 600 mm ve üzeri çaplı borularla taşınması,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30- Çimento fabrikaları,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31- Kapasitesi 50.000 m</w:t>
      </w:r>
      <w:r w:rsidRPr="00B409E0">
        <w:rPr>
          <w:rFonts w:ascii="Calibri" w:eastAsia="Times New Roman" w:hAnsi="Calibri" w:cs="Calibri"/>
          <w:color w:val="1C283D"/>
          <w:vertAlign w:val="superscript"/>
          <w:lang w:eastAsia="tr-TR"/>
        </w:rPr>
        <w:t>3</w:t>
      </w:r>
      <w:r w:rsidRPr="00B409E0">
        <w:rPr>
          <w:rFonts w:ascii="Calibri" w:eastAsia="Times New Roman" w:hAnsi="Calibri" w:cs="Calibri"/>
          <w:color w:val="1C283D"/>
          <w:lang w:eastAsia="tr-TR"/>
        </w:rPr>
        <w:t xml:space="preserve"> ve üzeri olan petrol, doğalgaz, petrokimya ve kimyasal maddelerin depolandığı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32- Ham deri işleme tesisleri, (Konfeksiyon ürünleri hariç) (2.000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33- İhtisas Organize Sanayi Bölgeleri, (Ek-1 listesi ve ek-2 listesinde yer alan projeler)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34- Pil ve/veya akü üretim tesisleri, (Montaj yapılan tesisler hariç)</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35- Tarım ilaçlarının ve/veya </w:t>
      </w:r>
      <w:proofErr w:type="spellStart"/>
      <w:r w:rsidRPr="00B409E0">
        <w:rPr>
          <w:rFonts w:ascii="Calibri" w:eastAsia="Times New Roman" w:hAnsi="Calibri" w:cs="Calibri"/>
          <w:color w:val="1C283D"/>
          <w:lang w:eastAsia="tr-TR"/>
        </w:rPr>
        <w:t>farmasötik</w:t>
      </w:r>
      <w:proofErr w:type="spellEnd"/>
      <w:r w:rsidRPr="00B409E0">
        <w:rPr>
          <w:rFonts w:ascii="Calibri" w:eastAsia="Times New Roman" w:hAnsi="Calibri" w:cs="Calibri"/>
          <w:color w:val="1C283D"/>
          <w:lang w:eastAsia="tr-TR"/>
        </w:rPr>
        <w:t xml:space="preserve"> ürünlerin etken maddelerinin üretildiği tesisler,</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37- Demiryolu taşıtlarının üretiminin yapıldığı tesisler, (Montaj yapılan tesisler hariç) (1.000 adet/yıl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38- Motorlu hava taşıtlarının üretimi,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39- Cam, cam elyafı, taş yünü ve benzeri üretim tesisleri, (100.000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40- Lastik üretim tesisleri, (İç ve dış motorlu taşıt ve uçak lastikleri, kolon, sırt kauçuğu, </w:t>
      </w:r>
      <w:proofErr w:type="spellStart"/>
      <w:r w:rsidRPr="00B409E0">
        <w:rPr>
          <w:rFonts w:ascii="Calibri" w:eastAsia="Times New Roman" w:hAnsi="Calibri" w:cs="Calibri"/>
          <w:color w:val="1C283D"/>
          <w:lang w:eastAsia="tr-TR"/>
        </w:rPr>
        <w:t>kord</w:t>
      </w:r>
      <w:proofErr w:type="spellEnd"/>
      <w:r w:rsidRPr="00B409E0">
        <w:rPr>
          <w:rFonts w:ascii="Calibri" w:eastAsia="Times New Roman" w:hAnsi="Calibri" w:cs="Calibri"/>
          <w:color w:val="1C283D"/>
          <w:lang w:eastAsia="tr-TR"/>
        </w:rPr>
        <w:t xml:space="preserve"> bezi ve benzeri)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41- Seramik veya porselen üretimi yapan tesisler, [Hammadde kapasitesi (çamur hazırlama, astarlama, sırlama vb. işlemlerde kullanılan malzemeler)] (300.000 ton/yıl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42- Turizm konaklama tesisleri: Oteller, tatil köyleri ve/veya turizm </w:t>
      </w:r>
      <w:proofErr w:type="gramStart"/>
      <w:r w:rsidRPr="00B409E0">
        <w:rPr>
          <w:rFonts w:ascii="Calibri" w:eastAsia="Times New Roman" w:hAnsi="Calibri" w:cs="Calibri"/>
          <w:color w:val="1C283D"/>
          <w:lang w:eastAsia="tr-TR"/>
        </w:rPr>
        <w:t>kompleksleri</w:t>
      </w:r>
      <w:proofErr w:type="gramEnd"/>
      <w:r w:rsidRPr="00B409E0">
        <w:rPr>
          <w:rFonts w:ascii="Calibri" w:eastAsia="Times New Roman" w:hAnsi="Calibri" w:cs="Calibri"/>
          <w:color w:val="1C283D"/>
          <w:lang w:eastAsia="tr-TR"/>
        </w:rPr>
        <w:t xml:space="preserve"> ve benzeri, (500 oda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43-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-26/5/2017-30077)</w:t>
      </w:r>
      <w:r w:rsidRPr="00B409E0">
        <w:rPr>
          <w:rFonts w:ascii="Calibri" w:eastAsia="Times New Roman" w:hAnsi="Calibri" w:cs="Calibri"/>
          <w:color w:val="1C283D"/>
          <w:lang w:eastAsia="tr-TR"/>
        </w:rPr>
        <w:t xml:space="preserve"> Türbin sayısı 20 adet ve üzerinde veya kurulu gücü 50 </w:t>
      </w:r>
      <w:proofErr w:type="spellStart"/>
      <w:r w:rsidRPr="00B409E0">
        <w:rPr>
          <w:rFonts w:ascii="Calibri" w:eastAsia="Times New Roman" w:hAnsi="Calibri" w:cs="Calibri"/>
          <w:color w:val="1C283D"/>
          <w:lang w:eastAsia="tr-TR"/>
        </w:rPr>
        <w:t>MWm</w:t>
      </w:r>
      <w:proofErr w:type="spellEnd"/>
      <w:r w:rsidRPr="00B409E0">
        <w:rPr>
          <w:rFonts w:ascii="Calibri" w:eastAsia="Times New Roman" w:hAnsi="Calibri" w:cs="Calibri"/>
          <w:color w:val="1C283D"/>
          <w:lang w:eastAsia="tr-TR"/>
        </w:rPr>
        <w:t xml:space="preserve"> ve üzerinde olan rüzgar enerji santralleri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44- Jeotermal kaynağın çıkartılması ve kullanılması, (Isıl kapasitesi 20 </w:t>
      </w:r>
      <w:proofErr w:type="spellStart"/>
      <w:r w:rsidRPr="00B409E0">
        <w:rPr>
          <w:rFonts w:ascii="Calibri" w:eastAsia="Times New Roman" w:hAnsi="Calibri" w:cs="Calibri"/>
          <w:color w:val="1C283D"/>
          <w:lang w:eastAsia="tr-TR"/>
        </w:rPr>
        <w:t>MWe</w:t>
      </w:r>
      <w:proofErr w:type="spellEnd"/>
      <w:r w:rsidRPr="00B409E0">
        <w:rPr>
          <w:rFonts w:ascii="Calibri" w:eastAsia="Times New Roman" w:hAnsi="Calibri" w:cs="Calibri"/>
          <w:color w:val="1C283D"/>
          <w:lang w:eastAsia="tr-TR"/>
        </w:rPr>
        <w:t xml:space="preserve"> ve üzeri)</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45- </w:t>
      </w:r>
      <w:r w:rsidRPr="00B409E0">
        <w:rPr>
          <w:rFonts w:ascii="Calibri" w:eastAsia="Times New Roman" w:hAnsi="Calibri" w:cs="Calibri"/>
          <w:b/>
          <w:bCs/>
          <w:color w:val="1C283D"/>
          <w:lang w:eastAsia="tr-TR"/>
        </w:rPr>
        <w:t>(</w:t>
      </w:r>
      <w:proofErr w:type="gramStart"/>
      <w:r w:rsidRPr="00B409E0">
        <w:rPr>
          <w:rFonts w:ascii="Calibri" w:eastAsia="Times New Roman" w:hAnsi="Calibri" w:cs="Calibri"/>
          <w:b/>
          <w:bCs/>
          <w:color w:val="1C283D"/>
          <w:lang w:eastAsia="tr-TR"/>
        </w:rPr>
        <w:t>Değişik:RG</w:t>
      </w:r>
      <w:proofErr w:type="gramEnd"/>
      <w:r w:rsidRPr="00B409E0">
        <w:rPr>
          <w:rFonts w:ascii="Calibri" w:eastAsia="Times New Roman" w:hAnsi="Calibri" w:cs="Calibri"/>
          <w:b/>
          <w:bCs/>
          <w:color w:val="1C283D"/>
          <w:lang w:eastAsia="tr-TR"/>
        </w:rPr>
        <w:t>-26/5/2017-30077)</w:t>
      </w:r>
      <w:r w:rsidRPr="00B409E0">
        <w:rPr>
          <w:rFonts w:ascii="Calibri" w:eastAsia="Times New Roman" w:hAnsi="Calibri" w:cs="Calibri"/>
          <w:color w:val="1C283D"/>
          <w:lang w:eastAsia="tr-TR"/>
        </w:rPr>
        <w:t xml:space="preserve"> Proje alanı 20 hektar ve üzerinde veya kurulu gücü 10 </w:t>
      </w:r>
      <w:proofErr w:type="spellStart"/>
      <w:r w:rsidRPr="00B409E0">
        <w:rPr>
          <w:rFonts w:ascii="Calibri" w:eastAsia="Times New Roman" w:hAnsi="Calibri" w:cs="Calibri"/>
          <w:color w:val="1C283D"/>
          <w:lang w:eastAsia="tr-TR"/>
        </w:rPr>
        <w:t>MWe</w:t>
      </w:r>
      <w:proofErr w:type="spellEnd"/>
      <w:r w:rsidRPr="00B409E0">
        <w:rPr>
          <w:rFonts w:ascii="Calibri" w:eastAsia="Times New Roman" w:hAnsi="Calibri" w:cs="Calibri"/>
          <w:color w:val="1C283D"/>
          <w:lang w:eastAsia="tr-TR"/>
        </w:rPr>
        <w:t xml:space="preserve"> ve üzerinde olan güneş enerji santralleri </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color w:val="1C283D"/>
          <w:lang w:eastAsia="tr-TR"/>
        </w:rPr>
        <w:t xml:space="preserve">46- 154 </w:t>
      </w:r>
      <w:proofErr w:type="spellStart"/>
      <w:r w:rsidRPr="00B409E0">
        <w:rPr>
          <w:rFonts w:ascii="Calibri" w:eastAsia="Times New Roman" w:hAnsi="Calibri" w:cs="Calibri"/>
          <w:color w:val="1C283D"/>
          <w:lang w:eastAsia="tr-TR"/>
        </w:rPr>
        <w:t>kV</w:t>
      </w:r>
      <w:proofErr w:type="spellEnd"/>
      <w:r w:rsidRPr="00B409E0">
        <w:rPr>
          <w:rFonts w:ascii="Calibri" w:eastAsia="Times New Roman" w:hAnsi="Calibri" w:cs="Calibri"/>
          <w:color w:val="1C283D"/>
          <w:lang w:eastAsia="tr-TR"/>
        </w:rPr>
        <w:t xml:space="preserve"> (Kilovolt) ve üzeri gerilimde 15 km ve üzeri uzunluktaki elektrik enerjisi iletim hatları.</w:t>
      </w:r>
    </w:p>
    <w:p w:rsidR="008F6A45" w:rsidRPr="00B409E0" w:rsidRDefault="008F6A45" w:rsidP="008F6A45">
      <w:pPr>
        <w:spacing w:after="0" w:line="240" w:lineRule="auto"/>
        <w:ind w:firstLine="567"/>
        <w:jc w:val="both"/>
        <w:rPr>
          <w:rFonts w:ascii="Calibri" w:eastAsia="Times New Roman" w:hAnsi="Calibri" w:cs="Calibri"/>
          <w:color w:val="1C283D"/>
          <w:lang w:eastAsia="tr-TR"/>
        </w:rPr>
      </w:pPr>
      <w:r w:rsidRPr="00B409E0">
        <w:rPr>
          <w:rFonts w:ascii="Calibri" w:eastAsia="Times New Roman" w:hAnsi="Calibri" w:cs="Calibri"/>
          <w:b/>
          <w:bCs/>
          <w:color w:val="1C283D"/>
          <w:lang w:eastAsia="tr-TR"/>
        </w:rPr>
        <w:t> </w:t>
      </w:r>
    </w:p>
    <w:bookmarkEnd w:id="0"/>
    <w:p w:rsidR="00170412" w:rsidRDefault="00170412"/>
    <w:sectPr w:rsidR="00170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12"/>
    <w:rsid w:val="00170412"/>
    <w:rsid w:val="00476E12"/>
    <w:rsid w:val="008F6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7945</Characters>
  <Application>Microsoft Office Word</Application>
  <DocSecurity>0</DocSecurity>
  <Lines>66</Lines>
  <Paragraphs>18</Paragraphs>
  <ScaleCrop>false</ScaleCrop>
  <Company>Progressive</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2019-02-22T17:50:00Z</dcterms:created>
  <dcterms:modified xsi:type="dcterms:W3CDTF">2019-02-22T17:51:00Z</dcterms:modified>
</cp:coreProperties>
</file>