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A6F" w:rsidRDefault="00445A6F" w:rsidP="00445A6F">
      <w:pPr>
        <w:pStyle w:val="NormalWeb"/>
        <w:ind w:firstLine="708"/>
        <w:jc w:val="both"/>
      </w:pPr>
      <w:r>
        <w:t>17.21.12. NACE kodu (</w:t>
      </w:r>
      <w:proofErr w:type="gramStart"/>
      <w:r>
        <w:t>Kağıt</w:t>
      </w:r>
      <w:proofErr w:type="gramEnd"/>
      <w:r>
        <w:t xml:space="preserve"> veya mukavvadan koli, kutu ve benzeri muhafazaların imalatı) ve 17.21.13 NACE kodu (Oluklu kağıt ve oluklu mukavva imalatı) ile faaliyet gösteren işletmelerde üretim sonucu oluşan kırpıntı ve kağıt karton atıklarının atık kodunun belirlenmesine ilişkin </w:t>
      </w:r>
      <w:r>
        <w:t>olarak;</w:t>
      </w:r>
    </w:p>
    <w:p w:rsidR="00445A6F" w:rsidRDefault="00445A6F" w:rsidP="00445A6F">
      <w:pPr>
        <w:pStyle w:val="NormalWeb"/>
        <w:ind w:firstLine="708"/>
        <w:jc w:val="both"/>
      </w:pPr>
      <w:r>
        <w:t xml:space="preserve">Bilindiği üzere, 02.04.2015 tarihli ve 29314 sayılı Resmi </w:t>
      </w:r>
      <w:proofErr w:type="spellStart"/>
      <w:r>
        <w:t>Gazete’de</w:t>
      </w:r>
      <w:proofErr w:type="spellEnd"/>
      <w:r>
        <w:t xml:space="preserve"> yayımlanarak yürürlüğe giren Atık Yönetimi Yönetmeliği’nin (AYY) üçüncü bölümünde atık listesi ve atığın listede tanımlanması ile atık listesinde atık kodunun belirlenmesine ilişkin hükümler yer almaktadır. Atıkların tehlikelilik özelliklerinin belirlenmesi amacıyla yapılacak çalışmalarda malzeme güvenlik bilgi formları, </w:t>
      </w:r>
      <w:proofErr w:type="gramStart"/>
      <w:r>
        <w:t>proses</w:t>
      </w:r>
      <w:proofErr w:type="gramEnd"/>
      <w:r>
        <w:t xml:space="preserve"> girdileri ve bilgileri, Bakanlıkça yayımlanan kılavuzlar veya Ek-3/B'de yer alan konsantrasyon değerleri esas alınarak yapılacak analiz çalışmaları kullanılmakta olup atık kodları mezkur Yönetmeliğin "Atık listesinde atık kodunun belirlenmesi" başlıklı 12 inci maddesine göre, Yönetmeliğin Ek-1'inde yer alan atık kodu belirleme hiyerarşisine ve atık kodu açıklamalarına uygun olarak belirlenmektedir.</w:t>
      </w:r>
    </w:p>
    <w:p w:rsidR="00445A6F" w:rsidRDefault="00445A6F" w:rsidP="00445A6F">
      <w:pPr>
        <w:pStyle w:val="NormalWeb"/>
        <w:ind w:firstLine="708"/>
        <w:jc w:val="both"/>
      </w:pPr>
      <w:proofErr w:type="gramStart"/>
      <w:r>
        <w:t>Bununla birlikte, atıkların tanımlanması, sınıflandırılması, atık oluşumunun önlenmesi, oluşan atık miktarının azaltılması ve uygun şekillerde geri kazanımı/</w:t>
      </w:r>
      <w:proofErr w:type="spellStart"/>
      <w:r>
        <w:t>bertarafı</w:t>
      </w:r>
      <w:proofErr w:type="spellEnd"/>
      <w:r>
        <w:t xml:space="preserve"> için atık üreticilerine yol gösterici olması amacıyla Bakanlığımızca, “Tehlikeli Atıkların Sınıflandırılması Kılavuzu ve </w:t>
      </w:r>
      <w:proofErr w:type="spellStart"/>
      <w:r>
        <w:t>Sektörel</w:t>
      </w:r>
      <w:proofErr w:type="spellEnd"/>
      <w:r>
        <w:t xml:space="preserve"> Atık Yönetimi Kılavuzları” yayınlanmış olup bahse konu kılavuzlar Genel Müdürlüğümüz web sitesinde </w:t>
      </w:r>
      <w:hyperlink r:id="rId4" w:history="1">
        <w:r>
          <w:rPr>
            <w:rStyle w:val="Kpr"/>
          </w:rPr>
          <w:t>https://cygm.csb.gov.tr/atik-yonetimi-dairesi-baskanligi-i-85454</w:t>
        </w:r>
      </w:hyperlink>
      <w:r>
        <w:t> adresinde yer almaktadır.</w:t>
      </w:r>
      <w:proofErr w:type="gramEnd"/>
    </w:p>
    <w:p w:rsidR="00445A6F" w:rsidRDefault="00445A6F" w:rsidP="00445A6F">
      <w:pPr>
        <w:pStyle w:val="NormalWeb"/>
        <w:ind w:firstLine="708"/>
        <w:jc w:val="both"/>
      </w:pPr>
      <w:r>
        <w:t>Diğer yandan, atık beyanlarında uygulama birliği ve atık kodu tayininde kolaylık sağlanması amacıyla Bakanlığımızca gerçekleştirilmiş olan “Atık Beyan Sistemine Denetim Kabiliyetinin Kazandırılması ve Atık Yönetiminin İyileştirilmesi (ABSİS) Projesi” ile atık beyan sistemi, tesislerin faaliyet gösterdiği NACE kodlarına göre atık beyanının yapılması doğrultusunda yenilenmiştir.</w:t>
      </w:r>
    </w:p>
    <w:p w:rsidR="00445A6F" w:rsidRDefault="00445A6F" w:rsidP="00445A6F">
      <w:pPr>
        <w:pStyle w:val="NormalWeb"/>
        <w:ind w:firstLine="708"/>
        <w:jc w:val="both"/>
      </w:pPr>
      <w:r>
        <w:t xml:space="preserve">Bu çerçevede yukarıda anılan NACE Kodlarında faaliyet göstermekte olan tesisler tarafından prosesleri sonucu oluşan kırpıntı ve </w:t>
      </w:r>
      <w:proofErr w:type="gramStart"/>
      <w:r>
        <w:t>kağıt</w:t>
      </w:r>
      <w:proofErr w:type="gramEnd"/>
      <w:r>
        <w:t xml:space="preserve"> karton atıklarının </w:t>
      </w:r>
      <w:r>
        <w:rPr>
          <w:rStyle w:val="Vurgu"/>
        </w:rPr>
        <w:t xml:space="preserve">"20 01 01- Kağıt ve karton" </w:t>
      </w:r>
      <w:r>
        <w:t xml:space="preserve">atık kodu ile tanımlanması uygun görülmemekte olup mezkur Yönetmeliğin Ek-4 Atık Listesinde yer alan </w:t>
      </w:r>
      <w:r>
        <w:rPr>
          <w:rStyle w:val="Vurgu"/>
        </w:rPr>
        <w:t>“03 03 08- Geri dönüşüme gitmek üzere sınıflandırılan kağıt ve kartondan kaynaklanan atıklar”</w:t>
      </w:r>
      <w:r>
        <w:t xml:space="preserve"> atık kodu ile tanımlanması, çevre lisansı kapsamında bu atık kodu bulunan atık işleme tesislerine gönderilmesi</w:t>
      </w:r>
      <w:r>
        <w:t xml:space="preserve"> gerekmektedir.</w:t>
      </w:r>
    </w:p>
    <w:p w:rsidR="005802E8" w:rsidRDefault="005802E8" w:rsidP="00445A6F">
      <w:pPr>
        <w:pStyle w:val="NormalWeb"/>
        <w:ind w:firstLine="708"/>
        <w:jc w:val="both"/>
      </w:pPr>
      <w:r>
        <w:t>İlgililere duyurulur.</w:t>
      </w:r>
      <w:bookmarkStart w:id="0" w:name="_GoBack"/>
      <w:bookmarkEnd w:id="0"/>
    </w:p>
    <w:sectPr w:rsidR="005802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56"/>
    <w:rsid w:val="000C1026"/>
    <w:rsid w:val="00445A6F"/>
    <w:rsid w:val="005802E8"/>
    <w:rsid w:val="00603A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368E"/>
  <w15:chartTrackingRefBased/>
  <w15:docId w15:val="{3037C7D1-2418-4558-90ED-E717BE7E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45A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45A6F"/>
    <w:rPr>
      <w:color w:val="0000FF"/>
      <w:u w:val="single"/>
    </w:rPr>
  </w:style>
  <w:style w:type="character" w:styleId="Vurgu">
    <w:name w:val="Emphasis"/>
    <w:basedOn w:val="VarsaylanParagrafYazTipi"/>
    <w:uiPriority w:val="20"/>
    <w:qFormat/>
    <w:rsid w:val="00445A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2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ygm.csb.gov.tr/atik-yonetimi-dairesi-baskanligi-i-8545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382</Words>
  <Characters>2178</Characters>
  <Application>Microsoft Office Word</Application>
  <DocSecurity>0</DocSecurity>
  <Lines>18</Lines>
  <Paragraphs>5</Paragraphs>
  <ScaleCrop>false</ScaleCrop>
  <Company>Çevre ve Şehircilik Bakanlığı</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İşler</dc:creator>
  <cp:keywords/>
  <dc:description/>
  <cp:lastModifiedBy>Arda İşler</cp:lastModifiedBy>
  <cp:revision>3</cp:revision>
  <dcterms:created xsi:type="dcterms:W3CDTF">2023-11-15T12:06:00Z</dcterms:created>
  <dcterms:modified xsi:type="dcterms:W3CDTF">2023-11-15T12:11:00Z</dcterms:modified>
</cp:coreProperties>
</file>