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82" w:rsidRPr="001E4782" w:rsidRDefault="001E4782" w:rsidP="001E4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tr-TR"/>
        </w:rPr>
        <w:t>REKABET KURUMUNUN YAPI DENETİM FİRMALARININ UYMASI GEREKEN REKABET HUKUKU KURALLARI HAKKINDA DUYURUSU 21.08.2013</w:t>
      </w:r>
    </w:p>
    <w:p w:rsidR="001E4782" w:rsidRPr="001E4782" w:rsidRDefault="001E4782" w:rsidP="001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YAPI DENETİM FİRMALARININ UYMASI GEREKEN REKABET HUKUKU KURALLARI HAKKINDA DUYURU</w:t>
      </w:r>
    </w:p>
    <w:p w:rsidR="001E4782" w:rsidRPr="001E4782" w:rsidRDefault="001E4782" w:rsidP="001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Değerli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İşletmeci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Okumakta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olduğunuz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“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Mektup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”,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hizmetleri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piyasasına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yönelik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Kurumu’na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Ulaşan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Çok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başvurudan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yola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çıkılarak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hazırlanmıştır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Söz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konusu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başvurular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gerekse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tüketicilerden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gelmekte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olup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Mektup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amaçlanan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ilgili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başvurularda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şikayet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edilen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hususların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değerlendirilmesi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taraflara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düşen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sorumluluklara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dikkat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çekmektir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Bilindiği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üzere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4054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Korunması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Hakkında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Kanun’un</w:t>
      </w:r>
      <w:proofErr w:type="spellEnd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 (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4054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Kanun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) 4.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Maddesi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sınırlayıcı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anlaşma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uyumlu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eylem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teşebbüs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birliği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kararlarını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yasaklamaktadır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Bu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çerçevede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özellikle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fiyat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tespiti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sıra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sistemi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iş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paylaşımı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gibi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mal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hizmet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piyasalarının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bölüşülmesi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eylemleri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sektörüne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ilişkin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başvurular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bakımından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ön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plana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çıkmaktadır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Yukarıda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belirtildiği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üzere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Kurumu’na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piyasasına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ilişkin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olarak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bugüne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kadar</w:t>
      </w:r>
      <w:proofErr w:type="spellEnd"/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intikal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eden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4054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Kanun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çerçevesinde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inceleme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araştırma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soruşturmaya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konu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olmuş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çok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dosya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bulunmaktadır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. Hem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itibar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kaybına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hem de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ciddi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miktarda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cezaya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muhatap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olmamak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için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bütün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aşağıdaki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hususlara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riayet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etmeleri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zorunluluk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arz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etmektedir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İlgili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mevzuata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göre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;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-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hizmet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bedeli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oranının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belirlenmesinde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diğer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herhangi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anlaşma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-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Mesleki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dernek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benzeri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kuruluşlar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çatısı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altında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araya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gelinerek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hizmet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bedeli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oranının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sabit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olarak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uygulanması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konusunda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diğer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ortak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hareket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edilmesi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-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Müşterilerin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bölge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benzer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diğer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koşullara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göre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paylaşılması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-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Satış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noktalarına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bırakılan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marjını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belirleme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yoluna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gidilmesi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lastRenderedPageBreak/>
        <w:t>-Kota (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faaliyet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gösteren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kuruluşlarının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işleri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eşit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paylaşmak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üzere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aralarında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metrekare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benzeri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üzerinden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anlaşmaya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varmaları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belirlenen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metrekareye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ulaşan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yeni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iş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almayarak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gelen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işleri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diğer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kuruluşlarına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yönlendirmesini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ifade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etmektedir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)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uygulaması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yolu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işlerin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arasında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paylaşılması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arasında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yapılan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aykırı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anlaşmaların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nasıl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uygulandığının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takibi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için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kişi</w:t>
      </w:r>
      <w:proofErr w:type="spellEnd"/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da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şirketle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sözleşme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-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Yapılan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aykırı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anlaşmaya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uymayan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pazardan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dışlayıcı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uygulamalar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-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Bütün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konularda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varılan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anlaşmaların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uygulaması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için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havuz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oluşturulması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senet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imzalanması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yazılı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sözlü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taahhütte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bulunulması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vb.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karar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davranışlar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uygulamalar</w:t>
      </w:r>
      <w:proofErr w:type="spellEnd"/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u w:val="single"/>
          <w:lang w:val="en" w:eastAsia="tr-TR"/>
        </w:rPr>
        <w:t>yasaktır</w:t>
      </w:r>
      <w:proofErr w:type="spellEnd"/>
      <w:proofErr w:type="gramEnd"/>
      <w:r w:rsidRPr="001E4782">
        <w:rPr>
          <w:rFonts w:ascii="Calibri" w:eastAsia="Times New Roman" w:hAnsi="Calibri" w:cs="Times New Roman"/>
          <w:sz w:val="24"/>
          <w:szCs w:val="24"/>
          <w:u w:val="single"/>
          <w:lang w:val="en" w:eastAsia="tr-TR"/>
        </w:rPr>
        <w:t>!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u w:val="single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Kurumu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kendisine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yapılan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başvurular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üzerine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resen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incelme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yapmakta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gerekirse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soruşturma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açmaktadır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.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Yukarıdaki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açıklamalar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çerçevesinde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adil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ortamı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kurallarına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hukukuna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aykırı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davranışlar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içinde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olduğunuzu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düşünüyor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iseniz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herhangi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soruşturmaya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tabi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tutulup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ceza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almamak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için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tür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davranışlara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derhal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son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veriniz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Ayrıca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dernek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meslek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odaları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ticaret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odası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bağlı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olunan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diğer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üst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organizasyonlar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üyeleri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firmalarını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yukarıda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sayılan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doğrudan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dolaylı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olarak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ihlali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anlamına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gelecek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uygulamalarına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öncülük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yapamaz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onları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teşvik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edemez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Böyle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yola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girmek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de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hukuka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aykırı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yasaktır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Aksi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yöndeki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davranışlar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dernek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tüzel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kişiliği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yöneticilerinin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de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soruşturmaya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muhatap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sonucunu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doğuracaktır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4054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Kanun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çerçevesinde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yukarıda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verilen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ihlal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olarak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değerlendirilebilecek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eylemlerde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bulunan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işletmelerin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yürütülecek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soruşturma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sonucunda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aynı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Kanun’un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16.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Maddesi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uyarınca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cirolarının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%10’una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kadar</w:t>
      </w:r>
      <w:proofErr w:type="spellEnd"/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idari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para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cezası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yaptırımına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tabi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olması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söz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konusudur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.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İlgili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teşebbüse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verilecek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cezanın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%5’ine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kadar</w:t>
      </w:r>
      <w:proofErr w:type="spellEnd"/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yönetici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çalışanlara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da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ayrıca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ceza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verilebilecektir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Yönetici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,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tüketiciye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rekabetçi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koşularda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daha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iyi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mal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hizmet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sunabilmek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gerekse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4054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Kanun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çerçevesinde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öngörülen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cezai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yaptırımlara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maruz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kalmamak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için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yapı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denetim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firmalarının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yukarıda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yer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verilen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davranışlardan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kaçınmaları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gerekmektedir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Dolayısıyla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işletmecilerimizin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4054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sayılı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Kanuna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uyma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konusunda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gerekli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özeni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göstermeleri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son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derece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önemlidir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spellStart"/>
      <w:proofErr w:type="gram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Başarılar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dileğiyle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,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bilgilerinizi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ve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gereğini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rica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ederim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.</w:t>
      </w:r>
      <w:proofErr w:type="gramEnd"/>
    </w:p>
    <w:p w:rsidR="001E4782" w:rsidRPr="001E4782" w:rsidRDefault="001E4782" w:rsidP="001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</w:t>
      </w:r>
    </w:p>
    <w:p w:rsidR="001E4782" w:rsidRPr="001E4782" w:rsidRDefault="001E4782" w:rsidP="001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24"/>
          <w:szCs w:val="24"/>
          <w:lang w:val="en" w:eastAsia="tr-TR"/>
        </w:rPr>
        <w:t>              </w:t>
      </w: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             Prof. Dr.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Nurettin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KALDIRIMCI</w:t>
      </w:r>
    </w:p>
    <w:p w:rsidR="001E4782" w:rsidRPr="001E4782" w:rsidRDefault="001E4782" w:rsidP="001E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sz w:val="24"/>
          <w:szCs w:val="24"/>
          <w:lang w:val="en" w:eastAsia="tr-TR"/>
        </w:rPr>
        <w:t>                </w:t>
      </w:r>
      <w:bookmarkStart w:id="0" w:name="_GoBack"/>
      <w:bookmarkEnd w:id="0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                 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Rekabet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Kurumu</w:t>
      </w:r>
      <w:proofErr w:type="spellEnd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 xml:space="preserve"> </w:t>
      </w:r>
      <w:proofErr w:type="spellStart"/>
      <w:r w:rsidRPr="001E4782">
        <w:rPr>
          <w:rFonts w:ascii="Calibri" w:eastAsia="Times New Roman" w:hAnsi="Calibri" w:cs="Times New Roman"/>
          <w:sz w:val="24"/>
          <w:szCs w:val="24"/>
          <w:lang w:val="en" w:eastAsia="tr-TR"/>
        </w:rPr>
        <w:t>Başkanı</w:t>
      </w:r>
      <w:proofErr w:type="spellEnd"/>
    </w:p>
    <w:p w:rsidR="001E4782" w:rsidRPr="001E4782" w:rsidRDefault="001E4782" w:rsidP="001E4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  <w:r w:rsidRPr="001E4782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br/>
      </w:r>
    </w:p>
    <w:p w:rsidR="00CB7DEA" w:rsidRPr="00384E85" w:rsidRDefault="00CB7DEA" w:rsidP="00384E85"/>
    <w:sectPr w:rsidR="00CB7DEA" w:rsidRPr="0038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C74"/>
    <w:multiLevelType w:val="hybridMultilevel"/>
    <w:tmpl w:val="398AD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0570"/>
    <w:multiLevelType w:val="hybridMultilevel"/>
    <w:tmpl w:val="55868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20ED5"/>
    <w:multiLevelType w:val="hybridMultilevel"/>
    <w:tmpl w:val="6610D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82"/>
    <w:rsid w:val="001450AE"/>
    <w:rsid w:val="001B0D24"/>
    <w:rsid w:val="001E4782"/>
    <w:rsid w:val="00384E85"/>
    <w:rsid w:val="00CB7DE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EA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DE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E4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EA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DE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E4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dilek.gur</dc:creator>
  <cp:lastModifiedBy>dilek.gur</cp:lastModifiedBy>
  <cp:revision>1</cp:revision>
  <cp:lastPrinted>2013-02-21T11:23:00Z</cp:lastPrinted>
  <dcterms:created xsi:type="dcterms:W3CDTF">2013-09-09T07:28:00Z</dcterms:created>
  <dcterms:modified xsi:type="dcterms:W3CDTF">2013-09-09T07:29:00Z</dcterms:modified>
</cp:coreProperties>
</file>