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B1" w:rsidRDefault="00CB6AE6">
      <w:pPr>
        <w:spacing w:before="65"/>
        <w:ind w:left="5811" w:right="5967"/>
        <w:jc w:val="center"/>
        <w:rPr>
          <w:b/>
          <w:sz w:val="24"/>
        </w:rPr>
      </w:pPr>
      <w:r>
        <w:rPr>
          <w:b/>
          <w:sz w:val="24"/>
        </w:rPr>
        <w:t>ORTAK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GİRİŞİM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TABLOSU</w:t>
      </w:r>
    </w:p>
    <w:p w:rsidR="00F612B1" w:rsidRDefault="00F612B1">
      <w:pPr>
        <w:pStyle w:val="GvdeMetni"/>
        <w:rPr>
          <w:b/>
          <w:sz w:val="20"/>
        </w:rPr>
      </w:pPr>
    </w:p>
    <w:p w:rsidR="00F612B1" w:rsidRDefault="00F612B1">
      <w:pPr>
        <w:pStyle w:val="GvdeMetni"/>
        <w:rPr>
          <w:b/>
          <w:sz w:val="20"/>
        </w:rPr>
      </w:pPr>
    </w:p>
    <w:p w:rsidR="00F612B1" w:rsidRDefault="00F612B1">
      <w:pPr>
        <w:pStyle w:val="GvdeMetni"/>
        <w:spacing w:before="7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711"/>
        <w:gridCol w:w="992"/>
        <w:gridCol w:w="995"/>
        <w:gridCol w:w="970"/>
        <w:gridCol w:w="934"/>
        <w:gridCol w:w="934"/>
        <w:gridCol w:w="934"/>
        <w:gridCol w:w="934"/>
        <w:gridCol w:w="937"/>
        <w:gridCol w:w="864"/>
        <w:gridCol w:w="864"/>
        <w:gridCol w:w="866"/>
        <w:gridCol w:w="864"/>
        <w:gridCol w:w="866"/>
      </w:tblGrid>
      <w:tr w:rsidR="00F612B1">
        <w:trPr>
          <w:trHeight w:val="707"/>
        </w:trPr>
        <w:tc>
          <w:tcPr>
            <w:tcW w:w="2055" w:type="dxa"/>
          </w:tcPr>
          <w:p w:rsidR="00F612B1" w:rsidRDefault="00CB6AE6">
            <w:pPr>
              <w:pStyle w:val="TableParagraph"/>
              <w:spacing w:before="78"/>
              <w:ind w:left="525" w:right="506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ORTAK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GİRİŞİM</w:t>
            </w:r>
          </w:p>
        </w:tc>
        <w:tc>
          <w:tcPr>
            <w:tcW w:w="711" w:type="dxa"/>
          </w:tcPr>
          <w:p w:rsidR="00F612B1" w:rsidRPr="00CB6AE6" w:rsidRDefault="00CB6AE6">
            <w:pPr>
              <w:pStyle w:val="TableParagraph"/>
              <w:spacing w:before="215"/>
              <w:ind w:left="4"/>
              <w:jc w:val="center"/>
              <w:rPr>
                <w:b/>
                <w:color w:val="FF0000"/>
                <w:sz w:val="24"/>
              </w:rPr>
            </w:pPr>
            <w:r w:rsidRPr="00CB6AE6">
              <w:rPr>
                <w:b/>
                <w:color w:val="FF0000"/>
                <w:w w:val="99"/>
                <w:sz w:val="24"/>
              </w:rPr>
              <w:t>A</w:t>
            </w:r>
          </w:p>
        </w:tc>
        <w:tc>
          <w:tcPr>
            <w:tcW w:w="992" w:type="dxa"/>
          </w:tcPr>
          <w:p w:rsidR="00F612B1" w:rsidRPr="00CB6AE6" w:rsidRDefault="00CB6AE6">
            <w:pPr>
              <w:pStyle w:val="TableParagraph"/>
              <w:spacing w:before="215"/>
              <w:ind w:left="6"/>
              <w:jc w:val="center"/>
              <w:rPr>
                <w:b/>
                <w:color w:val="FF0000"/>
                <w:sz w:val="24"/>
              </w:rPr>
            </w:pPr>
            <w:r w:rsidRPr="00CB6AE6">
              <w:rPr>
                <w:b/>
                <w:color w:val="FF0000"/>
                <w:sz w:val="24"/>
              </w:rPr>
              <w:t>B</w:t>
            </w:r>
          </w:p>
        </w:tc>
        <w:tc>
          <w:tcPr>
            <w:tcW w:w="995" w:type="dxa"/>
          </w:tcPr>
          <w:p w:rsidR="00F612B1" w:rsidRPr="00CB6AE6" w:rsidRDefault="00CB6AE6">
            <w:pPr>
              <w:pStyle w:val="TableParagraph"/>
              <w:spacing w:before="215"/>
              <w:ind w:left="334" w:right="330"/>
              <w:jc w:val="center"/>
              <w:rPr>
                <w:b/>
                <w:color w:val="FF0000"/>
                <w:sz w:val="24"/>
              </w:rPr>
            </w:pPr>
            <w:r w:rsidRPr="00CB6AE6">
              <w:rPr>
                <w:b/>
                <w:color w:val="FF0000"/>
                <w:sz w:val="24"/>
              </w:rPr>
              <w:t>B1</w:t>
            </w:r>
          </w:p>
        </w:tc>
        <w:tc>
          <w:tcPr>
            <w:tcW w:w="970" w:type="dxa"/>
          </w:tcPr>
          <w:p w:rsidR="00F612B1" w:rsidRPr="00CB6AE6" w:rsidRDefault="00CB6AE6">
            <w:pPr>
              <w:pStyle w:val="TableParagraph"/>
              <w:spacing w:before="215"/>
              <w:ind w:left="393"/>
              <w:rPr>
                <w:b/>
                <w:color w:val="FF0000"/>
                <w:sz w:val="24"/>
              </w:rPr>
            </w:pPr>
            <w:r w:rsidRPr="00CB6AE6">
              <w:rPr>
                <w:b/>
                <w:color w:val="FF0000"/>
                <w:w w:val="99"/>
                <w:sz w:val="24"/>
              </w:rPr>
              <w:t>C</w:t>
            </w:r>
          </w:p>
        </w:tc>
        <w:tc>
          <w:tcPr>
            <w:tcW w:w="934" w:type="dxa"/>
          </w:tcPr>
          <w:p w:rsidR="00F612B1" w:rsidRPr="00CB6AE6" w:rsidRDefault="00CB6AE6">
            <w:pPr>
              <w:pStyle w:val="TableParagraph"/>
              <w:spacing w:before="215"/>
              <w:ind w:left="295" w:right="295"/>
              <w:jc w:val="center"/>
              <w:rPr>
                <w:b/>
                <w:color w:val="FF0000"/>
                <w:sz w:val="24"/>
              </w:rPr>
            </w:pPr>
            <w:r w:rsidRPr="00CB6AE6">
              <w:rPr>
                <w:b/>
                <w:color w:val="FF0000"/>
                <w:sz w:val="24"/>
              </w:rPr>
              <w:t>C1</w:t>
            </w:r>
          </w:p>
        </w:tc>
        <w:tc>
          <w:tcPr>
            <w:tcW w:w="934" w:type="dxa"/>
          </w:tcPr>
          <w:p w:rsidR="00F612B1" w:rsidRPr="00CB6AE6" w:rsidRDefault="00CB6AE6">
            <w:pPr>
              <w:pStyle w:val="TableParagraph"/>
              <w:spacing w:before="215"/>
              <w:ind w:right="372"/>
              <w:jc w:val="right"/>
              <w:rPr>
                <w:b/>
                <w:color w:val="FF0000"/>
                <w:sz w:val="24"/>
              </w:rPr>
            </w:pPr>
            <w:r w:rsidRPr="00CB6AE6">
              <w:rPr>
                <w:b/>
                <w:color w:val="FF0000"/>
                <w:w w:val="99"/>
                <w:sz w:val="24"/>
              </w:rPr>
              <w:t>D</w:t>
            </w:r>
          </w:p>
        </w:tc>
        <w:tc>
          <w:tcPr>
            <w:tcW w:w="934" w:type="dxa"/>
          </w:tcPr>
          <w:p w:rsidR="00F612B1" w:rsidRPr="00CB6AE6" w:rsidRDefault="00CB6AE6">
            <w:pPr>
              <w:pStyle w:val="TableParagraph"/>
              <w:spacing w:before="215"/>
              <w:ind w:left="295" w:right="295"/>
              <w:jc w:val="center"/>
              <w:rPr>
                <w:b/>
                <w:color w:val="FF0000"/>
                <w:sz w:val="24"/>
              </w:rPr>
            </w:pPr>
            <w:r w:rsidRPr="00CB6AE6">
              <w:rPr>
                <w:b/>
                <w:color w:val="FF0000"/>
                <w:sz w:val="24"/>
              </w:rPr>
              <w:t>D1</w:t>
            </w:r>
          </w:p>
        </w:tc>
        <w:tc>
          <w:tcPr>
            <w:tcW w:w="934" w:type="dxa"/>
          </w:tcPr>
          <w:p w:rsidR="00F612B1" w:rsidRPr="00CB6AE6" w:rsidRDefault="00CB6AE6">
            <w:pPr>
              <w:pStyle w:val="TableParagraph"/>
              <w:spacing w:before="215"/>
              <w:ind w:left="1"/>
              <w:jc w:val="center"/>
              <w:rPr>
                <w:b/>
                <w:color w:val="FF0000"/>
                <w:sz w:val="24"/>
              </w:rPr>
            </w:pPr>
            <w:r w:rsidRPr="00CB6AE6">
              <w:rPr>
                <w:b/>
                <w:color w:val="FF0000"/>
                <w:sz w:val="24"/>
              </w:rPr>
              <w:t>E</w:t>
            </w:r>
          </w:p>
        </w:tc>
        <w:tc>
          <w:tcPr>
            <w:tcW w:w="937" w:type="dxa"/>
          </w:tcPr>
          <w:p w:rsidR="00F612B1" w:rsidRPr="00CB6AE6" w:rsidRDefault="00CB6AE6">
            <w:pPr>
              <w:pStyle w:val="TableParagraph"/>
              <w:spacing w:before="215"/>
              <w:ind w:left="295" w:right="296"/>
              <w:jc w:val="center"/>
              <w:rPr>
                <w:b/>
                <w:color w:val="FF0000"/>
                <w:sz w:val="24"/>
              </w:rPr>
            </w:pPr>
            <w:r w:rsidRPr="00CB6AE6">
              <w:rPr>
                <w:b/>
                <w:color w:val="FF0000"/>
                <w:sz w:val="24"/>
              </w:rPr>
              <w:t>E1</w:t>
            </w:r>
          </w:p>
        </w:tc>
        <w:tc>
          <w:tcPr>
            <w:tcW w:w="864" w:type="dxa"/>
          </w:tcPr>
          <w:p w:rsidR="00F612B1" w:rsidRPr="00CB6AE6" w:rsidRDefault="00CB6AE6">
            <w:pPr>
              <w:pStyle w:val="TableParagraph"/>
              <w:spacing w:before="215"/>
              <w:ind w:left="353"/>
              <w:rPr>
                <w:b/>
                <w:color w:val="FF0000"/>
                <w:sz w:val="24"/>
              </w:rPr>
            </w:pPr>
            <w:r w:rsidRPr="00CB6AE6">
              <w:rPr>
                <w:b/>
                <w:color w:val="FF0000"/>
                <w:sz w:val="24"/>
              </w:rPr>
              <w:t>F</w:t>
            </w:r>
          </w:p>
        </w:tc>
        <w:tc>
          <w:tcPr>
            <w:tcW w:w="864" w:type="dxa"/>
          </w:tcPr>
          <w:p w:rsidR="00F612B1" w:rsidRPr="00CB6AE6" w:rsidRDefault="00CB6AE6">
            <w:pPr>
              <w:pStyle w:val="TableParagraph"/>
              <w:spacing w:before="215"/>
              <w:ind w:left="292"/>
              <w:rPr>
                <w:b/>
                <w:color w:val="FF0000"/>
                <w:sz w:val="24"/>
              </w:rPr>
            </w:pPr>
            <w:r w:rsidRPr="00CB6AE6">
              <w:rPr>
                <w:b/>
                <w:color w:val="FF0000"/>
                <w:sz w:val="24"/>
              </w:rPr>
              <w:t>F1</w:t>
            </w:r>
          </w:p>
        </w:tc>
        <w:tc>
          <w:tcPr>
            <w:tcW w:w="866" w:type="dxa"/>
          </w:tcPr>
          <w:p w:rsidR="00F612B1" w:rsidRPr="00CB6AE6" w:rsidRDefault="00CB6AE6">
            <w:pPr>
              <w:pStyle w:val="TableParagraph"/>
              <w:spacing w:before="215"/>
              <w:ind w:left="333"/>
              <w:rPr>
                <w:b/>
                <w:color w:val="FF0000"/>
                <w:sz w:val="24"/>
              </w:rPr>
            </w:pPr>
            <w:r w:rsidRPr="00CB6AE6">
              <w:rPr>
                <w:b/>
                <w:color w:val="FF0000"/>
                <w:sz w:val="24"/>
              </w:rPr>
              <w:t>G</w:t>
            </w:r>
          </w:p>
        </w:tc>
        <w:tc>
          <w:tcPr>
            <w:tcW w:w="864" w:type="dxa"/>
          </w:tcPr>
          <w:p w:rsidR="00F612B1" w:rsidRPr="00CB6AE6" w:rsidRDefault="00CB6AE6">
            <w:pPr>
              <w:pStyle w:val="TableParagraph"/>
              <w:spacing w:before="215"/>
              <w:ind w:left="274"/>
              <w:rPr>
                <w:b/>
                <w:color w:val="FF0000"/>
                <w:sz w:val="24"/>
              </w:rPr>
            </w:pPr>
            <w:r w:rsidRPr="00CB6AE6">
              <w:rPr>
                <w:b/>
                <w:color w:val="FF0000"/>
                <w:sz w:val="24"/>
              </w:rPr>
              <w:t>G1</w:t>
            </w:r>
          </w:p>
        </w:tc>
        <w:tc>
          <w:tcPr>
            <w:tcW w:w="866" w:type="dxa"/>
          </w:tcPr>
          <w:p w:rsidR="00F612B1" w:rsidRPr="00CB6AE6" w:rsidRDefault="00CB6AE6">
            <w:pPr>
              <w:pStyle w:val="TableParagraph"/>
              <w:spacing w:before="215"/>
              <w:jc w:val="center"/>
              <w:rPr>
                <w:b/>
                <w:color w:val="FF0000"/>
                <w:sz w:val="24"/>
              </w:rPr>
            </w:pPr>
            <w:r w:rsidRPr="00CB6AE6">
              <w:rPr>
                <w:b/>
                <w:color w:val="FF0000"/>
                <w:sz w:val="24"/>
              </w:rPr>
              <w:t>H</w:t>
            </w:r>
          </w:p>
        </w:tc>
      </w:tr>
      <w:tr w:rsidR="00F612B1">
        <w:trPr>
          <w:trHeight w:val="1127"/>
        </w:trPr>
        <w:tc>
          <w:tcPr>
            <w:tcW w:w="2055" w:type="dxa"/>
          </w:tcPr>
          <w:p w:rsidR="00F612B1" w:rsidRDefault="00CB6AE6">
            <w:pPr>
              <w:pStyle w:val="TableParagraph"/>
              <w:spacing w:before="150"/>
              <w:ind w:left="22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ÖZEL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ORTAK</w:t>
            </w:r>
          </w:p>
          <w:p w:rsidR="00F612B1" w:rsidRDefault="00CB6AE6">
            <w:pPr>
              <w:pStyle w:val="TableParagraph"/>
              <w:ind w:left="237" w:right="227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%25 İÇİN EN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DÜŞÜK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GRUP</w:t>
            </w:r>
          </w:p>
        </w:tc>
        <w:tc>
          <w:tcPr>
            <w:tcW w:w="711" w:type="dxa"/>
          </w:tcPr>
          <w:p w:rsidR="00F612B1" w:rsidRDefault="00F612B1">
            <w:pPr>
              <w:pStyle w:val="TableParagraph"/>
              <w:spacing w:before="7"/>
              <w:rPr>
                <w:b/>
                <w:sz w:val="36"/>
              </w:rPr>
            </w:pPr>
          </w:p>
          <w:p w:rsidR="00F612B1" w:rsidRDefault="00CB6AE6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D1</w:t>
            </w:r>
          </w:p>
        </w:tc>
        <w:tc>
          <w:tcPr>
            <w:tcW w:w="992" w:type="dxa"/>
          </w:tcPr>
          <w:p w:rsidR="00F612B1" w:rsidRDefault="00F612B1">
            <w:pPr>
              <w:pStyle w:val="TableParagraph"/>
              <w:spacing w:before="7"/>
              <w:rPr>
                <w:b/>
                <w:sz w:val="36"/>
              </w:rPr>
            </w:pPr>
          </w:p>
          <w:p w:rsidR="00F612B1" w:rsidRDefault="00CB6AE6">
            <w:pPr>
              <w:pStyle w:val="TableParagraph"/>
              <w:ind w:left="326" w:right="322"/>
              <w:jc w:val="center"/>
              <w:rPr>
                <w:sz w:val="24"/>
              </w:rPr>
            </w:pPr>
            <w:r>
              <w:rPr>
                <w:sz w:val="24"/>
              </w:rPr>
              <w:t>D1</w:t>
            </w:r>
          </w:p>
        </w:tc>
        <w:tc>
          <w:tcPr>
            <w:tcW w:w="995" w:type="dxa"/>
          </w:tcPr>
          <w:p w:rsidR="00F612B1" w:rsidRDefault="00F612B1">
            <w:pPr>
              <w:pStyle w:val="TableParagraph"/>
              <w:spacing w:before="7"/>
              <w:rPr>
                <w:b/>
                <w:sz w:val="36"/>
              </w:rPr>
            </w:pPr>
          </w:p>
          <w:p w:rsidR="00F612B1" w:rsidRDefault="00CB6AE6">
            <w:pPr>
              <w:pStyle w:val="TableParagraph"/>
              <w:ind w:left="4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E</w:t>
            </w:r>
          </w:p>
        </w:tc>
        <w:tc>
          <w:tcPr>
            <w:tcW w:w="970" w:type="dxa"/>
          </w:tcPr>
          <w:p w:rsidR="00F612B1" w:rsidRDefault="00F612B1">
            <w:pPr>
              <w:pStyle w:val="TableParagraph"/>
              <w:spacing w:before="7"/>
              <w:rPr>
                <w:b/>
                <w:sz w:val="36"/>
              </w:rPr>
            </w:pPr>
          </w:p>
          <w:p w:rsidR="00F612B1" w:rsidRDefault="00CB6AE6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934" w:type="dxa"/>
          </w:tcPr>
          <w:p w:rsidR="00F612B1" w:rsidRDefault="00F612B1">
            <w:pPr>
              <w:pStyle w:val="TableParagraph"/>
              <w:spacing w:before="7"/>
              <w:rPr>
                <w:b/>
                <w:sz w:val="36"/>
              </w:rPr>
            </w:pPr>
          </w:p>
          <w:p w:rsidR="00F612B1" w:rsidRDefault="00CB6A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934" w:type="dxa"/>
          </w:tcPr>
          <w:p w:rsidR="00F612B1" w:rsidRDefault="00F612B1">
            <w:pPr>
              <w:pStyle w:val="TableParagraph"/>
              <w:spacing w:before="7"/>
              <w:rPr>
                <w:b/>
                <w:sz w:val="36"/>
              </w:rPr>
            </w:pPr>
          </w:p>
          <w:p w:rsidR="00F612B1" w:rsidRDefault="00CB6AE6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934" w:type="dxa"/>
          </w:tcPr>
          <w:p w:rsidR="00F612B1" w:rsidRDefault="00F612B1">
            <w:pPr>
              <w:pStyle w:val="TableParagraph"/>
              <w:spacing w:before="7"/>
              <w:rPr>
                <w:b/>
                <w:sz w:val="36"/>
              </w:rPr>
            </w:pPr>
          </w:p>
          <w:p w:rsidR="00F612B1" w:rsidRDefault="00CB6AE6">
            <w:pPr>
              <w:pStyle w:val="TableParagraph"/>
              <w:ind w:left="295" w:right="293"/>
              <w:jc w:val="center"/>
              <w:rPr>
                <w:sz w:val="24"/>
              </w:rPr>
            </w:pPr>
            <w:r>
              <w:rPr>
                <w:sz w:val="24"/>
              </w:rPr>
              <w:t>E1</w:t>
            </w:r>
          </w:p>
        </w:tc>
        <w:tc>
          <w:tcPr>
            <w:tcW w:w="934" w:type="dxa"/>
          </w:tcPr>
          <w:p w:rsidR="00F612B1" w:rsidRDefault="00F612B1">
            <w:pPr>
              <w:pStyle w:val="TableParagraph"/>
              <w:spacing w:before="7"/>
              <w:rPr>
                <w:b/>
                <w:sz w:val="36"/>
              </w:rPr>
            </w:pPr>
          </w:p>
          <w:p w:rsidR="00F612B1" w:rsidRDefault="00CB6AE6">
            <w:pPr>
              <w:pStyle w:val="TableParagraph"/>
              <w:ind w:left="293" w:right="295"/>
              <w:jc w:val="center"/>
              <w:rPr>
                <w:sz w:val="24"/>
              </w:rPr>
            </w:pPr>
            <w:r>
              <w:rPr>
                <w:sz w:val="24"/>
              </w:rPr>
              <w:t>F1</w:t>
            </w:r>
          </w:p>
        </w:tc>
        <w:tc>
          <w:tcPr>
            <w:tcW w:w="937" w:type="dxa"/>
          </w:tcPr>
          <w:p w:rsidR="00F612B1" w:rsidRDefault="00F612B1">
            <w:pPr>
              <w:pStyle w:val="TableParagraph"/>
              <w:spacing w:before="7"/>
              <w:rPr>
                <w:b/>
                <w:sz w:val="36"/>
              </w:rPr>
            </w:pPr>
          </w:p>
          <w:p w:rsidR="00F612B1" w:rsidRDefault="00CB6AE6">
            <w:pPr>
              <w:pStyle w:val="TableParagraph"/>
              <w:ind w:left="295" w:right="297"/>
              <w:jc w:val="center"/>
              <w:rPr>
                <w:sz w:val="24"/>
              </w:rPr>
            </w:pPr>
            <w:r>
              <w:rPr>
                <w:sz w:val="24"/>
              </w:rPr>
              <w:t>G1</w:t>
            </w:r>
          </w:p>
        </w:tc>
        <w:tc>
          <w:tcPr>
            <w:tcW w:w="864" w:type="dxa"/>
          </w:tcPr>
          <w:p w:rsidR="00F612B1" w:rsidRDefault="00F612B1">
            <w:pPr>
              <w:pStyle w:val="TableParagraph"/>
              <w:spacing w:before="7"/>
              <w:rPr>
                <w:b/>
                <w:sz w:val="36"/>
              </w:rPr>
            </w:pPr>
          </w:p>
          <w:p w:rsidR="00F612B1" w:rsidRDefault="00CB6AE6">
            <w:pPr>
              <w:pStyle w:val="TableParagraph"/>
              <w:ind w:left="34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64" w:type="dxa"/>
          </w:tcPr>
          <w:p w:rsidR="00F612B1" w:rsidRDefault="00F612B1">
            <w:pPr>
              <w:pStyle w:val="TableParagraph"/>
              <w:spacing w:before="7"/>
              <w:rPr>
                <w:b/>
                <w:sz w:val="36"/>
              </w:rPr>
            </w:pPr>
          </w:p>
          <w:p w:rsidR="00F612B1" w:rsidRDefault="00CB6AE6">
            <w:pPr>
              <w:pStyle w:val="TableParagraph"/>
              <w:ind w:left="34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66" w:type="dxa"/>
          </w:tcPr>
          <w:p w:rsidR="00F612B1" w:rsidRDefault="00F612B1">
            <w:pPr>
              <w:pStyle w:val="TableParagraph"/>
              <w:spacing w:before="7"/>
              <w:rPr>
                <w:b/>
                <w:sz w:val="36"/>
              </w:rPr>
            </w:pPr>
          </w:p>
          <w:p w:rsidR="00F612B1" w:rsidRDefault="00CB6AE6">
            <w:pPr>
              <w:pStyle w:val="TableParagraph"/>
              <w:ind w:left="340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64" w:type="dxa"/>
          </w:tcPr>
          <w:p w:rsidR="00F612B1" w:rsidRDefault="00F612B1">
            <w:pPr>
              <w:pStyle w:val="TableParagraph"/>
              <w:spacing w:before="7"/>
              <w:rPr>
                <w:b/>
                <w:sz w:val="36"/>
              </w:rPr>
            </w:pPr>
          </w:p>
          <w:p w:rsidR="00F612B1" w:rsidRDefault="00CB6AE6">
            <w:pPr>
              <w:pStyle w:val="TableParagraph"/>
              <w:ind w:left="34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66" w:type="dxa"/>
          </w:tcPr>
          <w:p w:rsidR="00F612B1" w:rsidRDefault="00F612B1">
            <w:pPr>
              <w:pStyle w:val="TableParagraph"/>
              <w:spacing w:before="7"/>
              <w:rPr>
                <w:b/>
                <w:sz w:val="36"/>
              </w:rPr>
            </w:pPr>
          </w:p>
          <w:p w:rsidR="00F612B1" w:rsidRDefault="00CB6AE6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612B1">
        <w:trPr>
          <w:trHeight w:val="974"/>
        </w:trPr>
        <w:tc>
          <w:tcPr>
            <w:tcW w:w="2055" w:type="dxa"/>
          </w:tcPr>
          <w:p w:rsidR="00F612B1" w:rsidRDefault="00CB6AE6">
            <w:pPr>
              <w:pStyle w:val="TableParagraph"/>
              <w:spacing w:before="71"/>
              <w:ind w:left="18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PİLOT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ORTAK</w:t>
            </w:r>
          </w:p>
          <w:p w:rsidR="00F612B1" w:rsidRDefault="00CB6AE6">
            <w:pPr>
              <w:pStyle w:val="TableParagraph"/>
              <w:ind w:left="237" w:right="224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%60 İÇİN EN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DÜŞÜK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GRUP</w:t>
            </w:r>
          </w:p>
        </w:tc>
        <w:tc>
          <w:tcPr>
            <w:tcW w:w="711" w:type="dxa"/>
          </w:tcPr>
          <w:p w:rsidR="00F612B1" w:rsidRDefault="00F612B1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612B1" w:rsidRDefault="00CB6AE6">
            <w:pPr>
              <w:pStyle w:val="TableParagraph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B1</w:t>
            </w:r>
          </w:p>
        </w:tc>
        <w:tc>
          <w:tcPr>
            <w:tcW w:w="992" w:type="dxa"/>
          </w:tcPr>
          <w:p w:rsidR="00F612B1" w:rsidRDefault="00F612B1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612B1" w:rsidRDefault="00CB6AE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995" w:type="dxa"/>
          </w:tcPr>
          <w:p w:rsidR="00F612B1" w:rsidRDefault="00F612B1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612B1" w:rsidRDefault="00CB6AE6">
            <w:pPr>
              <w:pStyle w:val="TableParagraph"/>
              <w:ind w:left="334" w:right="330"/>
              <w:jc w:val="center"/>
              <w:rPr>
                <w:sz w:val="24"/>
              </w:rPr>
            </w:pPr>
            <w:r>
              <w:rPr>
                <w:sz w:val="24"/>
              </w:rPr>
              <w:t>C1</w:t>
            </w:r>
          </w:p>
        </w:tc>
        <w:tc>
          <w:tcPr>
            <w:tcW w:w="970" w:type="dxa"/>
          </w:tcPr>
          <w:p w:rsidR="00F612B1" w:rsidRDefault="00F612B1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612B1" w:rsidRDefault="00CB6AE6">
            <w:pPr>
              <w:pStyle w:val="TableParagraph"/>
              <w:ind w:left="393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934" w:type="dxa"/>
          </w:tcPr>
          <w:p w:rsidR="00F612B1" w:rsidRDefault="00F612B1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612B1" w:rsidRDefault="00CB6AE6">
            <w:pPr>
              <w:pStyle w:val="TableParagraph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D1</w:t>
            </w:r>
          </w:p>
        </w:tc>
        <w:tc>
          <w:tcPr>
            <w:tcW w:w="934" w:type="dxa"/>
          </w:tcPr>
          <w:p w:rsidR="00F612B1" w:rsidRDefault="00F612B1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612B1" w:rsidRDefault="00CB6AE6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D1</w:t>
            </w:r>
          </w:p>
        </w:tc>
        <w:tc>
          <w:tcPr>
            <w:tcW w:w="934" w:type="dxa"/>
          </w:tcPr>
          <w:p w:rsidR="00F612B1" w:rsidRDefault="00F612B1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612B1" w:rsidRDefault="00CB6A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934" w:type="dxa"/>
          </w:tcPr>
          <w:p w:rsidR="00F612B1" w:rsidRDefault="00F612B1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612B1" w:rsidRDefault="00CB6AE6">
            <w:pPr>
              <w:pStyle w:val="TableParagraph"/>
              <w:ind w:left="295" w:right="294"/>
              <w:jc w:val="center"/>
              <w:rPr>
                <w:sz w:val="24"/>
              </w:rPr>
            </w:pPr>
            <w:r>
              <w:rPr>
                <w:sz w:val="24"/>
              </w:rPr>
              <w:t>E1</w:t>
            </w:r>
          </w:p>
        </w:tc>
        <w:tc>
          <w:tcPr>
            <w:tcW w:w="937" w:type="dxa"/>
          </w:tcPr>
          <w:p w:rsidR="00F612B1" w:rsidRDefault="00F612B1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612B1" w:rsidRDefault="00CB6AE6">
            <w:pPr>
              <w:pStyle w:val="TableParagraph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E1</w:t>
            </w:r>
          </w:p>
        </w:tc>
        <w:tc>
          <w:tcPr>
            <w:tcW w:w="864" w:type="dxa"/>
          </w:tcPr>
          <w:p w:rsidR="00F612B1" w:rsidRDefault="00F612B1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612B1" w:rsidRDefault="00CB6AE6">
            <w:pPr>
              <w:pStyle w:val="TableParagraph"/>
              <w:ind w:left="341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864" w:type="dxa"/>
          </w:tcPr>
          <w:p w:rsidR="00F612B1" w:rsidRDefault="00F612B1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612B1" w:rsidRDefault="00CB6AE6">
            <w:pPr>
              <w:pStyle w:val="TableParagraph"/>
              <w:ind w:left="341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866" w:type="dxa"/>
          </w:tcPr>
          <w:p w:rsidR="00F612B1" w:rsidRDefault="00F612B1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612B1" w:rsidRDefault="00CB6AE6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G1</w:t>
            </w:r>
          </w:p>
        </w:tc>
        <w:tc>
          <w:tcPr>
            <w:tcW w:w="864" w:type="dxa"/>
          </w:tcPr>
          <w:p w:rsidR="00F612B1" w:rsidRDefault="00F612B1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612B1" w:rsidRDefault="00CB6AE6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G1</w:t>
            </w:r>
          </w:p>
        </w:tc>
        <w:tc>
          <w:tcPr>
            <w:tcW w:w="866" w:type="dxa"/>
          </w:tcPr>
          <w:p w:rsidR="00F612B1" w:rsidRDefault="00F612B1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612B1" w:rsidRDefault="00CB6AE6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F612B1" w:rsidRDefault="00F612B1">
      <w:pPr>
        <w:pStyle w:val="GvdeMetni"/>
        <w:spacing w:before="3"/>
        <w:rPr>
          <w:b/>
          <w:sz w:val="26"/>
        </w:rPr>
      </w:pPr>
    </w:p>
    <w:p w:rsidR="00F612B1" w:rsidRDefault="00CB6AE6">
      <w:pPr>
        <w:pStyle w:val="GvdeMetni"/>
        <w:ind w:left="395" w:right="552" w:firstLine="566"/>
        <w:jc w:val="both"/>
      </w:pPr>
      <w:r>
        <w:t>Yapı</w:t>
      </w:r>
      <w:r>
        <w:rPr>
          <w:spacing w:val="1"/>
        </w:rPr>
        <w:t xml:space="preserve"> </w:t>
      </w:r>
      <w:r>
        <w:t>Müteahhitlerinin</w:t>
      </w:r>
      <w:r>
        <w:rPr>
          <w:spacing w:val="1"/>
        </w:rPr>
        <w:t xml:space="preserve"> </w:t>
      </w:r>
      <w:r>
        <w:t>Sınıflandırılması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Kayıtlarının</w:t>
      </w:r>
      <w:r>
        <w:rPr>
          <w:spacing w:val="1"/>
        </w:rPr>
        <w:t xml:space="preserve"> </w:t>
      </w:r>
      <w:r>
        <w:t>Tutulması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Yönetmelik</w:t>
      </w:r>
      <w:r>
        <w:rPr>
          <w:spacing w:val="1"/>
        </w:rPr>
        <w:t xml:space="preserve"> </w:t>
      </w:r>
      <w:r>
        <w:t>kapsamında</w:t>
      </w:r>
      <w:r>
        <w:rPr>
          <w:spacing w:val="68"/>
        </w:rPr>
        <w:t xml:space="preserve"> </w:t>
      </w:r>
      <w:r>
        <w:t>kurulacak</w:t>
      </w:r>
      <w:r>
        <w:rPr>
          <w:spacing w:val="1"/>
        </w:rPr>
        <w:t xml:space="preserve"> </w:t>
      </w:r>
      <w:r>
        <w:t>ortaklıkların belge grubunun tespitinde yüksek hisseye sahip ortak pilot ortak olarak; tüm ortakların hisselerinin eşit olduğu</w:t>
      </w:r>
      <w:r>
        <w:rPr>
          <w:spacing w:val="1"/>
        </w:rPr>
        <w:t xml:space="preserve"> </w:t>
      </w:r>
      <w:r>
        <w:t>durumda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aksi</w:t>
      </w:r>
      <w:r>
        <w:rPr>
          <w:spacing w:val="1"/>
        </w:rPr>
        <w:t xml:space="preserve"> </w:t>
      </w:r>
      <w:r>
        <w:t>beyan</w:t>
      </w:r>
      <w:r>
        <w:rPr>
          <w:spacing w:val="1"/>
        </w:rPr>
        <w:t xml:space="preserve"> </w:t>
      </w:r>
      <w:r>
        <w:t>edil</w:t>
      </w:r>
      <w:r>
        <w:t>medikçe</w:t>
      </w:r>
      <w:r>
        <w:rPr>
          <w:spacing w:val="1"/>
        </w:rPr>
        <w:t xml:space="preserve"> </w:t>
      </w:r>
      <w:r>
        <w:t>belge</w:t>
      </w:r>
      <w:r>
        <w:rPr>
          <w:spacing w:val="1"/>
        </w:rPr>
        <w:t xml:space="preserve"> </w:t>
      </w:r>
      <w:r>
        <w:t>grubu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ortak,</w:t>
      </w:r>
      <w:r>
        <w:rPr>
          <w:spacing w:val="1"/>
        </w:rPr>
        <w:t xml:space="preserve"> </w:t>
      </w:r>
      <w:r>
        <w:t>pilot</w:t>
      </w:r>
      <w:r>
        <w:rPr>
          <w:spacing w:val="1"/>
        </w:rPr>
        <w:t xml:space="preserve"> </w:t>
      </w:r>
      <w:r>
        <w:t>ortak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edilir.</w:t>
      </w:r>
      <w:r>
        <w:rPr>
          <w:spacing w:val="1"/>
        </w:rPr>
        <w:t xml:space="preserve"> </w:t>
      </w:r>
      <w:r>
        <w:t>Ortak</w:t>
      </w:r>
      <w:r>
        <w:rPr>
          <w:spacing w:val="1"/>
        </w:rPr>
        <w:t xml:space="preserve"> </w:t>
      </w:r>
      <w:r>
        <w:t>Girişim</w:t>
      </w:r>
      <w:r>
        <w:rPr>
          <w:spacing w:val="1"/>
        </w:rPr>
        <w:t xml:space="preserve"> </w:t>
      </w:r>
      <w:r>
        <w:t>Beyannamesinde</w:t>
      </w:r>
      <w:r>
        <w:rPr>
          <w:spacing w:val="1"/>
        </w:rPr>
        <w:t xml:space="preserve"> </w:t>
      </w:r>
      <w:r>
        <w:t>(Ek-6)</w:t>
      </w:r>
      <w:r>
        <w:rPr>
          <w:spacing w:val="1"/>
        </w:rPr>
        <w:t xml:space="preserve"> </w:t>
      </w:r>
      <w:r>
        <w:t>ortaklık</w:t>
      </w:r>
      <w:r>
        <w:rPr>
          <w:spacing w:val="1"/>
        </w:rPr>
        <w:t xml:space="preserve"> </w:t>
      </w:r>
      <w:r>
        <w:t>oranı</w:t>
      </w:r>
      <w:r>
        <w:rPr>
          <w:spacing w:val="1"/>
        </w:rPr>
        <w:t xml:space="preserve"> </w:t>
      </w:r>
      <w:r>
        <w:t>belirtilmemişse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ortakların</w:t>
      </w:r>
      <w:r>
        <w:rPr>
          <w:spacing w:val="1"/>
        </w:rPr>
        <w:t xml:space="preserve"> </w:t>
      </w:r>
      <w:r>
        <w:t>hissesinin</w:t>
      </w:r>
      <w:r>
        <w:rPr>
          <w:spacing w:val="1"/>
        </w:rPr>
        <w:t xml:space="preserve"> </w:t>
      </w:r>
      <w:r>
        <w:t>eşit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edilir.</w:t>
      </w:r>
      <w:r>
        <w:rPr>
          <w:spacing w:val="1"/>
        </w:rPr>
        <w:t xml:space="preserve"> </w:t>
      </w:r>
      <w:r>
        <w:t>Ortaklıklarda</w:t>
      </w:r>
      <w:r>
        <w:rPr>
          <w:spacing w:val="1"/>
        </w:rPr>
        <w:t xml:space="preserve"> </w:t>
      </w:r>
      <w:r>
        <w:t>pilot/koordinatör ortağın ve diğerlerinin asgari iş deneyim tutarları dikkate alınarak ortaklık belge grubu belirlenir. Bu amaçla,</w:t>
      </w:r>
      <w:r>
        <w:rPr>
          <w:spacing w:val="1"/>
        </w:rPr>
        <w:t xml:space="preserve"> </w:t>
      </w:r>
      <w:r>
        <w:t>ortaklık adına atanacak grubun asgari iş deneyim tutarının en az %60’ının pilot/koordinatör ortak tarafından sağlanmasının ya</w:t>
      </w:r>
      <w:r>
        <w:t>nı</w:t>
      </w:r>
      <w:r>
        <w:rPr>
          <w:spacing w:val="1"/>
        </w:rPr>
        <w:t xml:space="preserve"> </w:t>
      </w:r>
      <w:r>
        <w:t>sıra, en az % 25’inin diğer ortakların her biri tarafından ayrı ayrı sağlanması zorunludur. Bu hesaplamada H grubunun asgari iş</w:t>
      </w:r>
      <w:r>
        <w:rPr>
          <w:spacing w:val="1"/>
        </w:rPr>
        <w:t xml:space="preserve"> </w:t>
      </w:r>
      <w:r>
        <w:t>deneyim tutarı olarak üstlenebileceği azami iş tutarının 3/5’i esas alınır. Ortaklıklar ile başka ortaklıkların/kişilerin ort</w:t>
      </w:r>
      <w:r>
        <w:t>aklığı</w:t>
      </w:r>
      <w:r>
        <w:rPr>
          <w:spacing w:val="1"/>
        </w:rPr>
        <w:t xml:space="preserve"> </w:t>
      </w:r>
      <w:r>
        <w:t>durumunda ise, ortakların bu fıkra hükmüne göre elde ettikleri grup dikkate alınmaz, ortaklığa giren tüm gerçek/tüzel kişilerin</w:t>
      </w:r>
      <w:r>
        <w:rPr>
          <w:spacing w:val="1"/>
        </w:rPr>
        <w:t xml:space="preserve"> </w:t>
      </w:r>
      <w:r>
        <w:t>yeterliklerine</w:t>
      </w:r>
      <w:r>
        <w:rPr>
          <w:spacing w:val="-5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elde</w:t>
      </w:r>
      <w:r>
        <w:rPr>
          <w:spacing w:val="-1"/>
        </w:rPr>
        <w:t xml:space="preserve"> </w:t>
      </w:r>
      <w:r>
        <w:t>ettikleri</w:t>
      </w:r>
      <w:r>
        <w:rPr>
          <w:spacing w:val="-2"/>
        </w:rPr>
        <w:t xml:space="preserve"> </w:t>
      </w:r>
      <w:r>
        <w:t>kendi</w:t>
      </w:r>
      <w:r>
        <w:rPr>
          <w:spacing w:val="-4"/>
        </w:rPr>
        <w:t xml:space="preserve"> </w:t>
      </w:r>
      <w:r>
        <w:t>belge</w:t>
      </w:r>
      <w:r>
        <w:rPr>
          <w:spacing w:val="-4"/>
        </w:rPr>
        <w:t xml:space="preserve"> </w:t>
      </w:r>
      <w:r>
        <w:t>grupları</w:t>
      </w:r>
      <w:r>
        <w:rPr>
          <w:spacing w:val="-1"/>
        </w:rPr>
        <w:t xml:space="preserve"> </w:t>
      </w:r>
      <w:r>
        <w:t>üzerinden</w:t>
      </w:r>
      <w:r>
        <w:rPr>
          <w:spacing w:val="-3"/>
        </w:rPr>
        <w:t xml:space="preserve"> </w:t>
      </w:r>
      <w:r>
        <w:t>hesaplama</w:t>
      </w:r>
      <w:r>
        <w:rPr>
          <w:spacing w:val="-1"/>
        </w:rPr>
        <w:t xml:space="preserve"> </w:t>
      </w:r>
      <w:r>
        <w:t>yapılır.</w:t>
      </w:r>
    </w:p>
    <w:sectPr w:rsidR="00F612B1">
      <w:type w:val="continuous"/>
      <w:pgSz w:w="16840" w:h="11910" w:orient="landscape"/>
      <w:pgMar w:top="940" w:right="8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B1"/>
    <w:rsid w:val="00CB6AE6"/>
    <w:rsid w:val="00F6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BFB7F-3A45-452C-8F26-E8995FC4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İlhan tekiz</dc:creator>
  <cp:lastModifiedBy>Serhat Karakaş</cp:lastModifiedBy>
  <cp:revision>2</cp:revision>
  <dcterms:created xsi:type="dcterms:W3CDTF">2021-03-29T07:47:00Z</dcterms:created>
  <dcterms:modified xsi:type="dcterms:W3CDTF">2021-03-29T07:47:00Z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2021-03-29T00:00:00Z</vt:filetime>
  </property>
</Properties>
</file>