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48" w:rsidRPr="00FD2E71" w:rsidRDefault="00171348" w:rsidP="00171348">
      <w:pPr>
        <w:jc w:val="center"/>
        <w:rPr>
          <w:b/>
          <w:sz w:val="20"/>
          <w:szCs w:val="20"/>
        </w:rPr>
      </w:pPr>
      <w:r w:rsidRPr="00FD2E71">
        <w:rPr>
          <w:b/>
          <w:sz w:val="20"/>
          <w:szCs w:val="20"/>
        </w:rPr>
        <w:t>İ L A N</w:t>
      </w:r>
    </w:p>
    <w:p w:rsidR="00171348" w:rsidRDefault="00CD05A1" w:rsidP="00CD05A1">
      <w:pPr>
        <w:rPr>
          <w:b/>
          <w:sz w:val="20"/>
          <w:szCs w:val="20"/>
        </w:rPr>
      </w:pPr>
      <w:r>
        <w:rPr>
          <w:b/>
          <w:sz w:val="20"/>
          <w:szCs w:val="20"/>
        </w:rPr>
        <w:t xml:space="preserve">                                                                                                                           </w:t>
      </w:r>
      <w:r w:rsidR="00411512">
        <w:rPr>
          <w:b/>
          <w:sz w:val="20"/>
          <w:szCs w:val="20"/>
        </w:rPr>
        <w:t>SULTANDAĞI</w:t>
      </w:r>
      <w:r w:rsidR="0056122A">
        <w:rPr>
          <w:b/>
          <w:sz w:val="20"/>
          <w:szCs w:val="20"/>
        </w:rPr>
        <w:t xml:space="preserve"> KAYMAKAMLIĞI</w:t>
      </w:r>
    </w:p>
    <w:p w:rsidR="00411512" w:rsidRDefault="00411512" w:rsidP="00411512">
      <w:pPr>
        <w:jc w:val="center"/>
        <w:rPr>
          <w:b/>
          <w:sz w:val="20"/>
          <w:szCs w:val="20"/>
        </w:rPr>
      </w:pPr>
      <w:r>
        <w:rPr>
          <w:b/>
          <w:sz w:val="20"/>
          <w:szCs w:val="20"/>
        </w:rPr>
        <w:t>SULTANDAĞI</w:t>
      </w:r>
      <w:r w:rsidR="0056122A">
        <w:rPr>
          <w:b/>
          <w:sz w:val="20"/>
          <w:szCs w:val="20"/>
        </w:rPr>
        <w:t xml:space="preserve"> MİLLİ EMLAK ŞEFLİĞİ</w:t>
      </w:r>
    </w:p>
    <w:p w:rsidR="00171348" w:rsidRPr="00FD2E71" w:rsidRDefault="00171348" w:rsidP="00411512">
      <w:pPr>
        <w:jc w:val="center"/>
        <w:rPr>
          <w:b/>
          <w:sz w:val="20"/>
          <w:szCs w:val="20"/>
        </w:rPr>
      </w:pPr>
      <w:r w:rsidRPr="00FD2E71">
        <w:rPr>
          <w:b/>
          <w:sz w:val="20"/>
          <w:szCs w:val="20"/>
        </w:rPr>
        <w:t>İRTİFAK HAKKI TESİS EDİLECEK TAŞINMAZ</w:t>
      </w:r>
    </w:p>
    <w:tbl>
      <w:tblPr>
        <w:tblW w:w="15806" w:type="dxa"/>
        <w:tblInd w:w="-1139" w:type="dxa"/>
        <w:tblLayout w:type="fixed"/>
        <w:tblCellMar>
          <w:left w:w="70" w:type="dxa"/>
          <w:right w:w="70" w:type="dxa"/>
        </w:tblCellMar>
        <w:tblLook w:val="04A0" w:firstRow="1" w:lastRow="0" w:firstColumn="1" w:lastColumn="0" w:noHBand="0" w:noVBand="1"/>
      </w:tblPr>
      <w:tblGrid>
        <w:gridCol w:w="828"/>
        <w:gridCol w:w="1280"/>
        <w:gridCol w:w="1252"/>
        <w:gridCol w:w="718"/>
        <w:gridCol w:w="986"/>
        <w:gridCol w:w="1268"/>
        <w:gridCol w:w="1106"/>
        <w:gridCol w:w="1151"/>
        <w:gridCol w:w="1410"/>
        <w:gridCol w:w="1679"/>
        <w:gridCol w:w="1410"/>
        <w:gridCol w:w="986"/>
        <w:gridCol w:w="1125"/>
        <w:gridCol w:w="607"/>
      </w:tblGrid>
      <w:tr w:rsidR="00171348" w:rsidRPr="00986F3F" w:rsidTr="00595C9B">
        <w:trPr>
          <w:cantSplit/>
          <w:trHeight w:val="424"/>
        </w:trPr>
        <w:tc>
          <w:tcPr>
            <w:tcW w:w="262" w:type="pct"/>
            <w:vMerge w:val="restart"/>
            <w:tcBorders>
              <w:top w:val="single" w:sz="4" w:space="0" w:color="auto"/>
              <w:left w:val="single" w:sz="4"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Sıra No</w:t>
            </w:r>
          </w:p>
        </w:tc>
        <w:tc>
          <w:tcPr>
            <w:tcW w:w="405"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TAŞINMAZ NO</w:t>
            </w:r>
          </w:p>
        </w:tc>
        <w:tc>
          <w:tcPr>
            <w:tcW w:w="396"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BULUNDUĞU YER</w:t>
            </w:r>
          </w:p>
        </w:tc>
        <w:tc>
          <w:tcPr>
            <w:tcW w:w="227"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ADA NO</w:t>
            </w:r>
          </w:p>
        </w:tc>
        <w:tc>
          <w:tcPr>
            <w:tcW w:w="31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PARSEL NO</w:t>
            </w:r>
          </w:p>
        </w:tc>
        <w:tc>
          <w:tcPr>
            <w:tcW w:w="401"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YÜZÖLÇÜM (m2)</w:t>
            </w:r>
          </w:p>
        </w:tc>
        <w:tc>
          <w:tcPr>
            <w:tcW w:w="350"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HAZİNE HİSSESİ</w:t>
            </w:r>
          </w:p>
        </w:tc>
        <w:tc>
          <w:tcPr>
            <w:tcW w:w="364"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CİNSİ</w:t>
            </w:r>
          </w:p>
        </w:tc>
        <w:tc>
          <w:tcPr>
            <w:tcW w:w="446"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411512">
            <w:pPr>
              <w:jc w:val="center"/>
              <w:rPr>
                <w:b/>
                <w:sz w:val="18"/>
                <w:szCs w:val="18"/>
              </w:rPr>
            </w:pPr>
            <w:r>
              <w:rPr>
                <w:b/>
                <w:sz w:val="18"/>
                <w:szCs w:val="18"/>
              </w:rPr>
              <w:t>İRTİFAK HAKKI</w:t>
            </w:r>
            <w:r w:rsidRPr="00FD2E71">
              <w:rPr>
                <w:b/>
                <w:sz w:val="18"/>
                <w:szCs w:val="18"/>
              </w:rPr>
              <w:t xml:space="preserve"> TESİS </w:t>
            </w:r>
            <w:proofErr w:type="gramStart"/>
            <w:r w:rsidRPr="00FD2E71">
              <w:rPr>
                <w:b/>
                <w:sz w:val="18"/>
                <w:szCs w:val="18"/>
              </w:rPr>
              <w:t>EDİLECEK</w:t>
            </w:r>
            <w:r>
              <w:rPr>
                <w:b/>
                <w:sz w:val="18"/>
                <w:szCs w:val="18"/>
              </w:rPr>
              <w:t xml:space="preserve">  </w:t>
            </w:r>
            <w:r w:rsidRPr="00FD2E71">
              <w:rPr>
                <w:b/>
                <w:sz w:val="18"/>
                <w:szCs w:val="18"/>
              </w:rPr>
              <w:t>ALAN</w:t>
            </w:r>
            <w:proofErr w:type="gramEnd"/>
            <w:r w:rsidRPr="00FD2E71">
              <w:rPr>
                <w:b/>
                <w:sz w:val="18"/>
                <w:szCs w:val="18"/>
              </w:rPr>
              <w:t xml:space="preserve"> (m2)</w:t>
            </w:r>
          </w:p>
        </w:tc>
        <w:tc>
          <w:tcPr>
            <w:tcW w:w="531" w:type="pct"/>
            <w:vMerge w:val="restart"/>
            <w:tcBorders>
              <w:top w:val="single" w:sz="4" w:space="0" w:color="auto"/>
              <w:left w:val="single" w:sz="8" w:space="0" w:color="auto"/>
              <w:right w:val="single" w:sz="8" w:space="0" w:color="auto"/>
            </w:tcBorders>
          </w:tcPr>
          <w:p w:rsidR="00171348" w:rsidRPr="00FD2E71" w:rsidRDefault="00171348" w:rsidP="00685ABA">
            <w:pPr>
              <w:jc w:val="center"/>
              <w:rPr>
                <w:b/>
                <w:sz w:val="18"/>
                <w:szCs w:val="18"/>
              </w:rPr>
            </w:pPr>
            <w:r w:rsidRPr="00FD2E71">
              <w:rPr>
                <w:b/>
                <w:sz w:val="18"/>
                <w:szCs w:val="18"/>
              </w:rPr>
              <w:t>İRTİFAK HAKKI TESİS</w:t>
            </w:r>
            <w:r>
              <w:rPr>
                <w:b/>
                <w:sz w:val="18"/>
                <w:szCs w:val="18"/>
              </w:rPr>
              <w:t>/KULLANMA İZNİ</w:t>
            </w:r>
            <w:r w:rsidRPr="00FD2E71">
              <w:rPr>
                <w:b/>
                <w:sz w:val="18"/>
                <w:szCs w:val="18"/>
              </w:rPr>
              <w:t xml:space="preserve"> </w:t>
            </w:r>
            <w:r>
              <w:rPr>
                <w:b/>
                <w:sz w:val="18"/>
                <w:szCs w:val="18"/>
              </w:rPr>
              <w:t>AMACI</w:t>
            </w:r>
          </w:p>
        </w:tc>
        <w:tc>
          <w:tcPr>
            <w:tcW w:w="446"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Pr>
                <w:b/>
                <w:sz w:val="18"/>
                <w:szCs w:val="18"/>
              </w:rPr>
              <w:t xml:space="preserve">İLK YIL TAHMİNİ İRTİFAK HAKKI/KULLANMA İZNİ </w:t>
            </w:r>
            <w:r w:rsidRPr="00FD2E71">
              <w:rPr>
                <w:b/>
                <w:sz w:val="18"/>
                <w:szCs w:val="18"/>
              </w:rPr>
              <w:t>BEDELİ</w:t>
            </w:r>
          </w:p>
        </w:tc>
        <w:tc>
          <w:tcPr>
            <w:tcW w:w="312" w:type="pct"/>
            <w:vMerge w:val="restar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GEÇİCİ TEMİNAT (TL)</w:t>
            </w:r>
          </w:p>
        </w:tc>
        <w:tc>
          <w:tcPr>
            <w:tcW w:w="549" w:type="pct"/>
            <w:gridSpan w:val="2"/>
            <w:tcBorders>
              <w:top w:val="single" w:sz="4" w:space="0" w:color="auto"/>
              <w:left w:val="single" w:sz="8" w:space="0" w:color="auto"/>
              <w:bottom w:val="single" w:sz="4" w:space="0" w:color="auto"/>
              <w:right w:val="single" w:sz="4" w:space="0" w:color="auto"/>
            </w:tcBorders>
            <w:vAlign w:val="center"/>
            <w:hideMark/>
          </w:tcPr>
          <w:p w:rsidR="00171348" w:rsidRPr="00FD2E71" w:rsidRDefault="00171348" w:rsidP="00685ABA">
            <w:pPr>
              <w:jc w:val="center"/>
              <w:rPr>
                <w:b/>
                <w:sz w:val="18"/>
                <w:szCs w:val="18"/>
              </w:rPr>
            </w:pPr>
            <w:r w:rsidRPr="00FD2E71">
              <w:rPr>
                <w:b/>
                <w:sz w:val="18"/>
                <w:szCs w:val="18"/>
              </w:rPr>
              <w:t>İHALENİN</w:t>
            </w:r>
          </w:p>
        </w:tc>
      </w:tr>
      <w:tr w:rsidR="00171348" w:rsidRPr="00986F3F" w:rsidTr="00595C9B">
        <w:trPr>
          <w:cantSplit/>
          <w:trHeight w:val="302"/>
        </w:trPr>
        <w:tc>
          <w:tcPr>
            <w:tcW w:w="262" w:type="pct"/>
            <w:vMerge/>
            <w:tcBorders>
              <w:top w:val="single" w:sz="4" w:space="0" w:color="auto"/>
              <w:left w:val="single" w:sz="4"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405"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96"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227"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12"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401"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50"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64"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446"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531" w:type="pct"/>
            <w:vMerge/>
            <w:tcBorders>
              <w:left w:val="single" w:sz="8" w:space="0" w:color="auto"/>
              <w:bottom w:val="single" w:sz="4" w:space="0" w:color="auto"/>
              <w:right w:val="single" w:sz="8" w:space="0" w:color="auto"/>
            </w:tcBorders>
          </w:tcPr>
          <w:p w:rsidR="00171348" w:rsidRPr="00FD2E71" w:rsidRDefault="00171348" w:rsidP="00685ABA">
            <w:pPr>
              <w:jc w:val="center"/>
              <w:rPr>
                <w:b/>
                <w:sz w:val="18"/>
                <w:szCs w:val="18"/>
              </w:rPr>
            </w:pPr>
          </w:p>
        </w:tc>
        <w:tc>
          <w:tcPr>
            <w:tcW w:w="446"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12" w:type="pct"/>
            <w:vMerge/>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p>
        </w:tc>
        <w:tc>
          <w:tcPr>
            <w:tcW w:w="356" w:type="pct"/>
            <w:tcBorders>
              <w:top w:val="single" w:sz="4" w:space="0" w:color="auto"/>
              <w:left w:val="single" w:sz="8" w:space="0" w:color="auto"/>
              <w:bottom w:val="single" w:sz="4" w:space="0" w:color="auto"/>
              <w:right w:val="single" w:sz="8" w:space="0" w:color="auto"/>
            </w:tcBorders>
            <w:vAlign w:val="center"/>
            <w:hideMark/>
          </w:tcPr>
          <w:p w:rsidR="00171348" w:rsidRPr="00FD2E71" w:rsidRDefault="00171348" w:rsidP="00685ABA">
            <w:pPr>
              <w:jc w:val="center"/>
              <w:rPr>
                <w:b/>
                <w:sz w:val="18"/>
                <w:szCs w:val="18"/>
              </w:rPr>
            </w:pPr>
            <w:r w:rsidRPr="00FD2E71">
              <w:rPr>
                <w:b/>
                <w:sz w:val="18"/>
                <w:szCs w:val="18"/>
              </w:rPr>
              <w:t>TARİHİ</w:t>
            </w:r>
          </w:p>
        </w:tc>
        <w:tc>
          <w:tcPr>
            <w:tcW w:w="193" w:type="pct"/>
            <w:tcBorders>
              <w:top w:val="single" w:sz="4" w:space="0" w:color="auto"/>
              <w:left w:val="single" w:sz="8" w:space="0" w:color="auto"/>
              <w:bottom w:val="single" w:sz="4" w:space="0" w:color="auto"/>
              <w:right w:val="single" w:sz="4" w:space="0" w:color="auto"/>
            </w:tcBorders>
            <w:vAlign w:val="center"/>
            <w:hideMark/>
          </w:tcPr>
          <w:p w:rsidR="00171348" w:rsidRPr="00FD2E71" w:rsidRDefault="00171348" w:rsidP="00685ABA">
            <w:pPr>
              <w:jc w:val="center"/>
              <w:rPr>
                <w:b/>
                <w:sz w:val="18"/>
                <w:szCs w:val="18"/>
              </w:rPr>
            </w:pPr>
            <w:r w:rsidRPr="00FD2E71">
              <w:rPr>
                <w:b/>
                <w:sz w:val="18"/>
                <w:szCs w:val="18"/>
              </w:rPr>
              <w:t>SAATİ</w:t>
            </w:r>
          </w:p>
        </w:tc>
      </w:tr>
      <w:tr w:rsidR="00411512" w:rsidRPr="00986F3F" w:rsidTr="00595C9B">
        <w:trPr>
          <w:cantSplit/>
          <w:trHeight w:val="205"/>
        </w:trPr>
        <w:tc>
          <w:tcPr>
            <w:tcW w:w="262" w:type="pct"/>
            <w:tcBorders>
              <w:top w:val="single" w:sz="4" w:space="0" w:color="auto"/>
              <w:left w:val="single" w:sz="4" w:space="0" w:color="auto"/>
              <w:bottom w:val="single" w:sz="4" w:space="0" w:color="auto"/>
              <w:right w:val="single" w:sz="4" w:space="0" w:color="auto"/>
            </w:tcBorders>
            <w:vAlign w:val="center"/>
            <w:hideMark/>
          </w:tcPr>
          <w:p w:rsidR="00411512" w:rsidRPr="00986F3F" w:rsidRDefault="00411512" w:rsidP="00411512">
            <w:pPr>
              <w:jc w:val="center"/>
              <w:rPr>
                <w:sz w:val="20"/>
                <w:szCs w:val="20"/>
              </w:rPr>
            </w:pPr>
            <w:r w:rsidRPr="00986F3F">
              <w:rPr>
                <w:sz w:val="20"/>
                <w:szCs w:val="20"/>
              </w:rPr>
              <w:t>1</w:t>
            </w:r>
          </w:p>
        </w:tc>
        <w:tc>
          <w:tcPr>
            <w:tcW w:w="405" w:type="pct"/>
            <w:tcBorders>
              <w:top w:val="single" w:sz="4" w:space="0" w:color="auto"/>
              <w:left w:val="nil"/>
              <w:bottom w:val="single" w:sz="4" w:space="0" w:color="auto"/>
              <w:right w:val="single" w:sz="4" w:space="0" w:color="auto"/>
            </w:tcBorders>
          </w:tcPr>
          <w:p w:rsidR="00411512" w:rsidRDefault="00411512" w:rsidP="00411512">
            <w:pPr>
              <w:jc w:val="center"/>
              <w:rPr>
                <w:sz w:val="20"/>
                <w:szCs w:val="20"/>
              </w:rPr>
            </w:pPr>
          </w:p>
          <w:p w:rsidR="00411512" w:rsidRPr="00986F3F" w:rsidRDefault="00411512" w:rsidP="00411512">
            <w:pPr>
              <w:jc w:val="center"/>
              <w:rPr>
                <w:sz w:val="20"/>
                <w:szCs w:val="20"/>
              </w:rPr>
            </w:pPr>
            <w:r>
              <w:rPr>
                <w:sz w:val="20"/>
                <w:szCs w:val="20"/>
              </w:rPr>
              <w:t>03170101155</w:t>
            </w:r>
          </w:p>
        </w:tc>
        <w:tc>
          <w:tcPr>
            <w:tcW w:w="396" w:type="pct"/>
            <w:tcBorders>
              <w:top w:val="single" w:sz="4" w:space="0" w:color="auto"/>
              <w:left w:val="nil"/>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Yeşilçiftlik Aşağı Mahallesi</w:t>
            </w:r>
          </w:p>
        </w:tc>
        <w:tc>
          <w:tcPr>
            <w:tcW w:w="227" w:type="pct"/>
            <w:tcBorders>
              <w:top w:val="single" w:sz="4" w:space="0" w:color="auto"/>
              <w:left w:val="single" w:sz="4" w:space="0" w:color="auto"/>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190</w:t>
            </w:r>
          </w:p>
        </w:tc>
        <w:tc>
          <w:tcPr>
            <w:tcW w:w="312" w:type="pct"/>
            <w:tcBorders>
              <w:top w:val="single" w:sz="4" w:space="0" w:color="auto"/>
              <w:left w:val="nil"/>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718</w:t>
            </w:r>
          </w:p>
        </w:tc>
        <w:tc>
          <w:tcPr>
            <w:tcW w:w="401" w:type="pct"/>
            <w:tcBorders>
              <w:top w:val="single" w:sz="4" w:space="0" w:color="auto"/>
              <w:left w:val="nil"/>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392.986,10</w:t>
            </w:r>
          </w:p>
        </w:tc>
        <w:tc>
          <w:tcPr>
            <w:tcW w:w="350" w:type="pct"/>
            <w:tcBorders>
              <w:top w:val="single" w:sz="4" w:space="0" w:color="auto"/>
              <w:left w:val="nil"/>
              <w:bottom w:val="single" w:sz="4" w:space="0" w:color="auto"/>
              <w:right w:val="single" w:sz="4" w:space="0" w:color="auto"/>
            </w:tcBorders>
            <w:vAlign w:val="center"/>
          </w:tcPr>
          <w:p w:rsidR="00411512" w:rsidRDefault="00411512" w:rsidP="00411512">
            <w:pPr>
              <w:jc w:val="center"/>
              <w:rPr>
                <w:sz w:val="20"/>
                <w:szCs w:val="20"/>
              </w:rPr>
            </w:pPr>
            <w:r>
              <w:rPr>
                <w:sz w:val="20"/>
                <w:szCs w:val="20"/>
              </w:rPr>
              <w:t>1,00/1,00</w:t>
            </w:r>
          </w:p>
          <w:p w:rsidR="00411512" w:rsidRPr="00986F3F" w:rsidRDefault="00411512" w:rsidP="00411512">
            <w:pPr>
              <w:jc w:val="center"/>
              <w:rPr>
                <w:sz w:val="20"/>
                <w:szCs w:val="20"/>
              </w:rPr>
            </w:pPr>
            <w:r>
              <w:rPr>
                <w:sz w:val="20"/>
                <w:szCs w:val="20"/>
              </w:rPr>
              <w:t>Tam</w:t>
            </w:r>
          </w:p>
        </w:tc>
        <w:tc>
          <w:tcPr>
            <w:tcW w:w="364" w:type="pct"/>
            <w:tcBorders>
              <w:top w:val="single" w:sz="4" w:space="0" w:color="auto"/>
              <w:left w:val="nil"/>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Ham Toprak</w:t>
            </w:r>
          </w:p>
        </w:tc>
        <w:tc>
          <w:tcPr>
            <w:tcW w:w="446" w:type="pct"/>
            <w:tcBorders>
              <w:top w:val="single" w:sz="4" w:space="0" w:color="auto"/>
              <w:left w:val="nil"/>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392.986,10</w:t>
            </w:r>
          </w:p>
        </w:tc>
        <w:tc>
          <w:tcPr>
            <w:tcW w:w="531" w:type="pct"/>
            <w:tcBorders>
              <w:top w:val="single" w:sz="4" w:space="0" w:color="auto"/>
              <w:left w:val="single" w:sz="4" w:space="0" w:color="auto"/>
              <w:bottom w:val="single" w:sz="4" w:space="0" w:color="auto"/>
              <w:right w:val="single" w:sz="4" w:space="0" w:color="auto"/>
            </w:tcBorders>
          </w:tcPr>
          <w:p w:rsidR="00411512" w:rsidRPr="00104CE2" w:rsidRDefault="00411512" w:rsidP="00411512">
            <w:pPr>
              <w:jc w:val="center"/>
              <w:rPr>
                <w:sz w:val="20"/>
                <w:szCs w:val="20"/>
              </w:rPr>
            </w:pPr>
            <w:r>
              <w:rPr>
                <w:sz w:val="20"/>
                <w:szCs w:val="20"/>
              </w:rPr>
              <w:t>Y</w:t>
            </w:r>
            <w:r w:rsidRPr="00104CE2">
              <w:rPr>
                <w:sz w:val="20"/>
                <w:szCs w:val="20"/>
              </w:rPr>
              <w:t>enilenebilir enerji kaynaklarına dayalı lisanssız elektrik üretim</w:t>
            </w:r>
            <w:r>
              <w:rPr>
                <w:sz w:val="20"/>
                <w:szCs w:val="20"/>
              </w:rPr>
              <w:t xml:space="preserve"> tesisi</w:t>
            </w:r>
            <w:r w:rsidRPr="00104CE2">
              <w:rPr>
                <w:sz w:val="20"/>
                <w:szCs w:val="20"/>
              </w:rPr>
              <w:t xml:space="preserve"> yapılması</w:t>
            </w:r>
          </w:p>
        </w:tc>
        <w:tc>
          <w:tcPr>
            <w:tcW w:w="446" w:type="pct"/>
            <w:tcBorders>
              <w:top w:val="single" w:sz="4" w:space="0" w:color="auto"/>
              <w:left w:val="single" w:sz="4" w:space="0" w:color="auto"/>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280.000,00 TL</w:t>
            </w:r>
          </w:p>
        </w:tc>
        <w:tc>
          <w:tcPr>
            <w:tcW w:w="312" w:type="pct"/>
            <w:tcBorders>
              <w:top w:val="single" w:sz="4" w:space="0" w:color="auto"/>
              <w:left w:val="single" w:sz="4" w:space="0" w:color="auto"/>
              <w:bottom w:val="single" w:sz="4" w:space="0" w:color="auto"/>
              <w:right w:val="single" w:sz="4" w:space="0" w:color="auto"/>
            </w:tcBorders>
            <w:vAlign w:val="center"/>
          </w:tcPr>
          <w:p w:rsidR="00411512" w:rsidRPr="00986F3F" w:rsidRDefault="00411512" w:rsidP="00411512">
            <w:pPr>
              <w:rPr>
                <w:sz w:val="20"/>
                <w:szCs w:val="20"/>
              </w:rPr>
            </w:pPr>
            <w:r>
              <w:rPr>
                <w:sz w:val="20"/>
                <w:szCs w:val="20"/>
              </w:rPr>
              <w:t>84.000,00</w:t>
            </w:r>
          </w:p>
        </w:tc>
        <w:tc>
          <w:tcPr>
            <w:tcW w:w="356" w:type="pct"/>
            <w:tcBorders>
              <w:top w:val="single" w:sz="4" w:space="0" w:color="auto"/>
              <w:left w:val="single" w:sz="4" w:space="0" w:color="auto"/>
              <w:bottom w:val="single" w:sz="4" w:space="0" w:color="auto"/>
              <w:right w:val="single" w:sz="4" w:space="0" w:color="auto"/>
            </w:tcBorders>
            <w:vAlign w:val="center"/>
          </w:tcPr>
          <w:p w:rsidR="00411512" w:rsidRPr="00986F3F" w:rsidRDefault="00411512" w:rsidP="001531F2">
            <w:pPr>
              <w:jc w:val="center"/>
              <w:rPr>
                <w:sz w:val="20"/>
                <w:szCs w:val="20"/>
              </w:rPr>
            </w:pPr>
            <w:r>
              <w:rPr>
                <w:sz w:val="20"/>
                <w:szCs w:val="20"/>
              </w:rPr>
              <w:t>1</w:t>
            </w:r>
            <w:r w:rsidR="001531F2">
              <w:rPr>
                <w:sz w:val="20"/>
                <w:szCs w:val="20"/>
              </w:rPr>
              <w:t>5</w:t>
            </w:r>
            <w:bookmarkStart w:id="0" w:name="_GoBack"/>
            <w:bookmarkEnd w:id="0"/>
            <w:r>
              <w:rPr>
                <w:sz w:val="20"/>
                <w:szCs w:val="20"/>
              </w:rPr>
              <w:t>.10.2025</w:t>
            </w:r>
          </w:p>
        </w:tc>
        <w:tc>
          <w:tcPr>
            <w:tcW w:w="193" w:type="pct"/>
            <w:tcBorders>
              <w:top w:val="single" w:sz="4" w:space="0" w:color="auto"/>
              <w:left w:val="single" w:sz="4" w:space="0" w:color="auto"/>
              <w:bottom w:val="single" w:sz="4" w:space="0" w:color="auto"/>
              <w:right w:val="single" w:sz="4" w:space="0" w:color="auto"/>
            </w:tcBorders>
            <w:vAlign w:val="center"/>
          </w:tcPr>
          <w:p w:rsidR="00411512" w:rsidRPr="00986F3F" w:rsidRDefault="00411512" w:rsidP="00411512">
            <w:pPr>
              <w:jc w:val="center"/>
              <w:rPr>
                <w:sz w:val="20"/>
                <w:szCs w:val="20"/>
              </w:rPr>
            </w:pPr>
            <w:r>
              <w:rPr>
                <w:sz w:val="20"/>
                <w:szCs w:val="20"/>
              </w:rPr>
              <w:t>10:00</w:t>
            </w:r>
          </w:p>
        </w:tc>
      </w:tr>
    </w:tbl>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Yukarıda nitelikleri, tahmini bedeli </w:t>
      </w:r>
      <w:r w:rsidR="004D2285" w:rsidRPr="00D227ED">
        <w:rPr>
          <w:rFonts w:ascii="Times New Roman" w:hAnsi="Times New Roman" w:cs="Times New Roman"/>
        </w:rPr>
        <w:t>ve geçici teminatı belirtilen</w:t>
      </w:r>
      <w:r w:rsidR="00411512" w:rsidRPr="00D227ED">
        <w:rPr>
          <w:rFonts w:ascii="Times New Roman" w:hAnsi="Times New Roman" w:cs="Times New Roman"/>
          <w:b/>
        </w:rPr>
        <w:t xml:space="preserve"> 1</w:t>
      </w:r>
      <w:r w:rsidRPr="00D227ED">
        <w:rPr>
          <w:rFonts w:ascii="Times New Roman" w:hAnsi="Times New Roman" w:cs="Times New Roman"/>
        </w:rPr>
        <w:t xml:space="preserve"> adet taşınmazın irtifak hakkı tesisi/kullanma izni ihalesi, 2886 sayılı Devlet İhale Kanununun 51/g maddesi gereğince Pazarlık Usulü ile hizasında gösterilen tarih ve saatte, </w:t>
      </w:r>
      <w:r w:rsidR="00411512" w:rsidRPr="00D227ED">
        <w:rPr>
          <w:rFonts w:ascii="Times New Roman" w:hAnsi="Times New Roman" w:cs="Times New Roman"/>
        </w:rPr>
        <w:t>Sultandağı</w:t>
      </w:r>
      <w:r w:rsidR="004D2285" w:rsidRPr="00D227ED">
        <w:rPr>
          <w:rFonts w:ascii="Times New Roman" w:hAnsi="Times New Roman" w:cs="Times New Roman"/>
        </w:rPr>
        <w:t xml:space="preserve"> Hükümet Konağı</w:t>
      </w:r>
      <w:r w:rsidR="00411512" w:rsidRPr="00D227ED">
        <w:rPr>
          <w:rFonts w:ascii="Times New Roman" w:hAnsi="Times New Roman" w:cs="Times New Roman"/>
        </w:rPr>
        <w:t xml:space="preserve">, Sultandağı </w:t>
      </w:r>
      <w:r w:rsidR="004D2285" w:rsidRPr="00D227ED">
        <w:rPr>
          <w:rFonts w:ascii="Times New Roman" w:hAnsi="Times New Roman" w:cs="Times New Roman"/>
        </w:rPr>
        <w:t xml:space="preserve">Milli Emlak Şefliği Makam Odasında </w:t>
      </w:r>
      <w:r w:rsidRPr="00D227ED">
        <w:rPr>
          <w:rFonts w:ascii="Times New Roman" w:hAnsi="Times New Roman" w:cs="Times New Roman"/>
        </w:rPr>
        <w:t>teşekkül edecek Komisyon huzurunda yapılacaktır.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1- İhale ile ilgili dosya ve şartname mesai saatleri dâhilinde </w:t>
      </w:r>
      <w:r w:rsidR="00411512" w:rsidRPr="00D227ED">
        <w:rPr>
          <w:rFonts w:ascii="Times New Roman" w:hAnsi="Times New Roman" w:cs="Times New Roman"/>
        </w:rPr>
        <w:t>Sultandağı</w:t>
      </w:r>
      <w:r w:rsidR="00F41E29" w:rsidRPr="00D227ED">
        <w:rPr>
          <w:rFonts w:ascii="Times New Roman" w:hAnsi="Times New Roman" w:cs="Times New Roman"/>
        </w:rPr>
        <w:t xml:space="preserve"> Milli Emlak Şefliğinde</w:t>
      </w:r>
      <w:r w:rsidRPr="00D227ED">
        <w:rPr>
          <w:rFonts w:ascii="Times New Roman" w:hAnsi="Times New Roman" w:cs="Times New Roman"/>
        </w:rPr>
        <w:t xml:space="preserve"> ücretsiz görülebilir.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2- İhaleye iştirak edeceklerin, T.C. kimlik numarasını gösteren nüfus cüzdanı suretini, yerleşim yeri belgesini, teminat makbuzlarını, özel hukuk tüzel kişilerinin, yukarıda belirtilen belgelerden ayrı olarak, vergi kimlik numarasını, idare merkezlerinin bulunduğu yer mahkemesinden veya siciline kayıtlı bulunduğu ticaret ve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yıl içerisinde alınmış vekâletnameyi vermeleri; kamu tüzel kişilerinin ise yukarıda belirtilen şartlardan ayrı olarak, tüzel kişilik adına ihaleye katılacak veya teklifte bulunacak kişilerin, tüzel kişiliği temsile yetkili olduğunu belirtir belgeyi, ihale saatine kadar İhale Komisyonu Başkanlığına vermeleri gerekmektedir.</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bCs/>
        </w:rPr>
        <w:t>3-</w:t>
      </w:r>
      <w:r w:rsidRPr="00D227ED">
        <w:rPr>
          <w:rFonts w:ascii="Times New Roman" w:hAnsi="Times New Roman" w:cs="Times New Roman"/>
        </w:rPr>
        <w:t> İrtifak hakkı tesisi veya kullanma izni verilmesine ilişkin ihalelerde ihaleye katılacakların ihale öncesinde, anılan Kanun ve Hazine Taşınmazlarının İdaresi Hakkında Yönetmelikte yer alan bilgi ve belgelerle birlikte;</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t xml:space="preserve">a) Kurulması planlanan elektrik üretim tesisinin türü (güneş, rüzgâr, jeotermal, hidrolik veya </w:t>
      </w:r>
      <w:proofErr w:type="spellStart"/>
      <w:r w:rsidRPr="00D227ED">
        <w:rPr>
          <w:rFonts w:ascii="Times New Roman" w:hAnsi="Times New Roman" w:cs="Times New Roman"/>
        </w:rPr>
        <w:t>biyokütle</w:t>
      </w:r>
      <w:proofErr w:type="spellEnd"/>
      <w:r w:rsidRPr="00D227ED">
        <w:rPr>
          <w:rFonts w:ascii="Times New Roman" w:hAnsi="Times New Roman" w:cs="Times New Roman"/>
        </w:rPr>
        <w:t xml:space="preserve"> enerjisine dayalı üretim tesisi) ile kurulu gücünü belirtir dilekçeyi,</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lastRenderedPageBreak/>
        <w:t>b) Tüketim aboneliği/abonelikleri için bağlantı anlaşmasındaki sözleşme gücünü gösteren ilgili Şebeke İşletmecisinden alınacak yazıyı ihale öncesinde İdareye teslim etmeleri gerekmektedir.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4- Teminat mektubunun 2886 sayılı Devlet İhale Kanununa uygun olarak düzenlenmesi gerekmektedir. (Süresiz ve limit içi olarak düzenlenecek, işin özelliği belirtilecek, banka teyit yazısı ile birlikte getirilecektir.)</w:t>
      </w:r>
    </w:p>
    <w:p w:rsidR="00171348" w:rsidRDefault="00171348" w:rsidP="00171348">
      <w:pPr>
        <w:ind w:left="-1134" w:right="-1164"/>
        <w:jc w:val="both"/>
        <w:rPr>
          <w:rFonts w:ascii="Times New Roman" w:hAnsi="Times New Roman" w:cs="Times New Roman"/>
        </w:rPr>
      </w:pPr>
      <w:r w:rsidRPr="00D227ED">
        <w:rPr>
          <w:rFonts w:ascii="Times New Roman" w:hAnsi="Times New Roman" w:cs="Times New Roman"/>
        </w:rPr>
        <w:t>5- Söz konusu taşınmaz üzerinde; 412 sıra sayılı Milli Emlak Genel Tebliği kapsamında, yenilenebilir enerji kaynaklarına dayalı lisanssız elektrik üretim tesisi yapılması amacıyla yirmi dokuz (29) yıl süreli bağımsız ve sürekli nitelikte olmayan irtifak hakkı tesis edilecek veya kullanma izni verilecektir.</w:t>
      </w:r>
    </w:p>
    <w:p w:rsidR="00171348" w:rsidRPr="00D227ED" w:rsidRDefault="007C6033" w:rsidP="00171348">
      <w:pPr>
        <w:spacing w:line="240" w:lineRule="atLeast"/>
        <w:ind w:left="-1134" w:right="-1164"/>
        <w:jc w:val="both"/>
        <w:rPr>
          <w:rFonts w:ascii="Times New Roman" w:hAnsi="Times New Roman" w:cs="Times New Roman"/>
        </w:rPr>
      </w:pPr>
      <w:r w:rsidRPr="007C6033">
        <w:rPr>
          <w:rFonts w:ascii="Times New Roman" w:hAnsi="Times New Roman" w:cs="Times New Roman"/>
          <w:bCs/>
        </w:rPr>
        <w:t>6</w:t>
      </w:r>
      <w:r w:rsidR="00171348" w:rsidRPr="007C6033">
        <w:rPr>
          <w:rFonts w:ascii="Times New Roman" w:hAnsi="Times New Roman" w:cs="Times New Roman"/>
          <w:bCs/>
        </w:rPr>
        <w:t>-</w:t>
      </w:r>
      <w:r w:rsidR="00171348" w:rsidRPr="00D227ED">
        <w:rPr>
          <w:rFonts w:ascii="Times New Roman" w:hAnsi="Times New Roman" w:cs="Times New Roman"/>
          <w:b/>
          <w:bCs/>
        </w:rPr>
        <w:t> </w:t>
      </w:r>
      <w:r w:rsidR="00171348" w:rsidRPr="00D227ED">
        <w:rPr>
          <w:rFonts w:ascii="Times New Roman" w:hAnsi="Times New Roman" w:cs="Times New Roman"/>
        </w:rPr>
        <w:t xml:space="preserve">(1) Yenilenebilir enerji kaynaklarına dayalı lisanssız elektrik üretimi yapılmasına yönelik olarak Hazine taşınmazları üzerinde irtifak hakkı tesis edilmesi/kullanma izni verilmesi amacıyla, 3/7/2005 tarihli ve 5403 sayılı Toprak Koruma ve Arazi Kullanımı Kanununun 14 üncü maddesi çerçevesinde Büyük Ova Koruma Alanı dışında; </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t>a) Sanayi abone grubunda yer alan kişiler,</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t>b) Kamu ve özel hizmetler sektörü ile diğer abone grubunda yer alan kişiler,</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t>c) Tarımsal faaliyetler abone grubunda yer alan kişiler, başvuruda bulunabilir.</w:t>
      </w:r>
    </w:p>
    <w:p w:rsidR="007C6033" w:rsidRDefault="00171348" w:rsidP="007C6033">
      <w:pPr>
        <w:spacing w:line="240" w:lineRule="atLeast"/>
        <w:ind w:left="-1134" w:right="-1164"/>
        <w:jc w:val="both"/>
        <w:rPr>
          <w:rFonts w:ascii="Times New Roman" w:hAnsi="Times New Roman" w:cs="Times New Roman"/>
        </w:rPr>
      </w:pPr>
      <w:r w:rsidRPr="00D227ED">
        <w:rPr>
          <w:rFonts w:ascii="Times New Roman" w:hAnsi="Times New Roman" w:cs="Times New Roman"/>
        </w:rPr>
        <w:t>(2)</w:t>
      </w:r>
      <w:r w:rsidR="007C6033">
        <w:rPr>
          <w:rFonts w:ascii="Times New Roman" w:hAnsi="Times New Roman" w:cs="Times New Roman"/>
        </w:rPr>
        <w:t xml:space="preserve"> </w:t>
      </w:r>
      <w:r w:rsidRPr="00D227ED">
        <w:rPr>
          <w:rFonts w:ascii="Times New Roman" w:hAnsi="Times New Roman" w:cs="Times New Roman"/>
        </w:rPr>
        <w:t>Büyük Ova Koruma Alanı iç</w:t>
      </w:r>
      <w:r w:rsidR="007C6033">
        <w:rPr>
          <w:rFonts w:ascii="Times New Roman" w:hAnsi="Times New Roman" w:cs="Times New Roman"/>
        </w:rPr>
        <w:t>er</w:t>
      </w:r>
      <w:r w:rsidRPr="00D227ED">
        <w:rPr>
          <w:rFonts w:ascii="Times New Roman" w:hAnsi="Times New Roman" w:cs="Times New Roman"/>
        </w:rPr>
        <w:t>i</w:t>
      </w:r>
      <w:r w:rsidR="007C6033">
        <w:rPr>
          <w:rFonts w:ascii="Times New Roman" w:hAnsi="Times New Roman" w:cs="Times New Roman"/>
        </w:rPr>
        <w:t>si</w:t>
      </w:r>
      <w:r w:rsidRPr="00D227ED">
        <w:rPr>
          <w:rFonts w:ascii="Times New Roman" w:hAnsi="Times New Roman" w:cs="Times New Roman"/>
        </w:rPr>
        <w:t>nde</w:t>
      </w:r>
      <w:r w:rsidR="007C6033">
        <w:rPr>
          <w:rFonts w:ascii="Times New Roman" w:hAnsi="Times New Roman" w:cs="Times New Roman"/>
        </w:rPr>
        <w:t>;</w:t>
      </w:r>
    </w:p>
    <w:p w:rsidR="007C6033" w:rsidRDefault="007C6033" w:rsidP="007C6033">
      <w:pPr>
        <w:spacing w:line="240" w:lineRule="atLeast"/>
        <w:ind w:left="-1134" w:right="-1164"/>
        <w:jc w:val="both"/>
        <w:rPr>
          <w:rFonts w:ascii="Times New Roman" w:hAnsi="Times New Roman" w:cs="Times New Roman"/>
        </w:rPr>
      </w:pPr>
      <w:r>
        <w:rPr>
          <w:rFonts w:ascii="Times New Roman" w:eastAsia="Times New Roman" w:hAnsi="Times New Roman" w:cs="Times New Roman"/>
          <w:color w:val="000000"/>
          <w:lang w:eastAsia="tr-TR"/>
        </w:rPr>
        <w:t xml:space="preserve"> *</w:t>
      </w:r>
      <w:r w:rsidRPr="007C6033">
        <w:rPr>
          <w:rFonts w:ascii="Times New Roman" w:eastAsia="Times New Roman" w:hAnsi="Times New Roman" w:cs="Times New Roman"/>
          <w:color w:val="000000"/>
          <w:lang w:eastAsia="tr-TR"/>
        </w:rPr>
        <w:t xml:space="preserve"> Tarımsal faaliyetler </w:t>
      </w:r>
      <w:r>
        <w:rPr>
          <w:rFonts w:ascii="Times New Roman" w:eastAsia="Times New Roman" w:hAnsi="Times New Roman" w:cs="Times New Roman"/>
          <w:color w:val="000000"/>
          <w:lang w:eastAsia="tr-TR"/>
        </w:rPr>
        <w:t>abone grubunda yer alan kişiler</w:t>
      </w:r>
      <w:r w:rsidRPr="007C6033">
        <w:rPr>
          <w:rFonts w:ascii="Times New Roman" w:eastAsia="Times New Roman" w:hAnsi="Times New Roman" w:cs="Times New Roman"/>
          <w:color w:val="000000"/>
          <w:lang w:eastAsia="tr-TR"/>
        </w:rPr>
        <w:t>,</w:t>
      </w:r>
    </w:p>
    <w:p w:rsidR="007C6033" w:rsidRDefault="007C6033" w:rsidP="007C6033">
      <w:pPr>
        <w:spacing w:line="240" w:lineRule="atLeast"/>
        <w:ind w:left="-1134" w:right="-1164"/>
        <w:jc w:val="both"/>
        <w:rPr>
          <w:rFonts w:ascii="Times New Roman" w:hAnsi="Times New Roman" w:cs="Times New Roman"/>
        </w:rPr>
      </w:pPr>
      <w:r>
        <w:rPr>
          <w:rFonts w:ascii="Times New Roman" w:hAnsi="Times New Roman" w:cs="Times New Roman"/>
        </w:rPr>
        <w:t xml:space="preserve"> *</w:t>
      </w:r>
      <w:r w:rsidRPr="007C6033">
        <w:rPr>
          <w:rFonts w:ascii="Times New Roman" w:eastAsia="Times New Roman" w:hAnsi="Times New Roman" w:cs="Times New Roman"/>
          <w:color w:val="000000"/>
          <w:lang w:eastAsia="tr-TR"/>
        </w:rPr>
        <w:t xml:space="preserve"> Maden veya jeotermal işletme ruhsatlı alanlarda ruhsat sahipleri,</w:t>
      </w:r>
    </w:p>
    <w:p w:rsidR="007C6033" w:rsidRDefault="007C6033" w:rsidP="007C6033">
      <w:pPr>
        <w:spacing w:line="240" w:lineRule="atLeast"/>
        <w:ind w:left="-1134" w:right="-1164"/>
        <w:jc w:val="both"/>
        <w:rPr>
          <w:rFonts w:ascii="Times New Roman" w:eastAsia="Times New Roman" w:hAnsi="Times New Roman" w:cs="Times New Roman"/>
          <w:color w:val="000000"/>
          <w:lang w:eastAsia="tr-TR"/>
        </w:rPr>
      </w:pPr>
      <w:r>
        <w:rPr>
          <w:rFonts w:ascii="Times New Roman" w:hAnsi="Times New Roman" w:cs="Times New Roman"/>
        </w:rPr>
        <w:t xml:space="preserve"> *</w:t>
      </w:r>
      <w:r w:rsidRPr="007C6033">
        <w:rPr>
          <w:rFonts w:ascii="Times New Roman" w:eastAsia="Times New Roman" w:hAnsi="Times New Roman" w:cs="Times New Roman"/>
          <w:color w:val="000000"/>
          <w:lang w:eastAsia="tr-TR"/>
        </w:rPr>
        <w:t>Tesiste kullanılacak atıkların “</w:t>
      </w:r>
      <w:proofErr w:type="spellStart"/>
      <w:r w:rsidRPr="007C6033">
        <w:rPr>
          <w:rFonts w:ascii="Times New Roman" w:eastAsia="Times New Roman" w:hAnsi="Times New Roman" w:cs="Times New Roman"/>
          <w:color w:val="000000"/>
          <w:lang w:eastAsia="tr-TR"/>
        </w:rPr>
        <w:t>biyokütle</w:t>
      </w:r>
      <w:proofErr w:type="spellEnd"/>
      <w:r w:rsidRPr="007C6033">
        <w:rPr>
          <w:rFonts w:ascii="Times New Roman" w:eastAsia="Times New Roman" w:hAnsi="Times New Roman" w:cs="Times New Roman"/>
          <w:color w:val="000000"/>
          <w:lang w:eastAsia="tr-TR"/>
        </w:rPr>
        <w:t xml:space="preserve">” olarak tanımlanmış olması ve atık bertaraf sorumluluğunun kamu kurum ve kuruluşuna ve tesisin işletilmesinden sorumlu gerçek veya tüzel kişiliğine ait olması şartıyla, 2/4/2015 tarihli ve 29314 sayılı Resmî </w:t>
      </w:r>
      <w:proofErr w:type="spellStart"/>
      <w:r w:rsidRPr="007C6033">
        <w:rPr>
          <w:rFonts w:ascii="Times New Roman" w:eastAsia="Times New Roman" w:hAnsi="Times New Roman" w:cs="Times New Roman"/>
          <w:color w:val="000000"/>
          <w:lang w:eastAsia="tr-TR"/>
        </w:rPr>
        <w:t>Gazete’de</w:t>
      </w:r>
      <w:proofErr w:type="spellEnd"/>
      <w:r w:rsidRPr="007C6033">
        <w:rPr>
          <w:rFonts w:ascii="Times New Roman" w:eastAsia="Times New Roman" w:hAnsi="Times New Roman" w:cs="Times New Roman"/>
          <w:color w:val="000000"/>
          <w:lang w:eastAsia="tr-TR"/>
        </w:rPr>
        <w:t xml:space="preserve"> yayımlanan Atık Yönetimi Yönetmeliğine göre “belediye atıkları” olarak sınıflandırılan atıklar ile kamu kurum ve kuruluşları tarafından işletilen tesislerden ortaya çıkan atıklar ve/veya arıtma çamurlarının kullanılacağı tesisler için kamu kurum ve kuruluşları,</w:t>
      </w:r>
      <w:r>
        <w:rPr>
          <w:rFonts w:ascii="Times New Roman" w:eastAsia="Times New Roman" w:hAnsi="Times New Roman" w:cs="Times New Roman"/>
          <w:color w:val="000000"/>
          <w:lang w:eastAsia="tr-TR"/>
        </w:rPr>
        <w:t xml:space="preserve"> başvuruda bulunabilir.</w:t>
      </w:r>
    </w:p>
    <w:p w:rsidR="00171348" w:rsidRPr="007C6033" w:rsidRDefault="00171348" w:rsidP="007C6033">
      <w:pPr>
        <w:spacing w:line="240" w:lineRule="atLeast"/>
        <w:ind w:left="-1134" w:right="-1164"/>
        <w:jc w:val="both"/>
        <w:rPr>
          <w:rFonts w:ascii="Times New Roman" w:eastAsia="Times New Roman" w:hAnsi="Times New Roman" w:cs="Times New Roman"/>
          <w:color w:val="000000"/>
          <w:lang w:eastAsia="tr-TR"/>
        </w:rPr>
      </w:pPr>
      <w:r w:rsidRPr="00D227ED">
        <w:rPr>
          <w:rFonts w:ascii="Times New Roman" w:hAnsi="Times New Roman" w:cs="Times New Roman"/>
        </w:rPr>
        <w:t>(3)  Mesken ve aydınlatma abone grubunda yer alan kişiler bu Tebliğ kapsamında başvuruda bulunamazlar.</w:t>
      </w:r>
    </w:p>
    <w:p w:rsidR="00171348" w:rsidRPr="00D227ED" w:rsidRDefault="007C6033" w:rsidP="00171348">
      <w:pPr>
        <w:spacing w:line="240" w:lineRule="atLeast"/>
        <w:ind w:left="-1134" w:right="-1164"/>
        <w:jc w:val="both"/>
        <w:rPr>
          <w:rFonts w:ascii="Times New Roman" w:hAnsi="Times New Roman" w:cs="Times New Roman"/>
        </w:rPr>
      </w:pPr>
      <w:r>
        <w:rPr>
          <w:rFonts w:ascii="Times New Roman" w:hAnsi="Times New Roman" w:cs="Times New Roman"/>
        </w:rPr>
        <w:t>7</w:t>
      </w:r>
      <w:r w:rsidR="00171348" w:rsidRPr="00D227ED">
        <w:rPr>
          <w:rFonts w:ascii="Times New Roman" w:hAnsi="Times New Roman" w:cs="Times New Roman"/>
        </w:rPr>
        <w:t>- Yatırımcıların bir tüketim tesisi için birden fazla üretim tesisi kurmak istemesi halinde, tüketim tesisi ile aynı bölgede bulunma şartı aranmaksızın tüm üretim tesislerinin aynı görevli tedarik şirketi bölgesi sınırları içinde bulunması gerekmektedir.</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rPr>
        <w:t>8-  a) Yenilenebilir enerji kaynağına dayalı elektrik üretim tesislerinin güç sınırı, Elektrik Piyasasında Lisanssız Elektrik Üretim Yönetmeliğine göre belirlenir.</w:t>
      </w:r>
    </w:p>
    <w:p w:rsidR="00171348" w:rsidRPr="00D227ED" w:rsidRDefault="00171348" w:rsidP="00171348">
      <w:pPr>
        <w:spacing w:line="240" w:lineRule="atLeast"/>
        <w:ind w:left="-1134" w:right="-1164"/>
        <w:jc w:val="both"/>
        <w:rPr>
          <w:rFonts w:ascii="Times New Roman" w:hAnsi="Times New Roman" w:cs="Times New Roman"/>
          <w:b/>
        </w:rPr>
      </w:pPr>
      <w:r w:rsidRPr="00D227ED">
        <w:rPr>
          <w:rFonts w:ascii="Times New Roman" w:hAnsi="Times New Roman" w:cs="Times New Roman"/>
        </w:rPr>
        <w:t xml:space="preserve">      b) Güneş enerjisine dayalı olarak kurulacak lisanssız elektrik üretimi tesislerinde bir </w:t>
      </w:r>
      <w:proofErr w:type="spellStart"/>
      <w:r w:rsidRPr="00D227ED">
        <w:rPr>
          <w:rFonts w:ascii="Times New Roman" w:hAnsi="Times New Roman" w:cs="Times New Roman"/>
        </w:rPr>
        <w:t>MWe</w:t>
      </w:r>
      <w:proofErr w:type="spellEnd"/>
      <w:r w:rsidRPr="00D227ED">
        <w:rPr>
          <w:rFonts w:ascii="Times New Roman" w:hAnsi="Times New Roman" w:cs="Times New Roman"/>
        </w:rPr>
        <w:t> başına kurulu güç için azami on beş dönüm santral sahasının kullanılmasına izin verilir.</w:t>
      </w:r>
    </w:p>
    <w:p w:rsidR="00171348" w:rsidRPr="00D227ED" w:rsidRDefault="00171348" w:rsidP="00171348">
      <w:pPr>
        <w:spacing w:line="240" w:lineRule="atLeast"/>
        <w:ind w:left="-1134" w:right="-1164"/>
        <w:jc w:val="both"/>
        <w:rPr>
          <w:rFonts w:ascii="Times New Roman" w:hAnsi="Times New Roman" w:cs="Times New Roman"/>
        </w:rPr>
      </w:pPr>
      <w:r w:rsidRPr="00D227ED">
        <w:rPr>
          <w:rFonts w:ascii="Times New Roman" w:hAnsi="Times New Roman" w:cs="Times New Roman"/>
          <w:bCs/>
        </w:rPr>
        <w:t>9-</w:t>
      </w:r>
      <w:r w:rsidRPr="00D227ED">
        <w:rPr>
          <w:rFonts w:ascii="Times New Roman" w:hAnsi="Times New Roman" w:cs="Times New Roman"/>
          <w:b/>
          <w:bCs/>
        </w:rPr>
        <w:t> </w:t>
      </w:r>
      <w:r w:rsidRPr="00D227ED">
        <w:rPr>
          <w:rFonts w:ascii="Times New Roman" w:hAnsi="Times New Roman" w:cs="Times New Roman"/>
        </w:rPr>
        <w:t>(1) Hazine taşınmazları hakkında yapılan irtifak hakkı/kullanma izni ihalelerinin onayını müteakip, yatırımcılara fiili kullanımı olmaksızın Ön İzin Sözleşmesi düzenlenmek suretiyle bir yıl süreli ön izin verilir.</w:t>
      </w:r>
    </w:p>
    <w:p w:rsidR="00F41E29" w:rsidRPr="00D227ED" w:rsidRDefault="00171348" w:rsidP="00411512">
      <w:pPr>
        <w:spacing w:line="240" w:lineRule="atLeast"/>
        <w:ind w:left="-1134" w:right="-1164"/>
        <w:jc w:val="both"/>
        <w:rPr>
          <w:rFonts w:ascii="Times New Roman" w:hAnsi="Times New Roman" w:cs="Times New Roman"/>
        </w:rPr>
      </w:pPr>
      <w:r w:rsidRPr="00D227ED">
        <w:rPr>
          <w:rFonts w:ascii="Times New Roman" w:hAnsi="Times New Roman" w:cs="Times New Roman"/>
        </w:rPr>
        <w:lastRenderedPageBreak/>
        <w:t xml:space="preserve">      (2)</w:t>
      </w:r>
      <w:r w:rsidR="00D40B0E" w:rsidRPr="00D227ED">
        <w:rPr>
          <w:rFonts w:ascii="Times New Roman" w:hAnsi="Times New Roman" w:cs="Times New Roman"/>
        </w:rPr>
        <w:t xml:space="preserve"> Bağlantı anlaşmasına çağrı mektubu, </w:t>
      </w:r>
      <w:r w:rsidR="00411512" w:rsidRPr="00D227ED">
        <w:rPr>
          <w:rFonts w:ascii="Times New Roman" w:hAnsi="Times New Roman" w:cs="Times New Roman"/>
        </w:rPr>
        <w:t xml:space="preserve"> ön izin sahibi tarafından ön izin süresi içerisinde idareye teslim edilir. İdarece bağlantı anlaşmasın</w:t>
      </w:r>
      <w:r w:rsidR="00D40B0E" w:rsidRPr="00D227ED">
        <w:rPr>
          <w:rFonts w:ascii="Times New Roman" w:hAnsi="Times New Roman" w:cs="Times New Roman"/>
        </w:rPr>
        <w:t>a</w:t>
      </w:r>
      <w:r w:rsidR="00411512" w:rsidRPr="00D227ED">
        <w:rPr>
          <w:rFonts w:ascii="Times New Roman" w:hAnsi="Times New Roman" w:cs="Times New Roman"/>
        </w:rPr>
        <w:t xml:space="preserve"> çağrı mektubunda yer alan kurulu güç için gerekli taşınmaz miktarı </w:t>
      </w:r>
      <w:r w:rsidRPr="00D227ED">
        <w:rPr>
          <w:rFonts w:ascii="Times New Roman" w:hAnsi="Times New Roman" w:cs="Times New Roman"/>
        </w:rPr>
        <w:t>tespit edilerek ön izin verilmesi gereken taşınmaz yüzölçümü belirlenerek ön izin sözleşmesi revize edilir. Taşınmazın kalan kısmının ifrazının mümkün olması halinde taşınmaz ifraz edilir.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10- İrtifak hakkı tesis edilen/kullanma izni verilen taşınmaz üzerinde yapılacak olan lisanssız elektrik üretim tesislerine ilişkin işlemlerde Elektrik Piyasasında Lisanssız Elektrik Üretim Yönetmeliğinde düzenlenen inşaat sürelerine ilişkin hükümler uygulanacaktır.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11- Komisyon gerekçesini belirtmek şartıyla ihaleyi yapıp yapmamakta serbesttir.   </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12- Geçici Teminat bedellerinin </w:t>
      </w:r>
      <w:r w:rsidR="000A7196" w:rsidRPr="006F64BB">
        <w:rPr>
          <w:rFonts w:ascii="Times New Roman" w:hAnsi="Times New Roman" w:cs="Times New Roman"/>
          <w:sz w:val="28"/>
          <w:szCs w:val="28"/>
        </w:rPr>
        <w:t xml:space="preserve">T.C. Ziraat Bankası </w:t>
      </w:r>
      <w:proofErr w:type="gramStart"/>
      <w:r w:rsidR="00B35FFC" w:rsidRPr="006F64BB">
        <w:rPr>
          <w:rFonts w:ascii="Times New Roman" w:hAnsi="Times New Roman" w:cs="Times New Roman"/>
          <w:b/>
          <w:sz w:val="28"/>
          <w:szCs w:val="28"/>
        </w:rPr>
        <w:t>TR680001000569000010005151</w:t>
      </w:r>
      <w:r w:rsidR="006F64BB">
        <w:rPr>
          <w:rFonts w:ascii="Times New Roman" w:hAnsi="Times New Roman" w:cs="Times New Roman"/>
          <w:b/>
          <w:sz w:val="28"/>
          <w:szCs w:val="28"/>
        </w:rPr>
        <w:t xml:space="preserve"> </w:t>
      </w:r>
      <w:r w:rsidR="00B35FFC" w:rsidRPr="00CA7C8C">
        <w:rPr>
          <w:rFonts w:ascii="Times New Roman" w:hAnsi="Times New Roman" w:cs="Times New Roman"/>
          <w:b/>
          <w:sz w:val="24"/>
          <w:szCs w:val="24"/>
        </w:rPr>
        <w:t xml:space="preserve"> </w:t>
      </w:r>
      <w:proofErr w:type="spellStart"/>
      <w:r w:rsidR="00B35FFC" w:rsidRPr="00D227ED">
        <w:rPr>
          <w:rFonts w:ascii="Times New Roman" w:hAnsi="Times New Roman" w:cs="Times New Roman"/>
        </w:rPr>
        <w:t>nolu</w:t>
      </w:r>
      <w:proofErr w:type="spellEnd"/>
      <w:proofErr w:type="gramEnd"/>
      <w:r w:rsidR="00B35FFC" w:rsidRPr="00D227ED">
        <w:rPr>
          <w:rFonts w:ascii="Times New Roman" w:hAnsi="Times New Roman" w:cs="Times New Roman"/>
        </w:rPr>
        <w:t xml:space="preserve"> T.C. Başbakanlık Hazine </w:t>
      </w:r>
      <w:proofErr w:type="spellStart"/>
      <w:r w:rsidR="00B35FFC" w:rsidRPr="00D227ED">
        <w:rPr>
          <w:rFonts w:ascii="Times New Roman" w:hAnsi="Times New Roman" w:cs="Times New Roman"/>
        </w:rPr>
        <w:t>Müs</w:t>
      </w:r>
      <w:proofErr w:type="spellEnd"/>
      <w:r w:rsidR="00B35FFC" w:rsidRPr="00D227ED">
        <w:rPr>
          <w:rFonts w:ascii="Times New Roman" w:hAnsi="Times New Roman" w:cs="Times New Roman"/>
        </w:rPr>
        <w:t>. İç Ödemeler Saymanlığı hesap numarasına ada, parsel ve ihale türünün belirtilerek ödeme yapılması</w:t>
      </w:r>
      <w:r w:rsidRPr="00D227ED">
        <w:rPr>
          <w:rFonts w:ascii="Times New Roman" w:hAnsi="Times New Roman" w:cs="Times New Roman"/>
        </w:rPr>
        <w:t xml:space="preserve">; </w:t>
      </w:r>
      <w:r w:rsidR="00B35FFC" w:rsidRPr="00D227ED">
        <w:rPr>
          <w:rFonts w:ascii="Times New Roman" w:hAnsi="Times New Roman" w:cs="Times New Roman"/>
        </w:rPr>
        <w:t xml:space="preserve"> ilgili </w:t>
      </w:r>
      <w:r w:rsidR="00EC707F">
        <w:rPr>
          <w:rFonts w:ascii="Times New Roman" w:hAnsi="Times New Roman" w:cs="Times New Roman"/>
        </w:rPr>
        <w:t>teminat makbuzunun</w:t>
      </w:r>
      <w:r w:rsidR="00B35FFC" w:rsidRPr="00D227ED">
        <w:rPr>
          <w:rFonts w:ascii="Times New Roman" w:hAnsi="Times New Roman" w:cs="Times New Roman"/>
        </w:rPr>
        <w:t xml:space="preserve"> </w:t>
      </w:r>
      <w:r w:rsidRPr="00D227ED">
        <w:rPr>
          <w:rFonts w:ascii="Times New Roman" w:hAnsi="Times New Roman" w:cs="Times New Roman"/>
        </w:rPr>
        <w:t>ihale saatinden önce İhale Komisyonu Başkanlığına ibraz edilmesi gerekmektedir.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13- İhale ile ilgili bilgiler </w:t>
      </w:r>
      <w:r w:rsidR="0064400A" w:rsidRPr="00D227ED">
        <w:rPr>
          <w:rStyle w:val="Kpr"/>
          <w:rFonts w:ascii="Times New Roman" w:hAnsi="Times New Roman" w:cs="Times New Roman"/>
        </w:rPr>
        <w:t>http://www.afyonkarahisar</w:t>
      </w:r>
      <w:r w:rsidR="00F41E29" w:rsidRPr="00D227ED">
        <w:rPr>
          <w:rStyle w:val="Kpr"/>
          <w:rFonts w:ascii="Times New Roman" w:hAnsi="Times New Roman" w:cs="Times New Roman"/>
        </w:rPr>
        <w:t>.</w:t>
      </w:r>
      <w:r w:rsidRPr="00D227ED">
        <w:rPr>
          <w:rStyle w:val="Kpr"/>
          <w:rFonts w:ascii="Times New Roman" w:hAnsi="Times New Roman" w:cs="Times New Roman"/>
        </w:rPr>
        <w:t>csb.gov.tr/</w:t>
      </w:r>
      <w:r w:rsidRPr="00D227ED">
        <w:rPr>
          <w:rFonts w:ascii="Times New Roman" w:hAnsi="Times New Roman" w:cs="Times New Roman"/>
        </w:rPr>
        <w:t xml:space="preserve"> Türkiye genelindeki ihale bilgileri </w:t>
      </w:r>
      <w:hyperlink r:id="rId4" w:history="1">
        <w:r w:rsidRPr="00D227ED">
          <w:rPr>
            <w:rStyle w:val="Kpr"/>
            <w:rFonts w:ascii="Times New Roman" w:hAnsi="Times New Roman" w:cs="Times New Roman"/>
          </w:rPr>
          <w:t>http://www.milliemlak.gov.tr/</w:t>
        </w:r>
      </w:hyperlink>
      <w:r w:rsidRPr="00D227ED">
        <w:rPr>
          <w:rFonts w:ascii="Times New Roman" w:hAnsi="Times New Roman" w:cs="Times New Roman"/>
        </w:rPr>
        <w:t xml:space="preserve"> internet adresinden öğrenilebilir.</w:t>
      </w:r>
    </w:p>
    <w:p w:rsidR="00171348" w:rsidRPr="00D227ED" w:rsidRDefault="00171348" w:rsidP="00171348">
      <w:pPr>
        <w:ind w:left="-1134" w:right="-1164"/>
        <w:jc w:val="both"/>
        <w:rPr>
          <w:rFonts w:ascii="Times New Roman" w:hAnsi="Times New Roman" w:cs="Times New Roman"/>
        </w:rPr>
      </w:pPr>
      <w:r w:rsidRPr="00D227ED">
        <w:rPr>
          <w:rFonts w:ascii="Times New Roman" w:hAnsi="Times New Roman" w:cs="Times New Roman"/>
        </w:rPr>
        <w:t xml:space="preserve">14- İhalenin Yapılacağı Yer: </w:t>
      </w:r>
      <w:r w:rsidR="0064400A" w:rsidRPr="00D227ED">
        <w:rPr>
          <w:rFonts w:ascii="Times New Roman" w:hAnsi="Times New Roman" w:cs="Times New Roman"/>
        </w:rPr>
        <w:t>Sultandağı</w:t>
      </w:r>
      <w:r w:rsidR="00F41E29" w:rsidRPr="00D227ED">
        <w:rPr>
          <w:rFonts w:ascii="Times New Roman" w:hAnsi="Times New Roman" w:cs="Times New Roman"/>
        </w:rPr>
        <w:t xml:space="preserve"> Milli Emlak Şefliği </w:t>
      </w:r>
      <w:r w:rsidR="00500A73">
        <w:rPr>
          <w:rFonts w:ascii="Times New Roman" w:hAnsi="Times New Roman" w:cs="Times New Roman"/>
        </w:rPr>
        <w:t>Sultandağı /AFYONKARAHİSAR</w:t>
      </w:r>
    </w:p>
    <w:p w:rsidR="000A7196" w:rsidRDefault="000A7196" w:rsidP="00171348">
      <w:pPr>
        <w:ind w:left="-1134" w:right="-1164"/>
        <w:jc w:val="both"/>
        <w:rPr>
          <w:rFonts w:ascii="Times New Roman" w:hAnsi="Times New Roman" w:cs="Times New Roman"/>
        </w:rPr>
      </w:pPr>
      <w:proofErr w:type="gramStart"/>
      <w:r w:rsidRPr="00D227ED">
        <w:rPr>
          <w:rFonts w:ascii="Times New Roman" w:hAnsi="Times New Roman" w:cs="Times New Roman"/>
        </w:rPr>
        <w:t xml:space="preserve">15-Afyonkarahisar Valiliği (İl Kültür ve Turizm Müdürlüğü ) </w:t>
      </w:r>
      <w:proofErr w:type="spellStart"/>
      <w:r w:rsidRPr="00D227ED">
        <w:rPr>
          <w:rFonts w:ascii="Times New Roman" w:hAnsi="Times New Roman" w:cs="Times New Roman"/>
        </w:rPr>
        <w:t>bila</w:t>
      </w:r>
      <w:proofErr w:type="spellEnd"/>
      <w:r w:rsidRPr="00D227ED">
        <w:rPr>
          <w:rFonts w:ascii="Times New Roman" w:hAnsi="Times New Roman" w:cs="Times New Roman"/>
        </w:rPr>
        <w:t xml:space="preserve"> tarih ve 6438378 sayılı yazısında Eskişehir Kültür Varlıklarını Koruma Bölge Kurulu Müdürlüğünün 27.04.2022 tarih ve 317494 sayılı yazısında belirtilen “ </w:t>
      </w:r>
      <w:proofErr w:type="spellStart"/>
      <w:r w:rsidRPr="00D227ED">
        <w:rPr>
          <w:rFonts w:ascii="Times New Roman" w:hAnsi="Times New Roman" w:cs="Times New Roman"/>
        </w:rPr>
        <w:t>İncirli</w:t>
      </w:r>
      <w:r w:rsidR="00D227ED" w:rsidRPr="00D227ED">
        <w:rPr>
          <w:rFonts w:ascii="Times New Roman" w:hAnsi="Times New Roman" w:cs="Times New Roman"/>
        </w:rPr>
        <w:t>kaya</w:t>
      </w:r>
      <w:proofErr w:type="spellEnd"/>
      <w:r w:rsidR="00D227ED" w:rsidRPr="00D227ED">
        <w:rPr>
          <w:rFonts w:ascii="Times New Roman" w:hAnsi="Times New Roman" w:cs="Times New Roman"/>
        </w:rPr>
        <w:t xml:space="preserve"> arkeolojik yerleşim alanı III</w:t>
      </w:r>
      <w:r w:rsidRPr="00D227ED">
        <w:rPr>
          <w:rFonts w:ascii="Times New Roman" w:hAnsi="Times New Roman" w:cs="Times New Roman"/>
        </w:rPr>
        <w:t xml:space="preserve">. Derece Arkeolojik Siti </w:t>
      </w:r>
      <w:r w:rsidR="00D227ED" w:rsidRPr="00D227ED">
        <w:rPr>
          <w:rFonts w:ascii="Times New Roman" w:hAnsi="Times New Roman" w:cs="Times New Roman"/>
        </w:rPr>
        <w:t xml:space="preserve">“ne ilişkin hazırlanan geçiş dönemi koruma esaslarına ve kullanma koşullarının dikkate alınması”  koşuluna ilişkin husus ile taşınmazın tapu kaydında yer alan beyanların irtifak hakkı tesisine engel bir durum oluşturması halinde Hazineden her hangi bir hak ve tazminat talebinde bulunulmayacağına ilişkin yatırımcıdan taahhütname verilmesi zorunludur. </w:t>
      </w:r>
      <w:proofErr w:type="gramEnd"/>
    </w:p>
    <w:p w:rsidR="00700B9F" w:rsidRDefault="00700B9F" w:rsidP="00171348">
      <w:pPr>
        <w:ind w:left="-1134" w:right="-1164"/>
        <w:jc w:val="both"/>
        <w:rPr>
          <w:rFonts w:ascii="Times New Roman" w:hAnsi="Times New Roman" w:cs="Times New Roman"/>
        </w:rPr>
      </w:pPr>
    </w:p>
    <w:p w:rsidR="00335E82" w:rsidRPr="00D227ED" w:rsidRDefault="00700B9F" w:rsidP="00CD4CCC">
      <w:pPr>
        <w:spacing w:line="240" w:lineRule="atLeast"/>
        <w:ind w:left="-1134" w:right="-1164"/>
        <w:jc w:val="both"/>
        <w:rPr>
          <w:rFonts w:ascii="Calibri" w:hAnsi="Calibri" w:cs="Calibri"/>
        </w:rPr>
      </w:pPr>
      <w:r>
        <w:rPr>
          <w:rFonts w:ascii="Times New Roman" w:hAnsi="Times New Roman" w:cs="Times New Roman"/>
        </w:rPr>
        <w:t xml:space="preserve">                                                                                                                                                                                                                                                                 </w:t>
      </w:r>
      <w:r w:rsidR="007C6033">
        <w:rPr>
          <w:rFonts w:ascii="Times New Roman" w:hAnsi="Times New Roman" w:cs="Times New Roman"/>
          <w:b/>
        </w:rPr>
        <w:t>İLAN OLUNUR</w:t>
      </w:r>
      <w:r w:rsidR="00004E63">
        <w:t xml:space="preserve"> </w:t>
      </w:r>
      <w:r w:rsidR="00171348" w:rsidRPr="00D227ED">
        <w:t xml:space="preserve">                                                                                                                                                                                                                                                          </w:t>
      </w:r>
      <w:r w:rsidR="00D227ED">
        <w:t xml:space="preserve">                    </w:t>
      </w:r>
      <w:r w:rsidR="00D227ED" w:rsidRPr="00D227ED">
        <w:t xml:space="preserve">    </w:t>
      </w:r>
      <w:r w:rsidR="00171348" w:rsidRPr="00D227ED">
        <w:t xml:space="preserve"> </w:t>
      </w:r>
    </w:p>
    <w:p w:rsidR="00335E82" w:rsidRPr="00D227ED" w:rsidRDefault="00335E82" w:rsidP="00817752">
      <w:pPr>
        <w:jc w:val="both"/>
        <w:rPr>
          <w:rFonts w:ascii="Calibri" w:hAnsi="Calibri" w:cs="Calibri"/>
        </w:rPr>
      </w:pPr>
    </w:p>
    <w:p w:rsidR="00817752" w:rsidRPr="003533A3" w:rsidRDefault="00817752" w:rsidP="003533A3">
      <w:pPr>
        <w:rPr>
          <w:rFonts w:ascii="Times New Roman" w:hAnsi="Times New Roman" w:cs="Times New Roman"/>
          <w:sz w:val="24"/>
          <w:szCs w:val="24"/>
        </w:rPr>
      </w:pPr>
    </w:p>
    <w:sectPr w:rsidR="00817752" w:rsidRPr="003533A3" w:rsidSect="00595C9B">
      <w:pgSz w:w="16838" w:h="11906" w:orient="landscape"/>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66"/>
    <w:rsid w:val="00004E63"/>
    <w:rsid w:val="00005975"/>
    <w:rsid w:val="000156DB"/>
    <w:rsid w:val="0007480B"/>
    <w:rsid w:val="000A7196"/>
    <w:rsid w:val="000D344F"/>
    <w:rsid w:val="001055A2"/>
    <w:rsid w:val="001531F2"/>
    <w:rsid w:val="00171348"/>
    <w:rsid w:val="0018647C"/>
    <w:rsid w:val="001A147C"/>
    <w:rsid w:val="001A7A15"/>
    <w:rsid w:val="001C44FB"/>
    <w:rsid w:val="0020718F"/>
    <w:rsid w:val="002E721A"/>
    <w:rsid w:val="003040DA"/>
    <w:rsid w:val="00335E82"/>
    <w:rsid w:val="00351F3C"/>
    <w:rsid w:val="003533A3"/>
    <w:rsid w:val="0035500A"/>
    <w:rsid w:val="003924BF"/>
    <w:rsid w:val="003A7C50"/>
    <w:rsid w:val="003D53BD"/>
    <w:rsid w:val="00402634"/>
    <w:rsid w:val="00411512"/>
    <w:rsid w:val="0041773B"/>
    <w:rsid w:val="0043190E"/>
    <w:rsid w:val="00486229"/>
    <w:rsid w:val="004D2285"/>
    <w:rsid w:val="00500A73"/>
    <w:rsid w:val="005531C2"/>
    <w:rsid w:val="0056122A"/>
    <w:rsid w:val="00562C4A"/>
    <w:rsid w:val="0056378A"/>
    <w:rsid w:val="00595C9B"/>
    <w:rsid w:val="005A7085"/>
    <w:rsid w:val="005D40FD"/>
    <w:rsid w:val="005F342B"/>
    <w:rsid w:val="00600CFB"/>
    <w:rsid w:val="00624E29"/>
    <w:rsid w:val="0064400A"/>
    <w:rsid w:val="00646D13"/>
    <w:rsid w:val="00661400"/>
    <w:rsid w:val="00685ABA"/>
    <w:rsid w:val="006F3CF3"/>
    <w:rsid w:val="006F64BB"/>
    <w:rsid w:val="00700B9F"/>
    <w:rsid w:val="007934B9"/>
    <w:rsid w:val="007977D9"/>
    <w:rsid w:val="007A7C00"/>
    <w:rsid w:val="007C6033"/>
    <w:rsid w:val="0081289B"/>
    <w:rsid w:val="00817752"/>
    <w:rsid w:val="008D2C1E"/>
    <w:rsid w:val="009362B6"/>
    <w:rsid w:val="009B01FD"/>
    <w:rsid w:val="009C5561"/>
    <w:rsid w:val="009C7625"/>
    <w:rsid w:val="009F4A76"/>
    <w:rsid w:val="00A132C4"/>
    <w:rsid w:val="00A43152"/>
    <w:rsid w:val="00AB1078"/>
    <w:rsid w:val="00AD75E7"/>
    <w:rsid w:val="00B04955"/>
    <w:rsid w:val="00B35FFC"/>
    <w:rsid w:val="00B4120A"/>
    <w:rsid w:val="00BB23FF"/>
    <w:rsid w:val="00BE1C5F"/>
    <w:rsid w:val="00BE77C5"/>
    <w:rsid w:val="00BF612D"/>
    <w:rsid w:val="00C43645"/>
    <w:rsid w:val="00C458C8"/>
    <w:rsid w:val="00C84C13"/>
    <w:rsid w:val="00CA7C8C"/>
    <w:rsid w:val="00CB3CFB"/>
    <w:rsid w:val="00CD05A1"/>
    <w:rsid w:val="00CD4CCC"/>
    <w:rsid w:val="00CE529F"/>
    <w:rsid w:val="00CE700A"/>
    <w:rsid w:val="00D17A10"/>
    <w:rsid w:val="00D227ED"/>
    <w:rsid w:val="00D40B0E"/>
    <w:rsid w:val="00D50B66"/>
    <w:rsid w:val="00DA4288"/>
    <w:rsid w:val="00DC4D4E"/>
    <w:rsid w:val="00E0638A"/>
    <w:rsid w:val="00E70521"/>
    <w:rsid w:val="00E915FF"/>
    <w:rsid w:val="00E92A9B"/>
    <w:rsid w:val="00E96C26"/>
    <w:rsid w:val="00EB12CE"/>
    <w:rsid w:val="00EB6754"/>
    <w:rsid w:val="00EC707F"/>
    <w:rsid w:val="00F04015"/>
    <w:rsid w:val="00F41E29"/>
    <w:rsid w:val="00F64696"/>
    <w:rsid w:val="00F871BE"/>
    <w:rsid w:val="00FD2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DEB3B"/>
  <w15:chartTrackingRefBased/>
  <w15:docId w15:val="{04A71486-AA0F-468B-B42E-084526E8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335E82"/>
    <w:pPr>
      <w:keepNext/>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link w:val="Balk3Char"/>
    <w:uiPriority w:val="9"/>
    <w:qFormat/>
    <w:rsid w:val="00335E82"/>
    <w:pPr>
      <w:keepNext/>
      <w:spacing w:after="0" w:line="240" w:lineRule="auto"/>
      <w:jc w:val="center"/>
      <w:outlineLvl w:val="2"/>
    </w:pPr>
    <w:rPr>
      <w:rFonts w:ascii="Times New Roman" w:eastAsia="Times New Roman" w:hAnsi="Times New Roman" w:cs="Times New Roman"/>
      <w:b/>
      <w:bCs/>
      <w:color w:val="333399"/>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DA4288"/>
    <w:pPr>
      <w:spacing w:after="0" w:line="240" w:lineRule="auto"/>
      <w:jc w:val="both"/>
    </w:pPr>
    <w:rPr>
      <w:rFonts w:ascii="Times New Roman" w:eastAsia="Times New Roman" w:hAnsi="Times New Roman" w:cs="Times New Roman"/>
      <w:sz w:val="28"/>
      <w:szCs w:val="28"/>
      <w:lang w:eastAsia="tr-TR"/>
    </w:rPr>
  </w:style>
  <w:style w:type="character" w:customStyle="1" w:styleId="GvdeMetniChar">
    <w:name w:val="Gövde Metni Char"/>
    <w:basedOn w:val="VarsaylanParagrafYazTipi"/>
    <w:link w:val="GvdeMetni"/>
    <w:uiPriority w:val="99"/>
    <w:rsid w:val="00DA4288"/>
    <w:rPr>
      <w:rFonts w:ascii="Times New Roman" w:eastAsia="Times New Roman" w:hAnsi="Times New Roman" w:cs="Times New Roman"/>
      <w:sz w:val="28"/>
      <w:szCs w:val="28"/>
      <w:lang w:eastAsia="tr-TR"/>
    </w:rPr>
  </w:style>
  <w:style w:type="paragraph" w:customStyle="1" w:styleId="3-normalyaz">
    <w:name w:val="3-normalyaz"/>
    <w:basedOn w:val="Normal"/>
    <w:uiPriority w:val="99"/>
    <w:rsid w:val="00DA4288"/>
    <w:pPr>
      <w:spacing w:after="0" w:line="240" w:lineRule="auto"/>
      <w:jc w:val="both"/>
    </w:pPr>
    <w:rPr>
      <w:rFonts w:ascii="Times New Roman" w:eastAsia="Times New Roman" w:hAnsi="Times New Roman" w:cs="Times New Roman"/>
      <w:sz w:val="19"/>
      <w:szCs w:val="19"/>
      <w:lang w:eastAsia="tr-TR"/>
    </w:rPr>
  </w:style>
  <w:style w:type="paragraph" w:customStyle="1" w:styleId="3-NormalYaz0">
    <w:name w:val="3-Normal Yazı"/>
    <w:rsid w:val="00DA4288"/>
    <w:pPr>
      <w:tabs>
        <w:tab w:val="left" w:pos="566"/>
      </w:tabs>
      <w:spacing w:after="0" w:line="240" w:lineRule="auto"/>
      <w:jc w:val="both"/>
    </w:pPr>
    <w:rPr>
      <w:rFonts w:ascii="Times New Roman" w:eastAsia="Times New Roman" w:hAnsi="Times New Roman" w:cs="Times New Roman"/>
      <w:sz w:val="19"/>
      <w:szCs w:val="20"/>
    </w:rPr>
  </w:style>
  <w:style w:type="paragraph" w:styleId="GvdeMetniGirintisi">
    <w:name w:val="Body Text Indent"/>
    <w:basedOn w:val="Normal"/>
    <w:link w:val="GvdeMetniGirintisiChar"/>
    <w:uiPriority w:val="99"/>
    <w:unhideWhenUsed/>
    <w:rsid w:val="00335E82"/>
    <w:pPr>
      <w:spacing w:after="120"/>
      <w:ind w:left="283"/>
    </w:pPr>
  </w:style>
  <w:style w:type="character" w:customStyle="1" w:styleId="GvdeMetniGirintisiChar">
    <w:name w:val="Gövde Metni Girintisi Char"/>
    <w:basedOn w:val="VarsaylanParagrafYazTipi"/>
    <w:link w:val="GvdeMetniGirintisi"/>
    <w:uiPriority w:val="99"/>
    <w:rsid w:val="00335E82"/>
  </w:style>
  <w:style w:type="paragraph" w:styleId="GvdeMetniGirintisi3">
    <w:name w:val="Body Text Indent 3"/>
    <w:basedOn w:val="Normal"/>
    <w:link w:val="GvdeMetniGirintisi3Char"/>
    <w:uiPriority w:val="99"/>
    <w:semiHidden/>
    <w:unhideWhenUsed/>
    <w:rsid w:val="00335E8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335E82"/>
    <w:rPr>
      <w:sz w:val="16"/>
      <w:szCs w:val="16"/>
    </w:rPr>
  </w:style>
  <w:style w:type="character" w:customStyle="1" w:styleId="Balk3Char">
    <w:name w:val="Başlık 3 Char"/>
    <w:basedOn w:val="VarsaylanParagrafYazTipi"/>
    <w:link w:val="Balk3"/>
    <w:uiPriority w:val="9"/>
    <w:rsid w:val="00335E82"/>
    <w:rPr>
      <w:rFonts w:ascii="Times New Roman" w:eastAsia="Times New Roman" w:hAnsi="Times New Roman" w:cs="Times New Roman"/>
      <w:b/>
      <w:bCs/>
      <w:color w:val="333399"/>
      <w:sz w:val="28"/>
      <w:szCs w:val="28"/>
      <w:lang w:eastAsia="tr-TR"/>
    </w:rPr>
  </w:style>
  <w:style w:type="character" w:customStyle="1" w:styleId="Balk2Char">
    <w:name w:val="Başlık 2 Char"/>
    <w:basedOn w:val="VarsaylanParagrafYazTipi"/>
    <w:link w:val="Balk2"/>
    <w:uiPriority w:val="9"/>
    <w:rsid w:val="00335E82"/>
    <w:rPr>
      <w:rFonts w:ascii="Arial" w:eastAsia="Times New Roman" w:hAnsi="Arial" w:cs="Arial"/>
      <w:b/>
      <w:bCs/>
      <w:i/>
      <w:iCs/>
      <w:sz w:val="28"/>
      <w:szCs w:val="28"/>
      <w:lang w:eastAsia="tr-TR"/>
    </w:rPr>
  </w:style>
  <w:style w:type="paragraph" w:styleId="NormalWeb">
    <w:name w:val="Normal (Web)"/>
    <w:basedOn w:val="Normal"/>
    <w:uiPriority w:val="99"/>
    <w:unhideWhenUsed/>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335E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rsid w:val="00AB1078"/>
    <w:rPr>
      <w:color w:val="0000FF"/>
      <w:u w:val="single"/>
    </w:rPr>
  </w:style>
  <w:style w:type="paragraph" w:styleId="ListeParagraf">
    <w:name w:val="List Paragraph"/>
    <w:basedOn w:val="Normal"/>
    <w:uiPriority w:val="34"/>
    <w:qFormat/>
    <w:rsid w:val="00AB1078"/>
    <w:pPr>
      <w:ind w:left="720"/>
      <w:contextualSpacing/>
    </w:pPr>
  </w:style>
  <w:style w:type="paragraph" w:styleId="BalonMetni">
    <w:name w:val="Balloon Text"/>
    <w:basedOn w:val="Normal"/>
    <w:link w:val="BalonMetniChar"/>
    <w:uiPriority w:val="99"/>
    <w:semiHidden/>
    <w:unhideWhenUsed/>
    <w:rsid w:val="00F0401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4015"/>
    <w:rPr>
      <w:rFonts w:ascii="Segoe UI" w:hAnsi="Segoe UI" w:cs="Segoe UI"/>
      <w:sz w:val="18"/>
      <w:szCs w:val="18"/>
    </w:rPr>
  </w:style>
  <w:style w:type="paragraph" w:styleId="AralkYok">
    <w:name w:val="No Spacing"/>
    <w:uiPriority w:val="1"/>
    <w:qFormat/>
    <w:rsid w:val="00D227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5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lliemlak.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3</Pages>
  <Words>1193</Words>
  <Characters>6801</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Veli Burak CEYLAN</dc:creator>
  <cp:keywords/>
  <dc:description/>
  <cp:lastModifiedBy>Zehra Helvacı</cp:lastModifiedBy>
  <cp:revision>39</cp:revision>
  <cp:lastPrinted>2023-02-13T13:26:00Z</cp:lastPrinted>
  <dcterms:created xsi:type="dcterms:W3CDTF">2025-09-16T08:31:00Z</dcterms:created>
  <dcterms:modified xsi:type="dcterms:W3CDTF">2025-09-30T06:45:00Z</dcterms:modified>
</cp:coreProperties>
</file>