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67" w:rsidRPr="00D03A59" w:rsidRDefault="00334B67" w:rsidP="00334B67">
      <w:pPr>
        <w:jc w:val="center"/>
        <w:outlineLvl w:val="0"/>
        <w:rPr>
          <w:sz w:val="24"/>
          <w:szCs w:val="24"/>
        </w:rPr>
      </w:pPr>
      <w:bookmarkStart w:id="0" w:name="_GoBack"/>
      <w:bookmarkEnd w:id="0"/>
      <w:r w:rsidRPr="00D03A59">
        <w:rPr>
          <w:sz w:val="24"/>
          <w:szCs w:val="24"/>
        </w:rPr>
        <w:t>T.C.</w:t>
      </w:r>
    </w:p>
    <w:p w:rsidR="00334B67" w:rsidRPr="00D03A59" w:rsidRDefault="00334B67" w:rsidP="00334B67">
      <w:pPr>
        <w:jc w:val="center"/>
        <w:outlineLvl w:val="0"/>
        <w:rPr>
          <w:sz w:val="24"/>
          <w:szCs w:val="24"/>
        </w:rPr>
      </w:pPr>
      <w:r w:rsidRPr="00D03A59">
        <w:rPr>
          <w:sz w:val="24"/>
          <w:szCs w:val="24"/>
        </w:rPr>
        <w:t>ÇEVRE VE ŞEHİRCİLİK BAKANLIĞI</w:t>
      </w:r>
    </w:p>
    <w:p w:rsidR="00334B67" w:rsidRPr="00D03A59" w:rsidRDefault="00334B67" w:rsidP="00334B67">
      <w:pPr>
        <w:jc w:val="center"/>
        <w:outlineLvl w:val="0"/>
        <w:rPr>
          <w:sz w:val="24"/>
          <w:szCs w:val="24"/>
        </w:rPr>
      </w:pPr>
      <w:r w:rsidRPr="00D03A59">
        <w:rPr>
          <w:sz w:val="24"/>
          <w:szCs w:val="24"/>
        </w:rPr>
        <w:t>Mesleki Hizmetler Genel Müdürlüğü</w:t>
      </w:r>
    </w:p>
    <w:p w:rsidR="00334B67" w:rsidRDefault="003E7D16" w:rsidP="003E7D16">
      <w:pPr>
        <w:pStyle w:val="Default"/>
        <w:ind w:left="6372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334B67" w:rsidRDefault="00334B67" w:rsidP="00334B67">
      <w:pPr>
        <w:pStyle w:val="Default"/>
        <w:rPr>
          <w:sz w:val="22"/>
          <w:szCs w:val="22"/>
        </w:rPr>
      </w:pPr>
    </w:p>
    <w:p w:rsidR="00334B67" w:rsidRDefault="00334B67" w:rsidP="00334B67">
      <w:pPr>
        <w:pStyle w:val="Default"/>
        <w:rPr>
          <w:sz w:val="22"/>
          <w:szCs w:val="22"/>
        </w:rPr>
      </w:pPr>
      <w:proofErr w:type="gramStart"/>
      <w:r w:rsidRPr="001D06C7">
        <w:rPr>
          <w:sz w:val="22"/>
          <w:szCs w:val="22"/>
        </w:rPr>
        <w:t xml:space="preserve">Sayı  </w:t>
      </w:r>
      <w:r>
        <w:rPr>
          <w:sz w:val="22"/>
          <w:szCs w:val="22"/>
        </w:rPr>
        <w:t xml:space="preserve">                         </w:t>
      </w:r>
      <w:r w:rsidRPr="001D06C7">
        <w:rPr>
          <w:sz w:val="22"/>
          <w:szCs w:val="22"/>
        </w:rPr>
        <w:t xml:space="preserve">: </w:t>
      </w:r>
      <w:r>
        <w:rPr>
          <w:sz w:val="22"/>
          <w:szCs w:val="22"/>
        </w:rPr>
        <w:t>15963110</w:t>
      </w:r>
      <w:proofErr w:type="gramEnd"/>
      <w:r>
        <w:rPr>
          <w:sz w:val="22"/>
          <w:szCs w:val="22"/>
        </w:rPr>
        <w:t xml:space="preserve">.335.01 </w:t>
      </w:r>
      <w:r w:rsidRPr="001D06C7">
        <w:rPr>
          <w:sz w:val="22"/>
          <w:szCs w:val="22"/>
        </w:rPr>
        <w:t xml:space="preserve">                                                                                           </w:t>
      </w:r>
    </w:p>
    <w:p w:rsidR="00334B67" w:rsidRPr="001D06C7" w:rsidRDefault="00115D95" w:rsidP="00334B6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Komisyon </w:t>
      </w:r>
      <w:proofErr w:type="gramStart"/>
      <w:r>
        <w:rPr>
          <w:sz w:val="22"/>
          <w:szCs w:val="22"/>
        </w:rPr>
        <w:t>Tarihi      : 09</w:t>
      </w:r>
      <w:proofErr w:type="gramEnd"/>
      <w:r w:rsidR="00D628D9">
        <w:rPr>
          <w:sz w:val="22"/>
          <w:szCs w:val="22"/>
        </w:rPr>
        <w:t>/07</w:t>
      </w:r>
      <w:r w:rsidR="00334B67">
        <w:rPr>
          <w:sz w:val="22"/>
          <w:szCs w:val="22"/>
        </w:rPr>
        <w:t xml:space="preserve">/2015 </w:t>
      </w:r>
    </w:p>
    <w:p w:rsidR="00334B67" w:rsidRPr="00096C76" w:rsidRDefault="00115D95" w:rsidP="00334B67">
      <w:pPr>
        <w:rPr>
          <w:sz w:val="22"/>
          <w:szCs w:val="22"/>
        </w:rPr>
      </w:pPr>
      <w:r>
        <w:rPr>
          <w:sz w:val="22"/>
          <w:szCs w:val="22"/>
        </w:rPr>
        <w:t xml:space="preserve">Komisyon Karar </w:t>
      </w:r>
      <w:proofErr w:type="gramStart"/>
      <w:r>
        <w:rPr>
          <w:sz w:val="22"/>
          <w:szCs w:val="22"/>
        </w:rPr>
        <w:t>No : 11</w:t>
      </w:r>
      <w:proofErr w:type="gramEnd"/>
      <w:r w:rsidR="00334B67">
        <w:rPr>
          <w:sz w:val="22"/>
          <w:szCs w:val="22"/>
        </w:rPr>
        <w:t xml:space="preserve"> </w:t>
      </w:r>
    </w:p>
    <w:p w:rsidR="004D44D5" w:rsidRDefault="004D44D5"/>
    <w:p w:rsidR="00115D95" w:rsidRPr="00115D95" w:rsidRDefault="00115D95" w:rsidP="00115D95">
      <w:pPr>
        <w:rPr>
          <w:b/>
        </w:rPr>
      </w:pPr>
      <w:r>
        <w:rPr>
          <w:b/>
        </w:rPr>
        <w:t xml:space="preserve">Dosyası Eksik Belge Çıkan </w:t>
      </w:r>
      <w:proofErr w:type="gramStart"/>
      <w:r>
        <w:rPr>
          <w:b/>
        </w:rPr>
        <w:t xml:space="preserve">Şirket </w:t>
      </w:r>
      <w:r w:rsidRPr="00115D95">
        <w:rPr>
          <w:b/>
        </w:rPr>
        <w:t xml:space="preserve"> </w:t>
      </w:r>
      <w:proofErr w:type="spellStart"/>
      <w:r w:rsidRPr="00115D95">
        <w:rPr>
          <w:b/>
        </w:rPr>
        <w:t>Ünvanı</w:t>
      </w:r>
      <w:proofErr w:type="spellEnd"/>
      <w:proofErr w:type="gramEnd"/>
      <w:r w:rsidRPr="00115D95">
        <w:rPr>
          <w:b/>
        </w:rPr>
        <w:t xml:space="preserve">: </w:t>
      </w:r>
    </w:p>
    <w:p w:rsidR="00115D95" w:rsidRDefault="00115D95" w:rsidP="00115D95"/>
    <w:p w:rsidR="00115D95" w:rsidRPr="00115D95" w:rsidRDefault="00115D95" w:rsidP="00115D95">
      <w:proofErr w:type="spellStart"/>
      <w:r w:rsidRPr="00115D95">
        <w:t>Prekast</w:t>
      </w:r>
      <w:proofErr w:type="spellEnd"/>
      <w:r w:rsidRPr="00115D95">
        <w:t xml:space="preserve"> Beton </w:t>
      </w:r>
      <w:proofErr w:type="gramStart"/>
      <w:r w:rsidRPr="00115D95">
        <w:t>San.ve</w:t>
      </w:r>
      <w:proofErr w:type="gramEnd"/>
      <w:r w:rsidRPr="00115D95">
        <w:t xml:space="preserve"> </w:t>
      </w:r>
      <w:proofErr w:type="spellStart"/>
      <w:r w:rsidRPr="00115D95">
        <w:t>Tic.A.Ş</w:t>
      </w:r>
      <w:proofErr w:type="spellEnd"/>
      <w:r w:rsidRPr="00115D95">
        <w:t>.</w:t>
      </w:r>
    </w:p>
    <w:p w:rsidR="00115D95" w:rsidRPr="00115D95" w:rsidRDefault="00115D95" w:rsidP="00115D95"/>
    <w:p w:rsidR="00115D95" w:rsidRPr="00115D95" w:rsidRDefault="00115D95" w:rsidP="00115D95">
      <w:r w:rsidRPr="00115D95">
        <w:rPr>
          <w:b/>
        </w:rPr>
        <w:t xml:space="preserve">Karneye Esas Olan İş: </w:t>
      </w:r>
    </w:p>
    <w:p w:rsidR="00115D95" w:rsidRPr="00115D95" w:rsidRDefault="00115D95" w:rsidP="00115D95">
      <w:pPr>
        <w:rPr>
          <w:b/>
        </w:rPr>
      </w:pPr>
    </w:p>
    <w:p w:rsidR="00115D95" w:rsidRPr="00115D95" w:rsidRDefault="00115D95" w:rsidP="00115D95">
      <w:proofErr w:type="spellStart"/>
      <w:r w:rsidRPr="00115D95">
        <w:t>Prekast</w:t>
      </w:r>
      <w:proofErr w:type="spellEnd"/>
      <w:r w:rsidRPr="00115D95">
        <w:t xml:space="preserve"> Beton </w:t>
      </w:r>
      <w:proofErr w:type="gramStart"/>
      <w:r w:rsidRPr="00115D95">
        <w:t>San.ve</w:t>
      </w:r>
      <w:proofErr w:type="gramEnd"/>
      <w:r w:rsidRPr="00115D95">
        <w:t xml:space="preserve"> Tic.A.Ş.’</w:t>
      </w:r>
      <w:proofErr w:type="spellStart"/>
      <w:r w:rsidRPr="00115D95">
        <w:t>nin</w:t>
      </w:r>
      <w:proofErr w:type="spellEnd"/>
      <w:r w:rsidRPr="00115D95">
        <w:t>; 03/06/2015 tarihli (Genel Müdürlüğümüz, 03/07/2015 tarihli ve 5355 kayıt numaralı genel evrak girişli) dilekçesi ve ekleri ile Tüzel Kişilik adına Yurt İçi Müteahhitlik Karnesi düzenlenmesi talep edilmektedir.</w:t>
      </w:r>
    </w:p>
    <w:p w:rsidR="00115D95" w:rsidRPr="00115D95" w:rsidRDefault="00115D95" w:rsidP="00115D95">
      <w:r w:rsidRPr="00115D95">
        <w:t xml:space="preserve">  Komisyonca ‘’ Yapı Tesis ve Onarım İşleri İhalelerine Katılma Yönetmeliği’’ gereğince ilgili firmanın dilekçe ve ekleri incelenmiş olup;</w:t>
      </w:r>
    </w:p>
    <w:p w:rsidR="00115D95" w:rsidRPr="00115D95" w:rsidRDefault="00115D95" w:rsidP="00115D95">
      <w:r w:rsidRPr="00115D95">
        <w:t>4734 sayılı Kamu İhale Kanunu’nun ilgili mevzuatı olan Yapım İşleri İhaleleri Uygulama Yönetmeliğinin 43’ncü maddesinde iş deneyim belgesi düzenlemeye yetkili kurum ve kuruluşlar belirlenmiştir.</w:t>
      </w:r>
    </w:p>
    <w:p w:rsidR="00115D95" w:rsidRPr="00115D95" w:rsidRDefault="00115D95" w:rsidP="00115D95">
      <w:r w:rsidRPr="00115D95">
        <w:t>İlgi dilekçe ekinde Genel Müdürlüğümüze iletilen eklerden;</w:t>
      </w:r>
    </w:p>
    <w:p w:rsidR="00115D95" w:rsidRPr="00115D95" w:rsidRDefault="00115D95" w:rsidP="00115D95">
      <w:r w:rsidRPr="00115D95">
        <w:t xml:space="preserve">1-Sadece ilgili firmanın imzası bulunan, ‘’Kadıköy Ahmet Sani </w:t>
      </w:r>
      <w:proofErr w:type="spellStart"/>
      <w:r w:rsidRPr="00115D95">
        <w:t>Geziki</w:t>
      </w:r>
      <w:proofErr w:type="spellEnd"/>
      <w:r w:rsidRPr="00115D95">
        <w:t xml:space="preserve"> Kız Anadolu İmam Hatip Lisesi-Spor Salonu-Üst Döşeme Kiriş İmalatı’’ işi ile ‘’</w:t>
      </w:r>
      <w:proofErr w:type="spellStart"/>
      <w:r w:rsidRPr="00115D95">
        <w:t>Bizimevler</w:t>
      </w:r>
      <w:proofErr w:type="spellEnd"/>
      <w:r w:rsidRPr="00115D95">
        <w:t xml:space="preserve"> 2 Sitesi Fırat Caddesi-Kavşak Uygulama Projesi’’ işine ait; her iki işin Deneyim belgeleri ilgili </w:t>
      </w:r>
      <w:proofErr w:type="gramStart"/>
      <w:r w:rsidRPr="00115D95">
        <w:t>mevzuata  uygun</w:t>
      </w:r>
      <w:proofErr w:type="gramEnd"/>
      <w:r w:rsidRPr="00115D95">
        <w:t xml:space="preserve"> olmadığından Komisyonumuzca değerlendirmeye alınmamıştır.</w:t>
      </w:r>
    </w:p>
    <w:p w:rsidR="00115D95" w:rsidRPr="00115D95" w:rsidRDefault="00115D95" w:rsidP="00115D95">
      <w:r w:rsidRPr="00115D95">
        <w:t>2-Ahmed Faruk Enis’e ait diplomanın  (öğrenim belgesi),  şirket adına (</w:t>
      </w:r>
      <w:proofErr w:type="spellStart"/>
      <w:r w:rsidRPr="00115D95">
        <w:t>Prekast</w:t>
      </w:r>
      <w:proofErr w:type="spellEnd"/>
      <w:r w:rsidRPr="00115D95">
        <w:t xml:space="preserve"> Beton </w:t>
      </w:r>
      <w:proofErr w:type="gramStart"/>
      <w:r w:rsidRPr="00115D95">
        <w:t>San.ve</w:t>
      </w:r>
      <w:proofErr w:type="gramEnd"/>
      <w:r w:rsidRPr="00115D95">
        <w:t xml:space="preserve"> </w:t>
      </w:r>
      <w:proofErr w:type="spellStart"/>
      <w:r w:rsidRPr="00115D95">
        <w:t>Tic.A.Ş</w:t>
      </w:r>
      <w:proofErr w:type="spellEnd"/>
      <w:r w:rsidRPr="00115D95">
        <w:t>.) karne tutar ve tespitinde değerlendirilmesi için, ilk etapta kişi adına karne düzenlenmesi ve kişinin adına düzenlenen karneyi şirkete devretmesi gerekmektedir. Bununla ilgili olarak şartlar;</w:t>
      </w:r>
    </w:p>
    <w:p w:rsidR="00115D95" w:rsidRPr="00115D95" w:rsidRDefault="00115D95" w:rsidP="00115D95">
      <w:r w:rsidRPr="00115D95">
        <w:t>a)Gerçek Kişi olarak adına Yurt İçi Müteahhitlik Karnesinin mevcut olması,</w:t>
      </w:r>
    </w:p>
    <w:p w:rsidR="00115D95" w:rsidRPr="00115D95" w:rsidRDefault="00115D95" w:rsidP="00115D95">
      <w:r w:rsidRPr="00115D95">
        <w:t>b)Karnesini devreden Gerçek Kişinin (</w:t>
      </w:r>
      <w:proofErr w:type="spellStart"/>
      <w:r w:rsidRPr="00115D95">
        <w:t>Ahmed</w:t>
      </w:r>
      <w:proofErr w:type="spellEnd"/>
      <w:r w:rsidRPr="00115D95">
        <w:t xml:space="preserve"> Faruk Enis) % 50 veya daha fazla şirket hissesine sahip olması veya</w:t>
      </w:r>
    </w:p>
    <w:p w:rsidR="00115D95" w:rsidRPr="00115D95" w:rsidRDefault="00115D95" w:rsidP="00115D95">
      <w:r w:rsidRPr="00115D95">
        <w:t xml:space="preserve">c)Şirketlerin İş Bitirme Belgesi olması, (son 10 yıl içinde yaptıkları işlere ait ) </w:t>
      </w:r>
    </w:p>
    <w:p w:rsidR="00115D95" w:rsidRPr="00115D95" w:rsidRDefault="00115D95" w:rsidP="00115D95">
      <w:r w:rsidRPr="00115D95">
        <w:t>-Devir alacağı karne miktarının alt sınırının % 10’ u,</w:t>
      </w:r>
    </w:p>
    <w:p w:rsidR="00115D95" w:rsidRPr="00115D95" w:rsidRDefault="00115D95" w:rsidP="00115D95">
      <w:r w:rsidRPr="00115D95">
        <w:t>-Her miktarda karneler için ise; Karne miktarının alt sınırının % 20’si kadar olması gerekmektedir.</w:t>
      </w:r>
    </w:p>
    <w:p w:rsidR="00115D95" w:rsidRPr="00115D95" w:rsidRDefault="00115D95" w:rsidP="00115D95">
      <w:r w:rsidRPr="00115D95">
        <w:t>3-Basılı Malzeme ve Danışmanlık Ücreti’’ olan 2.500,00 TL.’</w:t>
      </w:r>
      <w:proofErr w:type="spellStart"/>
      <w:r w:rsidRPr="00115D95">
        <w:t>nin</w:t>
      </w:r>
      <w:proofErr w:type="spellEnd"/>
      <w:r w:rsidRPr="00115D95">
        <w:t xml:space="preserve"> yatırıldığını gösteren banka </w:t>
      </w:r>
      <w:proofErr w:type="gramStart"/>
      <w:r w:rsidRPr="00115D95">
        <w:t>dekont</w:t>
      </w:r>
      <w:proofErr w:type="gramEnd"/>
      <w:r w:rsidRPr="00115D95">
        <w:t xml:space="preserve"> aslı, </w:t>
      </w:r>
    </w:p>
    <w:p w:rsidR="00115D95" w:rsidRDefault="00115D95">
      <w:r w:rsidRPr="00115D95">
        <w:t xml:space="preserve">(Halk Bankası Şubesi’ne “Çevre ve Şehircilik Bakanlığı Döner Sermaye İşletmesi Müdürlüğü” hesabının “Baskı Matbaa ve Darphane Gelirleri” başlığı altındaki “114 Gelir Kod Numarası” </w:t>
      </w:r>
      <w:proofErr w:type="spellStart"/>
      <w:r w:rsidRPr="00115D95">
        <w:t>na</w:t>
      </w:r>
      <w:proofErr w:type="spellEnd"/>
      <w:r w:rsidRPr="00115D95">
        <w:t xml:space="preserve"> yatırılacaktır.)</w:t>
      </w:r>
    </w:p>
    <w:p w:rsidR="00115D95" w:rsidRDefault="00115D95"/>
    <w:p w:rsidR="003E7D16" w:rsidRPr="003E7D16" w:rsidRDefault="002627F5" w:rsidP="003E7D16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3E7D16" w:rsidRPr="003E7D16" w:rsidRDefault="003E7D16" w:rsidP="003E7D16">
      <w:pPr>
        <w:rPr>
          <w:sz w:val="24"/>
          <w:szCs w:val="24"/>
        </w:rPr>
      </w:pPr>
    </w:p>
    <w:p w:rsidR="003E7D16" w:rsidRPr="003E7D16" w:rsidRDefault="003E7D16" w:rsidP="003E7D16">
      <w:pPr>
        <w:ind w:firstLine="708"/>
        <w:rPr>
          <w:sz w:val="24"/>
          <w:szCs w:val="24"/>
        </w:rPr>
      </w:pPr>
    </w:p>
    <w:p w:rsidR="003E7D16" w:rsidRPr="003E7D16" w:rsidRDefault="003E7D16">
      <w:pPr>
        <w:rPr>
          <w:sz w:val="24"/>
          <w:szCs w:val="24"/>
        </w:rPr>
      </w:pPr>
    </w:p>
    <w:p w:rsidR="00334B67" w:rsidRPr="003E7D16" w:rsidRDefault="00334B67">
      <w:pPr>
        <w:rPr>
          <w:sz w:val="24"/>
          <w:szCs w:val="24"/>
        </w:rPr>
      </w:pPr>
    </w:p>
    <w:sectPr w:rsidR="00334B67" w:rsidRPr="003E7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47A4"/>
    <w:multiLevelType w:val="hybridMultilevel"/>
    <w:tmpl w:val="DA4041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5369D"/>
    <w:multiLevelType w:val="hybridMultilevel"/>
    <w:tmpl w:val="AFDAC23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145B8"/>
    <w:multiLevelType w:val="hybridMultilevel"/>
    <w:tmpl w:val="0EFC510C"/>
    <w:lvl w:ilvl="0" w:tplc="2758B616">
      <w:start w:val="3"/>
      <w:numFmt w:val="lowerLetter"/>
      <w:lvlText w:val="%1)"/>
      <w:lvlJc w:val="left"/>
      <w:pPr>
        <w:ind w:left="54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7AB0C48"/>
    <w:multiLevelType w:val="hybridMultilevel"/>
    <w:tmpl w:val="20162D00"/>
    <w:lvl w:ilvl="0" w:tplc="A630058C">
      <w:start w:val="1"/>
      <w:numFmt w:val="lowerLetter"/>
      <w:lvlText w:val="%1)"/>
      <w:lvlJc w:val="left"/>
      <w:pPr>
        <w:ind w:left="54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5F5D4270"/>
    <w:multiLevelType w:val="hybridMultilevel"/>
    <w:tmpl w:val="C720AB88"/>
    <w:lvl w:ilvl="0" w:tplc="52E22BD4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67"/>
    <w:rsid w:val="00115D95"/>
    <w:rsid w:val="002627F5"/>
    <w:rsid w:val="00334B67"/>
    <w:rsid w:val="003E7D16"/>
    <w:rsid w:val="004A5BA4"/>
    <w:rsid w:val="004D44D5"/>
    <w:rsid w:val="007C01C3"/>
    <w:rsid w:val="008F5AC6"/>
    <w:rsid w:val="009D0B50"/>
    <w:rsid w:val="00C702EF"/>
    <w:rsid w:val="00D628D9"/>
    <w:rsid w:val="00E8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34B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4B6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B67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E81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34B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34B6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B67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E81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Rasim Cihaner</dc:creator>
  <cp:lastModifiedBy>Tuna Balcı</cp:lastModifiedBy>
  <cp:revision>2</cp:revision>
  <dcterms:created xsi:type="dcterms:W3CDTF">2015-07-15T14:28:00Z</dcterms:created>
  <dcterms:modified xsi:type="dcterms:W3CDTF">2015-07-15T14:28:00Z</dcterms:modified>
</cp:coreProperties>
</file>