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DD4BFA" w:rsidRPr="00DD4BFA" w:rsidTr="00DD4BFA">
        <w:trPr>
          <w:jc w:val="center"/>
        </w:trPr>
        <w:tc>
          <w:tcPr>
            <w:tcW w:w="9104" w:type="dxa"/>
            <w:hideMark/>
          </w:tcPr>
          <w:tbl>
            <w:tblPr>
              <w:tblW w:w="8789" w:type="dxa"/>
              <w:jc w:val="center"/>
              <w:tblLook w:val="01E0"/>
            </w:tblPr>
            <w:tblGrid>
              <w:gridCol w:w="2931"/>
              <w:gridCol w:w="2931"/>
              <w:gridCol w:w="2927"/>
            </w:tblGrid>
            <w:tr w:rsidR="00DD4BFA" w:rsidRPr="00DD4BFA">
              <w:trPr>
                <w:trHeight w:val="317"/>
                <w:jc w:val="center"/>
              </w:trPr>
              <w:tc>
                <w:tcPr>
                  <w:tcW w:w="2931" w:type="dxa"/>
                  <w:tcBorders>
                    <w:top w:val="nil"/>
                    <w:left w:val="nil"/>
                    <w:bottom w:val="single" w:sz="4" w:space="0" w:color="660066"/>
                    <w:right w:val="nil"/>
                  </w:tcBorders>
                  <w:vAlign w:val="center"/>
                  <w:hideMark/>
                </w:tcPr>
                <w:p w:rsidR="00DD4BFA" w:rsidRPr="00DD4BFA" w:rsidRDefault="00DD4BFA" w:rsidP="00DD4BFA">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r w:rsidRPr="00DD4BFA">
                    <w:rPr>
                      <w:rFonts w:ascii="Arial" w:eastAsia="Times New Roman" w:hAnsi="Arial" w:cs="Arial"/>
                      <w:sz w:val="16"/>
                      <w:szCs w:val="16"/>
                      <w:lang w:eastAsia="tr-TR"/>
                    </w:rPr>
                    <w:t>17 Ağustos 2011 ÇARŞAMBA</w:t>
                  </w:r>
                </w:p>
              </w:tc>
              <w:tc>
                <w:tcPr>
                  <w:tcW w:w="2931" w:type="dxa"/>
                  <w:tcBorders>
                    <w:top w:val="nil"/>
                    <w:left w:val="nil"/>
                    <w:bottom w:val="single" w:sz="4" w:space="0" w:color="660066"/>
                    <w:right w:val="nil"/>
                  </w:tcBorders>
                  <w:vAlign w:val="center"/>
                  <w:hideMark/>
                </w:tcPr>
                <w:p w:rsidR="00DD4BFA" w:rsidRPr="00DD4BFA" w:rsidRDefault="00DD4BFA" w:rsidP="00DD4BFA">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DD4BF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D4BFA" w:rsidRPr="00DD4BFA" w:rsidRDefault="00DD4BFA" w:rsidP="00DD4BFA">
                  <w:pPr>
                    <w:spacing w:before="100" w:beforeAutospacing="1" w:after="100" w:afterAutospacing="1" w:line="240" w:lineRule="auto"/>
                    <w:jc w:val="right"/>
                    <w:rPr>
                      <w:rFonts w:ascii="Arial" w:eastAsia="Times New Roman" w:hAnsi="Arial" w:cs="Arial"/>
                      <w:b/>
                      <w:sz w:val="16"/>
                      <w:szCs w:val="16"/>
                      <w:lang w:eastAsia="tr-TR"/>
                    </w:rPr>
                  </w:pPr>
                  <w:proofErr w:type="gramStart"/>
                  <w:r w:rsidRPr="00DD4BFA">
                    <w:rPr>
                      <w:rFonts w:ascii="Arial" w:eastAsia="Times New Roman" w:hAnsi="Arial" w:cs="Arial"/>
                      <w:sz w:val="16"/>
                      <w:szCs w:val="16"/>
                      <w:lang w:eastAsia="tr-TR"/>
                    </w:rPr>
                    <w:t>Sayı : 28028</w:t>
                  </w:r>
                  <w:proofErr w:type="gramEnd"/>
                </w:p>
              </w:tc>
            </w:tr>
            <w:tr w:rsidR="00DD4BFA" w:rsidRPr="00DD4BFA">
              <w:trPr>
                <w:trHeight w:val="480"/>
                <w:jc w:val="center"/>
              </w:trPr>
              <w:tc>
                <w:tcPr>
                  <w:tcW w:w="8789" w:type="dxa"/>
                  <w:gridSpan w:val="3"/>
                  <w:vAlign w:val="center"/>
                  <w:hideMark/>
                </w:tcPr>
                <w:p w:rsidR="00DD4BFA" w:rsidRPr="00DD4BFA" w:rsidRDefault="00DD4BFA" w:rsidP="00DD4BFA">
                  <w:pPr>
                    <w:spacing w:before="100" w:beforeAutospacing="1" w:after="100" w:afterAutospacing="1" w:line="240" w:lineRule="auto"/>
                    <w:jc w:val="center"/>
                    <w:rPr>
                      <w:rFonts w:ascii="Arial" w:eastAsia="Times New Roman" w:hAnsi="Arial" w:cs="Arial"/>
                      <w:b/>
                      <w:color w:val="000080"/>
                      <w:sz w:val="18"/>
                      <w:szCs w:val="18"/>
                      <w:lang w:eastAsia="tr-TR"/>
                    </w:rPr>
                  </w:pPr>
                  <w:r w:rsidRPr="00DD4BFA">
                    <w:rPr>
                      <w:rFonts w:ascii="Arial" w:eastAsia="Times New Roman" w:hAnsi="Arial" w:cs="Arial"/>
                      <w:b/>
                      <w:color w:val="000080"/>
                      <w:sz w:val="18"/>
                      <w:szCs w:val="18"/>
                      <w:lang w:eastAsia="tr-TR"/>
                    </w:rPr>
                    <w:t>KANUN HÜKMÜNDE KARARNAME</w:t>
                  </w:r>
                </w:p>
              </w:tc>
            </w:tr>
            <w:tr w:rsidR="00DD4BFA" w:rsidRPr="00DD4BFA">
              <w:trPr>
                <w:trHeight w:val="480"/>
                <w:jc w:val="center"/>
              </w:trPr>
              <w:tc>
                <w:tcPr>
                  <w:tcW w:w="8789" w:type="dxa"/>
                  <w:gridSpan w:val="3"/>
                  <w:vAlign w:val="center"/>
                  <w:hideMark/>
                </w:tcPr>
                <w:p w:rsidR="00DD4BFA" w:rsidRPr="00DD4BFA" w:rsidRDefault="00DD4BFA" w:rsidP="00DD4BFA">
                  <w:pPr>
                    <w:spacing w:after="0" w:line="240" w:lineRule="exact"/>
                    <w:jc w:val="center"/>
                    <w:rPr>
                      <w:rFonts w:ascii="Times New Roman" w:eastAsia="Times New Roman" w:hAnsi="Times New Roman" w:cs="Times New Roman"/>
                      <w:b/>
                      <w:sz w:val="18"/>
                      <w:szCs w:val="18"/>
                    </w:rPr>
                  </w:pPr>
                  <w:r w:rsidRPr="00DD4BFA">
                    <w:rPr>
                      <w:rFonts w:ascii="Times New Roman" w:eastAsia="Times New Roman" w:hAnsi="Times New Roman" w:cs="Times New Roman"/>
                      <w:b/>
                      <w:sz w:val="18"/>
                      <w:szCs w:val="18"/>
                    </w:rPr>
                    <w:t>ÇEVRE VE ŞEHİRCİLİK BAKANLIĞININ TEŞKİLAT VE GÖREVLERİ</w:t>
                  </w:r>
                </w:p>
                <w:p w:rsidR="00DD4BFA" w:rsidRPr="00DD4BFA" w:rsidRDefault="00DD4BFA" w:rsidP="00DD4BFA">
                  <w:pPr>
                    <w:spacing w:after="0" w:line="240" w:lineRule="exact"/>
                    <w:jc w:val="center"/>
                    <w:rPr>
                      <w:rFonts w:ascii="Times New Roman" w:eastAsia="Times New Roman" w:hAnsi="Times New Roman" w:cs="Times New Roman"/>
                      <w:b/>
                      <w:sz w:val="18"/>
                      <w:szCs w:val="18"/>
                    </w:rPr>
                  </w:pPr>
                  <w:r w:rsidRPr="00DD4BFA">
                    <w:rPr>
                      <w:rFonts w:ascii="Times New Roman" w:eastAsia="Times New Roman" w:hAnsi="Times New Roman" w:cs="Times New Roman"/>
                      <w:b/>
                      <w:sz w:val="18"/>
                      <w:szCs w:val="18"/>
                    </w:rPr>
                    <w:t>HAKKINDA KANUN HÜKMÜNDE KARARNAME İLE BAZI</w:t>
                  </w:r>
                </w:p>
                <w:p w:rsidR="00DD4BFA" w:rsidRPr="00DD4BFA" w:rsidRDefault="00DD4BFA" w:rsidP="00DD4BFA">
                  <w:pPr>
                    <w:spacing w:after="0" w:line="240" w:lineRule="exact"/>
                    <w:jc w:val="center"/>
                    <w:rPr>
                      <w:rFonts w:ascii="Times New Roman" w:eastAsia="Times New Roman" w:hAnsi="Times New Roman" w:cs="Times New Roman"/>
                      <w:b/>
                      <w:sz w:val="18"/>
                      <w:szCs w:val="18"/>
                    </w:rPr>
                  </w:pPr>
                  <w:r w:rsidRPr="00DD4BFA">
                    <w:rPr>
                      <w:rFonts w:ascii="Times New Roman" w:eastAsia="Times New Roman" w:hAnsi="Times New Roman" w:cs="Times New Roman"/>
                      <w:b/>
                      <w:sz w:val="18"/>
                      <w:szCs w:val="18"/>
                    </w:rPr>
                    <w:t>KANUN VE KANUN HÜKMÜNDE KARARNAMELERDE</w:t>
                  </w:r>
                </w:p>
                <w:p w:rsidR="00DD4BFA" w:rsidRPr="00DD4BFA" w:rsidRDefault="00DD4BFA" w:rsidP="00DD4BFA">
                  <w:pPr>
                    <w:spacing w:after="0" w:line="240" w:lineRule="exact"/>
                    <w:jc w:val="center"/>
                    <w:rPr>
                      <w:rFonts w:ascii="Times New Roman" w:eastAsia="Times New Roman" w:hAnsi="Times New Roman" w:cs="Times New Roman"/>
                      <w:b/>
                      <w:sz w:val="18"/>
                      <w:szCs w:val="18"/>
                    </w:rPr>
                  </w:pPr>
                  <w:r w:rsidRPr="00DD4BFA">
                    <w:rPr>
                      <w:rFonts w:ascii="Times New Roman" w:eastAsia="Times New Roman" w:hAnsi="Times New Roman" w:cs="Times New Roman"/>
                      <w:b/>
                      <w:sz w:val="18"/>
                      <w:szCs w:val="18"/>
                    </w:rPr>
                    <w:t>DEĞİŞİKLİK YAPILMASINA DAİR KANUN</w:t>
                  </w:r>
                </w:p>
                <w:p w:rsidR="00DD4BFA" w:rsidRPr="00DD4BFA" w:rsidRDefault="00DD4BFA" w:rsidP="00DD4BFA">
                  <w:pPr>
                    <w:spacing w:after="0" w:line="240" w:lineRule="exact"/>
                    <w:jc w:val="center"/>
                    <w:rPr>
                      <w:rFonts w:ascii="Times New Roman" w:eastAsia="Times New Roman" w:hAnsi="Times New Roman" w:cs="Times New Roman"/>
                      <w:b/>
                      <w:sz w:val="18"/>
                      <w:szCs w:val="18"/>
                    </w:rPr>
                  </w:pPr>
                  <w:r w:rsidRPr="00DD4BFA">
                    <w:rPr>
                      <w:rFonts w:ascii="Times New Roman" w:eastAsia="Times New Roman" w:hAnsi="Times New Roman" w:cs="Times New Roman"/>
                      <w:b/>
                      <w:sz w:val="18"/>
                      <w:szCs w:val="18"/>
                    </w:rPr>
                    <w:t>HÜKMÜNDE KARARNAME</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b/>
                      <w:sz w:val="18"/>
                      <w:szCs w:val="18"/>
                    </w:rPr>
                  </w:pPr>
                  <w:r w:rsidRPr="00DD4BFA">
                    <w:rPr>
                      <w:rFonts w:ascii="Times New Roman" w:eastAsia="Times New Roman" w:hAnsi="Times New Roman" w:cs="Times New Roman"/>
                      <w:b/>
                      <w:sz w:val="18"/>
                      <w:szCs w:val="18"/>
                      <w:u w:val="single"/>
                    </w:rPr>
                    <w:t>Karar Sayısı: KHK/648</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Çevre ve Şehircilik Bakanlığının Teşkilat ve Görevleri Hakkında Kanun Hükmünde Kararname ile bazı kanun ve kanun hükmünde kararnamelerde değişiklik yapılması; </w:t>
                  </w:r>
                  <w:proofErr w:type="gramStart"/>
                  <w:r w:rsidRPr="00DD4BFA">
                    <w:rPr>
                      <w:rFonts w:ascii="Times New Roman" w:eastAsia="Times New Roman" w:hAnsi="Times New Roman" w:cs="Times New Roman"/>
                      <w:sz w:val="18"/>
                      <w:szCs w:val="18"/>
                    </w:rPr>
                    <w:t>6/4/2011</w:t>
                  </w:r>
                  <w:proofErr w:type="gramEnd"/>
                  <w:r w:rsidRPr="00DD4BFA">
                    <w:rPr>
                      <w:rFonts w:ascii="Times New Roman" w:eastAsia="Times New Roman" w:hAnsi="Times New Roman" w:cs="Times New Roman"/>
                      <w:sz w:val="18"/>
                      <w:szCs w:val="18"/>
                    </w:rPr>
                    <w:t xml:space="preserve"> tarihli ve 6223 sayılı Kanunun verdiği yetkiye dayanılarak, Bakanlar Kurulu’nca 8/8/2011 tarihinde kararlaştırılmıştır.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1 – </w:t>
                  </w:r>
                  <w:proofErr w:type="gramStart"/>
                  <w:r w:rsidRPr="00DD4BFA">
                    <w:rPr>
                      <w:rFonts w:ascii="Times New Roman" w:eastAsia="Times New Roman" w:hAnsi="Times New Roman" w:cs="Times New Roman"/>
                      <w:sz w:val="18"/>
                      <w:szCs w:val="18"/>
                    </w:rPr>
                    <w:t>29/6/2011</w:t>
                  </w:r>
                  <w:proofErr w:type="gramEnd"/>
                  <w:r w:rsidRPr="00DD4BFA">
                    <w:rPr>
                      <w:rFonts w:ascii="Times New Roman" w:eastAsia="Times New Roman" w:hAnsi="Times New Roman" w:cs="Times New Roman"/>
                      <w:sz w:val="18"/>
                      <w:szCs w:val="18"/>
                    </w:rPr>
                    <w:t xml:space="preserve"> tarihli ve 644 sayılı Çevre ve Şehircilik Bakanlığının Teşkilat ve Görevleri Hakkında Kanun Hükmünde Kararnamenin 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birinci fıkrasının (b) ve (ç) bentleri aşağıdaki şekilde değiştirilmiş, (e) bendinde yer alan “özel ihtisas işleri hariç” ibaresinden sonra gelmek üzere “talepleri halinde” ibaresi eklenmiş, (ğ) bendinden sonra gelmek üzere aşağıdaki bentler eklenmiş ve mevcut bentler buna göre teselsül ettirilmiştir.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“b) Çevrenin korunması, iyileştirilmesi ile çevre kirliliğinin önlenmesine yönelik prensip ve politikalar tespit etmek, standart ve ölçütler geliştirmek, programlar hazırlamak; bu çerçevede eğitim, araştırma, projelendirme, eylem planları ve kirlilik haritalarını oluşturmak, bunların uygulama esaslarını tespit etmek ve izlemek, iklim değişikliği ile ilgili iş ve işlemleri yürütmek.”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“ç) Her tür ve ölçekteki fiziki planlara ve bunların uygulanmasına yönelik temel ilke, strateji ve standartları belirlemek ve bunların uygulanmasını sağlamak, Bakanlar Kurulunca yetkilendirilen alanlar ile merkezi idarenin yetkisi içindeki kamu yatırımları, mülkiyeti kamuya ait arsa ve araziler üzerinde yapılacak her türlü yapı, milli güvenliğe dair tesisler, askeri yasak bölgeler, genel sığınak alanları, özel güvenlik bölgeleri, enerji ve telekomünikasyon tesislerine ilişkin etütleri, harita, her tür ve ölçekte çevre düzeni, nazım ve uygulama imar planlarını, parselasyon planlarını ve değişikliklerini resen yapmak, yaptırmak, onaylamak ve başvuru tarihinden itibaren iki ay içinde yetkili idarelerce ruhsatlandırma yapılmaması halinde resen ruhsat ve yapı kullanma izni vermek.”</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“h) Devletin hüküm ve tasarrufu altında bulunan veya mülkiyeti Hazineye, kamu kurum veya kuruluşlarına ya da kişilere ait olan taşınmazlar üzerinde yapılacak yatırımlara ilişkin olarak ilgilileri tarafından hazırlanan veya hazırlattırılan ancak yetkili idarelerce üç ay içerisinde onaylanmayan etüt, harita, her tür ve ölçekte çevre düzeni, nazım ve uygulama imar planlarını, parselasyon planlarını ve değişikliklerini ilgili idarelerin başvurusu üzerine yapmak, yaptırmak, onaylamak ve başvuru tarihinden itibaren üç ay içinde yetkili idarelerce ruhsatlandırma yapılmaması halinde resen ruhsat ve yapı kullanma izni vermek.</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ı) Depreme karşı dayanıksız yapılar ile imar mevzuatına, plan, proje ve eklerine aykırı yapıların ve bunların bulunduğu alanların dönüşüm projelerini ve uygulamalarını yapmak veya yaptırmak.”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2 – </w:t>
                  </w:r>
                  <w:r w:rsidRPr="00DD4BFA">
                    <w:rPr>
                      <w:rFonts w:ascii="Times New Roman" w:eastAsia="Times New Roman" w:hAnsi="Times New Roman" w:cs="Times New Roman"/>
                      <w:sz w:val="18"/>
                      <w:szCs w:val="18"/>
                    </w:rPr>
                    <w:t>644 sayılı Kanun Hükmünde Kararnamenin 5 inci maddesinin ikinci fıkrasında yer alan “dört” ibaresi “beş” şeklinde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 – </w:t>
                  </w:r>
                  <w:r w:rsidRPr="00DD4BFA">
                    <w:rPr>
                      <w:rFonts w:ascii="Times New Roman" w:eastAsia="Times New Roman" w:hAnsi="Times New Roman" w:cs="Times New Roman"/>
                      <w:sz w:val="18"/>
                      <w:szCs w:val="18"/>
                    </w:rPr>
                    <w:t xml:space="preserve">644 sayılı Kanun Hükmünde Kararnamenin 6 </w:t>
                  </w:r>
                  <w:proofErr w:type="spellStart"/>
                  <w:r w:rsidRPr="00DD4BFA">
                    <w:rPr>
                      <w:rFonts w:ascii="Times New Roman" w:eastAsia="Times New Roman" w:hAnsi="Times New Roman" w:cs="Times New Roman"/>
                      <w:sz w:val="18"/>
                      <w:szCs w:val="18"/>
                    </w:rPr>
                    <w:t>ncı</w:t>
                  </w:r>
                  <w:proofErr w:type="spellEnd"/>
                  <w:r w:rsidRPr="00DD4BFA">
                    <w:rPr>
                      <w:rFonts w:ascii="Times New Roman" w:eastAsia="Times New Roman" w:hAnsi="Times New Roman" w:cs="Times New Roman"/>
                      <w:sz w:val="18"/>
                      <w:szCs w:val="18"/>
                    </w:rPr>
                    <w:t xml:space="preserve"> maddesinin birinci fıkrasının (d) bendi aşağıdaki şekilde değiştirilmiş, (f) bendinden sonra gelmek üzere aşağıdaki bent eklenmiş ve mevcut bentler buna göre teselsül ettirilmiştir.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“d) Altyapı Hizmetleri Genel Müdürlüğü.”</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“g) Tabiat Varlıklarını Koruma Genel Müdürlüğü.”</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b/>
                      <w:sz w:val="18"/>
                      <w:szCs w:val="18"/>
                    </w:rPr>
                    <w:t xml:space="preserve">MADDE 4 – </w:t>
                  </w:r>
                  <w:r w:rsidRPr="00DD4BFA">
                    <w:rPr>
                      <w:rFonts w:ascii="Times New Roman" w:eastAsia="Times New Roman" w:hAnsi="Times New Roman" w:cs="Times New Roman"/>
                      <w:sz w:val="18"/>
                      <w:szCs w:val="18"/>
                    </w:rPr>
                    <w:t xml:space="preserve">644 sayılı Kanun Hükmünde Kararnamenin 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birinci fıkrasının (d) bendinden sonra gelmek üzere aşağıdaki bent eklenmiş, mevcut bentler buna göre teselsül ettirilmiş ve (j) bendinde yer alan “kamu yatırımları,” ibaresinden sonra gelmek üzere “mülkiyeti kamuya ait arsa ve araziler üzerinde yapılacak her türlü yapı,” ibaresi eklenmiştir.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“e) 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maddenin birinci fıkrasının (h) bendinde belirtilen konularla ilgili olarak 2985 sayılı Toplu Konut Kanununun ek 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 çerçevesinde uygulama yapmak veya yaptırmak, bu uygulamalara yönelik olarak kentsel dönüşüm, yenileme ve transfer alanları geliştirmek, bu alanların her ölçekteki imar planı ve imar uygulamalarını, kentsel tasarım projelerini yapmak, yaptırmak ve onaylamak, bu çerçevede paylı mülkiyetleri ayırmak, birleştirmek, arsa ve arazi düzenlemeleri yapmak, imar hakkı transfer etmek, kamulaştırma ve gerektiğinde usulüne uygun olarak acele kamulaştırma yoluna gitmek, yapı ruhsatı ve yapı kullanma izinlerini vermek ve kat mülkiyeti tesis ve tescilini sağlamak.”</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b/>
                      <w:sz w:val="18"/>
                      <w:szCs w:val="18"/>
                    </w:rPr>
                    <w:t>MADDE 5 –</w:t>
                  </w:r>
                  <w:r w:rsidRPr="00DD4BFA">
                    <w:rPr>
                      <w:rFonts w:ascii="Times New Roman" w:eastAsia="Times New Roman" w:hAnsi="Times New Roman" w:cs="Times New Roman"/>
                      <w:sz w:val="18"/>
                      <w:szCs w:val="18"/>
                    </w:rPr>
                    <w:t xml:space="preserve"> 644 sayılı Kanun Hükmünde Kararnamenin 8 inci maddesinin birinci fıkrasının (ğ), (ı), (j) ve (l) bentleri aşağıdaki şekilde değiştirilmiş, (m) bendinden sonra gelmek üzere aşağıdaki bentler eklenmiş, mevcut bentler buna göre teselsül ettirilmiş ve (k) bendinde yer alan “ölçütleri belirlemek” ibaresinden sonra gelmek üzere “, </w:t>
                  </w:r>
                  <w:r w:rsidRPr="00DD4BFA">
                    <w:rPr>
                      <w:rFonts w:ascii="Times New Roman" w:eastAsia="Times New Roman" w:hAnsi="Times New Roman" w:cs="Times New Roman"/>
                      <w:sz w:val="18"/>
                      <w:szCs w:val="18"/>
                    </w:rPr>
                    <w:lastRenderedPageBreak/>
                    <w:t>uygulanmasını sağlamak” ibaresi eklenmiştir.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“ğ) Yeraltı ve yerüstü sularının, denizlerin ve toprağın korunması, kirliliğin önlenmesi veya bertaraf edilmesi maksadıyla kirletici unsurlar ile kirliliğin giderilmesi ve kontrolüne ilişkin usul ve esasları tespit etmek ve uygulamayı sağlamak, acil müdahale planları yapmak ve yaptırmak, çevrenin korunması maksadıyla uygun teknolojileri belirlemek ve bu maksatla kurulacak tesislerin vasıflarını tespit etmek ve bu çerçevede gerekli tedbirleri almak ve aldırmak.” </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“ı) </w:t>
                  </w:r>
                  <w:proofErr w:type="spellStart"/>
                  <w:r w:rsidRPr="00DD4BFA">
                    <w:rPr>
                      <w:rFonts w:ascii="Times New Roman" w:eastAsia="Times New Roman" w:hAnsi="Times New Roman" w:cs="Times New Roman"/>
                      <w:sz w:val="18"/>
                      <w:szCs w:val="18"/>
                    </w:rPr>
                    <w:t>Atıksu</w:t>
                  </w:r>
                  <w:proofErr w:type="spellEnd"/>
                  <w:r w:rsidRPr="00DD4BFA">
                    <w:rPr>
                      <w:rFonts w:ascii="Times New Roman" w:eastAsia="Times New Roman" w:hAnsi="Times New Roman" w:cs="Times New Roman"/>
                      <w:sz w:val="18"/>
                      <w:szCs w:val="18"/>
                    </w:rPr>
                    <w:t xml:space="preserve"> arıtma tesislerinin tasarım esaslarını ve </w:t>
                  </w:r>
                  <w:proofErr w:type="gramStart"/>
                  <w:r w:rsidRPr="00DD4BFA">
                    <w:rPr>
                      <w:rFonts w:ascii="Times New Roman" w:eastAsia="Times New Roman" w:hAnsi="Times New Roman" w:cs="Times New Roman"/>
                      <w:sz w:val="18"/>
                      <w:szCs w:val="18"/>
                    </w:rPr>
                    <w:t>kriterlerini</w:t>
                  </w:r>
                  <w:proofErr w:type="gramEnd"/>
                  <w:r w:rsidRPr="00DD4BFA">
                    <w:rPr>
                      <w:rFonts w:ascii="Times New Roman" w:eastAsia="Times New Roman" w:hAnsi="Times New Roman" w:cs="Times New Roman"/>
                      <w:sz w:val="18"/>
                      <w:szCs w:val="18"/>
                    </w:rPr>
                    <w:t xml:space="preserve"> belirlemek, onay işlemlerini yürütmek.”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“j) İlgili kurum ve kuruluşlarla işbirliği içinde atıkların taşınması ile tehlikeli atıkların taşınma lisanslarına ilişkin esasları belirlemek, uygulanmasını sağlamak, izlemek, atık ve kimyasallarla kirlenmiş alanların mevcut kirlilik durumlarını tespit etmek, çevre ve insan sağlığına yönelik risklere ve kirlenmiş alanların iyileştirilmesine ilişkin çalışmaları yapmak ve yaptırmak.”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“l) Ulusal çevre stratejisi ve eylem planlarını hazırlamak, yürütmek ve koordinasyonu sağlamak.”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“n) Mahalli çevre kurullarının çalışmalarını takip etmek ve yönlendirmek.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o) Yerleşik alanlarda bina ve sair yapılarda görüntü kirliliğine yol açan uygulamaları önleyici tedbirler almak.”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b/>
                      <w:sz w:val="18"/>
                      <w:szCs w:val="18"/>
                    </w:rPr>
                    <w:t xml:space="preserve">MADDE 6 – </w:t>
                  </w:r>
                  <w:r w:rsidRPr="00DD4BFA">
                    <w:rPr>
                      <w:rFonts w:ascii="Times New Roman" w:eastAsia="Times New Roman" w:hAnsi="Times New Roman" w:cs="Times New Roman"/>
                      <w:sz w:val="18"/>
                      <w:szCs w:val="18"/>
                    </w:rPr>
                    <w:t>644 sayılı Kanun Hükmünde Kararnamenin 9 uncu maddesinin birinci fıkrasının (b), (c) ve (i) bentleri aşağıdaki şekilde değiştirilmiş, (ç), (d), (f), (ğ) ve (k) bentleri yürürlükten kaldırılmış, mevcut bentler buna göre teselsül ettirilmiş ve (ı) bendinde yer alan “, tespit ve kalite ölçütlerini” ibaresi “ve analiz ölçütlerini belirlemek,” şeklinde değiştirilmiştir.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“b) Çevre kirliliğini önleme ve çevre kalitesini iyileştirmeye yönelik her türlü faaliyet ve tesisi izlemek, gerekli tedbirleri almak ve aldırmak, denetlemek, çevre izni ve lisansı vermek.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c) Çevre kirliliğine neden olan faaliyet ve tesislerin </w:t>
                  </w:r>
                  <w:proofErr w:type="gramStart"/>
                  <w:r w:rsidRPr="00DD4BFA">
                    <w:rPr>
                      <w:rFonts w:ascii="Times New Roman" w:eastAsia="Times New Roman" w:hAnsi="Times New Roman" w:cs="Times New Roman"/>
                      <w:sz w:val="18"/>
                      <w:szCs w:val="18"/>
                    </w:rPr>
                    <w:t>emisyon</w:t>
                  </w:r>
                  <w:proofErr w:type="gramEnd"/>
                  <w:r w:rsidRPr="00DD4BFA">
                    <w:rPr>
                      <w:rFonts w:ascii="Times New Roman" w:eastAsia="Times New Roman" w:hAnsi="Times New Roman" w:cs="Times New Roman"/>
                      <w:sz w:val="18"/>
                      <w:szCs w:val="18"/>
                    </w:rPr>
                    <w:t xml:space="preserve">, deşarj ve atıklar ile arıtma ve bertaraf sistemlerini izlemek ve denetlemek.”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“i) Her türlü atık bertaraf tesisine lisans vermek, bunları izlemek ve denetlemek.”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7 – </w:t>
                  </w:r>
                  <w:r w:rsidRPr="00DD4BFA">
                    <w:rPr>
                      <w:rFonts w:ascii="Times New Roman" w:eastAsia="Times New Roman" w:hAnsi="Times New Roman" w:cs="Times New Roman"/>
                      <w:sz w:val="18"/>
                      <w:szCs w:val="18"/>
                    </w:rPr>
                    <w:t>644 sayılı Kanun Hükmünde Kararnamenin 10 uncu maddesinin birinci fıkrasının (f), (g) ve (ğ) bentleri yürürlükten kaldırılmış ve aynı maddenin ikinci fıkrasında yer alan “(ç)” ibaresi “(c)” şeklinde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b/>
                      <w:sz w:val="18"/>
                      <w:szCs w:val="18"/>
                    </w:rPr>
                    <w:t xml:space="preserve">MADDE 8 – </w:t>
                  </w:r>
                  <w:r w:rsidRPr="00DD4BFA">
                    <w:rPr>
                      <w:rFonts w:ascii="Times New Roman" w:eastAsia="Times New Roman" w:hAnsi="Times New Roman" w:cs="Times New Roman"/>
                      <w:sz w:val="18"/>
                      <w:szCs w:val="18"/>
                    </w:rPr>
                    <w:t>644 sayılı Kanun Hükmünde Kararnamenin 11 inci maddesinin başlığı “Altyapı Hizmetleri Genel Müdürlüğü” şeklinde ve birinci fıkrasında yer alan “İmar ve Kentsel Altyapı Genel Müdürlüğünün” ibaresi “Altyapı Hizmetleri Genel Müdürlüğünün” şeklinde değiştirilmiş, aynı maddenin birinci fıkrasının (f) bendinden sonra gelmek üzere aşağıdaki bent eklenmiş ve mevcut (g) bendi (ğ) bendi olarak teselsül ettirilmiştir.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“g) 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maddenin birinci fıkrasının (ğ) bendi kapsamındaki uygulamalara ilişkin her türlü altyapı, katlı ve köprülü kavşak gibi yapıların proje ve uygulamalarını yapmak, yaptırmak, bu alanlarda mülk sahiplerinden altyapı katılım bedellerini tahsil etmeye dönük düzenlemeler yapmak.”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9 – </w:t>
                  </w:r>
                  <w:r w:rsidRPr="00DD4BFA">
                    <w:rPr>
                      <w:rFonts w:ascii="Times New Roman" w:eastAsia="Times New Roman" w:hAnsi="Times New Roman" w:cs="Times New Roman"/>
                      <w:sz w:val="18"/>
                      <w:szCs w:val="18"/>
                    </w:rPr>
                    <w:t xml:space="preserve">644 sayılı Kanun Hükmünde Kararnamenin 12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birinci fıkrasına (l) bendinden sonra gelmek üzere aşağıdaki bentler eklenmiş ve mevcut (m) bendi (o) bendi olarak teselsül ettirilmiştir.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“m) Yapılarda kullanılacak malzemelerin kullanım amacına uygunluğuna dair esasları belirlemek, koordinasyon ve yetkilendirme çalışmalarını yürütmek, yapı malzemelerine ilişkin standartların hazırlanıp yayımlanmasını sağlamak.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n) Yapı malzemelerinin üretim, satış, nakil ve kullanma safhalarında her türlü mekânda ve ortamda gözetim ve denetimini yapmak, yapı malzemesi numunelerinin test ve deneylerini ilgili standarda göre yapmak, yaptırmak ve </w:t>
                  </w:r>
                  <w:proofErr w:type="spellStart"/>
                  <w:r w:rsidRPr="00DD4BFA">
                    <w:rPr>
                      <w:rFonts w:ascii="Times New Roman" w:eastAsia="Times New Roman" w:hAnsi="Times New Roman" w:cs="Times New Roman"/>
                      <w:sz w:val="18"/>
                      <w:szCs w:val="18"/>
                    </w:rPr>
                    <w:t>laboratuvar</w:t>
                  </w:r>
                  <w:proofErr w:type="spellEnd"/>
                  <w:r w:rsidRPr="00DD4BFA">
                    <w:rPr>
                      <w:rFonts w:ascii="Times New Roman" w:eastAsia="Times New Roman" w:hAnsi="Times New Roman" w:cs="Times New Roman"/>
                      <w:sz w:val="18"/>
                      <w:szCs w:val="18"/>
                    </w:rPr>
                    <w:t xml:space="preserve"> altyapısını geliştirmek.”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10 – </w:t>
                  </w:r>
                  <w:r w:rsidRPr="00DD4BFA">
                    <w:rPr>
                      <w:rFonts w:ascii="Times New Roman" w:eastAsia="Times New Roman" w:hAnsi="Times New Roman" w:cs="Times New Roman"/>
                      <w:sz w:val="18"/>
                      <w:szCs w:val="18"/>
                    </w:rPr>
                    <w:t>644 sayılı Kanun Hükmünde Kararnameye 13 üncü maddesinden sonra gelmek üzere aşağıdaki madde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“Tabiat Varlıklarını Koruma Genel Müdürlüğü</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MADDE 13/A – (1) Tabiat Varlıklarını Koruma Genel Müdürlüğünün görevleri şunlardır: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a) Milli parklar, tabiat parkları, tabiat anıtları, tabiatı koruma alanları, sulak alanlar ve benzeri koruma statüsü bulunan diğer alanların tescil, onay ve ilanına dair usul ve esasları belirlemek ve bu alanların sınırlarını tescil etmek.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b) Tabiat varlıkları ve doğal sit alanları ile özel çevre koruma bölgelerinin tespit, tescil, onay, değişiklik ve ilanına dair usul ve esasları belirlemek ve bu alanların sınırlarını tespit ve tescil etmek, yönetmek ve yönetilmesini sağlamak.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c) Milli parklar, tabiat parkları, tabiat anıtları, tabiatı koruma alanları, doğal sit alanları, sulak alanlar, özel çevre koruma bölgeleri ve benzeri koruma statüsü bulunan diğer alanların kullanma ve yapılaşmaya yönelik ilke kararlarını belirlemek ve her tür ve ölçekte çevre düzeni, nazım ve uygulama imar planlarını yapmak, yaptırmak, değiştirmek, uygulamak veya uygulanmasını sağlamak.</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ç) Tabiat varlıkları, doğal, tarihi, arkeolojik ve kentsel sitler ile koruma statüsü bulunan diğer alanların çakıştığı yerlerde koruma ve kullanma esaslarını ilgili bakanlıkların görüşünü alarak belirlemek ve bu alanların kısmen veya tamamen hangi idarelerce yönetileceğine karar vermek, her tür ve ölçekteki çevre düzeni, nazım ve uygulama imar planlarını yapmak, yaptırmak ve onaylamak. </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d) Orman alanları dışında yer alan korunması gerekli taşınmaz tabiat varlıkları, koruma alanları ve doğal sit </w:t>
                  </w:r>
                  <w:r w:rsidRPr="00DD4BFA">
                    <w:rPr>
                      <w:rFonts w:ascii="Times New Roman" w:eastAsia="Times New Roman" w:hAnsi="Times New Roman" w:cs="Times New Roman"/>
                      <w:sz w:val="18"/>
                      <w:szCs w:val="18"/>
                    </w:rPr>
                    <w:lastRenderedPageBreak/>
                    <w:t xml:space="preserve">alanlarının Bakanlıkça belirlenen ilke kararlarına, onaylanan planlara uygun olarak kullanılmak üzere tahsisini gerçekleştirmek, uygulamaların tahsis şartlarına uygun olarak gerçekleşmesini izlemek ve denetlemek.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e) Tabiat varlıkları ve doğal sit alanları ile özel çevre koruma bölgelerine ilişkin olarak; hâlihazır haritaları aldırmak, gerekli görülen projeleri yapmak, yaptırmak ve onaylamak, her türlü araştırma ve inceleme yapmak, yaptırmak, izlemek, eğitim ve bilinçlendirme çalışmaları yürütmek, kullanım yasağı getirilen alanların kamulaştırma veya benzer yollarla kamunun eline geçirilmesini sağlamak, kontrol ve denetim yapmak, gerekli görülen alanların korunması ve kirliliğin önlenmesi amacıyla yatırım yapmak veya ilgili idarelerin yatırım projelerini desteklemek, bu alan ve bölgelerde Devletin hüküm ve tasarrufu altındaki yerlere ilişkin her türlü tasarrufta bulunmak, işletmek, işlettirmek ve kullanım izinlerini vermek, korunan alanlara ilişkin insan ve finansman kaynağı sağlamak. </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f) Bakan tarafından verilen benzeri görevleri yapmak.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(2) Orman ve orman rejimine tabi olmayan yerlerde Orman ve Su İşleri Bakanlığınca tespit edilen veya ettirilen tabiat parkları, tabiat anıtları, tabiatı koruma alanları, sulak alanlar ve benzeri diğer koruma alanları ile Bakanlıkça tespit edilen doğal sit alanları, tabiat varlıkları ve bunların koruma alanlarının tescil ve ilanı Bakanın onayı ile yapılır. </w:t>
                  </w:r>
                  <w:proofErr w:type="gramEnd"/>
                  <w:r w:rsidRPr="00DD4BFA">
                    <w:rPr>
                      <w:rFonts w:ascii="Times New Roman" w:eastAsia="Times New Roman" w:hAnsi="Times New Roman" w:cs="Times New Roman"/>
                      <w:sz w:val="18"/>
                      <w:szCs w:val="18"/>
                    </w:rPr>
                    <w:t xml:space="preserve">Ancak Bakanlıkça yapı yasağı önerilen tabiat varlıkları ve doğal sit alanları </w:t>
                  </w:r>
                  <w:proofErr w:type="gramStart"/>
                  <w:r w:rsidRPr="00DD4BFA">
                    <w:rPr>
                      <w:rFonts w:ascii="Times New Roman" w:eastAsia="Times New Roman" w:hAnsi="Times New Roman" w:cs="Times New Roman"/>
                      <w:sz w:val="18"/>
                      <w:szCs w:val="18"/>
                    </w:rPr>
                    <w:t>dahil</w:t>
                  </w:r>
                  <w:proofErr w:type="gramEnd"/>
                  <w:r w:rsidRPr="00DD4BFA">
                    <w:rPr>
                      <w:rFonts w:ascii="Times New Roman" w:eastAsia="Times New Roman" w:hAnsi="Times New Roman" w:cs="Times New Roman"/>
                      <w:sz w:val="18"/>
                      <w:szCs w:val="18"/>
                    </w:rPr>
                    <w:t xml:space="preserve"> orman rejimine tabi olmayan bütün koruma alanları Bakanlar Kurulu kararı ile tescil ve ilan edilir. Uygulama imar planı kararı ile yapı yasağı getirilen özel mülkiyete konu alanlara ilişkin arazi ve arsa düzenlemesi, trampa veya kamulaştırma işlemleri, bu alanların yönetimi ve işletmesini üstlenen kuruluşlarca veya Bakanlıkça gerçekleştirilir.”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11 – </w:t>
                  </w:r>
                  <w:r w:rsidRPr="00DD4BFA">
                    <w:rPr>
                      <w:rFonts w:ascii="Times New Roman" w:eastAsia="Times New Roman" w:hAnsi="Times New Roman" w:cs="Times New Roman"/>
                      <w:sz w:val="18"/>
                      <w:szCs w:val="18"/>
                    </w:rPr>
                    <w:t xml:space="preserve">644 sayılı Kanun Hükmünde Kararnamenin 16 </w:t>
                  </w:r>
                  <w:proofErr w:type="spellStart"/>
                  <w:r w:rsidRPr="00DD4BFA">
                    <w:rPr>
                      <w:rFonts w:ascii="Times New Roman" w:eastAsia="Times New Roman" w:hAnsi="Times New Roman" w:cs="Times New Roman"/>
                      <w:sz w:val="18"/>
                      <w:szCs w:val="18"/>
                    </w:rPr>
                    <w:t>ncı</w:t>
                  </w:r>
                  <w:proofErr w:type="spellEnd"/>
                  <w:r w:rsidRPr="00DD4BFA">
                    <w:rPr>
                      <w:rFonts w:ascii="Times New Roman" w:eastAsia="Times New Roman" w:hAnsi="Times New Roman" w:cs="Times New Roman"/>
                      <w:sz w:val="18"/>
                      <w:szCs w:val="18"/>
                    </w:rPr>
                    <w:t xml:space="preserve"> maddesinin dördüncü fıkrasının birinci cümlesi aşağıdaki şekilde değiştirilmiştir.</w:t>
                  </w:r>
                </w:p>
                <w:p w:rsidR="00DD4BFA" w:rsidRPr="00DD4BFA" w:rsidRDefault="00DD4BFA" w:rsidP="00DD4BFA">
                  <w:pPr>
                    <w:tabs>
                      <w:tab w:val="left" w:pos="566"/>
                    </w:tabs>
                    <w:spacing w:after="0" w:line="240" w:lineRule="exact"/>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“Yüksek Fen Kurulu, en az üçte iki çoğunluk ile toplanır ve toplantıya katılanların çoğunluğu ile karar alır; oyların eşitliği halinde, Başkanın taraf olduğu görüş çoğunlukta sayılır.”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12 – </w:t>
                  </w:r>
                  <w:r w:rsidRPr="00DD4BFA">
                    <w:rPr>
                      <w:rFonts w:ascii="Times New Roman" w:eastAsia="Times New Roman" w:hAnsi="Times New Roman" w:cs="Times New Roman"/>
                      <w:sz w:val="18"/>
                      <w:szCs w:val="18"/>
                    </w:rPr>
                    <w:t>644 sayılı Kanun Hükmünde Kararnamenin 25 inci maddesine aşağıdaki fıkra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“(2) Bakanlık Müşavirleri, Bakanın uygun göreceği merkez veya taşra teşkilatına ait birimlerde çalıştırılabilir.”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13 –</w:t>
                  </w:r>
                  <w:r w:rsidRPr="00DD4BFA">
                    <w:rPr>
                      <w:rFonts w:ascii="Times New Roman" w:eastAsia="Times New Roman" w:hAnsi="Times New Roman" w:cs="Times New Roman"/>
                      <w:sz w:val="18"/>
                      <w:szCs w:val="18"/>
                    </w:rPr>
                    <w:t xml:space="preserve"> 644 sayılı Kanun Hükmünde Kararnamenin 32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maddesine aşağıdaki fıkra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“(2) Bakanlık, 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maddenin birinci fıkrasının (i) bendinde belirtilen görevlerden bir kısmını veya tamamını, talepleri üzerine, yeterli teknik teşkilatı olduğu kabul edilen kamu kurum ve kuruluşlarına devredebilir.”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14 – </w:t>
                  </w:r>
                  <w:r w:rsidRPr="00DD4BFA">
                    <w:rPr>
                      <w:rFonts w:ascii="Times New Roman" w:eastAsia="Times New Roman" w:hAnsi="Times New Roman" w:cs="Times New Roman"/>
                      <w:sz w:val="18"/>
                      <w:szCs w:val="18"/>
                    </w:rPr>
                    <w:t xml:space="preserve">644 sayılı Kanun Hükmünde Kararnameye 36 </w:t>
                  </w:r>
                  <w:proofErr w:type="spellStart"/>
                  <w:r w:rsidRPr="00DD4BFA">
                    <w:rPr>
                      <w:rFonts w:ascii="Times New Roman" w:eastAsia="Times New Roman" w:hAnsi="Times New Roman" w:cs="Times New Roman"/>
                      <w:sz w:val="18"/>
                      <w:szCs w:val="18"/>
                    </w:rPr>
                    <w:t>ncı</w:t>
                  </w:r>
                  <w:proofErr w:type="spellEnd"/>
                  <w:r w:rsidRPr="00DD4BFA">
                    <w:rPr>
                      <w:rFonts w:ascii="Times New Roman" w:eastAsia="Times New Roman" w:hAnsi="Times New Roman" w:cs="Times New Roman"/>
                      <w:sz w:val="18"/>
                      <w:szCs w:val="18"/>
                    </w:rPr>
                    <w:t xml:space="preserve"> maddesinden sonra gelmek üzere aşağıdaki madde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“Sözleşmeli personel çalıştırılması</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MADDE 36/A – (1) 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maddenin birinci fıkrasının (ğ) bendi kapsamında Bakanlar Kurulunca belirlenen projelerde, proje ve uygulama süresini aşmamak kaydıyla 657 sayılı Devlet Memurları Kanunu ile diğer kanunların sözleşmeli personel çalıştırılmasına dair hükümlerine bağlı kalınmaksızın, özel bilgi ve ihtisas gerektiren konularda sözleşmeli personel çalıştırılabilir. Bu suretle çalıştırılacakların unvanı, sayısı, ücretleri ile diğer hususlar, Bakanlar Kurulunca yürürlüğe konulacak hizmet sözleşmesi esaslarına göre tespit edilir.”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15 –</w:t>
                  </w:r>
                  <w:r w:rsidRPr="00DD4BFA">
                    <w:rPr>
                      <w:rFonts w:ascii="Times New Roman" w:eastAsia="Times New Roman" w:hAnsi="Times New Roman" w:cs="Times New Roman"/>
                      <w:sz w:val="18"/>
                      <w:szCs w:val="18"/>
                    </w:rPr>
                    <w:t xml:space="preserve"> 644 sayılı Kanun Hükmünde Kararnameye aşağıdaki ek madde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“EK MADDE 1 – (1) </w:t>
                  </w:r>
                  <w:proofErr w:type="gramStart"/>
                  <w:r w:rsidRPr="00DD4BFA">
                    <w:rPr>
                      <w:rFonts w:ascii="Times New Roman" w:eastAsia="Times New Roman" w:hAnsi="Times New Roman" w:cs="Times New Roman"/>
                      <w:sz w:val="18"/>
                      <w:szCs w:val="18"/>
                    </w:rPr>
                    <w:t>19/10/1989</w:t>
                  </w:r>
                  <w:proofErr w:type="gramEnd"/>
                  <w:r w:rsidRPr="00DD4BFA">
                    <w:rPr>
                      <w:rFonts w:ascii="Times New Roman" w:eastAsia="Times New Roman" w:hAnsi="Times New Roman" w:cs="Times New Roman"/>
                      <w:sz w:val="18"/>
                      <w:szCs w:val="18"/>
                    </w:rPr>
                    <w:t xml:space="preserve"> tarihli ve 383 sayılı Özel Çevre Koruma Kurumu Başkanlığı Kurulmasına Dair Kanun Hükmünde Kararname ile kurulan Özel Çevre Koruma Kurumu Başkanlığı kapatılmıştır.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(2) 383 sayılı Kanun Hükmünde Kararnamede belirtilen iş ve işlemler, Bakan tarafından uygun görülen Çevre ve Şehircilik Bakanlığının birimlerince yürütülür.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(3) Bu Kanun Hükmünde Kararname ile kapatılan Özel Çevre Koruma Kurumu Başkanlığına ait her türlü taşınır, taşıt, araç, gereç ve malzeme, borç ve alacaklar, hak ve yükümlülükler, yazılı ve elektronik ortamdaki her türlü kayıtlar ve dokümanlar Çevre ve Şehircilik Bakanlığına hiçbir işleme gerek kalmaksızın devredilmiş sayılır. Mülkiyeti Hazineye ait veya Devletin hüküm ve tasarrufu altındaki taşınmazlardan Özel Çevre Koruma Kurumu Başkanlığına tahsis edilmiş olanlar hiçbir işleme gerek kalmaksızın tahsis amacında kullanılmak üzere Bakanlığa tahsis edilmiş sayılır.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(4) Kapatılan Özel Çevre Koruma Kurumu Başkanlığının harcamaları, 6091 sayılı 2011 Yılı Merkezi Yönetim Bütçe Kanununa istinaden Maliye Bakanlığınca yeni bir düzenleme yapılıncaya kadar, Özel Çevre Koruma Kurumu Başkanlığının 2011 yılı bütçesinde yer alan ödeneklerden karşılanır.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(5) Kapatılan Özel Çevre Koruma Kurumu Başkanlığında Özel Çevre Koruma Kurumu Başkanı, Başkan Yardımcısı, I. Hukuk Müşaviri ve Daire Başkanı kadrosunda bulunanlar, ekli (3) sayılı liste ile ihdas edilen Bakanlık Müşaviri kadrolarına, Özel Çevre Koruma Müdürü ve Özel Çevre Koruma Müdür Yardımcısı kadrolarında bulunanlar, bulundukları illerdeki Çevre ve Şehircilik İl Müdürlüğünün şube müdürü kadrolarına halen bulundukları kadro dereceleriyle atanmış sayılır. </w:t>
                  </w:r>
                  <w:proofErr w:type="gramEnd"/>
                  <w:r w:rsidRPr="00DD4BFA">
                    <w:rPr>
                      <w:rFonts w:ascii="Times New Roman" w:eastAsia="Times New Roman" w:hAnsi="Times New Roman" w:cs="Times New Roman"/>
                      <w:sz w:val="18"/>
                      <w:szCs w:val="18"/>
                    </w:rPr>
                    <w:t xml:space="preserve">Geçici 3 üncü maddenin beşinci fıkrası hükümleri bunlar hakkında da uygulanır. Bu madde uyarınca ihdas edilen Bakanlık Müşaviri kadroları, herhangi bir sebeple boşalması halinde hiçbir işleme gerek kalmaksızın iptal edilmiş sayılır. Bunlar dışında kalan personel, hiçbir işleme gerek kalmaksızın kadro ve pozisyonlarıyla birlikte Çevre ve Şehircilik Bakanlığına devredilmiştir. Devredilen personele ait kadrolar, başka bir işleme gerek kalmaksızın devir tarihi itibarıyla ihdas edilerek 190 sayılı Kanun Hükmünde Kararnamenin Çevre ve </w:t>
                  </w:r>
                  <w:r w:rsidRPr="00DD4BFA">
                    <w:rPr>
                      <w:rFonts w:ascii="Times New Roman" w:eastAsia="Times New Roman" w:hAnsi="Times New Roman" w:cs="Times New Roman"/>
                      <w:sz w:val="18"/>
                      <w:szCs w:val="18"/>
                    </w:rPr>
                    <w:lastRenderedPageBreak/>
                    <w:t>Şehircilik Bakanlığına ait bölümüne eklenmiş ve devredilen sözleşmeli pozisyonlar aynı Bakanlığa vize edilmiş sayılır.”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16 –</w:t>
                  </w:r>
                  <w:r w:rsidRPr="00DD4BFA">
                    <w:rPr>
                      <w:rFonts w:ascii="Times New Roman" w:eastAsia="Times New Roman" w:hAnsi="Times New Roman" w:cs="Times New Roman"/>
                      <w:sz w:val="18"/>
                      <w:szCs w:val="18"/>
                    </w:rPr>
                    <w:t xml:space="preserve"> 644 sayılı Kanun Hükmünde Kararnamenin geçici 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maddesine aşağıdaki fıkralar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“(7) Bu Kanun Hükmünde Kararname ile Bakanlığa verilen görevlerle ilgili iş ve işlemlerden dolayı Çevre ve Orman Bakanlığınca taraf olunan işlem ve sözleşmelerde Bakanlık taraf olur ve Çevre ve Orman Bakanlığı leh ve aleyhine açılmış olan davalar ile başlatılmış olan takiplerde Bakanlık kendiliğinden taraf sıfatını kazanır. Söz konusu görevlere ilişkin olarak bu maddenin yürürlüğe girmesinden önce Çevre ve Orman Bakanlığınca yapılmış iş ve işlemler sebebiyle açılacak davalar Bakanlığa yöneltilir. Tabiat varlıkları ile ilgili iş ve işlemlerden dolayı Kültür ve Turizm Bakanlığının taraf olduğu işlem, sözleşme, dava ve takipler hakkında da bu fıkra hükmü uygulanır.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(8) Yedinci fıkrada belirtilenler hariç olmak üzere bu maddenin yayımı tarihinden önce, Çevre ve Orman Bakanlığı ile Bayındırlık ve </w:t>
                  </w:r>
                  <w:proofErr w:type="gramStart"/>
                  <w:r w:rsidRPr="00DD4BFA">
                    <w:rPr>
                      <w:rFonts w:ascii="Times New Roman" w:eastAsia="Times New Roman" w:hAnsi="Times New Roman" w:cs="Times New Roman"/>
                      <w:sz w:val="18"/>
                      <w:szCs w:val="18"/>
                    </w:rPr>
                    <w:t>İskan</w:t>
                  </w:r>
                  <w:proofErr w:type="gramEnd"/>
                  <w:r w:rsidRPr="00DD4BFA">
                    <w:rPr>
                      <w:rFonts w:ascii="Times New Roman" w:eastAsia="Times New Roman" w:hAnsi="Times New Roman" w:cs="Times New Roman"/>
                      <w:sz w:val="18"/>
                      <w:szCs w:val="18"/>
                    </w:rPr>
                    <w:t xml:space="preserve"> Bakanlığına ilişkin iş ve işlemler sebebiyle adı geçen Bakanlıkların leh ve aleyhine açılmış olan davalar ile başlatılmış takiplerde Çevre ve Orman Bakanlığınca tesis edilmiş işlemler için husumet Orman ve Su İşleri Bakanlığına; Bayındırlık ve İskan Bakanlığınca tesis edilmiş işlemlerde ise husumet Çevre ve Şehircilik Bakanlığına yöneltilir.”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17 – </w:t>
                  </w:r>
                  <w:r w:rsidRPr="00DD4BFA">
                    <w:rPr>
                      <w:rFonts w:ascii="Times New Roman" w:eastAsia="Times New Roman" w:hAnsi="Times New Roman" w:cs="Times New Roman"/>
                      <w:sz w:val="18"/>
                      <w:szCs w:val="18"/>
                    </w:rPr>
                    <w:t xml:space="preserve">644 sayılı Kanun Hükmünde Kararnameye aşağıdaki geçici madde eklenmiştir.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“Mevcut statülerin değerlendirilmesi</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GEÇİCİ MADDE 6 – (1) Bu maddenin yürürlüğe girdiği tarihte, doğal sit alanı ve tabiat varlığı olarak tespit ve tescil edilmiş alan ve varlıklara ilişkin her türlü belge, bu alan ve varlıkların statülerinin yeniden değerlendirilmesi için en geç altı ay içinde Bakanlığa devredilir. Tabiat varlıkları ve doğal sitlerle ilgili yeni değerlendirme yapılıncaya kadar bu alanlara ilişkin olarak kültür ve tabiat varlıklarını koruma bölge kurullarınca alınmış kararlar geçerlidir.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(2) Devir sürecinde arkeolojik, kentsel, tarihi sitlerin ve kültür varlıklarının bulunduğu alanların doğal sitler, tabiat varlıkları ile benzeri diğer koruma statüsünde bulunan alanlarla çakışması durumunda bu alanlara ilişkin konular mevcut doğal sit statüsü de </w:t>
                  </w:r>
                  <w:proofErr w:type="spellStart"/>
                  <w:r w:rsidRPr="00DD4BFA">
                    <w:rPr>
                      <w:rFonts w:ascii="Times New Roman" w:eastAsia="Times New Roman" w:hAnsi="Times New Roman" w:cs="Times New Roman"/>
                      <w:sz w:val="18"/>
                      <w:szCs w:val="18"/>
                    </w:rPr>
                    <w:t>gözönüne</w:t>
                  </w:r>
                  <w:proofErr w:type="spellEnd"/>
                  <w:r w:rsidRPr="00DD4BFA">
                    <w:rPr>
                      <w:rFonts w:ascii="Times New Roman" w:eastAsia="Times New Roman" w:hAnsi="Times New Roman" w:cs="Times New Roman"/>
                      <w:sz w:val="18"/>
                      <w:szCs w:val="18"/>
                    </w:rPr>
                    <w:t xml:space="preserve"> alınarak kültür varlıklarını koruma bölge kurullarınca değerlendirilir ve Kültür ve Turizm Bakanlığının talebi üzerine bu alanların adı geçen Bakanlıkça kısmen veya tamamen yönetilmesine Çevre ve Şehircilik Bakanı ile Kültür ve Turizm Bakanınca birlikte karar verilir. </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(3) Bakanlık tarafından konunun uzmanlarından oluşturulacak komisyonca yeniden tespit edilen statüler Çevre ve Şehircilik Bakanının onayı </w:t>
                  </w:r>
                  <w:proofErr w:type="gramStart"/>
                  <w:r w:rsidRPr="00DD4BFA">
                    <w:rPr>
                      <w:rFonts w:ascii="Times New Roman" w:eastAsia="Times New Roman" w:hAnsi="Times New Roman" w:cs="Times New Roman"/>
                      <w:sz w:val="18"/>
                      <w:szCs w:val="18"/>
                    </w:rPr>
                    <w:t>ile,</w:t>
                  </w:r>
                  <w:proofErr w:type="gramEnd"/>
                  <w:r w:rsidRPr="00DD4BFA">
                    <w:rPr>
                      <w:rFonts w:ascii="Times New Roman" w:eastAsia="Times New Roman" w:hAnsi="Times New Roman" w:cs="Times New Roman"/>
                      <w:sz w:val="18"/>
                      <w:szCs w:val="18"/>
                    </w:rPr>
                    <w:t xml:space="preserve"> yapı yasağı öngörülen statüler ise Bakanlar Kurulunca onaylandıktan sonra tescil edilir. Bu alanlar ve varlıklar yeni statüsüne, ören yerleri ise mevcut statüsüne uygun koruma-kullanma esaslarına göre yetkili idarelerce yönetilir.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(4) Bu Kanun Hükmünde Kararnamenin yayımı tarihinden önce ilan edilmiş olan milli parklar, tabiat parkları, tabiat anıtları, tabiatı koruma alanları ve sulak alanlardaki kamuya ait alanların mevcut halleriyle yönetilmesine ve işletilmesine ilişkin iş ve işlemler, Bakanlıkça onaylanan her tür ve ölçekteki çevre düzeni planı ile nazım ve uygulama imar planı kararlarına uygun olarak Orman ve Su İşleri Bakanlığınca yürütülür.”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18 –</w:t>
                  </w:r>
                  <w:r w:rsidRPr="00DD4BFA">
                    <w:rPr>
                      <w:rFonts w:ascii="Times New Roman" w:eastAsia="Times New Roman" w:hAnsi="Times New Roman" w:cs="Times New Roman"/>
                      <w:sz w:val="18"/>
                      <w:szCs w:val="18"/>
                    </w:rPr>
                    <w:t xml:space="preserve"> 644 sayılı Kanun Hükmünde Kararnamenin eki (I) sayılı cetvelin “Müsteşar Yardımcısı” başlıklı sütununa “Müsteşar Yardımcısı” sırası eklenmiş, “Hizmet Birimleri” başlıklı sütununun 5 inci sırası aşağıdaki şekilde değiştirilmiş, 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sırasından sonra gelmek üzere aşağıdaki sıra eklenmiş ve mevcut sıralar buna göre teselsül ettirilmiştir.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“5) Altyapı Hizmetleri Genel Müdürlüğü”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“8) Tabiat Varlıklarını Koruma Genel Müdürlüğü”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19 – </w:t>
                  </w:r>
                  <w:proofErr w:type="gramStart"/>
                  <w:r w:rsidRPr="00DD4BFA">
                    <w:rPr>
                      <w:rFonts w:ascii="Times New Roman" w:eastAsia="Times New Roman" w:hAnsi="Times New Roman" w:cs="Times New Roman"/>
                      <w:sz w:val="18"/>
                      <w:szCs w:val="18"/>
                    </w:rPr>
                    <w:t>10/12/2003</w:t>
                  </w:r>
                  <w:proofErr w:type="gramEnd"/>
                  <w:r w:rsidRPr="00DD4BFA">
                    <w:rPr>
                      <w:rFonts w:ascii="Times New Roman" w:eastAsia="Times New Roman" w:hAnsi="Times New Roman" w:cs="Times New Roman"/>
                      <w:sz w:val="18"/>
                      <w:szCs w:val="18"/>
                    </w:rPr>
                    <w:t xml:space="preserve"> tarihli ve 5018 sayılı Kamu Malî Yönetimi ve Kontrol Kanununun eki (II) sayılı cetvelin “B) ÖZEL BÜTÇELİ DİĞER İDARELER” bölümünde yer alan “31) Özel Çevre Koruma Kurumu Başkanlığı” sırası yürürlükten kaldırılmıştır.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20 –</w:t>
                  </w:r>
                  <w:r w:rsidRPr="00DD4BFA">
                    <w:rPr>
                      <w:rFonts w:ascii="Times New Roman" w:eastAsia="Times New Roman" w:hAnsi="Times New Roman" w:cs="Times New Roman"/>
                      <w:sz w:val="18"/>
                      <w:szCs w:val="18"/>
                    </w:rPr>
                    <w:t xml:space="preserve"> 27/6/1989 tarihli ve 375 sayılı Kanun Hükmünde Kararnamenin ek 3 üncü maddesinin birinci fıkrasında yer alan “Özel Çevre Koruma Kurumu </w:t>
                  </w:r>
                  <w:proofErr w:type="gramStart"/>
                  <w:r w:rsidRPr="00DD4BFA">
                    <w:rPr>
                      <w:rFonts w:ascii="Times New Roman" w:eastAsia="Times New Roman" w:hAnsi="Times New Roman" w:cs="Times New Roman"/>
                      <w:sz w:val="18"/>
                      <w:szCs w:val="18"/>
                    </w:rPr>
                    <w:t>Başkanlığı,</w:t>
                  </w:r>
                  <w:proofErr w:type="gramEnd"/>
                  <w:r w:rsidRPr="00DD4BFA">
                    <w:rPr>
                      <w:rFonts w:ascii="Times New Roman" w:eastAsia="Times New Roman" w:hAnsi="Times New Roman" w:cs="Times New Roman"/>
                      <w:sz w:val="18"/>
                      <w:szCs w:val="18"/>
                    </w:rPr>
                    <w:t xml:space="preserve">” ve sekizinci fıkrasında yer alan “Çevre ve Şehircilik Bakanlığı,” ibareleri yürürlükten kaldırılmıştır.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21 – </w:t>
                  </w:r>
                  <w:proofErr w:type="gramStart"/>
                  <w:r w:rsidRPr="00DD4BFA">
                    <w:rPr>
                      <w:rFonts w:ascii="Times New Roman" w:eastAsia="Times New Roman" w:hAnsi="Times New Roman" w:cs="Times New Roman"/>
                      <w:sz w:val="18"/>
                      <w:szCs w:val="18"/>
                    </w:rPr>
                    <w:t>3/5/1985</w:t>
                  </w:r>
                  <w:proofErr w:type="gramEnd"/>
                  <w:r w:rsidRPr="00DD4BFA">
                    <w:rPr>
                      <w:rFonts w:ascii="Times New Roman" w:eastAsia="Times New Roman" w:hAnsi="Times New Roman" w:cs="Times New Roman"/>
                      <w:sz w:val="18"/>
                      <w:szCs w:val="18"/>
                    </w:rPr>
                    <w:t xml:space="preserve"> tarihli ve 3194 sayılı İmar Kanununun 8 inci maddesinin birinci fıkrasının (b) bendinin dördüncü cümlesi ve ikinci fıkrasının üçüncü cümlesi aşağıdaki şekilde değiştirilmiştir.</w:t>
                  </w:r>
                </w:p>
                <w:p w:rsidR="00DD4BFA" w:rsidRPr="00DD4BFA" w:rsidRDefault="00DD4BFA" w:rsidP="00DD4BFA">
                  <w:pPr>
                    <w:tabs>
                      <w:tab w:val="left" w:pos="566"/>
                    </w:tabs>
                    <w:spacing w:after="0" w:line="240" w:lineRule="exact"/>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“Bu planlar onay tarihinden itibaren belediye başkanlığınca tespit edilen ilan yerlerinde ve ilgili idarelerin internet sayfalarında bir ay süreyle eş zamanlı olarak ilan edilir.”</w:t>
                  </w:r>
                </w:p>
                <w:p w:rsidR="00DD4BFA" w:rsidRPr="00DD4BFA" w:rsidRDefault="00DD4BFA" w:rsidP="00DD4BFA">
                  <w:pPr>
                    <w:tabs>
                      <w:tab w:val="left" w:pos="566"/>
                    </w:tabs>
                    <w:spacing w:after="0" w:line="240" w:lineRule="exact"/>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“Onay tarihinden itibaren valilikçe tespit edilen ilan yerinde ve ilgili idarelerin internet sayfalarında bir ay süreyle eş zamanlı olarak ilan edilir.”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22 – </w:t>
                  </w:r>
                  <w:r w:rsidRPr="00DD4BFA">
                    <w:rPr>
                      <w:rFonts w:ascii="Times New Roman" w:eastAsia="Times New Roman" w:hAnsi="Times New Roman" w:cs="Times New Roman"/>
                      <w:sz w:val="18"/>
                      <w:szCs w:val="18"/>
                    </w:rPr>
                    <w:t xml:space="preserve">3194 sayılı Kanunun 27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 başlığı ile birlikte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“Köylerde yapılacak yapılar ve uyulacak esaslar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MADDE 27 – Belediye ve mücavir alanlar dışında köylerin köy yerleşik alanlarında, civarında ve mezralarda yapılacak konut, </w:t>
                  </w:r>
                  <w:proofErr w:type="gramStart"/>
                  <w:r w:rsidRPr="00DD4BFA">
                    <w:rPr>
                      <w:rFonts w:ascii="Times New Roman" w:eastAsia="Times New Roman" w:hAnsi="Times New Roman" w:cs="Times New Roman"/>
                      <w:sz w:val="18"/>
                      <w:szCs w:val="18"/>
                    </w:rPr>
                    <w:t>entegre</w:t>
                  </w:r>
                  <w:proofErr w:type="gramEnd"/>
                  <w:r w:rsidRPr="00DD4BFA">
                    <w:rPr>
                      <w:rFonts w:ascii="Times New Roman" w:eastAsia="Times New Roman" w:hAnsi="Times New Roman" w:cs="Times New Roman"/>
                      <w:sz w:val="18"/>
                      <w:szCs w:val="18"/>
                    </w:rPr>
                    <w:t xml:space="preserve"> tesis niteliğinde olmayan ve imar planı gerektirmeyen tarım ve hayvancılık amaçlı yapılar ile köyde oturanların ihtiyaçlarını karşılayacak bakkal, manav, berber, köy fırını, köy kahvesi, köy lokantası, tanıtım ve teşhir büfeleri ve köy halkı tarafından kurulan ve işletilen kooperatiflerin işletme binası gibi yapılar için yapı ruhsatı </w:t>
                  </w:r>
                  <w:r w:rsidRPr="00DD4BFA">
                    <w:rPr>
                      <w:rFonts w:ascii="Times New Roman" w:eastAsia="Times New Roman" w:hAnsi="Times New Roman" w:cs="Times New Roman"/>
                      <w:sz w:val="18"/>
                      <w:szCs w:val="18"/>
                    </w:rPr>
                    <w:lastRenderedPageBreak/>
                    <w:t xml:space="preserve">aranmaz. Ancak etüt ve projelerinin valilikçe incelenmesi, muhtarlıktan yazılı izin alınması ve bu yapıların yöresel doku ve mimari özelliklere, fen, sanat ve sağlık kurallarına uygun olması zorunludur. Etüt ve projelerin sorumluluğu müellifi olan mimar ve mühendislere aittir. Bu yapılar valilikçe ulusal adres bilgi sistemine ve kadastro planlarına işlenir. Köy yerleşik alan sınırları dışında kalan ve </w:t>
                  </w:r>
                  <w:proofErr w:type="gramStart"/>
                  <w:r w:rsidRPr="00DD4BFA">
                    <w:rPr>
                      <w:rFonts w:ascii="Times New Roman" w:eastAsia="Times New Roman" w:hAnsi="Times New Roman" w:cs="Times New Roman"/>
                      <w:sz w:val="18"/>
                      <w:szCs w:val="18"/>
                    </w:rPr>
                    <w:t>entegre</w:t>
                  </w:r>
                  <w:proofErr w:type="gramEnd"/>
                  <w:r w:rsidRPr="00DD4BFA">
                    <w:rPr>
                      <w:rFonts w:ascii="Times New Roman" w:eastAsia="Times New Roman" w:hAnsi="Times New Roman" w:cs="Times New Roman"/>
                      <w:sz w:val="18"/>
                      <w:szCs w:val="18"/>
                    </w:rPr>
                    <w:t xml:space="preserve"> tesis niteliğinde olmayan ve imar planı gerektirmeyen tarım ve hayvancılık amaçlı yapıların yapı ruhsatı alınarak inşa edilmesi zorunludur. Tarım ve hayvancılık amaçlı yapıların denetimine yönelik fenni mesuliyet 28 inci madde hükümlerine göre mimar ve mühendislerce üstlenilir.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Onaylı üst kademe planlarda aksine hüküm bulunmadığı hallerde köy yerleşik alan sınırları içinde, jeolojik açıdan üzerinde yapı yapılmasında sakınca bulunan alanlar ile köyün ana yolları ve genişlikleri, hâlihazır harita veya kadastro paftaları üzerinde il özel idarelerince belirlenir. Belirlenen yollar, ifraz ve tevhit suretiyle uygulama imar planı kararı aranmaksızın kamu yararı kararı alınarak oluşturulur.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Köy yerleşik alan sınırı içerisinde, </w:t>
                  </w:r>
                  <w:proofErr w:type="gramStart"/>
                  <w:r w:rsidRPr="00DD4BFA">
                    <w:rPr>
                      <w:rFonts w:ascii="Times New Roman" w:eastAsia="Times New Roman" w:hAnsi="Times New Roman" w:cs="Times New Roman"/>
                      <w:sz w:val="18"/>
                      <w:szCs w:val="18"/>
                    </w:rPr>
                    <w:t>3/7/2005</w:t>
                  </w:r>
                  <w:proofErr w:type="gramEnd"/>
                  <w:r w:rsidRPr="00DD4BFA">
                    <w:rPr>
                      <w:rFonts w:ascii="Times New Roman" w:eastAsia="Times New Roman" w:hAnsi="Times New Roman" w:cs="Times New Roman"/>
                      <w:sz w:val="18"/>
                      <w:szCs w:val="18"/>
                    </w:rPr>
                    <w:t xml:space="preserve"> tarihli ve 5403 sayılı Toprak Koruma ve Arazi Kullanımı Kanunu hükümleri uygulanmaz.</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Köy yerleşik alan sınırlarının parselleri bölmesi durumunda yerleşik alan sınırı 5403 sayılı Kanun hükümlerine tabi olmaksızın ifraz hattı olarak kabul edilir.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İl çevre düzeni planında açıkça belirtilmediği takdirde, ihtiyaç duyulması halinde,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w:t>
                  </w:r>
                  <w:proofErr w:type="gramEnd"/>
                  <w:r w:rsidRPr="00DD4BFA">
                    <w:rPr>
                      <w:rFonts w:ascii="Times New Roman" w:eastAsia="Times New Roman" w:hAnsi="Times New Roman" w:cs="Times New Roman"/>
                      <w:sz w:val="18"/>
                      <w:szCs w:val="18"/>
                    </w:rPr>
                    <w:t xml:space="preserve">Tespitler kadastro paftasına işlenerek tapu sicilinde belirtilir. İhtiyaç duyulması halinde mevcut köy yerleşik alan sınırları il genel meclislerince yeniden belirlenebilir.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İmar planı olmayan köy yerleşik alanı sınırları içerisinde köyün ihtiyacına yönelik olarak ilk ve orta öğretim tesisi, ibadet yeri, sağlık tesisi, güvenlik tesisi gibi yapılar için imar planı şartı aranmaz. Ancak yer seçimi, valilikçe oluşturulan bir komisyonca hâlihazır harita veya kadastro paftaları üzerinde kesin sınırları ile belirlenir. Bu yapı ve tesislere uygulama projelerine göre ilgili yatırımcı kamu kurum ve kuruluşu adına yapı ruhsatı ve yapı kullanma izni verilir.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Bu maddenin uygulanmasına ilişkin hususlar Bakanlıkça hazırlanan yönetmelikle belirlenir.”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23 – </w:t>
                  </w:r>
                  <w:r w:rsidRPr="00DD4BFA">
                    <w:rPr>
                      <w:rFonts w:ascii="Times New Roman" w:eastAsia="Times New Roman" w:hAnsi="Times New Roman" w:cs="Times New Roman"/>
                      <w:sz w:val="18"/>
                      <w:szCs w:val="18"/>
                    </w:rPr>
                    <w:t>3194 sayılı Kanuna aşağıdaki ek madde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“EK MADDE 4 – Mera, yaylak ve kışlakların geleneksel kullanım amacıyla geçici yerleşme yeri olarak uygun görülen kısımları valilikçe bu amaçla kurulacak bir komisyon tarafından tespit edilir. Bu yerlerin ot bedeli alınmaksızın tahsis amacı değiştirilerek tapuda Hazine adına tescilleri yapılır. Bu taşınmazlar, bu madde kapsamında kullanılmak ve değerlendirilmek üzere, belediye ve mücavir alan sınırları içinde kalanlar ilgili belediyelerine, diğer alanlarda kalanlar ise il özel idarelerine veya özel kanunlarla belirlenen ilgili idarelere tahsis edilir. Özel kanunlar kapsamı dışında kalan alanlarda belediyesince veya il özel idaresince geçici yerleşme alanının vaziyet planı ve yapılaşma şartları hazırlanır ve onaylanır. Bu taşınmazlardan kamu hizmetleri için gerekli olanların dışındakiler, il özel idaresince veya belediyesince ve özel kanunlarla belirlenmiş alanlarda ilgili idarece kadastro verileri işlenmiş hâlihazır haritalar üzerine yapılmış vaziyet planına veya onaylı imar planına uygun olarak talep sahiplerine bedeli karşılığında </w:t>
                  </w:r>
                  <w:proofErr w:type="spellStart"/>
                  <w:r w:rsidRPr="00DD4BFA">
                    <w:rPr>
                      <w:rFonts w:ascii="Times New Roman" w:eastAsia="Times New Roman" w:hAnsi="Times New Roman" w:cs="Times New Roman"/>
                      <w:sz w:val="18"/>
                      <w:szCs w:val="18"/>
                    </w:rPr>
                    <w:t>yirmidokuz</w:t>
                  </w:r>
                  <w:proofErr w:type="spellEnd"/>
                  <w:r w:rsidRPr="00DD4BFA">
                    <w:rPr>
                      <w:rFonts w:ascii="Times New Roman" w:eastAsia="Times New Roman" w:hAnsi="Times New Roman" w:cs="Times New Roman"/>
                      <w:sz w:val="18"/>
                      <w:szCs w:val="18"/>
                    </w:rPr>
                    <w:t xml:space="preserve"> yıla kadar tahsis edilebilir. Bu yerlerde umumi ve kamusal yapılar hariç, inşa edilecek yapıların kat adedi bodrum hariç olmak üzere ikiyi, yapı inşaat alanı 200 metrekareyi geçemez. Bu yapıların yöresel mimariye uygun ve yöresel malzeme kullanılmak suretiyle yapılması zorunludur. </w:t>
                  </w:r>
                  <w:proofErr w:type="gramStart"/>
                  <w:r w:rsidRPr="00DD4BFA">
                    <w:rPr>
                      <w:rFonts w:ascii="Times New Roman" w:eastAsia="Times New Roman" w:hAnsi="Times New Roman" w:cs="Times New Roman"/>
                      <w:sz w:val="18"/>
                      <w:szCs w:val="18"/>
                    </w:rPr>
                    <w:t>Bu fıkranın uygulanmasına, bu fıkra kapsamında tahsis edilecek mera, yaylak ve kışlakların il genelindeki toplam mera, yaylak ve kışlakların binde beşini geçmemek üzere oranının belirlenmesine, bu yerlerin kiralanmak ve irtifak hakkı tesis edilmek suretiyle tahsisine, tahsis sürelerine, tahsis bedellerine, tahsil edilen bedellerin kullanım şekline, tahsis süresinin sona ermesine, komisyonun teşkiline ve diğer konulara ilişkin esas ve usuller, İçişleri Bakanlığı, Maliye Bakanlığı, Gıda, Tarım ve Hayvancılık Bakanlığı, Orman ve Su İşleri Bakanlığı ile Kültür ve Turizm Bakanlığının uygun görüşleri alınarak Bakanlıkça hazırlanan yönetmelikle belirlenir.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Mera, yaylak ve kışlakların </w:t>
                  </w:r>
                  <w:proofErr w:type="gramStart"/>
                  <w:r w:rsidRPr="00DD4BFA">
                    <w:rPr>
                      <w:rFonts w:ascii="Times New Roman" w:eastAsia="Times New Roman" w:hAnsi="Times New Roman" w:cs="Times New Roman"/>
                      <w:sz w:val="18"/>
                      <w:szCs w:val="18"/>
                    </w:rPr>
                    <w:t>12/3/1982</w:t>
                  </w:r>
                  <w:proofErr w:type="gramEnd"/>
                  <w:r w:rsidRPr="00DD4BFA">
                    <w:rPr>
                      <w:rFonts w:ascii="Times New Roman" w:eastAsia="Times New Roman" w:hAnsi="Times New Roman" w:cs="Times New Roman"/>
                      <w:sz w:val="18"/>
                      <w:szCs w:val="18"/>
                    </w:rPr>
                    <w:t xml:space="preserve"> tarihli ve 2634 sayılı Turizmi Teşvik Kanunu uyarınca ilan edilen turizm merkezleri ile kültür ve turizm gelişim bölgeleri kapsamında kalan kısımları, ot bedeli alınmaksızın tahsis amacı değiştirilerek tapuda Hazine adına tescil edilir ve bu yerler, 2634 sayılı Kanun çerçevesinde kullanılmak ve değerlendirilmek üzere Kültür ve Turizm Bakanlığına tahsis edilir.”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24 – </w:t>
                  </w:r>
                  <w:proofErr w:type="gramStart"/>
                  <w:r w:rsidRPr="00DD4BFA">
                    <w:rPr>
                      <w:rFonts w:ascii="Times New Roman" w:eastAsia="Times New Roman" w:hAnsi="Times New Roman" w:cs="Times New Roman"/>
                      <w:sz w:val="18"/>
                      <w:szCs w:val="18"/>
                    </w:rPr>
                    <w:t>29/6/2001</w:t>
                  </w:r>
                  <w:proofErr w:type="gramEnd"/>
                  <w:r w:rsidRPr="00DD4BFA">
                    <w:rPr>
                      <w:rFonts w:ascii="Times New Roman" w:eastAsia="Times New Roman" w:hAnsi="Times New Roman" w:cs="Times New Roman"/>
                      <w:sz w:val="18"/>
                      <w:szCs w:val="18"/>
                    </w:rPr>
                    <w:t xml:space="preserve"> tarihli ve 4708 sayılı Yapı Denetimi Hakkında Kanunun 1 inci maddesinin ikinci fıkrası aşağıdaki şekilde değiştirilmiştir.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“Bu Kanun;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a) 3194 sayılı İmar Kanununun 26 </w:t>
                  </w:r>
                  <w:proofErr w:type="spellStart"/>
                  <w:r w:rsidRPr="00DD4BFA">
                    <w:rPr>
                      <w:rFonts w:ascii="Times New Roman" w:eastAsia="Times New Roman" w:hAnsi="Times New Roman" w:cs="Times New Roman"/>
                      <w:sz w:val="18"/>
                      <w:szCs w:val="18"/>
                    </w:rPr>
                    <w:t>ncı</w:t>
                  </w:r>
                  <w:proofErr w:type="spellEnd"/>
                  <w:r w:rsidRPr="00DD4BFA">
                    <w:rPr>
                      <w:rFonts w:ascii="Times New Roman" w:eastAsia="Times New Roman" w:hAnsi="Times New Roman" w:cs="Times New Roman"/>
                      <w:sz w:val="18"/>
                      <w:szCs w:val="18"/>
                    </w:rPr>
                    <w:t xml:space="preserve"> maddesinde belirtilen kamuya ait yapı ve tesisler ile 27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maddesinde belirtilen ruhsata tabi olmayan yapılar,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b) Bodrum katı dışında en çok iki katlı ve yapı inşaat alanı toplam 200 metrekareyi geçmeyen müstakil yapılar,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c) Entegre tesis niteliğinde olmayan tarım ve hayvancılık amaçlı yapı ve tesisler,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d) Köy yerleşik alanlarında, belediye ve mücavir alan sınırları içinde olmayan iskân dışı alanlarda ve nüfusu 5000’in altında olan belediyelerin belediye ve mücavir alan sınırları içinde bodrum katı ve çatı arası dışında en çok iki </w:t>
                  </w:r>
                  <w:r w:rsidRPr="00DD4BFA">
                    <w:rPr>
                      <w:rFonts w:ascii="Times New Roman" w:eastAsia="Times New Roman" w:hAnsi="Times New Roman" w:cs="Times New Roman"/>
                      <w:sz w:val="18"/>
                      <w:szCs w:val="18"/>
                    </w:rPr>
                    <w:lastRenderedPageBreak/>
                    <w:t>katlı ve yalnızca bir bodrum katın inşaat alanı hesaba katılmaksızın toplam inşaat alanı 500 metrekareyi geçmeyen konut yapıları ile bunların kömürlük, otopark, depo gibi müştemilatı,</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hariç</w:t>
                  </w:r>
                  <w:proofErr w:type="gramEnd"/>
                  <w:r w:rsidRPr="00DD4BFA">
                    <w:rPr>
                      <w:rFonts w:ascii="Times New Roman" w:eastAsia="Times New Roman" w:hAnsi="Times New Roman" w:cs="Times New Roman"/>
                      <w:sz w:val="18"/>
                      <w:szCs w:val="18"/>
                    </w:rPr>
                    <w:t xml:space="preserve"> olmak üzere, belediye ve mücavir alan sınırları içinde ve dışında kalan yerlerde yapılacak yapıların denetimini kapsar. Ruhsata tabi olup, bu Kanun hükümlerine tabi olmayan yapılarda denetime yönelik fenni mesuliyet 3194 sayılı İmar Kanununun 26 </w:t>
                  </w:r>
                  <w:proofErr w:type="spellStart"/>
                  <w:r w:rsidRPr="00DD4BFA">
                    <w:rPr>
                      <w:rFonts w:ascii="Times New Roman" w:eastAsia="Times New Roman" w:hAnsi="Times New Roman" w:cs="Times New Roman"/>
                      <w:sz w:val="18"/>
                      <w:szCs w:val="18"/>
                    </w:rPr>
                    <w:t>ncı</w:t>
                  </w:r>
                  <w:proofErr w:type="spellEnd"/>
                  <w:r w:rsidRPr="00DD4BFA">
                    <w:rPr>
                      <w:rFonts w:ascii="Times New Roman" w:eastAsia="Times New Roman" w:hAnsi="Times New Roman" w:cs="Times New Roman"/>
                      <w:sz w:val="18"/>
                      <w:szCs w:val="18"/>
                    </w:rPr>
                    <w:t xml:space="preserve"> ve 28 inci maddelerine göre mimar ve mühendislerce üstlenilir. Birden fazla müstakil yapının bulunduğu parsellerde, bütün yapıların toplam yapı inşaat alanının 200 metrekareyi geçmesi halinde de bu Kanun uygulanır. Yalnızca bir bodrum katın inşaat alanı hesaba katılmaksızın toplam inşaat alanı 500 metrekareyi geçmeyen yapılarda geçici yapı müteahhidi yetki belgesi almak ve mimar veya mühendis unvanlı şantiye şefi bulundurmak, yapı </w:t>
                  </w:r>
                  <w:proofErr w:type="gramStart"/>
                  <w:r w:rsidRPr="00DD4BFA">
                    <w:rPr>
                      <w:rFonts w:ascii="Times New Roman" w:eastAsia="Times New Roman" w:hAnsi="Times New Roman" w:cs="Times New Roman"/>
                      <w:sz w:val="18"/>
                      <w:szCs w:val="18"/>
                    </w:rPr>
                    <w:t>müteahhitliğine</w:t>
                  </w:r>
                  <w:proofErr w:type="gramEnd"/>
                  <w:r w:rsidRPr="00DD4BFA">
                    <w:rPr>
                      <w:rFonts w:ascii="Times New Roman" w:eastAsia="Times New Roman" w:hAnsi="Times New Roman" w:cs="Times New Roman"/>
                      <w:sz w:val="18"/>
                      <w:szCs w:val="18"/>
                    </w:rPr>
                    <w:t xml:space="preserve"> ilişkin bütün sorumlulukları üstlenmek şartıyla parsel maliki kendi yapısını inşa edebilir. Ancak bu yapılarda da mimar veya mühendis unvanlı şantiye şefi bulundurulması zorunludur. Parsel malikinin veya hissedarlardan birinin mimar veya mühendis olması halinde ayrıca şantiye şefi aranmaz.”</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25 –</w:t>
                  </w:r>
                  <w:r w:rsidRPr="00DD4BFA">
                    <w:rPr>
                      <w:rFonts w:ascii="Times New Roman" w:eastAsia="Times New Roman" w:hAnsi="Times New Roman" w:cs="Times New Roman"/>
                      <w:sz w:val="18"/>
                      <w:szCs w:val="18"/>
                    </w:rPr>
                    <w:t xml:space="preserve"> 4708 sayılı Kanunun 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üçüncü fıkrası ve 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 yürürlükten kaldırılmıştır.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26 –</w:t>
                  </w:r>
                  <w:r w:rsidRPr="00DD4BFA">
                    <w:rPr>
                      <w:rFonts w:ascii="Times New Roman" w:eastAsia="Times New Roman" w:hAnsi="Times New Roman" w:cs="Times New Roman"/>
                      <w:sz w:val="18"/>
                      <w:szCs w:val="18"/>
                    </w:rPr>
                    <w:t xml:space="preserve"> 4708 sayılı Kanunun 4 üncü maddesi başlığı ile birlikte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“Yapı denetim komisyonları ve görevleri</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MADDE 4 – Bu Kanunun uygulanması ile ilgili Bakanlık iş ve işlemlerinin yürütülmesini sağlamak üzere, Bakanlık merkezinde Merkez Yapı Denetim Komisyonu ve illerde İl Yapı Denetim Komisyonları kurulur. İl Yapı Denetim Komisyonları, yapı denetim kuruluşlarına izin belgesi verilmesi hariç Kanunda belirtilen diğer görevleri yapar.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Merkez Yapı Denetim Komisyonu, konu ile ilgili Bakanlık personeli arasından, biri başkan olmak üzere Bakanlıkça görevlendirilecek toplam yedi üyeden oluşur ve Bakanlıkça uygun görülen birimin bünyesinde faaliyetlerini yürütür. Bakanlık; gerek görülen konular hakkında çalışmada bulunmak üzere, ilgili kamu kurum ve kuruluşları ile meslek ve sivil toplum kuruluşlarının temsilcilerini Bakanlıkça hazırlanan yönetmelikte belirtilen usul ve esaslar çerçevesinde Komisyonda görevlendirebilir.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İl Yapı Denetim Komisyonu, Çevre ve Şehircilik İl Müdürlüğünün teklifi üzerine, biri başkan olmak üzere Merkez Yapı Denetim Komisyonunca görevlendirilecek toplam beş üyeden oluşur.”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27 – </w:t>
                  </w:r>
                  <w:r w:rsidRPr="00DD4BFA">
                    <w:rPr>
                      <w:rFonts w:ascii="Times New Roman" w:eastAsia="Times New Roman" w:hAnsi="Times New Roman" w:cs="Times New Roman"/>
                      <w:sz w:val="18"/>
                      <w:szCs w:val="18"/>
                    </w:rPr>
                    <w:t>4708 sayılı Kanunun 5 inci maddesinin dördüncü ve yedinci fıkraları yürürlükten kaldırılmış, beşinci ve altıncı fıkraları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“Yapı denetimi hizmeti için yapı denetim kuruluşuna ödenecek hizmet bedeli, yapı denetimi hizmet sözleşmesinde belirtilir. Bu bedel, yapı yaklaşık maliyetinin % 1,5’inden az olamaz. Hizmet bedeli oranı, yapım süresi iki yılı aşan iş için yıllık % 5 artırılır ve yapım süresi iki yıldan daha az olan işler için yıllık % 5 azaltılır. Bu bedele, katma değer vergisi ile yapı denetim kuruluşu tarafından talep edilen ve taşıyıcı sisteme ilişkin olmayan malzeme ve imalâtlar konusunda yapı müteahhidince yaptırılacak olan </w:t>
                  </w:r>
                  <w:proofErr w:type="spellStart"/>
                  <w:r w:rsidRPr="00DD4BFA">
                    <w:rPr>
                      <w:rFonts w:ascii="Times New Roman" w:eastAsia="Times New Roman" w:hAnsi="Times New Roman" w:cs="Times New Roman"/>
                      <w:sz w:val="18"/>
                      <w:szCs w:val="18"/>
                    </w:rPr>
                    <w:t>laboratuvar</w:t>
                  </w:r>
                  <w:proofErr w:type="spellEnd"/>
                  <w:r w:rsidRPr="00DD4BFA">
                    <w:rPr>
                      <w:rFonts w:ascii="Times New Roman" w:eastAsia="Times New Roman" w:hAnsi="Times New Roman" w:cs="Times New Roman"/>
                      <w:sz w:val="18"/>
                      <w:szCs w:val="18"/>
                    </w:rPr>
                    <w:t xml:space="preserve"> deneylerinin masrafları dâhil değildir. Yapı denetim kuruluşu, yapı sahibinden başka bir ad altında, ayrıca hiçbir bedel talebinde bulunamaz.</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Yapı denetim hizmet bedeli, yapı denetim kuruluşlarının hizmet bedellerinin ödenmesinde kullanılmak üzere yapı sahibince il muhasebe birimlerinde açılacak emanet nitelikli hesaba yatırılır. Yatırılan tutarların % 1’i ruhsatı veren idarenin, % 1’i Bakanlık bünyesinde bulunan döner sermaye işletmesinin hesabına aktarılır.”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28 –</w:t>
                  </w:r>
                  <w:r w:rsidRPr="00DD4BFA">
                    <w:rPr>
                      <w:rFonts w:ascii="Times New Roman" w:eastAsia="Times New Roman" w:hAnsi="Times New Roman" w:cs="Times New Roman"/>
                      <w:sz w:val="18"/>
                      <w:szCs w:val="18"/>
                    </w:rPr>
                    <w:t xml:space="preserve"> 4708 sayılı Kanunun 12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ikinci fıkrası aşağıdaki şekilde değiştirilmiştir.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“İlgili idarelerin bu Kanunda belirtilen hususlara ilişkin görevleri ile çalışma usul ve esasları; yapı denetim kuruluşları ve şubelerinin sınıflandırılması, kuruluşlar arasında adaletli iş dağılımını temin etmek üzere bir ilde faaliyet gösterebilecek olan yapı denetim kuruluşu sayısının belirlenmesi ile kuruluş safhasında sahip olunması gereken asgarî nitelikler; yapı denetim kuruluşları ve </w:t>
                  </w:r>
                  <w:proofErr w:type="spellStart"/>
                  <w:r w:rsidRPr="00DD4BFA">
                    <w:rPr>
                      <w:rFonts w:ascii="Times New Roman" w:eastAsia="Times New Roman" w:hAnsi="Times New Roman" w:cs="Times New Roman"/>
                      <w:sz w:val="18"/>
                      <w:szCs w:val="18"/>
                    </w:rPr>
                    <w:t>laboratuvar</w:t>
                  </w:r>
                  <w:proofErr w:type="spellEnd"/>
                  <w:r w:rsidRPr="00DD4BFA">
                    <w:rPr>
                      <w:rFonts w:ascii="Times New Roman" w:eastAsia="Times New Roman" w:hAnsi="Times New Roman" w:cs="Times New Roman"/>
                      <w:sz w:val="18"/>
                      <w:szCs w:val="18"/>
                    </w:rPr>
                    <w:t xml:space="preserve"> kuruluşlarının görevleri ile çalışma usul ve esasları; denetçi belgesi verilmesine ilişkin usul ve esaslar ile yapı denetim ve </w:t>
                  </w:r>
                  <w:proofErr w:type="spellStart"/>
                  <w:r w:rsidRPr="00DD4BFA">
                    <w:rPr>
                      <w:rFonts w:ascii="Times New Roman" w:eastAsia="Times New Roman" w:hAnsi="Times New Roman" w:cs="Times New Roman"/>
                      <w:sz w:val="18"/>
                      <w:szCs w:val="18"/>
                    </w:rPr>
                    <w:t>laboratuvar</w:t>
                  </w:r>
                  <w:proofErr w:type="spellEnd"/>
                  <w:r w:rsidRPr="00DD4BFA">
                    <w:rPr>
                      <w:rFonts w:ascii="Times New Roman" w:eastAsia="Times New Roman" w:hAnsi="Times New Roman" w:cs="Times New Roman"/>
                      <w:sz w:val="18"/>
                      <w:szCs w:val="18"/>
                    </w:rPr>
                    <w:t xml:space="preserve"> kuruluşlarında görev alacak personelde aranacak nitelik, tecrübe ve bunların istihdam şartları ile görev ve sorumlulukları; diğer yapı sorumlularının nitelikleri, görevleri ile çalışma usul ve esasları; Merkez ve İl Yapı Denetim Komisyonunun görevleri ile çalışma usul ve esasları; yapı denetimi hizmet sözleşmesinin esasları, asgarî hizmet bedelinin belirlenmesi ve hizmet bedelinin ödenmesi, bu Kanun uyarınca denetlenerek inşa edilen yapılara sertifika verilmesi ve düzenlenecek meslek içi eğitimlere ilişkin usul ve esaslar Bakanlıkça hazırlanan yönetmelikle düzenlenir.”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29 – </w:t>
                  </w:r>
                  <w:proofErr w:type="gramStart"/>
                  <w:r w:rsidRPr="00DD4BFA">
                    <w:rPr>
                      <w:rFonts w:ascii="Times New Roman" w:eastAsia="Times New Roman" w:hAnsi="Times New Roman" w:cs="Times New Roman"/>
                      <w:sz w:val="18"/>
                      <w:szCs w:val="18"/>
                    </w:rPr>
                    <w:t>29/6/2011</w:t>
                  </w:r>
                  <w:proofErr w:type="gramEnd"/>
                  <w:r w:rsidRPr="00DD4BFA">
                    <w:rPr>
                      <w:rFonts w:ascii="Times New Roman" w:eastAsia="Times New Roman" w:hAnsi="Times New Roman" w:cs="Times New Roman"/>
                      <w:sz w:val="18"/>
                      <w:szCs w:val="18"/>
                    </w:rPr>
                    <w:t xml:space="preserve"> tarihli ve 645 sayılı Orman ve Su İşleri Bakanlığının Teşkilat ve Görevleri Hakkında Kanun Hükmünde Kararnamenin 5 inci maddesinin ikinci fıkrasında yer alan “üç” ibaresi “dört” şeklinde değiştirilmiş ve aynı Kanun Hükmünde Kararnamenin eki (I) sayılı cetvelin “Müsteşar Yardımcısı” başlıklı sütununa “Müsteşar Yardımcısı” sırası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30 – </w:t>
                  </w:r>
                  <w:r w:rsidRPr="00DD4BFA">
                    <w:rPr>
                      <w:rFonts w:ascii="Times New Roman" w:eastAsia="Times New Roman" w:hAnsi="Times New Roman" w:cs="Times New Roman"/>
                      <w:sz w:val="18"/>
                      <w:szCs w:val="18"/>
                    </w:rPr>
                    <w:t xml:space="preserve">645 sayılı Kanun Hükmünde Kararnamenin 8 inci maddesinin birinci fıkrasının (a) bendi aşağıdaki şekilde değiştirilmiş, (g) bendinden sonra gelmek üzere aşağıdaki bent eklenmiş ve mevcut (ğ) bendi (h) bendi olarak teselsül ettirilmiştir.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“a) Milli parklar, tabiat parkları, tabiat anıtları, tabiatı koruma alanları ve sulak alanların tespiti, bunlardan Çevre ve Şehircilik Bakanlığınca tescil edilenlerin korunması, geliştirilmesi, tanıtılması, yönetilmesi, işletilmesi ve işlettirilmesi ile ilgili işleri yürütmek ve denetlemek.”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lastRenderedPageBreak/>
                    <w:t>“ğ) Orman ve orman rejimine tabi yerlerde tabiat parkı, tabiat anıtı ve tabiatı koruma alanları ile sulak alanları ve benzeri koruma alanlarının tescil ve ilanını yapmak.”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31 – </w:t>
                  </w:r>
                  <w:r w:rsidRPr="00DD4BFA">
                    <w:rPr>
                      <w:rFonts w:ascii="Times New Roman" w:eastAsia="Times New Roman" w:hAnsi="Times New Roman" w:cs="Times New Roman"/>
                      <w:sz w:val="18"/>
                      <w:szCs w:val="18"/>
                    </w:rPr>
                    <w:t>645 sayılı Kanun Hükmünde Kararnamenin 9 uncu maddesinin birinci fıkrasının (ğ) bendinden sonra gelmek üzere aşağıdaki bentler eklenmiş ve mevcut (h) bendi (i) bendi olarak teselsül ettirilmiştir.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“h) Su kirliliği açısından hassas alanları ve nitrata duyarlı hassas alanları tespit etmek ve izlemek.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ı) İklim değişikliğinin su kaynaklarına etkisi ile ilgili çalışmalar yapmak.”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32 – </w:t>
                  </w:r>
                  <w:r w:rsidRPr="00DD4BFA">
                    <w:rPr>
                      <w:rFonts w:ascii="Times New Roman" w:eastAsia="Times New Roman" w:hAnsi="Times New Roman" w:cs="Times New Roman"/>
                      <w:sz w:val="18"/>
                      <w:szCs w:val="18"/>
                    </w:rPr>
                    <w:t>645 sayılı Kanun Hükmünde Kararnamenin 19 uncu maddesine aşağıdaki fıkra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“(2) Bakanlık Müşavirleri, Bakanın uygun göreceği merkez veya taşra teşkilatına ait birimlerde çalıştırılabilir.”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33 –</w:t>
                  </w:r>
                  <w:r w:rsidRPr="00DD4BFA">
                    <w:rPr>
                      <w:rFonts w:ascii="Times New Roman" w:eastAsia="Times New Roman" w:hAnsi="Times New Roman" w:cs="Times New Roman"/>
                      <w:sz w:val="18"/>
                      <w:szCs w:val="18"/>
                    </w:rPr>
                    <w:t xml:space="preserve"> </w:t>
                  </w:r>
                  <w:proofErr w:type="gramStart"/>
                  <w:r w:rsidRPr="00DD4BFA">
                    <w:rPr>
                      <w:rFonts w:ascii="Times New Roman" w:eastAsia="Times New Roman" w:hAnsi="Times New Roman" w:cs="Times New Roman"/>
                      <w:sz w:val="18"/>
                      <w:szCs w:val="18"/>
                    </w:rPr>
                    <w:t>9/8/1983</w:t>
                  </w:r>
                  <w:proofErr w:type="gramEnd"/>
                  <w:r w:rsidRPr="00DD4BFA">
                    <w:rPr>
                      <w:rFonts w:ascii="Times New Roman" w:eastAsia="Times New Roman" w:hAnsi="Times New Roman" w:cs="Times New Roman"/>
                      <w:sz w:val="18"/>
                      <w:szCs w:val="18"/>
                    </w:rPr>
                    <w:t xml:space="preserve"> tarihli ve 2873 sayılı Millî Parklar Kanununun 3 üncü maddesi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“MADDE 3 – Orman ve Su İşleri Bakanlığınca millî park karakterine sahip olduğu tespit edilen alanlar, Millî Savunma Bakanlığının olumlu görüşü, Enerji ve </w:t>
                  </w:r>
                  <w:proofErr w:type="spellStart"/>
                  <w:r w:rsidRPr="00DD4BFA">
                    <w:rPr>
                      <w:rFonts w:ascii="Times New Roman" w:eastAsia="Times New Roman" w:hAnsi="Times New Roman" w:cs="Times New Roman"/>
                      <w:sz w:val="18"/>
                      <w:szCs w:val="18"/>
                    </w:rPr>
                    <w:t>Tabiî</w:t>
                  </w:r>
                  <w:proofErr w:type="spellEnd"/>
                  <w:r w:rsidRPr="00DD4BFA">
                    <w:rPr>
                      <w:rFonts w:ascii="Times New Roman" w:eastAsia="Times New Roman" w:hAnsi="Times New Roman" w:cs="Times New Roman"/>
                      <w:sz w:val="18"/>
                      <w:szCs w:val="18"/>
                    </w:rPr>
                    <w:t xml:space="preserve"> Kaynaklar Bakanlığı ve Kültür ve Turizm Bakanlığı ile diğer ilgili bakanlıkların görüşü de alınarak Çevre ve Şehircilik Bakanlığının teklifi üzerine Bakanlar Kurulu kararı ile millî park olarak belirlenir.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Orman ve orman rejimine tabi yerlerde tabiat parkı, tabiat anıtı ve tabiatı koruma alanları Orman ve Su İşleri Bakanının onayı ile belirlenir.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Orman ve orman rejimi dışında kalan yerlerde tabiat parkı, tabiat anıtı ve tabiatı koruma alanı belirlenmesine veya Orman ve Su İşleri Bakanlığınca belirlenmiş olanların işlemlerinin tamamlanması için gerekli yerlerin orman rejimine alınmasına ilgili bakanlıkların görüşü alınarak Çevre ve Şehircilik Bakanlığının teklifi üzerine Bakanlar Kurulunca karar verilir ve bu alanlar Çevre ve Şehircilik Bakanlığınca tescil edilir.”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34 – </w:t>
                  </w:r>
                  <w:r w:rsidRPr="00DD4BFA">
                    <w:rPr>
                      <w:rFonts w:ascii="Times New Roman" w:eastAsia="Times New Roman" w:hAnsi="Times New Roman" w:cs="Times New Roman"/>
                      <w:sz w:val="18"/>
                      <w:szCs w:val="18"/>
                    </w:rPr>
                    <w:t xml:space="preserve">2873 sayılı Kanunun 4 üncü maddesinin başlığı “İşletme:”, ikinci fıkrasında yer alan “İmar ve </w:t>
                  </w:r>
                  <w:proofErr w:type="gramStart"/>
                  <w:r w:rsidRPr="00DD4BFA">
                    <w:rPr>
                      <w:rFonts w:ascii="Times New Roman" w:eastAsia="Times New Roman" w:hAnsi="Times New Roman" w:cs="Times New Roman"/>
                      <w:sz w:val="18"/>
                      <w:szCs w:val="18"/>
                    </w:rPr>
                    <w:t>İskan</w:t>
                  </w:r>
                  <w:proofErr w:type="gramEnd"/>
                  <w:r w:rsidRPr="00DD4BFA">
                    <w:rPr>
                      <w:rFonts w:ascii="Times New Roman" w:eastAsia="Times New Roman" w:hAnsi="Times New Roman" w:cs="Times New Roman"/>
                      <w:sz w:val="18"/>
                      <w:szCs w:val="18"/>
                    </w:rPr>
                    <w:t xml:space="preserve"> Bakanlığının” ibaresi “Çevre ve Şehircilik Bakanlığının”, üçüncü fıkrasında yer alan “planlar” ibaresi “projeler” ve dördüncü fıkrasında yer alan “Tarım ve Orman Bakanlığının” ibaresi “Çevre ve Şehircilik ile Orman ve Su İşleri Bakanlıklarının” şeklinde değiştirilmiştir.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b/>
                      <w:sz w:val="18"/>
                      <w:szCs w:val="18"/>
                    </w:rPr>
                    <w:t xml:space="preserve">MADDE 35 – </w:t>
                  </w:r>
                  <w:r w:rsidRPr="00DD4BFA">
                    <w:rPr>
                      <w:rFonts w:ascii="Times New Roman" w:eastAsia="Times New Roman" w:hAnsi="Times New Roman" w:cs="Times New Roman"/>
                      <w:sz w:val="18"/>
                      <w:szCs w:val="18"/>
                    </w:rPr>
                    <w:t xml:space="preserve">2873 sayılı Kanunun 4 üncü maddesinin birinci ve üçüncü fıkralarında, 5 inci maddesinin birinci fıkrasında, 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birinci fıkrasında, 8 inci maddesinin birinci fıkrasında, 9 uncu maddesinin birinci fıkrasında, 11 inci maddesinin ikinci fıkrasında, 12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birinci fıkrasında, 13 üncü maddesinin ikinci fıkrasında, 15 inci maddesinin ikinci fıkrasında ve 22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birinci fıkrasının (a) bendinde yer alan “Tarım ve Orman Bakanlığınca” ibareleri “Orman ve Su İşleri Bakanlığınca” şeklinde değiştirilmiştir.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36 – </w:t>
                  </w:r>
                  <w:r w:rsidRPr="00DD4BFA">
                    <w:rPr>
                      <w:rFonts w:ascii="Times New Roman" w:eastAsia="Times New Roman" w:hAnsi="Times New Roman" w:cs="Times New Roman"/>
                      <w:sz w:val="18"/>
                      <w:szCs w:val="18"/>
                    </w:rPr>
                    <w:t>2873 sayılı Kanunun 5 inci maddesinin birinci fıkrasında yer alan “hazırlanacak planın” ibaresi “onaylı uygulama imar planına göre hazırlanacak projelerin” şeklinde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37 – </w:t>
                  </w:r>
                  <w:r w:rsidRPr="00DD4BFA">
                    <w:rPr>
                      <w:rFonts w:ascii="Times New Roman" w:eastAsia="Times New Roman" w:hAnsi="Times New Roman" w:cs="Times New Roman"/>
                      <w:sz w:val="18"/>
                      <w:szCs w:val="18"/>
                    </w:rPr>
                    <w:t xml:space="preserve">2873 sayılı Kanunun 6 </w:t>
                  </w:r>
                  <w:proofErr w:type="spellStart"/>
                  <w:r w:rsidRPr="00DD4BFA">
                    <w:rPr>
                      <w:rFonts w:ascii="Times New Roman" w:eastAsia="Times New Roman" w:hAnsi="Times New Roman" w:cs="Times New Roman"/>
                      <w:sz w:val="18"/>
                      <w:szCs w:val="18"/>
                    </w:rPr>
                    <w:t>ncı</w:t>
                  </w:r>
                  <w:proofErr w:type="spellEnd"/>
                  <w:r w:rsidRPr="00DD4BFA">
                    <w:rPr>
                      <w:rFonts w:ascii="Times New Roman" w:eastAsia="Times New Roman" w:hAnsi="Times New Roman" w:cs="Times New Roman"/>
                      <w:sz w:val="18"/>
                      <w:szCs w:val="18"/>
                    </w:rPr>
                    <w:t xml:space="preserve"> maddesinin birinci fıkrasının (a) bendinde ve 9 uncu maddesinin birinci fıkrasında yer alan “Tarım ve Orman Bakanlığının” ibaresi “Orman ve Su İşleri Bakanlığının” şeklinde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38 – </w:t>
                  </w:r>
                  <w:r w:rsidRPr="00DD4BFA">
                    <w:rPr>
                      <w:rFonts w:ascii="Times New Roman" w:eastAsia="Times New Roman" w:hAnsi="Times New Roman" w:cs="Times New Roman"/>
                      <w:sz w:val="18"/>
                      <w:szCs w:val="18"/>
                    </w:rPr>
                    <w:t xml:space="preserve">2873 sayılı Kanunun 16 </w:t>
                  </w:r>
                  <w:proofErr w:type="spellStart"/>
                  <w:r w:rsidRPr="00DD4BFA">
                    <w:rPr>
                      <w:rFonts w:ascii="Times New Roman" w:eastAsia="Times New Roman" w:hAnsi="Times New Roman" w:cs="Times New Roman"/>
                      <w:sz w:val="18"/>
                      <w:szCs w:val="18"/>
                    </w:rPr>
                    <w:t>ncı</w:t>
                  </w:r>
                  <w:proofErr w:type="spellEnd"/>
                  <w:r w:rsidRPr="00DD4BFA">
                    <w:rPr>
                      <w:rFonts w:ascii="Times New Roman" w:eastAsia="Times New Roman" w:hAnsi="Times New Roman" w:cs="Times New Roman"/>
                      <w:sz w:val="18"/>
                      <w:szCs w:val="18"/>
                    </w:rPr>
                    <w:t xml:space="preserve"> maddesinin ikinci fıkrasında yer alan “Çevre ve Orman Bakanlığı” ibaresi “Orman ve Su İşleri Bakanlığı” şeklinde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39 – </w:t>
                  </w:r>
                  <w:r w:rsidRPr="00DD4BFA">
                    <w:rPr>
                      <w:rFonts w:ascii="Times New Roman" w:eastAsia="Times New Roman" w:hAnsi="Times New Roman" w:cs="Times New Roman"/>
                      <w:sz w:val="18"/>
                      <w:szCs w:val="18"/>
                    </w:rPr>
                    <w:t xml:space="preserve">2873 sayılı Kanunun 22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birinci fıkrasının (a) bendinde yer alan “İmar ve </w:t>
                  </w:r>
                  <w:proofErr w:type="gramStart"/>
                  <w:r w:rsidRPr="00DD4BFA">
                    <w:rPr>
                      <w:rFonts w:ascii="Times New Roman" w:eastAsia="Times New Roman" w:hAnsi="Times New Roman" w:cs="Times New Roman"/>
                      <w:sz w:val="18"/>
                      <w:szCs w:val="18"/>
                    </w:rPr>
                    <w:t>İskan</w:t>
                  </w:r>
                  <w:proofErr w:type="gramEnd"/>
                  <w:r w:rsidRPr="00DD4BFA">
                    <w:rPr>
                      <w:rFonts w:ascii="Times New Roman" w:eastAsia="Times New Roman" w:hAnsi="Times New Roman" w:cs="Times New Roman"/>
                      <w:sz w:val="18"/>
                      <w:szCs w:val="18"/>
                    </w:rPr>
                    <w:t>” ibaresi “Çevre ve Şehircilik” şeklinde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40 –</w:t>
                  </w:r>
                  <w:r w:rsidRPr="00DD4BFA">
                    <w:rPr>
                      <w:rFonts w:ascii="Times New Roman" w:eastAsia="Times New Roman" w:hAnsi="Times New Roman" w:cs="Times New Roman"/>
                      <w:sz w:val="18"/>
                      <w:szCs w:val="18"/>
                    </w:rPr>
                    <w:t xml:space="preserve"> </w:t>
                  </w:r>
                  <w:proofErr w:type="gramStart"/>
                  <w:r w:rsidRPr="00DD4BFA">
                    <w:rPr>
                      <w:rFonts w:ascii="Times New Roman" w:eastAsia="Times New Roman" w:hAnsi="Times New Roman" w:cs="Times New Roman"/>
                      <w:sz w:val="18"/>
                      <w:szCs w:val="18"/>
                    </w:rPr>
                    <w:t>13/12/1983</w:t>
                  </w:r>
                  <w:proofErr w:type="gramEnd"/>
                  <w:r w:rsidRPr="00DD4BFA">
                    <w:rPr>
                      <w:rFonts w:ascii="Times New Roman" w:eastAsia="Times New Roman" w:hAnsi="Times New Roman" w:cs="Times New Roman"/>
                      <w:sz w:val="18"/>
                      <w:szCs w:val="18"/>
                    </w:rPr>
                    <w:t xml:space="preserve"> tarihli ve 178 sayılı Maliye Bakanlığının Teşkilat ve Görevleri Hakkında Kanun Hükmünde Kararnamenin 13 üncü maddesinin birinci fıkrasının (r) bendi ve ikinci fıkrası aşağıdaki şekilde değiştirilmiştir.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“r) Bakanlar Kurulunca uygulama usul ve esasları belirlenen projeler kapsamında; Hazinenin özel mülkiyetinde ve Devletin hüküm ve tasarrufu altında bulunan taşınmazları geliştirmek, değerlendirmek, kişilerin mülkiyetinde bulunan taşınmazları satın almak, trampa etmek, kamulaştırma ve toplulaştırma yapmak.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Birinci fıkranın (r) bendi kapsamındaki tüm taşınmazlara ilişkin her tür ve ölçekteki etüt, harita, plan, imar planları, imar plan tadilatları ve imar uygulamaları Bakanlığın talebi üzerine Çevre ve Şehircilik Bakanlığınca yapılır ve onaylanarak yürürlüğe konulur.”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41 – </w:t>
                  </w:r>
                  <w:proofErr w:type="gramStart"/>
                  <w:r w:rsidRPr="00DD4BFA">
                    <w:rPr>
                      <w:rFonts w:ascii="Times New Roman" w:eastAsia="Times New Roman" w:hAnsi="Times New Roman" w:cs="Times New Roman"/>
                      <w:sz w:val="18"/>
                      <w:szCs w:val="18"/>
                    </w:rPr>
                    <w:t>21/7/1983</w:t>
                  </w:r>
                  <w:proofErr w:type="gramEnd"/>
                  <w:r w:rsidRPr="00DD4BFA">
                    <w:rPr>
                      <w:rFonts w:ascii="Times New Roman" w:eastAsia="Times New Roman" w:hAnsi="Times New Roman" w:cs="Times New Roman"/>
                      <w:sz w:val="18"/>
                      <w:szCs w:val="18"/>
                    </w:rPr>
                    <w:t xml:space="preserve"> tarihli ve 2863 sayılı Kültür ve Tabiat Varlıklarını Koruma Kanununda yer alan “Kültür ve Tabiat Varlıklarını Koruma Yüksek Kurulu” ibareleri “Kültür Varlıklarını Koruma Yüksek Kurulu” şeklinde ve “kültür ve tabiat varlıklarını koruma bölge kurulu” ile “Kültür ve Tabiat Varlıklarını Koruma Bölge Kurulu” ibareleri “Kültür Varlıklarını Koruma Bölge Kurulu” şeklinde değiştirilmiş ve aynı Kanunun 3 üncü maddesinin birinci fıkrasının (a) bendine aşağıdaki alt bentler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“(13) “Doğal (tabii) sit”; jeolojik devirlere ait olup, ender bulunmaları nedeniyle olağanüstü özelliklere sahip yer üstünde, yer altında veya su altında bulunan korunması gerekli alanlardır.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(14) “Taşınır tabiat varlıkları”; jeolojik devirlere ait olup, ender bulunmaları nedeniyle olağanüstü özelliklere sahip yer üstünde, yer altında veya su altında bulunan korunması gerekli taşınır tabii değerlerdir.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(15) “Sokak sağlıklaştırma proje ve uygulamaları”; kentsel sit alanları ve koruma alanlarında, korunması </w:t>
                  </w:r>
                  <w:r w:rsidRPr="00DD4BFA">
                    <w:rPr>
                      <w:rFonts w:ascii="Times New Roman" w:eastAsia="Times New Roman" w:hAnsi="Times New Roman" w:cs="Times New Roman"/>
                      <w:sz w:val="18"/>
                      <w:szCs w:val="18"/>
                    </w:rPr>
                    <w:lastRenderedPageBreak/>
                    <w:t xml:space="preserve">gerekli taşınmaz kültür varlıkları ile sokaktaki diğer yapıların özgün sokak dokusunu tanımlayan tüm öğelerle birlikte korunması ve belgelenmesine yönelik </w:t>
                  </w:r>
                  <w:proofErr w:type="spellStart"/>
                  <w:r w:rsidRPr="00DD4BFA">
                    <w:rPr>
                      <w:rFonts w:ascii="Times New Roman" w:eastAsia="Times New Roman" w:hAnsi="Times New Roman" w:cs="Times New Roman"/>
                      <w:sz w:val="18"/>
                      <w:szCs w:val="18"/>
                    </w:rPr>
                    <w:t>rölöve</w:t>
                  </w:r>
                  <w:proofErr w:type="spellEnd"/>
                  <w:r w:rsidRPr="00DD4BFA">
                    <w:rPr>
                      <w:rFonts w:ascii="Times New Roman" w:eastAsia="Times New Roman" w:hAnsi="Times New Roman" w:cs="Times New Roman"/>
                      <w:sz w:val="18"/>
                      <w:szCs w:val="18"/>
                    </w:rPr>
                    <w:t xml:space="preserve">, </w:t>
                  </w:r>
                  <w:proofErr w:type="gramStart"/>
                  <w:r w:rsidRPr="00DD4BFA">
                    <w:rPr>
                      <w:rFonts w:ascii="Times New Roman" w:eastAsia="Times New Roman" w:hAnsi="Times New Roman" w:cs="Times New Roman"/>
                      <w:sz w:val="18"/>
                      <w:szCs w:val="18"/>
                    </w:rPr>
                    <w:t>restitüsyon</w:t>
                  </w:r>
                  <w:proofErr w:type="gramEnd"/>
                  <w:r w:rsidRPr="00DD4BFA">
                    <w:rPr>
                      <w:rFonts w:ascii="Times New Roman" w:eastAsia="Times New Roman" w:hAnsi="Times New Roman" w:cs="Times New Roman"/>
                      <w:sz w:val="18"/>
                      <w:szCs w:val="18"/>
                    </w:rPr>
                    <w:t>, restorasyon, kentsel tasarım projeleri ile mühendislik dallarında yapılması gereken her türlü proje ve bunların uygulamalarıdır.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(16) “Etkileşim-geçiş sahası”; korunması gerekli kültür varlıklarını ve sit alanlarını doğrudan etkileyen, sit bölgeleriyle bütünlük gösteren, daha önceden sit sınırları içindeyken sit sınırları dışına çıkarılmış veya sit sınırları dışında tutulmuş korunacak sokak, meydan, yapı grupları ve benzerlerinin yer aldığı, sit bölgeleri arasında kalmış, sitleri doğrudan etkileyen veya koruma amaçlı imar planlarının hazırlanma aşamasında </w:t>
                  </w:r>
                  <w:proofErr w:type="spellStart"/>
                  <w:r w:rsidRPr="00DD4BFA">
                    <w:rPr>
                      <w:rFonts w:ascii="Times New Roman" w:eastAsia="Times New Roman" w:hAnsi="Times New Roman" w:cs="Times New Roman"/>
                      <w:sz w:val="18"/>
                      <w:szCs w:val="18"/>
                    </w:rPr>
                    <w:t>gözönünde</w:t>
                  </w:r>
                  <w:proofErr w:type="spellEnd"/>
                  <w:r w:rsidRPr="00DD4BFA">
                    <w:rPr>
                      <w:rFonts w:ascii="Times New Roman" w:eastAsia="Times New Roman" w:hAnsi="Times New Roman" w:cs="Times New Roman"/>
                      <w:sz w:val="18"/>
                      <w:szCs w:val="18"/>
                    </w:rPr>
                    <w:t xml:space="preserve"> bulundurulması gereken alanlardır.”</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42 – </w:t>
                  </w:r>
                  <w:r w:rsidRPr="00DD4BFA">
                    <w:rPr>
                      <w:rFonts w:ascii="Times New Roman" w:eastAsia="Times New Roman" w:hAnsi="Times New Roman" w:cs="Times New Roman"/>
                      <w:sz w:val="18"/>
                      <w:szCs w:val="18"/>
                    </w:rPr>
                    <w:t xml:space="preserve">2863 sayılı Kanunun 17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(a) fıkrasının birinci paragrafında yer alan “etkileşim çevresine ilişkin” ibaresi “etkileşim-geçiş sahası” şeklinde, ikinci, üçüncü, beşinci, sekizinci ve dokuzuncu paragrafları aşağıdaki şekilde, (c) fıkrasının sekizinci paragrafında yer alan “Bayındırlık ve İskân” ibaresi “Çevre ve Şehircilik” şeklinde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“Koruma amaçlı imar planı yapılıncaya kadar, koruma bölge kurulu tarafından üç ay içinde geçiş dönemi koruma esasları ve kullanma şartları belirlenir. Belediyeler, valilikler ve ilgili kurumlar söz konusu alanda üç yıl içinde koruma amaçlı imar planı hazırlatıp incelenmek ve sonuçlandırılmak üzere koruma bölge kuruluna vermek zorundadır. Üç yıllık süre içinde zorunlu nedenlerle plan yapılamadığı takdirde koruma bölge kurulunca gerekçeli olarak bu süre uzatılabilir. Uzatılan süre içerisinde geçiş dönemi koruma esasları ve kullanma şartları uygulanır.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Sit alanlarına ilişkin tüm ölçeklerde yapılmış; koruma bölge kurullarının uygun görüşü alınarak yürürlüğe giren planların yargı kararları ile uygulamasının durdurulması veya iptal edilmesi halinde ilgili koruma bölge kurulunca geçiş dönemi yapılanma şartları yeniden belirlenir.”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“İlgili idareler, koruma amaçlı imar planını en geç iki ay içinde görüşür ve varsa değişmesini istediği hususları koruma bölge kuruluna bildirir. Koruma bölge kurulunda bu hususlar değerlendirilir ve kurul tarafından uygun görülen haliyle planlar ilgili idarelere onaylanmak üzere gönderilir. Planlar koruma bölge kurulunun uygun gördüğü şekliyle ilgili idarelerce altmış gün içinde onaylanmak zorundadır. Bu süre içinde görüşülmeyen ya da onaylanmayan planlar kesinleşerek yürürlüğe girer. Koruma amaçlı imar planının yürürlüğe girmesiyle geçiş dönemi koruma esasları ve kullanma şartları ayrıca karar almaya gerek kalmadan ortadan kalkar.”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“Koruma amaçlı imar planları, müellifi şehir plancısı olmak üzere alanın konumu, sit statüsü ve özellikleri </w:t>
                  </w:r>
                  <w:proofErr w:type="spellStart"/>
                  <w:r w:rsidRPr="00DD4BFA">
                    <w:rPr>
                      <w:rFonts w:ascii="Times New Roman" w:eastAsia="Times New Roman" w:hAnsi="Times New Roman" w:cs="Times New Roman"/>
                      <w:sz w:val="18"/>
                      <w:szCs w:val="18"/>
                    </w:rPr>
                    <w:t>gözönünde</w:t>
                  </w:r>
                  <w:proofErr w:type="spellEnd"/>
                  <w:r w:rsidRPr="00DD4BFA">
                    <w:rPr>
                      <w:rFonts w:ascii="Times New Roman" w:eastAsia="Times New Roman" w:hAnsi="Times New Roman" w:cs="Times New Roman"/>
                      <w:sz w:val="18"/>
                      <w:szCs w:val="18"/>
                    </w:rPr>
                    <w:t xml:space="preserve"> bulundurularak ilgili meslek gruplarından Bakanlıkça belirlenecek uzmanlar tarafından hazırlanır.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Koruma amaçlı imar planları ve çevre düzenleme projelerinin hazırlanması, gösterimi, uygulanması, denetimi, koruma amaçlı imar planı değişiklikleri, plan müellifleri ile planlama ekibinin niteliği ve yeterliliği ile görev, yetki ve sorumluluklarına ilişkin usul ve esaslar, Bakanlıkça hazırlanan yönetmelikle belirlenir.”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43 –</w:t>
                  </w:r>
                  <w:r w:rsidRPr="00DD4BFA">
                    <w:rPr>
                      <w:rFonts w:ascii="Times New Roman" w:eastAsia="Times New Roman" w:hAnsi="Times New Roman" w:cs="Times New Roman"/>
                      <w:sz w:val="18"/>
                      <w:szCs w:val="18"/>
                    </w:rPr>
                    <w:t xml:space="preserve"> 2863 sayılı Kanunun 18 inci maddesine aşağıdaki fıkra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“Sokak sağlıklaştırma proje ve uygulamalarına ilişkin usul ve esaslar Bakanlıkça hazırlanan yönetmelikle belirlenir.”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44 – </w:t>
                  </w:r>
                  <w:r w:rsidRPr="00DD4BFA">
                    <w:rPr>
                      <w:rFonts w:ascii="Times New Roman" w:eastAsia="Times New Roman" w:hAnsi="Times New Roman" w:cs="Times New Roman"/>
                      <w:sz w:val="18"/>
                      <w:szCs w:val="18"/>
                    </w:rPr>
                    <w:t>2863 sayılı Kanunun 48 inci maddesinin birinci fıkrasında yer alan “Kültür ve Turizm Bakanlığı Eski Eserler ve Müzeler Genel Müdürlüğü” ibaresi “Kültür ve Turizm Bakanlığı” şeklinde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45 –</w:t>
                  </w:r>
                  <w:r w:rsidRPr="00DD4BFA">
                    <w:rPr>
                      <w:rFonts w:ascii="Times New Roman" w:eastAsia="Times New Roman" w:hAnsi="Times New Roman" w:cs="Times New Roman"/>
                      <w:sz w:val="18"/>
                      <w:szCs w:val="18"/>
                    </w:rPr>
                    <w:t xml:space="preserve"> 2863 sayılı Kanunun 51 inci maddesinin ikinci fıkrasına aşağıdaki bent eklenmiş, üçüncü ve dördüncü fıkraları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“d) Bakanlıklarca Koruma Yüksek Kurulunda görüşülmesi talebiyle gönderilen ve gündeme alınan konularda karar vermek.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Mahalli idareler ile diğer kamu kurum ve kuruluşları Koruma Yüksek Kurulunda görüşülmesini istedikleri hususları bağlı, ilgili veya ilişkili oldukları bakanlıklar aracılığıyla bildirir. Koruma Yüksek Kurulunca karar verilen konular ilgili koruma bölge kurulunca tekrar görüşülmez.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Koruma Yüksek Kurulunun gündemi Bakanlıkça belirlenir. Gündemin belirlenmesini müteakip Koruma Yüksek Kurulu toplantıya çağırılır. Toplantı sayısına bir sınırlama getirilmez. Koruma Yüksek Kurulu salt çoğunlukla toplanır, toplantıya katılan üyelerin salt çoğunluğu ile karar verir.”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46 – </w:t>
                  </w:r>
                  <w:r w:rsidRPr="00DD4BFA">
                    <w:rPr>
                      <w:rFonts w:ascii="Times New Roman" w:eastAsia="Times New Roman" w:hAnsi="Times New Roman" w:cs="Times New Roman"/>
                      <w:sz w:val="18"/>
                      <w:szCs w:val="18"/>
                    </w:rPr>
                    <w:t>2863 sayılı Kanunun 53 üncü maddesinin ikinci fıkrasının (4), (5), (6) ve (9) numaralı bentleri ile üçüncü ve dördüncü fıkraları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“(4) Kültür Varlıkları ve Müzeler Genel Müdürü,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(5) Yatırım ve İşletmeler Genel Müdürü,</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(6) Çevre ve Şehircilik Bakanlığının ilgili Genel Müdürü,”</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“(9) Koruma bölge kurulları üyelerinden Bakanlıkça seçilecek altı üye,”</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“Koruma Yüksek Kurulunun başkanı, Bakanlık Müsteşarıdır. Bakan, gerekli gördüğü takdirde Kurula başkanlık eder, ancak oy kullanmaz.</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Müsteşar bulunmadığı zaman görevlendireceği Müsteşar Yardımcısı Kurula başkanlık eder.”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47 – </w:t>
                  </w:r>
                  <w:r w:rsidRPr="00DD4BFA">
                    <w:rPr>
                      <w:rFonts w:ascii="Times New Roman" w:eastAsia="Times New Roman" w:hAnsi="Times New Roman" w:cs="Times New Roman"/>
                      <w:sz w:val="18"/>
                      <w:szCs w:val="18"/>
                    </w:rPr>
                    <w:t>2863 sayılı Kanunun 55 inci maddesinin ikinci ve dördüncü fıkralarında yer alan “ve Yükseköğretim Kurulunca” ibareleri yürürlükten kaldırılmıştır.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48 – </w:t>
                  </w:r>
                  <w:r w:rsidRPr="00DD4BFA">
                    <w:rPr>
                      <w:rFonts w:ascii="Times New Roman" w:eastAsia="Times New Roman" w:hAnsi="Times New Roman" w:cs="Times New Roman"/>
                      <w:sz w:val="18"/>
                      <w:szCs w:val="18"/>
                    </w:rPr>
                    <w:t xml:space="preserve">2863 sayılı Kanunun 57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dördüncü fıkrasının ikinci cümlesi aşağıdaki şekilde </w:t>
                  </w:r>
                  <w:r w:rsidRPr="00DD4BFA">
                    <w:rPr>
                      <w:rFonts w:ascii="Times New Roman" w:eastAsia="Times New Roman" w:hAnsi="Times New Roman" w:cs="Times New Roman"/>
                      <w:sz w:val="18"/>
                      <w:szCs w:val="18"/>
                    </w:rPr>
                    <w:lastRenderedPageBreak/>
                    <w:t>değiştirilmiş ve aynı maddenin yedinci fıkrasından sonra gelmek üzere aşağıdaki fıkra eklenmiştir.</w:t>
                  </w:r>
                </w:p>
                <w:p w:rsidR="00DD4BFA" w:rsidRPr="00DD4BFA" w:rsidRDefault="00DD4BFA" w:rsidP="00DD4BFA">
                  <w:pPr>
                    <w:tabs>
                      <w:tab w:val="left" w:pos="566"/>
                    </w:tabs>
                    <w:spacing w:after="0" w:line="240" w:lineRule="exact"/>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“Ancak karar yeter sayısı dörtten az olamaz.”</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“Koruma, Uygulama ve Denetim Bürosu kurulmamış yerlerde taşınmaz kültür varlıkları, bunların koruma alanları ve sit alanlarında, 3194 sayılı İmar Kanununun 21 inci maddesi kapsamına giren ruhsata tabi olmayan tadilat ve tamiratlar koruma bölge kurulu müdürlüğünün izin ve denetiminde yapılır.”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49 – </w:t>
                  </w:r>
                  <w:r w:rsidRPr="00DD4BFA">
                    <w:rPr>
                      <w:rFonts w:ascii="Times New Roman" w:eastAsia="Times New Roman" w:hAnsi="Times New Roman" w:cs="Times New Roman"/>
                      <w:sz w:val="18"/>
                      <w:szCs w:val="18"/>
                    </w:rPr>
                    <w:t>2863 sayılı Kanunun 58 inci maddesinin birinci fıkrasının (a) bendinde yer alan “beş” ibaresi “yedi” şeklinde değiştirilmiş, aynı fıkranın (b) bendi yürürlükten kaldırılmış ve üçüncü fıkrası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“Koruma bölge kurulunun gündemiyle ilgili meslek odaları, koruma bölge kurulu müdürlüğünün davetiyle toplantılara gözlemci olarak katılabilir.”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50 – </w:t>
                  </w:r>
                  <w:r w:rsidRPr="00DD4BFA">
                    <w:rPr>
                      <w:rFonts w:ascii="Times New Roman" w:eastAsia="Times New Roman" w:hAnsi="Times New Roman" w:cs="Times New Roman"/>
                      <w:sz w:val="18"/>
                      <w:szCs w:val="18"/>
                    </w:rPr>
                    <w:t>2863 sayılı Kanunun 61 inci maddesinin ikinci ve üçüncü fıkraları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“Koruma bölge kurullarınca alınan kararlara kamu kurum ve kuruluşları ile gerçek ve tüzel kişilerce yapılan itirazlar, Bakanlıkça değerlendirilerek gerekli görüldüğü takdirde Koruma Yüksek Kurulu gündemine alınır.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Bu itirazlar, Koruma Yüksek Kurulunca incelenir ve en geç üç ay içinde karara bağlanır. Koruma Yüksek Kurulunda görüşülen itiraz konuları ayrıca koruma bölge kurulu gündemine alınmaz. Koruma Yüksek Kuruluna yapılacak itirazlarla ilgili usul ve esaslar Bakanlıkça hazırlanan yönetmelikle belirlenir.”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51 – </w:t>
                  </w:r>
                  <w:r w:rsidRPr="00DD4BFA">
                    <w:rPr>
                      <w:rFonts w:ascii="Times New Roman" w:eastAsia="Times New Roman" w:hAnsi="Times New Roman" w:cs="Times New Roman"/>
                      <w:sz w:val="18"/>
                      <w:szCs w:val="18"/>
                    </w:rPr>
                    <w:t>2863 sayılı Kanuna aşağıdaki ek madde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“EK MADDE 4 – Taşınır tabiat varlıkları hariç tabiat varlıkları, doğal sit alanları ve bunlara ilişkin koruma alanları ile ilgili olarak bu Kanunda öngörülen iş, işlem ve kararlar bakımından görevli ve yetkili bakanlık, Çevre ve Şehircilik Bakanlığıdır.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Tabiat varlıkları, doğal sit alanları ve bunlara ilişkin koruma alanları ile ilgili hususlarda karar almak ve bu Kanunda öngörülen diğer iş ve işlemlerde Çevre ve Şehircilik Bakanlığına yardımcı olmak üzere; Çevre ve Şehircilik Bakanlığı merkez teşkilatı bünyesinde Çevre ve Şehircilik Bakanlığı Müsteşarının veya ilgili Müsteşar Yardımcısının başkanlığında, Tabiat Varlıklarını Koruma Genel Müdürü, söz konusu varlıkların ve alanların özelliklerine göre konusunda uzmanlaşmış </w:t>
                  </w:r>
                  <w:proofErr w:type="spellStart"/>
                  <w:r w:rsidRPr="00DD4BFA">
                    <w:rPr>
                      <w:rFonts w:ascii="Times New Roman" w:eastAsia="Times New Roman" w:hAnsi="Times New Roman" w:cs="Times New Roman"/>
                      <w:sz w:val="18"/>
                      <w:szCs w:val="18"/>
                    </w:rPr>
                    <w:t>biolog</w:t>
                  </w:r>
                  <w:proofErr w:type="spellEnd"/>
                  <w:r w:rsidRPr="00DD4BFA">
                    <w:rPr>
                      <w:rFonts w:ascii="Times New Roman" w:eastAsia="Times New Roman" w:hAnsi="Times New Roman" w:cs="Times New Roman"/>
                      <w:sz w:val="18"/>
                      <w:szCs w:val="18"/>
                    </w:rPr>
                    <w:t xml:space="preserve">, peyzaj mimarı, ziraat, çevre, orman ve su ürünleri mühendisleri ve hukukçular ile Çevre ve Şehircilik Bakanlığınca uygun görülecek uzmanlardan Tabiat Varlıklarını Koruma Merkez Komisyonu ve taşrada Çevre ve Şehircilik Bakanlığı temsilcisinin başkanlığında, aynı meslek alanlarından yeterli sayıda uzmanın katılması suretiyle yeteri kadar Tabiat Varlıklarını Koruma Bölge Komisyonu teşkil edilir. </w:t>
                  </w:r>
                  <w:proofErr w:type="gramEnd"/>
                  <w:r w:rsidRPr="00DD4BFA">
                    <w:rPr>
                      <w:rFonts w:ascii="Times New Roman" w:eastAsia="Times New Roman" w:hAnsi="Times New Roman" w:cs="Times New Roman"/>
                      <w:sz w:val="18"/>
                      <w:szCs w:val="18"/>
                    </w:rPr>
                    <w:t>Bu komisyonların iş, işlem ve kararları konusunda, bu Kanunun Koruma Yüksek Kurulu ve koruma bölge kurulları ile ilgili hükümleri, Çevre ve Şehircilik Bakanlığınca alınan ilke kararları çerçevesinde kıyasen uygulanır.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Bu Kanunda Koruma Yüksek Kurulunca alınması öngörülen kararlar, tabiat varlıkları, doğal sit alanları ve bunlara ilişkin koruma alanları bakımından Koruma Merkez Komisyonunca, koruma bölge kurullarınca alınması öngörülen kararlar koruma bölge komisyonlarınca alınır ve Çevre ve Şehircilik Bakanlığının onayıyla yürürlüğe konulur.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Bu Kanunda ve diğer mevzuatta tabiat varlıkları, doğal sit alanları ve bunlara ilişkin koruma alanları bakımından Koruma Yüksek Kuruluna ve koruma bölge kurullarına yapılan atıflar ilgisine göre Koruma Merkez Komisyonuna ve koruma bölge komisyonlarına yapılmış sayılır ve ilgili maddelerde geçen Koruma Yüksek Kurulundan Koruma Merkez Komisyonu ve koruma bölge kurullarından koruma bölge komisyonları anlaşılır. </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Tabiat varlıkları, doğal sit alanları ve bunlara ilişkin koruma alanları ile ilgili iş, işlem ve kararlara ilişkin usul ve esaslar ile bu konularda görev yapacak komisyonların teşkili, çalışma usul ve esasları Çevre ve Şehircilik Bakanlığınca hazırlanan yönetmelikle düzenlenir.”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52 –</w:t>
                  </w:r>
                  <w:r w:rsidRPr="00DD4BFA">
                    <w:rPr>
                      <w:rFonts w:ascii="Times New Roman" w:eastAsia="Times New Roman" w:hAnsi="Times New Roman" w:cs="Times New Roman"/>
                      <w:sz w:val="18"/>
                      <w:szCs w:val="18"/>
                    </w:rPr>
                    <w:t xml:space="preserve"> 2863 sayılı Kanuna aşağıdaki geçici maddeler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“GEÇİCİ MADDE 9 – Tabiat varlıkları, doğal sit alanları ve bunlara ilişkin koruma alanları ile ilgili olarak Çevre ve Şehircilik Bakanlığınca hazırlanması öngörülen yönetmelikler yürürlüğe girinceye kadar, bu maddenin yürürlüğe girmesinden önce yürürlüğe girmiş olan yönetmeliklerin bu Kanun Hükmünde Kararnameye aykırı olmayan hükümlerinin uygulanmasına devam edilir.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GEÇİCİ MADDE 10 – Koruma bölge kurullarının mevcut üyelerinin görevleri bu maddenin yürürlüğe girdiği tarihte sona erer.”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53 – </w:t>
                  </w:r>
                  <w:proofErr w:type="gramStart"/>
                  <w:r w:rsidRPr="00DD4BFA">
                    <w:rPr>
                      <w:rFonts w:ascii="Times New Roman" w:eastAsia="Times New Roman" w:hAnsi="Times New Roman" w:cs="Times New Roman"/>
                      <w:sz w:val="18"/>
                      <w:szCs w:val="18"/>
                    </w:rPr>
                    <w:t>16/4/2003</w:t>
                  </w:r>
                  <w:proofErr w:type="gramEnd"/>
                  <w:r w:rsidRPr="00DD4BFA">
                    <w:rPr>
                      <w:rFonts w:ascii="Times New Roman" w:eastAsia="Times New Roman" w:hAnsi="Times New Roman" w:cs="Times New Roman"/>
                      <w:sz w:val="18"/>
                      <w:szCs w:val="18"/>
                    </w:rPr>
                    <w:t xml:space="preserve"> tarihli ve 4848 sayılı Kültür ve Turizm Bakanlığı Teşkilât ve Görevleri Hakkında Kanunun 9 uncu maddesinin birinci fıkrasının (e) bendinde yer alan “2863 sayılı Kültür ve Tabiat Varlıklarını Koruma Kanunu” ibaresi “21/7/1983 tarihli ve 2863 sayılı Kanun” şeklinde değiştirilmiş ve aynı Kanunda yer alan “ve tabiat” ibareleri ile “ve Tabiat” ibareleri yürürlükten kaldırılmıştır.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MADDE 54 –</w:t>
                  </w:r>
                  <w:r w:rsidRPr="00DD4BFA">
                    <w:rPr>
                      <w:rFonts w:ascii="Times New Roman" w:eastAsia="Times New Roman" w:hAnsi="Times New Roman" w:cs="Times New Roman"/>
                      <w:sz w:val="18"/>
                      <w:szCs w:val="18"/>
                    </w:rPr>
                    <w:t xml:space="preserve"> </w:t>
                  </w:r>
                  <w:proofErr w:type="gramStart"/>
                  <w:r w:rsidRPr="00DD4BFA">
                    <w:rPr>
                      <w:rFonts w:ascii="Times New Roman" w:eastAsia="Times New Roman" w:hAnsi="Times New Roman" w:cs="Times New Roman"/>
                      <w:sz w:val="18"/>
                      <w:szCs w:val="18"/>
                    </w:rPr>
                    <w:t>31/10/1985</w:t>
                  </w:r>
                  <w:proofErr w:type="gramEnd"/>
                  <w:r w:rsidRPr="00DD4BFA">
                    <w:rPr>
                      <w:rFonts w:ascii="Times New Roman" w:eastAsia="Times New Roman" w:hAnsi="Times New Roman" w:cs="Times New Roman"/>
                      <w:sz w:val="18"/>
                      <w:szCs w:val="18"/>
                    </w:rPr>
                    <w:t xml:space="preserve"> tarihli ve 3234 sayılı Orman Genel Müdürlüğü Teşkilat ve Görevleri Hakkında Kanun Hükmünde Kararnamenin Değiştirilerek Kabulü Hakkında Kanunun 19 uncu maddesinin birinci fıkrasının (c) bendinden sonra gelmek üzere aşağıdaki bent eklenmiş ve mevcut (ç) bendi (d) bendi olarak teselsül ettirilmiştir.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“ç) Orman Harita ve Uzaktan Algılama Dairesi Başkanlığı,”</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55 – </w:t>
                  </w:r>
                  <w:r w:rsidRPr="00DD4BFA">
                    <w:rPr>
                      <w:rFonts w:ascii="Times New Roman" w:eastAsia="Times New Roman" w:hAnsi="Times New Roman" w:cs="Times New Roman"/>
                      <w:sz w:val="18"/>
                      <w:szCs w:val="18"/>
                    </w:rPr>
                    <w:t xml:space="preserve">3234 sayılı Kanuna 22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maddesinden sonra gelmek üzere aşağıdaki madde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lastRenderedPageBreak/>
                    <w:t>“Orman Harita ve Uzaktan Algılama Dairesi Başkanlığı</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MADDE 22/A – Orman Harita ve Uzaktan Algılama Dairesi Başkanlığının görevleri şunlardır: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a) Genel Müdürlüğün, uydu görüntüleri, hava ve yer fotoğrafları, harita ve koordinat bilgilerine ilişkin işlemlerini yapmak ve yaptırmak,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b) Coğrafi bilgi sistemleri ve uzaktan algılama ile ilgili faaliyetleri yürütmek,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c) Ormancılıkla ilgili haritaların hazırlanmasına ilişkin iş ve işlemleri yapmak veya yaptırmak,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ç) Genel Müdürlükçe verilecek benzeri görevleri yapmak.”</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56 – </w:t>
                  </w:r>
                  <w:r w:rsidRPr="00DD4BFA">
                    <w:rPr>
                      <w:rFonts w:ascii="Times New Roman" w:eastAsia="Times New Roman" w:hAnsi="Times New Roman" w:cs="Times New Roman"/>
                      <w:sz w:val="18"/>
                      <w:szCs w:val="18"/>
                    </w:rPr>
                    <w:t>3234 sayılı Kanuna aşağıdaki geçici madde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sz w:val="18"/>
                      <w:szCs w:val="18"/>
                    </w:rPr>
                    <w:t xml:space="preserve">“GEÇİCİ MADDE 6 – 645 sayılı Kanun Hükmünde Kararname ile Orman Genel Müdürlüğüne verilen görevlerle ilgili iş ve işlemlerden dolayı Çevre ve Orman Bakanlığınca taraf olunan işlem ve sözleşmelerde Orman Genel Müdürlüğü taraf olur ve Çevre ve Orman Bakanlığı leh ve aleyhine açılmış olan davalar ile başlatılmış olan takiplerde adı geçen Genel Müdürlük kendiliğinden taraf sıfatını kazanır. </w:t>
                  </w:r>
                  <w:proofErr w:type="gramEnd"/>
                  <w:r w:rsidRPr="00DD4BFA">
                    <w:rPr>
                      <w:rFonts w:ascii="Times New Roman" w:eastAsia="Times New Roman" w:hAnsi="Times New Roman" w:cs="Times New Roman"/>
                      <w:sz w:val="18"/>
                      <w:szCs w:val="18"/>
                    </w:rPr>
                    <w:t>Söz konusu görevlere ilişkin olarak bu maddenin yürürlüğe girmesinden önce Çevre ve Orman Bakanlığınca yapılmış iş ve işlemler sebebiyle açılacak davalar Orman Genel Müdürlüğüne yöneltilir.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Çevre ve Orman Bakanlığından Orman Genel Müdürlüğüne devredilen görev ve hizmetlere ilişkin dava ve icra takip dosyaları Maliye Bakanlığı ile Orman Genel Müdürlüğünce müştereken belirlenecek esaslara göre bu Kanun Hükmünde Kararnamenin yürürlüğe girdiği tarihten itibaren bir yıl içinde adı geçen Genel Müdürlüğe devredilir. Bu şekilde devredilen dava ve icra takipleri ile ilgili olarak devir tarihine kadar yapılmış her türlü işlem ilgili idareler adına yapılmış sayılır.”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57 – </w:t>
                  </w:r>
                  <w:r w:rsidRPr="00DD4BFA">
                    <w:rPr>
                      <w:rFonts w:ascii="Times New Roman" w:eastAsia="Times New Roman" w:hAnsi="Times New Roman" w:cs="Times New Roman"/>
                      <w:sz w:val="18"/>
                      <w:szCs w:val="18"/>
                    </w:rPr>
                    <w:t xml:space="preserve">3234 sayılı Kanunun eki (1) sayılı cetvel ekteki şekilde değiştirilmiştir.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58 – </w:t>
                  </w:r>
                  <w:proofErr w:type="gramStart"/>
                  <w:r w:rsidRPr="00DD4BFA">
                    <w:rPr>
                      <w:rFonts w:ascii="Times New Roman" w:eastAsia="Times New Roman" w:hAnsi="Times New Roman" w:cs="Times New Roman"/>
                      <w:sz w:val="18"/>
                      <w:szCs w:val="18"/>
                    </w:rPr>
                    <w:t>26/1/2011</w:t>
                  </w:r>
                  <w:proofErr w:type="gramEnd"/>
                  <w:r w:rsidRPr="00DD4BFA">
                    <w:rPr>
                      <w:rFonts w:ascii="Times New Roman" w:eastAsia="Times New Roman" w:hAnsi="Times New Roman" w:cs="Times New Roman"/>
                      <w:sz w:val="18"/>
                      <w:szCs w:val="18"/>
                    </w:rPr>
                    <w:t xml:space="preserve"> tarihli ve 6107 sayılı İller Bankası Anonim Şirketi Hakkında Kanunun 3 üncü maddesinin ikinci fıkrasına aşağıdaki bentler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“h) Bakanlık tarafından talep edilen özel projeler ve kentsel altyapı projeleri ile yapım işlerini yapar veya yaptırır.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ı) Bankaya kaynak temin etmek üzere, proje kaynağı için herhangi bir borç ve şartlı yükümlülük altına girmemek kaydıyla kâr amaçlı gayrimenkul yatırım projeleri ile uygulamalar yapar veya yaptırır.”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59 – </w:t>
                  </w:r>
                  <w:r w:rsidRPr="00DD4BFA">
                    <w:rPr>
                      <w:rFonts w:ascii="Times New Roman" w:eastAsia="Times New Roman" w:hAnsi="Times New Roman" w:cs="Times New Roman"/>
                      <w:sz w:val="18"/>
                      <w:szCs w:val="18"/>
                    </w:rPr>
                    <w:t xml:space="preserve">6107 sayılı Kanunun 7 </w:t>
                  </w:r>
                  <w:proofErr w:type="spellStart"/>
                  <w:r w:rsidRPr="00DD4BFA">
                    <w:rPr>
                      <w:rFonts w:ascii="Times New Roman" w:eastAsia="Times New Roman" w:hAnsi="Times New Roman" w:cs="Times New Roman"/>
                      <w:sz w:val="18"/>
                      <w:szCs w:val="18"/>
                    </w:rPr>
                    <w:t>nci</w:t>
                  </w:r>
                  <w:proofErr w:type="spellEnd"/>
                  <w:r w:rsidRPr="00DD4BFA">
                    <w:rPr>
                      <w:rFonts w:ascii="Times New Roman" w:eastAsia="Times New Roman" w:hAnsi="Times New Roman" w:cs="Times New Roman"/>
                      <w:sz w:val="18"/>
                      <w:szCs w:val="18"/>
                    </w:rPr>
                    <w:t xml:space="preserve"> maddesinin birinci ve ikinci fıkraları aşağıdaki şekilde değiştirilmiştir.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“(1) Yönetim Kurulu, Genel Kurula karşı sorumlu karar organıdır. Yönetim Kurulu Genel Müdür </w:t>
                  </w:r>
                  <w:proofErr w:type="gramStart"/>
                  <w:r w:rsidRPr="00DD4BFA">
                    <w:rPr>
                      <w:rFonts w:ascii="Times New Roman" w:eastAsia="Times New Roman" w:hAnsi="Times New Roman" w:cs="Times New Roman"/>
                      <w:sz w:val="18"/>
                      <w:szCs w:val="18"/>
                    </w:rPr>
                    <w:t>dahil</w:t>
                  </w:r>
                  <w:proofErr w:type="gramEnd"/>
                  <w:r w:rsidRPr="00DD4BFA">
                    <w:rPr>
                      <w:rFonts w:ascii="Times New Roman" w:eastAsia="Times New Roman" w:hAnsi="Times New Roman" w:cs="Times New Roman"/>
                      <w:sz w:val="18"/>
                      <w:szCs w:val="18"/>
                    </w:rPr>
                    <w:t xml:space="preserve"> yedi üyeden oluşur. </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(2) Yönetim Kurulunun dört üyesi Bakanlık tarafından atanır; iki üyesi de belediyeleri ve il özel idarelerini temsil etmek üzere Genel Kurula katılan belediye başkanları ve il özel idare temsilcileri arasından İçişleri Bakanlığı tarafından önerilen iki kat aday arasından Genel Kurul tarafından seçilir. Yönetim Kurulu yemin törenini izleyen ilk toplantıda, aralarından birer üyeyi başkan ve başkan vekili olarak seçer.”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60 – </w:t>
                  </w:r>
                  <w:r w:rsidRPr="00DD4BFA">
                    <w:rPr>
                      <w:rFonts w:ascii="Times New Roman" w:eastAsia="Times New Roman" w:hAnsi="Times New Roman" w:cs="Times New Roman"/>
                      <w:sz w:val="18"/>
                      <w:szCs w:val="18"/>
                    </w:rPr>
                    <w:t>6107 sayılı Kanunun 10 uncu maddesinin birinci fıkrasının ikinci cümlesi aşağıdaki şekilde değiştirilmiştir.</w:t>
                  </w:r>
                </w:p>
                <w:p w:rsidR="00DD4BFA" w:rsidRPr="00DD4BFA" w:rsidRDefault="00DD4BFA" w:rsidP="00DD4BFA">
                  <w:pPr>
                    <w:tabs>
                      <w:tab w:val="left" w:pos="566"/>
                    </w:tabs>
                    <w:spacing w:after="0" w:line="240" w:lineRule="exact"/>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“Genel Müdür, Bakanın teklifi üzerine Başbakan tarafından atanır.”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61 – </w:t>
                  </w:r>
                  <w:r w:rsidRPr="00DD4BFA">
                    <w:rPr>
                      <w:rFonts w:ascii="Times New Roman" w:eastAsia="Times New Roman" w:hAnsi="Times New Roman" w:cs="Times New Roman"/>
                      <w:sz w:val="18"/>
                      <w:szCs w:val="18"/>
                    </w:rPr>
                    <w:t xml:space="preserve">2/3/1984 tarihli ve 2985 sayılı Toplu Konut Kanununun ek 3 üncü maddesinin ikinci fıkrasında yer alan “müşterek kararname </w:t>
                  </w:r>
                  <w:proofErr w:type="gramStart"/>
                  <w:r w:rsidRPr="00DD4BFA">
                    <w:rPr>
                      <w:rFonts w:ascii="Times New Roman" w:eastAsia="Times New Roman" w:hAnsi="Times New Roman" w:cs="Times New Roman"/>
                      <w:sz w:val="18"/>
                      <w:szCs w:val="18"/>
                    </w:rPr>
                    <w:t>ile,</w:t>
                  </w:r>
                  <w:proofErr w:type="gramEnd"/>
                  <w:r w:rsidRPr="00DD4BFA">
                    <w:rPr>
                      <w:rFonts w:ascii="Times New Roman" w:eastAsia="Times New Roman" w:hAnsi="Times New Roman" w:cs="Times New Roman"/>
                      <w:sz w:val="18"/>
                      <w:szCs w:val="18"/>
                    </w:rPr>
                    <w:t>” ibaresinden sonra gelmek üzere “Başkan Yardımcıları Başkanlığın bağlı bulunduğu Bakan tarafından,” ibaresi eklenmiştir.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DD4BFA">
                    <w:rPr>
                      <w:rFonts w:ascii="Times New Roman" w:eastAsia="Times New Roman" w:hAnsi="Times New Roman" w:cs="Times New Roman"/>
                      <w:b/>
                      <w:sz w:val="18"/>
                      <w:szCs w:val="18"/>
                    </w:rPr>
                    <w:t xml:space="preserve">MADDE 62 – </w:t>
                  </w:r>
                  <w:r w:rsidRPr="00DD4BFA">
                    <w:rPr>
                      <w:rFonts w:ascii="Times New Roman" w:eastAsia="Times New Roman" w:hAnsi="Times New Roman" w:cs="Times New Roman"/>
                      <w:sz w:val="18"/>
                      <w:szCs w:val="18"/>
                    </w:rPr>
                    <w:t xml:space="preserve">Ekli (1) sayılı listede yer alan kadrolar iptal edilerek 190 sayılı Kanun Hükmünde Kararnamenin eki (I) sayılı cetvelin Çevre ve Şehircilik Bakanlığı, Kültür ve Turizm Bakanlığı ve Orman Genel Müdürlüğü bölümlerinden çıkarılmış ve ekli (2) sayılı listede yer alan kadrolar ihdas edilerek aynı cetvelin Çevre ve Şehircilik Bakanlığı, Kültür ve Turizm Bakanlığı, Orman ve Su İşleri Bakanlığı ve Orman Genel Müdürlüğüne ait bölümlerine eklenmiştir. </w:t>
                  </w:r>
                  <w:proofErr w:type="gramEnd"/>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sz w:val="18"/>
                      <w:szCs w:val="18"/>
                    </w:rPr>
                    <w:t xml:space="preserve">Bu Kanun Hükmünde Kararname ile Çevre ve Şehircilik Bakanlığı merkez ve taşra teşkilatında kullanılmak üzere ihdas edilen </w:t>
                  </w:r>
                  <w:proofErr w:type="spellStart"/>
                  <w:r w:rsidRPr="00DD4BFA">
                    <w:rPr>
                      <w:rFonts w:ascii="Times New Roman" w:eastAsia="Times New Roman" w:hAnsi="Times New Roman" w:cs="Times New Roman"/>
                      <w:sz w:val="18"/>
                      <w:szCs w:val="18"/>
                    </w:rPr>
                    <w:t>ikiyüze</w:t>
                  </w:r>
                  <w:proofErr w:type="spellEnd"/>
                  <w:r w:rsidRPr="00DD4BFA">
                    <w:rPr>
                      <w:rFonts w:ascii="Times New Roman" w:eastAsia="Times New Roman" w:hAnsi="Times New Roman" w:cs="Times New Roman"/>
                      <w:sz w:val="18"/>
                      <w:szCs w:val="18"/>
                    </w:rPr>
                    <w:t xml:space="preserve"> kadar kadroya, 6091 sayılı 2011 Yılı Merkezi Yönetim Bütçe Kanunundaki sınırlamalara tabi olmadan açıktan ve naklen atama yapılabilir.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63 – </w:t>
                  </w:r>
                  <w:r w:rsidRPr="00DD4BFA">
                    <w:rPr>
                      <w:rFonts w:ascii="Times New Roman" w:eastAsia="Times New Roman" w:hAnsi="Times New Roman" w:cs="Times New Roman"/>
                      <w:sz w:val="18"/>
                      <w:szCs w:val="18"/>
                    </w:rPr>
                    <w:t>Bu Kanun Hükmünde Kararname yayımı tarihinde yürürlüğe girer.</w:t>
                  </w:r>
                </w:p>
                <w:p w:rsidR="00DD4BFA" w:rsidRPr="00DD4BFA" w:rsidRDefault="00DD4BFA" w:rsidP="00DD4BFA">
                  <w:pPr>
                    <w:tabs>
                      <w:tab w:val="left" w:pos="566"/>
                    </w:tabs>
                    <w:spacing w:after="0" w:line="240" w:lineRule="exact"/>
                    <w:ind w:firstLine="566"/>
                    <w:jc w:val="both"/>
                    <w:rPr>
                      <w:rFonts w:ascii="Times New Roman" w:eastAsia="Times New Roman" w:hAnsi="Times New Roman" w:cs="Times New Roman"/>
                      <w:sz w:val="18"/>
                      <w:szCs w:val="18"/>
                    </w:rPr>
                  </w:pPr>
                  <w:r w:rsidRPr="00DD4BFA">
                    <w:rPr>
                      <w:rFonts w:ascii="Times New Roman" w:eastAsia="Times New Roman" w:hAnsi="Times New Roman" w:cs="Times New Roman"/>
                      <w:b/>
                      <w:sz w:val="18"/>
                      <w:szCs w:val="18"/>
                    </w:rPr>
                    <w:t xml:space="preserve">MADDE 64 – </w:t>
                  </w:r>
                  <w:r w:rsidRPr="00DD4BFA">
                    <w:rPr>
                      <w:rFonts w:ascii="Times New Roman" w:eastAsia="Times New Roman" w:hAnsi="Times New Roman" w:cs="Times New Roman"/>
                      <w:sz w:val="18"/>
                      <w:szCs w:val="18"/>
                    </w:rPr>
                    <w:t>Bu Kanun Hükmünde Kararname hükümlerini Bakanlar Kurulu yürütür.</w:t>
                  </w:r>
                </w:p>
                <w:p w:rsidR="00DD4BFA" w:rsidRPr="00DD4BFA" w:rsidRDefault="00DD4BFA" w:rsidP="00DD4BFA">
                  <w:pPr>
                    <w:tabs>
                      <w:tab w:val="left" w:pos="566"/>
                      <w:tab w:val="center" w:pos="3543"/>
                    </w:tabs>
                    <w:spacing w:before="100" w:beforeAutospacing="1" w:after="100" w:afterAutospacing="1" w:line="240" w:lineRule="exact"/>
                    <w:jc w:val="both"/>
                    <w:rPr>
                      <w:rFonts w:ascii="Times New Roman" w:eastAsia="Times New Roman" w:hAnsi="Times New Roman" w:cs="Times New Roman"/>
                      <w:sz w:val="18"/>
                      <w:szCs w:val="24"/>
                      <w:lang w:val="en-GB" w:eastAsia="tr-TR"/>
                    </w:rPr>
                  </w:pPr>
                </w:p>
                <w:p w:rsidR="00DD4BFA" w:rsidRPr="00DD4BFA" w:rsidRDefault="00DD4BFA" w:rsidP="00DD4BFA">
                  <w:pPr>
                    <w:tabs>
                      <w:tab w:val="center" w:pos="6591"/>
                    </w:tabs>
                    <w:spacing w:before="100" w:beforeAutospacing="1" w:after="100" w:afterAutospacing="1" w:line="240" w:lineRule="exact"/>
                    <w:jc w:val="both"/>
                    <w:rPr>
                      <w:rFonts w:ascii="Times New Roman" w:eastAsia="Times New Roman" w:hAnsi="Times New Roman" w:cs="Times New Roman"/>
                      <w:sz w:val="18"/>
                      <w:szCs w:val="18"/>
                      <w:lang w:val="en-GB" w:eastAsia="tr-TR"/>
                    </w:rPr>
                  </w:pPr>
                  <w:r w:rsidRPr="00DD4BFA">
                    <w:rPr>
                      <w:rFonts w:ascii="Times New Roman" w:eastAsia="Times New Roman" w:hAnsi="Times New Roman" w:cs="Times New Roman"/>
                      <w:b/>
                      <w:sz w:val="18"/>
                      <w:lang w:val="en-GB" w:eastAsia="tr-TR"/>
                    </w:rPr>
                    <w:tab/>
                    <w:t>Abdullah GÜL</w:t>
                  </w:r>
                </w:p>
                <w:p w:rsidR="00DD4BFA" w:rsidRPr="00DD4BFA" w:rsidRDefault="00DD4BFA" w:rsidP="00DD4BFA">
                  <w:pPr>
                    <w:tabs>
                      <w:tab w:val="center" w:pos="6591"/>
                    </w:tabs>
                    <w:spacing w:before="100" w:beforeAutospacing="1" w:after="100" w:afterAutospacing="1" w:line="240" w:lineRule="exact"/>
                    <w:jc w:val="both"/>
                    <w:rPr>
                      <w:rFonts w:ascii="Times New Roman" w:eastAsia="Times New Roman" w:hAnsi="Times New Roman" w:cs="Times New Roman"/>
                      <w:sz w:val="18"/>
                      <w:lang w:val="en-GB" w:eastAsia="tr-TR"/>
                    </w:rPr>
                  </w:pPr>
                  <w:r w:rsidRPr="00DD4BFA">
                    <w:rPr>
                      <w:rFonts w:ascii="Times New Roman" w:eastAsia="Times New Roman" w:hAnsi="Times New Roman" w:cs="Times New Roman"/>
                      <w:sz w:val="18"/>
                      <w:lang w:val="en-GB" w:eastAsia="tr-TR"/>
                    </w:rPr>
                    <w:tab/>
                    <w:t>CUMHURBAŞKANI</w:t>
                  </w:r>
                </w:p>
                <w:p w:rsidR="00DD4BFA" w:rsidRPr="00DD4BFA" w:rsidRDefault="00DD4BFA" w:rsidP="00DD4BFA">
                  <w:pPr>
                    <w:tabs>
                      <w:tab w:val="center" w:pos="5940"/>
                    </w:tabs>
                    <w:spacing w:before="100" w:beforeAutospacing="1" w:after="100" w:afterAutospacing="1" w:line="240" w:lineRule="exact"/>
                    <w:jc w:val="both"/>
                    <w:rPr>
                      <w:rFonts w:ascii="Times New Roman" w:eastAsia="Times New Roman" w:hAnsi="Times New Roman" w:cs="Times New Roman"/>
                      <w:sz w:val="18"/>
                      <w:lang w:val="en-GB" w:eastAsia="tr-TR"/>
                    </w:rPr>
                  </w:pPr>
                </w:p>
                <w:p w:rsidR="00DD4BFA" w:rsidRPr="00DD4BFA" w:rsidRDefault="00DD4BFA" w:rsidP="00DD4BFA">
                  <w:pPr>
                    <w:tabs>
                      <w:tab w:val="center" w:pos="850"/>
                      <w:tab w:val="center" w:pos="2636"/>
                      <w:tab w:val="center" w:pos="4450"/>
                      <w:tab w:val="center" w:pos="6200"/>
                    </w:tabs>
                    <w:spacing w:before="100" w:beforeAutospacing="1" w:after="100" w:afterAutospacing="1" w:line="240" w:lineRule="exact"/>
                    <w:jc w:val="both"/>
                    <w:rPr>
                      <w:rFonts w:ascii="Times New Roman" w:eastAsia="Times New Roman" w:hAnsi="Times New Roman" w:cs="Times New Roman"/>
                      <w:sz w:val="14"/>
                      <w:szCs w:val="14"/>
                      <w:lang w:val="en-GB" w:eastAsia="tr-TR"/>
                    </w:rPr>
                  </w:pPr>
                  <w:r w:rsidRPr="00DD4BFA">
                    <w:rPr>
                      <w:rFonts w:ascii="Times New Roman" w:eastAsia="Times New Roman" w:hAnsi="Times New Roman" w:cs="Times New Roman"/>
                      <w:sz w:val="18"/>
                      <w:lang w:val="en-GB" w:eastAsia="tr-TR"/>
                    </w:rPr>
                    <w:tab/>
                  </w:r>
                  <w:r w:rsidRPr="00DD4BFA">
                    <w:rPr>
                      <w:rFonts w:ascii="Times New Roman" w:eastAsia="Times New Roman" w:hAnsi="Times New Roman" w:cs="Times New Roman"/>
                      <w:sz w:val="14"/>
                      <w:lang w:val="en-GB" w:eastAsia="tr-TR"/>
                    </w:rPr>
                    <w:t xml:space="preserve">Recep </w:t>
                  </w:r>
                  <w:proofErr w:type="spellStart"/>
                  <w:r w:rsidRPr="00DD4BFA">
                    <w:rPr>
                      <w:rFonts w:ascii="Times New Roman" w:eastAsia="Times New Roman" w:hAnsi="Times New Roman" w:cs="Times New Roman"/>
                      <w:sz w:val="14"/>
                      <w:lang w:val="en-GB" w:eastAsia="tr-TR"/>
                    </w:rPr>
                    <w:t>Tayyip</w:t>
                  </w:r>
                  <w:proofErr w:type="spellEnd"/>
                  <w:r w:rsidRPr="00DD4BFA">
                    <w:rPr>
                      <w:rFonts w:ascii="Times New Roman" w:eastAsia="Times New Roman" w:hAnsi="Times New Roman" w:cs="Times New Roman"/>
                      <w:sz w:val="14"/>
                      <w:lang w:val="en-GB" w:eastAsia="tr-TR"/>
                    </w:rPr>
                    <w:t xml:space="preserve"> ERDOĞAN</w:t>
                  </w:r>
                </w:p>
                <w:p w:rsidR="00DD4BFA" w:rsidRPr="00DD4BFA" w:rsidRDefault="00DD4BFA" w:rsidP="00DD4BFA">
                  <w:pPr>
                    <w:tabs>
                      <w:tab w:val="center" w:pos="850"/>
                      <w:tab w:val="center" w:pos="2636"/>
                      <w:tab w:val="center" w:pos="4450"/>
                      <w:tab w:val="center" w:pos="6200"/>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Başbakan</w:t>
                  </w:r>
                  <w:proofErr w:type="spellEnd"/>
                </w:p>
                <w:p w:rsidR="00DD4BFA" w:rsidRPr="00DD4BFA" w:rsidRDefault="00DD4BFA" w:rsidP="00DD4BFA">
                  <w:pPr>
                    <w:tabs>
                      <w:tab w:val="center" w:pos="850"/>
                      <w:tab w:val="center" w:pos="2636"/>
                      <w:tab w:val="center" w:pos="4450"/>
                      <w:tab w:val="center" w:pos="6200"/>
                    </w:tabs>
                    <w:spacing w:before="100" w:beforeAutospacing="1" w:after="100" w:afterAutospacing="1" w:line="240" w:lineRule="exact"/>
                    <w:jc w:val="both"/>
                    <w:rPr>
                      <w:rFonts w:ascii="Times New Roman" w:eastAsia="Times New Roman" w:hAnsi="Times New Roman" w:cs="Times New Roman"/>
                      <w:sz w:val="14"/>
                      <w:lang w:val="en-GB" w:eastAsia="tr-TR"/>
                    </w:rPr>
                  </w:pP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t>B. ARINÇ</w:t>
                  </w:r>
                  <w:r w:rsidRPr="00DD4BFA">
                    <w:rPr>
                      <w:rFonts w:ascii="Times New Roman" w:eastAsia="Times New Roman" w:hAnsi="Times New Roman" w:cs="Times New Roman"/>
                      <w:sz w:val="14"/>
                      <w:lang w:val="en-GB" w:eastAsia="tr-TR"/>
                    </w:rPr>
                    <w:tab/>
                    <w:t>A. BABACAN</w:t>
                  </w:r>
                  <w:r w:rsidRPr="00DD4BFA">
                    <w:rPr>
                      <w:rFonts w:ascii="Times New Roman" w:eastAsia="Times New Roman" w:hAnsi="Times New Roman" w:cs="Times New Roman"/>
                      <w:sz w:val="14"/>
                      <w:lang w:val="en-GB" w:eastAsia="tr-TR"/>
                    </w:rPr>
                    <w:tab/>
                    <w:t>B. ATALAY</w:t>
                  </w:r>
                  <w:r w:rsidRPr="00DD4BFA">
                    <w:rPr>
                      <w:rFonts w:ascii="Times New Roman" w:eastAsia="Times New Roman" w:hAnsi="Times New Roman" w:cs="Times New Roman"/>
                      <w:sz w:val="14"/>
                      <w:lang w:val="en-GB" w:eastAsia="tr-TR"/>
                    </w:rPr>
                    <w:tab/>
                    <w:t>B. BOZDAĞ</w:t>
                  </w: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Başbakan</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Yardımcısı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Başbakan</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Yardımcısı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Başbakan</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Yardımcısı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Başbakan</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Yardımcısı</w:t>
                  </w:r>
                  <w:proofErr w:type="spellEnd"/>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t>S. ERGİN</w:t>
                  </w:r>
                  <w:r w:rsidRPr="00DD4BFA">
                    <w:rPr>
                      <w:rFonts w:ascii="Times New Roman" w:eastAsia="Times New Roman" w:hAnsi="Times New Roman" w:cs="Times New Roman"/>
                      <w:sz w:val="14"/>
                      <w:lang w:val="en-GB" w:eastAsia="tr-TR"/>
                    </w:rPr>
                    <w:tab/>
                    <w:t>F. ŞAHİN</w:t>
                  </w:r>
                  <w:r w:rsidRPr="00DD4BFA">
                    <w:rPr>
                      <w:rFonts w:ascii="Times New Roman" w:eastAsia="Times New Roman" w:hAnsi="Times New Roman" w:cs="Times New Roman"/>
                      <w:sz w:val="14"/>
                      <w:lang w:val="en-GB" w:eastAsia="tr-TR"/>
                    </w:rPr>
                    <w:tab/>
                  </w:r>
                  <w:smartTag w:uri="urn:schemas-microsoft-com:office:smarttags" w:element="place">
                    <w:r w:rsidRPr="00DD4BFA">
                      <w:rPr>
                        <w:rFonts w:ascii="Times New Roman" w:eastAsia="Times New Roman" w:hAnsi="Times New Roman" w:cs="Times New Roman"/>
                        <w:sz w:val="14"/>
                        <w:lang w:val="en-GB" w:eastAsia="tr-TR"/>
                      </w:rPr>
                      <w:t>E. BAĞIŞ</w:t>
                    </w:r>
                  </w:smartTag>
                  <w:r w:rsidRPr="00DD4BFA">
                    <w:rPr>
                      <w:rFonts w:ascii="Times New Roman" w:eastAsia="Times New Roman" w:hAnsi="Times New Roman" w:cs="Times New Roman"/>
                      <w:sz w:val="14"/>
                      <w:lang w:val="en-GB" w:eastAsia="tr-TR"/>
                    </w:rPr>
                    <w:tab/>
                    <w:t>N. ERGÜN</w:t>
                  </w: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Adalet</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Aile</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Sosyal</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Politikalar</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 xml:space="preserve"> </w:t>
                  </w: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Avrupa</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Birliği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Bilim</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Sanayi</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Teknoloji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t>F. ÇELİK</w:t>
                  </w:r>
                  <w:r w:rsidRPr="00DD4BFA">
                    <w:rPr>
                      <w:rFonts w:ascii="Times New Roman" w:eastAsia="Times New Roman" w:hAnsi="Times New Roman" w:cs="Times New Roman"/>
                      <w:sz w:val="14"/>
                      <w:lang w:val="en-GB" w:eastAsia="tr-TR"/>
                    </w:rPr>
                    <w:tab/>
                  </w:r>
                  <w:smartTag w:uri="urn:schemas-microsoft-com:office:smarttags" w:element="place">
                    <w:r w:rsidRPr="00DD4BFA">
                      <w:rPr>
                        <w:rFonts w:ascii="Times New Roman" w:eastAsia="Times New Roman" w:hAnsi="Times New Roman" w:cs="Times New Roman"/>
                        <w:sz w:val="14"/>
                        <w:lang w:val="en-GB" w:eastAsia="tr-TR"/>
                      </w:rPr>
                      <w:t>E. BAYRAKTAR</w:t>
                    </w:r>
                  </w:smartTag>
                  <w:r w:rsidRPr="00DD4BFA">
                    <w:rPr>
                      <w:rFonts w:ascii="Times New Roman" w:eastAsia="Times New Roman" w:hAnsi="Times New Roman" w:cs="Times New Roman"/>
                      <w:sz w:val="14"/>
                      <w:lang w:val="en-GB" w:eastAsia="tr-TR"/>
                    </w:rPr>
                    <w:tab/>
                    <w:t>A. DAVUTOĞLU</w:t>
                  </w:r>
                  <w:r w:rsidRPr="00DD4BFA">
                    <w:rPr>
                      <w:rFonts w:ascii="Times New Roman" w:eastAsia="Times New Roman" w:hAnsi="Times New Roman" w:cs="Times New Roman"/>
                      <w:sz w:val="14"/>
                      <w:lang w:val="en-GB" w:eastAsia="tr-TR"/>
                    </w:rPr>
                    <w:tab/>
                    <w:t>M. Z. ÇAĞLAYAN</w:t>
                  </w: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Çalışma</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Sosyal</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Güvenlik</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Çevre</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Şehircilik</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Dışişleri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Ekonomi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t>T. YILDIZ</w:t>
                  </w:r>
                  <w:r w:rsidRPr="00DD4BFA">
                    <w:rPr>
                      <w:rFonts w:ascii="Times New Roman" w:eastAsia="Times New Roman" w:hAnsi="Times New Roman" w:cs="Times New Roman"/>
                      <w:sz w:val="14"/>
                      <w:lang w:val="en-GB" w:eastAsia="tr-TR"/>
                    </w:rPr>
                    <w:tab/>
                    <w:t>S. KILIÇ</w:t>
                  </w:r>
                  <w:r w:rsidRPr="00DD4BFA">
                    <w:rPr>
                      <w:rFonts w:ascii="Times New Roman" w:eastAsia="Times New Roman" w:hAnsi="Times New Roman" w:cs="Times New Roman"/>
                      <w:sz w:val="14"/>
                      <w:lang w:val="en-GB" w:eastAsia="tr-TR"/>
                    </w:rPr>
                    <w:tab/>
                    <w:t>M. M. EKER</w:t>
                  </w:r>
                  <w:r w:rsidRPr="00DD4BFA">
                    <w:rPr>
                      <w:rFonts w:ascii="Times New Roman" w:eastAsia="Times New Roman" w:hAnsi="Times New Roman" w:cs="Times New Roman"/>
                      <w:sz w:val="14"/>
                      <w:lang w:val="en-GB" w:eastAsia="tr-TR"/>
                    </w:rPr>
                    <w:tab/>
                    <w:t>H. YAZICI</w:t>
                  </w: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Enerji</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Tabii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Kaynaklar</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Gençlik</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Spor</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Gıda</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Tarım</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Hayvancılık</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Gümrük</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Ticaret</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t>İ. N. ŞAHİN</w:t>
                  </w:r>
                  <w:r w:rsidRPr="00DD4BFA">
                    <w:rPr>
                      <w:rFonts w:ascii="Times New Roman" w:eastAsia="Times New Roman" w:hAnsi="Times New Roman" w:cs="Times New Roman"/>
                      <w:sz w:val="14"/>
                      <w:lang w:val="en-GB" w:eastAsia="tr-TR"/>
                    </w:rPr>
                    <w:tab/>
                    <w:t>C. YILMAZ</w:t>
                  </w:r>
                  <w:r w:rsidRPr="00DD4BFA">
                    <w:rPr>
                      <w:rFonts w:ascii="Times New Roman" w:eastAsia="Times New Roman" w:hAnsi="Times New Roman" w:cs="Times New Roman"/>
                      <w:sz w:val="14"/>
                      <w:lang w:val="en-GB" w:eastAsia="tr-TR"/>
                    </w:rPr>
                    <w:tab/>
                  </w:r>
                  <w:smartTag w:uri="urn:schemas-microsoft-com:office:smarttags" w:element="place">
                    <w:r w:rsidRPr="00DD4BFA">
                      <w:rPr>
                        <w:rFonts w:ascii="Times New Roman" w:eastAsia="Times New Roman" w:hAnsi="Times New Roman" w:cs="Times New Roman"/>
                        <w:sz w:val="14"/>
                        <w:lang w:val="en-GB" w:eastAsia="tr-TR"/>
                      </w:rPr>
                      <w:t>E. GÜNAY</w:t>
                    </w:r>
                  </w:smartTag>
                  <w:r w:rsidRPr="00DD4BFA">
                    <w:rPr>
                      <w:rFonts w:ascii="Times New Roman" w:eastAsia="Times New Roman" w:hAnsi="Times New Roman" w:cs="Times New Roman"/>
                      <w:sz w:val="14"/>
                      <w:lang w:val="en-GB" w:eastAsia="tr-TR"/>
                    </w:rPr>
                    <w:tab/>
                    <w:t>M. ŞİMŞEK</w:t>
                  </w:r>
                </w:p>
                <w:p w:rsidR="00DD4BFA" w:rsidRPr="00DD4BFA" w:rsidRDefault="00DD4BFA" w:rsidP="00DD4BFA">
                  <w:pPr>
                    <w:tabs>
                      <w:tab w:val="center" w:pos="914"/>
                      <w:tab w:val="center" w:pos="3351"/>
                      <w:tab w:val="center" w:pos="5511"/>
                      <w:tab w:val="center" w:pos="76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İçişleri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Kalkınma</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Kültür</w:t>
                  </w:r>
                  <w:proofErr w:type="spellEnd"/>
                  <w:r w:rsidRPr="00DD4BFA">
                    <w:rPr>
                      <w:rFonts w:ascii="Times New Roman" w:eastAsia="Times New Roman" w:hAnsi="Times New Roman" w:cs="Times New Roman"/>
                      <w:sz w:val="14"/>
                      <w:lang w:val="en-GB" w:eastAsia="tr-TR"/>
                    </w:rPr>
                    <w:t xml:space="preserve"> ve </w:t>
                  </w:r>
                  <w:proofErr w:type="spellStart"/>
                  <w:r w:rsidRPr="00DD4BFA">
                    <w:rPr>
                      <w:rFonts w:ascii="Times New Roman" w:eastAsia="Times New Roman" w:hAnsi="Times New Roman" w:cs="Times New Roman"/>
                      <w:sz w:val="14"/>
                      <w:lang w:val="en-GB" w:eastAsia="tr-TR"/>
                    </w:rPr>
                    <w:t>Turizm</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Maliye</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p>
                <w:p w:rsidR="00DD4BFA" w:rsidRPr="00DD4BFA" w:rsidRDefault="00DD4BFA" w:rsidP="00DD4BFA">
                  <w:pPr>
                    <w:tabs>
                      <w:tab w:val="center" w:pos="914"/>
                      <w:tab w:val="center" w:pos="2690"/>
                      <w:tab w:val="center" w:pos="4434"/>
                      <w:tab w:val="center" w:pos="6199"/>
                    </w:tabs>
                    <w:spacing w:before="100" w:beforeAutospacing="1" w:after="100" w:afterAutospacing="1" w:line="240" w:lineRule="exact"/>
                    <w:jc w:val="both"/>
                    <w:rPr>
                      <w:rFonts w:ascii="Times New Roman" w:eastAsia="Times New Roman" w:hAnsi="Times New Roman" w:cs="Times New Roman"/>
                      <w:sz w:val="14"/>
                      <w:lang w:val="en-GB" w:eastAsia="tr-TR"/>
                    </w:rPr>
                  </w:pPr>
                </w:p>
                <w:p w:rsidR="00DD4BFA" w:rsidRPr="00DD4BFA" w:rsidRDefault="00DD4BFA" w:rsidP="00DD4BFA">
                  <w:pPr>
                    <w:tabs>
                      <w:tab w:val="center" w:pos="1797"/>
                      <w:tab w:val="center" w:pos="4251"/>
                      <w:tab w:val="center" w:pos="67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t>Ö. DİNÇER</w:t>
                  </w:r>
                  <w:r w:rsidRPr="00DD4BFA">
                    <w:rPr>
                      <w:rFonts w:ascii="Times New Roman" w:eastAsia="Times New Roman" w:hAnsi="Times New Roman" w:cs="Times New Roman"/>
                      <w:sz w:val="14"/>
                      <w:lang w:val="en-GB" w:eastAsia="tr-TR"/>
                    </w:rPr>
                    <w:tab/>
                    <w:t>İ. YILMAZ</w:t>
                  </w:r>
                  <w:r w:rsidRPr="00DD4BFA">
                    <w:rPr>
                      <w:rFonts w:ascii="Times New Roman" w:eastAsia="Times New Roman" w:hAnsi="Times New Roman" w:cs="Times New Roman"/>
                      <w:sz w:val="14"/>
                      <w:lang w:val="en-GB" w:eastAsia="tr-TR"/>
                    </w:rPr>
                    <w:tab/>
                    <w:t>V. EROĞLU</w:t>
                  </w:r>
                </w:p>
                <w:p w:rsidR="00DD4BFA" w:rsidRPr="00DD4BFA" w:rsidRDefault="00DD4BFA" w:rsidP="00DD4BFA">
                  <w:pPr>
                    <w:tabs>
                      <w:tab w:val="center" w:pos="1797"/>
                      <w:tab w:val="center" w:pos="4251"/>
                      <w:tab w:val="center" w:pos="677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Milli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Eğitim</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Milli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Savunma</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Orman</w:t>
                  </w:r>
                  <w:proofErr w:type="spellEnd"/>
                  <w:r w:rsidRPr="00DD4BFA">
                    <w:rPr>
                      <w:rFonts w:ascii="Times New Roman" w:eastAsia="Times New Roman" w:hAnsi="Times New Roman" w:cs="Times New Roman"/>
                      <w:sz w:val="14"/>
                      <w:lang w:val="en-GB" w:eastAsia="tr-TR"/>
                    </w:rPr>
                    <w:t xml:space="preserve"> ve Su </w:t>
                  </w:r>
                  <w:proofErr w:type="spellStart"/>
                  <w:r w:rsidRPr="00DD4BFA">
                    <w:rPr>
                      <w:rFonts w:ascii="Times New Roman" w:eastAsia="Times New Roman" w:hAnsi="Times New Roman" w:cs="Times New Roman"/>
                      <w:sz w:val="14"/>
                      <w:lang w:val="en-GB" w:eastAsia="tr-TR"/>
                    </w:rPr>
                    <w:t>İşleri</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p>
                <w:p w:rsidR="00DD4BFA" w:rsidRPr="00DD4BFA" w:rsidRDefault="00DD4BFA" w:rsidP="00DD4BFA">
                  <w:pPr>
                    <w:tabs>
                      <w:tab w:val="center" w:pos="1797"/>
                      <w:tab w:val="center" w:pos="3514"/>
                      <w:tab w:val="center" w:pos="5316"/>
                    </w:tabs>
                    <w:spacing w:before="100" w:beforeAutospacing="1" w:after="100" w:afterAutospacing="1" w:line="240" w:lineRule="exact"/>
                    <w:jc w:val="both"/>
                    <w:rPr>
                      <w:rFonts w:ascii="Times New Roman" w:eastAsia="Times New Roman" w:hAnsi="Times New Roman" w:cs="Times New Roman"/>
                      <w:sz w:val="14"/>
                      <w:lang w:val="en-GB" w:eastAsia="tr-TR"/>
                    </w:rPr>
                  </w:pPr>
                </w:p>
                <w:p w:rsidR="00DD4BFA" w:rsidRPr="00DD4BFA" w:rsidRDefault="00DD4BFA" w:rsidP="00DD4BFA">
                  <w:pPr>
                    <w:tabs>
                      <w:tab w:val="center" w:pos="2991"/>
                      <w:tab w:val="center" w:pos="5331"/>
                    </w:tabs>
                    <w:spacing w:before="100" w:beforeAutospacing="1" w:after="100" w:afterAutospacing="1" w:line="240" w:lineRule="exact"/>
                    <w:jc w:val="both"/>
                    <w:rPr>
                      <w:rFonts w:ascii="Times New Roman" w:eastAsia="Times New Roman" w:hAnsi="Times New Roman" w:cs="Times New Roman"/>
                      <w:sz w:val="14"/>
                      <w:lang w:val="en-GB" w:eastAsia="tr-TR"/>
                    </w:rPr>
                  </w:pPr>
                  <w:r w:rsidRPr="00DD4BFA">
                    <w:rPr>
                      <w:rFonts w:ascii="Times New Roman" w:eastAsia="Times New Roman" w:hAnsi="Times New Roman" w:cs="Times New Roman"/>
                      <w:sz w:val="14"/>
                      <w:lang w:val="en-GB" w:eastAsia="tr-TR"/>
                    </w:rPr>
                    <w:tab/>
                    <w:t>R. AKDAĞ</w:t>
                  </w:r>
                  <w:r w:rsidRPr="00DD4BFA">
                    <w:rPr>
                      <w:rFonts w:ascii="Times New Roman" w:eastAsia="Times New Roman" w:hAnsi="Times New Roman" w:cs="Times New Roman"/>
                      <w:sz w:val="14"/>
                      <w:lang w:val="en-GB" w:eastAsia="tr-TR"/>
                    </w:rPr>
                    <w:tab/>
                    <w:t>B. YILDIRIM</w:t>
                  </w:r>
                </w:p>
                <w:p w:rsidR="00DD4BFA" w:rsidRPr="00DD4BFA" w:rsidRDefault="00DD4BFA" w:rsidP="00DD4BFA">
                  <w:pPr>
                    <w:tabs>
                      <w:tab w:val="center" w:pos="2991"/>
                      <w:tab w:val="center" w:pos="5331"/>
                    </w:tabs>
                    <w:spacing w:before="100" w:beforeAutospacing="1" w:after="100" w:afterAutospacing="1" w:line="240" w:lineRule="exact"/>
                    <w:jc w:val="both"/>
                    <w:rPr>
                      <w:rFonts w:ascii="Times New Roman" w:eastAsia="Times New Roman" w:hAnsi="Times New Roman" w:cs="Times New Roman"/>
                      <w:b/>
                      <w:sz w:val="24"/>
                      <w:szCs w:val="24"/>
                      <w:lang w:eastAsia="tr-TR"/>
                    </w:rPr>
                  </w:pPr>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Sağlık</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r w:rsidRPr="00DD4BFA">
                    <w:rPr>
                      <w:rFonts w:ascii="Times New Roman" w:eastAsia="Times New Roman" w:hAnsi="Times New Roman" w:cs="Times New Roman"/>
                      <w:sz w:val="14"/>
                      <w:lang w:val="en-GB" w:eastAsia="tr-TR"/>
                    </w:rPr>
                    <w:tab/>
                  </w:r>
                  <w:proofErr w:type="spellStart"/>
                  <w:r w:rsidRPr="00DD4BFA">
                    <w:rPr>
                      <w:rFonts w:ascii="Times New Roman" w:eastAsia="Times New Roman" w:hAnsi="Times New Roman" w:cs="Times New Roman"/>
                      <w:sz w:val="14"/>
                      <w:lang w:val="en-GB" w:eastAsia="tr-TR"/>
                    </w:rPr>
                    <w:t>Ulaştırma</w:t>
                  </w:r>
                  <w:proofErr w:type="spellEnd"/>
                  <w:r w:rsidRPr="00DD4BFA">
                    <w:rPr>
                      <w:rFonts w:ascii="Times New Roman" w:eastAsia="Times New Roman" w:hAnsi="Times New Roman" w:cs="Times New Roman"/>
                      <w:sz w:val="14"/>
                      <w:lang w:val="en-GB" w:eastAsia="tr-TR"/>
                    </w:rPr>
                    <w:t xml:space="preserve"> </w:t>
                  </w:r>
                  <w:proofErr w:type="spellStart"/>
                  <w:r w:rsidRPr="00DD4BFA">
                    <w:rPr>
                      <w:rFonts w:ascii="Times New Roman" w:eastAsia="Times New Roman" w:hAnsi="Times New Roman" w:cs="Times New Roman"/>
                      <w:sz w:val="14"/>
                      <w:lang w:val="en-GB" w:eastAsia="tr-TR"/>
                    </w:rPr>
                    <w:t>Bakanı</w:t>
                  </w:r>
                  <w:proofErr w:type="spellEnd"/>
                </w:p>
                <w:p w:rsidR="00DD4BFA" w:rsidRPr="00DD4BFA" w:rsidRDefault="00DD4BFA" w:rsidP="00DD4BFA">
                  <w:pPr>
                    <w:tabs>
                      <w:tab w:val="left" w:pos="566"/>
                      <w:tab w:val="center" w:pos="3543"/>
                    </w:tabs>
                    <w:spacing w:before="100" w:beforeAutospacing="1" w:after="100" w:afterAutospacing="1" w:line="240" w:lineRule="exact"/>
                    <w:jc w:val="center"/>
                    <w:rPr>
                      <w:rFonts w:ascii="Times New Roman" w:eastAsia="Times New Roman" w:hAnsi="Times New Roman" w:cs="Times New Roman"/>
                      <w:sz w:val="18"/>
                      <w:szCs w:val="18"/>
                      <w:lang w:eastAsia="tr-TR"/>
                    </w:rPr>
                  </w:pPr>
                </w:p>
                <w:p w:rsidR="00DD4BFA" w:rsidRPr="00DD4BFA" w:rsidRDefault="00DD4BFA" w:rsidP="00DD4BF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D4BFA" w:rsidRPr="00DD4BFA" w:rsidRDefault="00DD4BFA" w:rsidP="00DD4BFA">
            <w:pPr>
              <w:spacing w:before="100" w:beforeAutospacing="1" w:after="100" w:afterAutospacing="1" w:line="240" w:lineRule="auto"/>
              <w:jc w:val="center"/>
              <w:rPr>
                <w:rFonts w:ascii="Times New Roman" w:eastAsia="Times New Roman" w:hAnsi="Times New Roman" w:cs="Times New Roman"/>
                <w:sz w:val="20"/>
                <w:szCs w:val="20"/>
                <w:lang w:eastAsia="tr-TR"/>
              </w:rPr>
            </w:pPr>
          </w:p>
        </w:tc>
      </w:tr>
    </w:tbl>
    <w:p w:rsidR="00DD4BFA" w:rsidRPr="00DD4BFA" w:rsidRDefault="00DD4BFA" w:rsidP="00DD4BFA">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2C7A18" w:rsidRDefault="002C7A18"/>
    <w:sectPr w:rsidR="002C7A18" w:rsidSect="002C7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BFA"/>
    <w:rsid w:val="002C7A18"/>
    <w:rsid w:val="006D1CCC"/>
    <w:rsid w:val="00DD4B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4BFA"/>
    <w:rPr>
      <w:color w:val="0000FF"/>
      <w:u w:val="single"/>
    </w:rPr>
  </w:style>
  <w:style w:type="paragraph" w:styleId="NormalWeb">
    <w:name w:val="Normal (Web)"/>
    <w:basedOn w:val="Normal"/>
    <w:uiPriority w:val="99"/>
    <w:unhideWhenUsed/>
    <w:rsid w:val="00DD4B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DD4BFA"/>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DD4BFA"/>
    <w:pPr>
      <w:tabs>
        <w:tab w:val="left" w:pos="566"/>
      </w:tabs>
      <w:spacing w:after="0" w:line="240" w:lineRule="auto"/>
      <w:jc w:val="both"/>
    </w:pPr>
    <w:rPr>
      <w:rFonts w:ascii="Times New Roman" w:eastAsia="Times New Roman" w:hAnsi="Times" w:cs="Times New Roman"/>
      <w:sz w:val="19"/>
      <w:szCs w:val="20"/>
    </w:rPr>
  </w:style>
  <w:style w:type="character" w:customStyle="1" w:styleId="Normal1">
    <w:name w:val="Normal1"/>
    <w:rsid w:val="00DD4BFA"/>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1433161295">
      <w:bodyDiv w:val="1"/>
      <w:marLeft w:val="0"/>
      <w:marRight w:val="0"/>
      <w:marTop w:val="0"/>
      <w:marBottom w:val="0"/>
      <w:divBdr>
        <w:top w:val="none" w:sz="0" w:space="0" w:color="auto"/>
        <w:left w:val="none" w:sz="0" w:space="0" w:color="auto"/>
        <w:bottom w:val="none" w:sz="0" w:space="0" w:color="auto"/>
        <w:right w:val="none" w:sz="0" w:space="0" w:color="auto"/>
      </w:divBdr>
      <w:divsChild>
        <w:div w:id="399524477">
          <w:marLeft w:val="0"/>
          <w:marRight w:val="0"/>
          <w:marTop w:val="0"/>
          <w:marBottom w:val="0"/>
          <w:divBdr>
            <w:top w:val="none" w:sz="0" w:space="0" w:color="auto"/>
            <w:left w:val="none" w:sz="0" w:space="0" w:color="auto"/>
            <w:bottom w:val="none" w:sz="0" w:space="0" w:color="auto"/>
            <w:right w:val="none" w:sz="0" w:space="0" w:color="auto"/>
          </w:divBdr>
          <w:divsChild>
            <w:div w:id="557281522">
              <w:marLeft w:val="0"/>
              <w:marRight w:val="0"/>
              <w:marTop w:val="0"/>
              <w:marBottom w:val="0"/>
              <w:divBdr>
                <w:top w:val="none" w:sz="0" w:space="0" w:color="auto"/>
                <w:left w:val="none" w:sz="0" w:space="0" w:color="auto"/>
                <w:bottom w:val="none" w:sz="0" w:space="0" w:color="auto"/>
                <w:right w:val="none" w:sz="0" w:space="0" w:color="auto"/>
              </w:divBdr>
              <w:divsChild>
                <w:div w:id="7968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8027</Words>
  <Characters>45754</Characters>
  <Application>Microsoft Office Word</Application>
  <DocSecurity>0</DocSecurity>
  <Lines>381</Lines>
  <Paragraphs>107</Paragraphs>
  <ScaleCrop>false</ScaleCrop>
  <Company/>
  <LinksUpToDate>false</LinksUpToDate>
  <CharactersWithSpaces>53674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nejmi.atila</dc:creator>
  <cp:lastModifiedBy>nejmi.atila</cp:lastModifiedBy>
  <cp:revision>2</cp:revision>
  <dcterms:created xsi:type="dcterms:W3CDTF">2012-08-01T12:48:00Z</dcterms:created>
  <dcterms:modified xsi:type="dcterms:W3CDTF">2012-08-01T12:48:00Z</dcterms:modified>
</cp:coreProperties>
</file>