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FC" w:rsidRDefault="006A1DFC" w:rsidP="006A1DFC">
      <w:pPr>
        <w:spacing w:after="240" w:line="300" w:lineRule="atLeast"/>
        <w:rPr>
          <w:rFonts w:ascii="Arial" w:hAnsi="Arial" w:cs="Arial"/>
          <w:color w:val="1C283D"/>
          <w:sz w:val="15"/>
          <w:szCs w:val="15"/>
        </w:rPr>
      </w:pPr>
      <w:r>
        <w:rPr>
          <w:rFonts w:ascii="Arial" w:hAnsi="Arial" w:cs="Arial"/>
          <w:color w:val="1C283D"/>
          <w:sz w:val="15"/>
          <w:szCs w:val="15"/>
        </w:rPr>
        <w:t>Resmi Gazete Tarihi: 18.01.2013 Resmi Gazete Sayısı: 28532</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ATIKLARIN KARAYOLUNDA TAŞINMASINAİLİŞKİN TEBLİĞ</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BİRİNCİ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Amaç, Kapsam, Dayanak, Tanımlar ve Kısaltmalar ile Genel İlkeler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Amaç</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 –</w:t>
      </w:r>
      <w:r>
        <w:rPr>
          <w:rFonts w:ascii="Times New Roman" w:hAnsi="Times New Roman" w:cs="Times New Roman"/>
          <w:color w:val="1C283D"/>
          <w:sz w:val="20"/>
          <w:szCs w:val="20"/>
        </w:rPr>
        <w:t xml:space="preserve"> (1) Bu Tebliğin</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amacı; </w:t>
      </w:r>
      <w:proofErr w:type="gramStart"/>
      <w:r>
        <w:rPr>
          <w:rFonts w:ascii="Times New Roman" w:hAnsi="Times New Roman" w:cs="Times New Roman"/>
          <w:color w:val="1C283D"/>
          <w:sz w:val="20"/>
          <w:szCs w:val="20"/>
        </w:rPr>
        <w:t>5/7/2008</w:t>
      </w:r>
      <w:proofErr w:type="gramEnd"/>
      <w:r>
        <w:rPr>
          <w:rFonts w:ascii="Times New Roman" w:hAnsi="Times New Roman" w:cs="Times New Roman"/>
          <w:color w:val="1C283D"/>
          <w:sz w:val="20"/>
          <w:szCs w:val="20"/>
        </w:rPr>
        <w:t xml:space="preserve"> tarihli ve 26927 sayılı Resmî Gazete’de yayımlanan Atık Yönetimi Genel Esaslarına İlişkin Yönetmeliğin Ek-IV’ündeki Atık Listesinde yer alan atıkların karayolu ile taşınmasına dair esasların belirlenmesidir.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Kapsam</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 –</w:t>
      </w:r>
      <w:r>
        <w:rPr>
          <w:rFonts w:ascii="Times New Roman" w:hAnsi="Times New Roman" w:cs="Times New Roman"/>
          <w:color w:val="1C283D"/>
          <w:sz w:val="20"/>
          <w:szCs w:val="20"/>
        </w:rPr>
        <w:t xml:space="preserve"> (1) Bu Tebliğ,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Atık Yönetimi Genel Esaslarına İlişkin Yönetmeliğin Ek-IV’ündeki Atık Listesinde yer alan tehlikeli atıklar ile taşınması kendi mevzuatı ile kurala bağlanmış olan özel atıklar ve tıbbi atıkların karayolu ile taşınmasına dair esasları kapsar.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(2) Bu Tebliğ;</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Maden atıkları, ambalaj atıkları,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tehlikesiz atıklar ve radyoaktif atıkların taşınmasını,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Uluslararası anlaşmalar ile savaş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hali ve olağanüstü hallerde uygulanacak mevzuat hükümlerine göre yapılan taşıma işlemleri ile Türk Silahlı Kuvvetlerine ait olan ya da Türk Silahlı Kuvvetlerinin temsilcilerinin eşlik ettiği araçlarla yapılan taşıma işlemlerini,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kapsamaz.</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Dayanak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3 –</w:t>
      </w:r>
      <w:r>
        <w:rPr>
          <w:rFonts w:ascii="Times New Roman" w:hAnsi="Times New Roman" w:cs="Times New Roman"/>
          <w:color w:val="1C283D"/>
          <w:sz w:val="20"/>
          <w:szCs w:val="20"/>
        </w:rPr>
        <w:t xml:space="preserve"> (1) Bu Tebliğ,</w:t>
      </w:r>
      <w:proofErr w:type="gramStart"/>
      <w:r>
        <w:rPr>
          <w:rFonts w:ascii="Times New Roman" w:hAnsi="Times New Roman" w:cs="Times New Roman"/>
          <w:color w:val="1C283D"/>
          <w:sz w:val="20"/>
          <w:szCs w:val="20"/>
        </w:rPr>
        <w:t>9/8/1983</w:t>
      </w:r>
      <w:proofErr w:type="gramEnd"/>
      <w:r>
        <w:rPr>
          <w:rFonts w:ascii="Times New Roman" w:hAnsi="Times New Roman" w:cs="Times New Roman"/>
          <w:color w:val="1C283D"/>
          <w:sz w:val="20"/>
          <w:szCs w:val="20"/>
        </w:rPr>
        <w:t xml:space="preserve"> tarihli ve 2872 sayılı Çevre Kanununun 11, 12 ve 13 üncü maddeleri ile 4/7/2011 tarihli ve 644 sayılı Çevre ve Şehircilik Bakanlığının Teşkilat ve Görevleri Hakkında Kanun Hükmünde Kararnamenin 2 </w:t>
      </w:r>
      <w:proofErr w:type="spellStart"/>
      <w:r>
        <w:rPr>
          <w:rFonts w:ascii="Times New Roman" w:hAnsi="Times New Roman" w:cs="Times New Roman"/>
          <w:color w:val="1C283D"/>
          <w:sz w:val="20"/>
          <w:szCs w:val="20"/>
        </w:rPr>
        <w:t>nci</w:t>
      </w:r>
      <w:proofErr w:type="spellEnd"/>
      <w:r>
        <w:rPr>
          <w:rFonts w:ascii="Times New Roman" w:hAnsi="Times New Roman" w:cs="Times New Roman"/>
          <w:color w:val="1C283D"/>
          <w:sz w:val="20"/>
          <w:szCs w:val="20"/>
        </w:rPr>
        <w:t xml:space="preserve"> ve 8 inci maddelerine, 31/3/2007 tarihli ve 26479 sayılı Resmî Gazete’de </w:t>
      </w:r>
      <w:proofErr w:type="gramStart"/>
      <w:r>
        <w:rPr>
          <w:rFonts w:ascii="Times New Roman" w:hAnsi="Times New Roman" w:cs="Times New Roman"/>
          <w:color w:val="1C283D"/>
          <w:sz w:val="20"/>
          <w:szCs w:val="20"/>
        </w:rPr>
        <w:t>yayımlanan</w:t>
      </w:r>
      <w:proofErr w:type="gramEnd"/>
      <w:r>
        <w:rPr>
          <w:rFonts w:ascii="Times New Roman" w:hAnsi="Times New Roman" w:cs="Times New Roman"/>
          <w:color w:val="1C283D"/>
          <w:sz w:val="20"/>
          <w:szCs w:val="20"/>
        </w:rPr>
        <w:t xml:space="preserve"> Tehlikeli Maddelerin Karayoluyla Taşınması Hakkında Yönetmeliğin ilgili hükümlerine dayanılarak,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(2) </w:t>
      </w:r>
      <w:proofErr w:type="gramStart"/>
      <w:r>
        <w:rPr>
          <w:rFonts w:ascii="Times New Roman" w:hAnsi="Times New Roman" w:cs="Times New Roman"/>
          <w:color w:val="1C283D"/>
          <w:sz w:val="20"/>
          <w:szCs w:val="20"/>
        </w:rPr>
        <w:t>22/3/2010</w:t>
      </w:r>
      <w:proofErr w:type="gramEnd"/>
      <w:r>
        <w:rPr>
          <w:rFonts w:ascii="Times New Roman" w:hAnsi="Times New Roman" w:cs="Times New Roman"/>
          <w:color w:val="1C283D"/>
          <w:sz w:val="20"/>
          <w:szCs w:val="20"/>
        </w:rPr>
        <w:t xml:space="preserve"> tarihinden itibaren taraf olduğumuz, Tehlikeli Malların Karayolu ile Uluslararası Taşımacılığına İlişkin Avrupa Anlaşmasına paralel olarak,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hazırlanmıştır.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Tanımlar ve kısaltmalar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4 –</w:t>
      </w:r>
      <w:r>
        <w:rPr>
          <w:rFonts w:ascii="Times New Roman" w:hAnsi="Times New Roman" w:cs="Times New Roman"/>
          <w:color w:val="1C283D"/>
          <w:sz w:val="20"/>
          <w:szCs w:val="20"/>
        </w:rPr>
        <w:t xml:space="preserve"> (1) Bu Tebliğde geçen;</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ADR: Tehlikeli Malların Karayoluyla Uluslararası Taşınmasına İlişkin Avrupa Anlaşmasını,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Atık: Herhangi bir faaliyet sonucunda oluşan, çevreye atılan veya bırakılan Atık Yönetimi Genel Esaslarına İlişkin Yönetmeliğin Ek-1’inde yer alan sınıflardaki herhangi bir maddeyi,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Atık kategorileri: Yönetimleri açısından farklılık gösteren ve Ek-1’deki atık kodlarına göre sınıflandırılan atıkları,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Araç park yeri: Tehlikeli atık</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taşıyan araçların taşıma işlemi yapmadıkları zaman bulunacakları ve Ek-</w:t>
      </w:r>
      <w:proofErr w:type="spellStart"/>
      <w:r>
        <w:rPr>
          <w:rFonts w:ascii="Times New Roman" w:hAnsi="Times New Roman" w:cs="Times New Roman"/>
          <w:color w:val="1C283D"/>
          <w:sz w:val="20"/>
          <w:szCs w:val="20"/>
        </w:rPr>
        <w:t>IV’te</w:t>
      </w:r>
      <w:proofErr w:type="spellEnd"/>
      <w:r>
        <w:rPr>
          <w:rFonts w:ascii="Times New Roman" w:hAnsi="Times New Roman" w:cs="Times New Roman"/>
          <w:color w:val="1C283D"/>
          <w:sz w:val="20"/>
          <w:szCs w:val="20"/>
        </w:rPr>
        <w:t xml:space="preserve"> verilen teknik özellikleri haiz alanları,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Atık Takip Hizmet Sağlayıcısı (ATHS): Sistemin kullanımı sırasında mobil cihazların işletilmesi sırasında, sahadaki araçlara ve araçların ait oldukları firmalara eğitim, destek ve danışmanlık hizmeti verecek olan Türkiye’de yerleşik kurum ya da işletmeleri,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Araç Takip Servis Sağlayıcısı (ATSS): Mobil Atık Takip Sisteminin altyapısında bulunan mobil cihazların montajı ve bakımı dâhil olmak üzere buradan gelen bilgileri toplayıp, Bakanlık sunucularına, Bakanlık tarafından belirlenmiş iletişim protokolünü kullanarak gönderecek, Türkiye’de bulunan kurum ya da işletmeleri,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f) Atık taşıma araç lisansı: Bu </w:t>
      </w:r>
      <w:proofErr w:type="spellStart"/>
      <w:r>
        <w:rPr>
          <w:rFonts w:ascii="Times New Roman" w:hAnsi="Times New Roman" w:cs="Times New Roman"/>
          <w:color w:val="1C283D"/>
          <w:sz w:val="20"/>
          <w:szCs w:val="20"/>
        </w:rPr>
        <w:t>Tebliğile</w:t>
      </w:r>
      <w:proofErr w:type="spellEnd"/>
      <w:r>
        <w:rPr>
          <w:rFonts w:ascii="Times New Roman" w:hAnsi="Times New Roman" w:cs="Times New Roman"/>
          <w:color w:val="1C283D"/>
          <w:sz w:val="20"/>
          <w:szCs w:val="20"/>
        </w:rPr>
        <w:t xml:space="preserve"> belirlenen esaslara uygun olarak ilgili il müdürlüğünce atık taşımak amacıyla faaliyet gösteren firmalara ait araçlara verilen Ek-3’teki belgeyi,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g) Atık taşıma firma lisansı: Bu </w:t>
      </w:r>
      <w:proofErr w:type="spellStart"/>
      <w:r>
        <w:rPr>
          <w:rFonts w:ascii="Times New Roman" w:hAnsi="Times New Roman" w:cs="Times New Roman"/>
          <w:color w:val="1C283D"/>
          <w:sz w:val="20"/>
          <w:szCs w:val="20"/>
        </w:rPr>
        <w:t>Tebliğile</w:t>
      </w:r>
      <w:proofErr w:type="spellEnd"/>
      <w:r>
        <w:rPr>
          <w:rFonts w:ascii="Times New Roman" w:hAnsi="Times New Roman" w:cs="Times New Roman"/>
          <w:color w:val="1C283D"/>
          <w:sz w:val="20"/>
          <w:szCs w:val="20"/>
        </w:rPr>
        <w:t xml:space="preserve"> belirlenen esaslara uygun olarak ilgili il müdürlüğünce atık taşımak amacıyla faaliyet gösteren firmalara verilen Ek-2’deki belgeyi,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ğ) Bakanlık: Çevre ve Şehircilik Bakanlığını,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h) İl Müdürlüğü: Çevre ve Şehircilik İl Müdürlüğünü,</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ı) Çevre lisansı/Geçici faaliyet belgesi: </w:t>
      </w:r>
      <w:proofErr w:type="gramStart"/>
      <w:r>
        <w:rPr>
          <w:rFonts w:ascii="Times New Roman" w:hAnsi="Times New Roman" w:cs="Times New Roman"/>
          <w:color w:val="1C283D"/>
          <w:sz w:val="20"/>
          <w:szCs w:val="20"/>
        </w:rPr>
        <w:t>29/4/2009</w:t>
      </w:r>
      <w:proofErr w:type="gramEnd"/>
      <w:r>
        <w:rPr>
          <w:rFonts w:ascii="Times New Roman" w:hAnsi="Times New Roman" w:cs="Times New Roman"/>
          <w:color w:val="1C283D"/>
          <w:sz w:val="20"/>
          <w:szCs w:val="20"/>
        </w:rPr>
        <w:t xml:space="preserve"> tarihli ve 27214 sayılı Resmî Gazete’de yayımlanan Çevre Kanununca Alınması Gereken İzin ve Lisanslar Hakkında Yönetmelikte düzenlenen belgeyi,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i) İşaretlemeler: Lisanslı araçlar üzerinde bulunması </w:t>
      </w:r>
      <w:proofErr w:type="gramStart"/>
      <w:r>
        <w:rPr>
          <w:rFonts w:ascii="Times New Roman" w:hAnsi="Times New Roman" w:cs="Times New Roman"/>
          <w:color w:val="1C283D"/>
          <w:sz w:val="20"/>
          <w:szCs w:val="20"/>
        </w:rPr>
        <w:t>31/3/2007</w:t>
      </w:r>
      <w:proofErr w:type="gramEnd"/>
      <w:r>
        <w:rPr>
          <w:rFonts w:ascii="Times New Roman" w:hAnsi="Times New Roman" w:cs="Times New Roman"/>
          <w:color w:val="1C283D"/>
          <w:sz w:val="20"/>
          <w:szCs w:val="20"/>
        </w:rPr>
        <w:t xml:space="preserve"> tarihli ve 26479 sayılı Resmî Gazete’de yayımlanan Tehlikeli Maddelerin Karayoluyla Taşınması Hakkında Yönetmelik ile </w:t>
      </w:r>
      <w:proofErr w:type="spellStart"/>
      <w:r>
        <w:rPr>
          <w:rFonts w:ascii="Times New Roman" w:hAnsi="Times New Roman" w:cs="Times New Roman"/>
          <w:color w:val="1C283D"/>
          <w:sz w:val="20"/>
          <w:szCs w:val="20"/>
        </w:rPr>
        <w:t>belirlenmişve</w:t>
      </w:r>
      <w:proofErr w:type="spellEnd"/>
      <w:r>
        <w:rPr>
          <w:rFonts w:ascii="Times New Roman" w:hAnsi="Times New Roman" w:cs="Times New Roman"/>
          <w:color w:val="1C283D"/>
          <w:sz w:val="20"/>
          <w:szCs w:val="20"/>
        </w:rPr>
        <w:t xml:space="preserve"> tehlike sınıfını gösteren etiketlerin </w:t>
      </w:r>
      <w:proofErr w:type="spellStart"/>
      <w:r>
        <w:rPr>
          <w:rFonts w:ascii="Times New Roman" w:hAnsi="Times New Roman" w:cs="Times New Roman"/>
          <w:color w:val="1C283D"/>
          <w:sz w:val="20"/>
          <w:szCs w:val="20"/>
        </w:rPr>
        <w:t>ADR’nin</w:t>
      </w:r>
      <w:proofErr w:type="spellEnd"/>
      <w:r>
        <w:rPr>
          <w:rFonts w:ascii="Times New Roman" w:hAnsi="Times New Roman" w:cs="Times New Roman"/>
          <w:color w:val="1C283D"/>
          <w:sz w:val="20"/>
          <w:szCs w:val="20"/>
        </w:rPr>
        <w:t xml:space="preserve"> güncel versiyonuna uygun işaretleri,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j) Mevzuat: 2872 sayılı Çevre Kanunu ile </w:t>
      </w:r>
      <w:proofErr w:type="gramStart"/>
      <w:r>
        <w:rPr>
          <w:rFonts w:ascii="Times New Roman" w:hAnsi="Times New Roman" w:cs="Times New Roman"/>
          <w:color w:val="1C283D"/>
          <w:sz w:val="20"/>
          <w:szCs w:val="20"/>
        </w:rPr>
        <w:t>10/7/2003</w:t>
      </w:r>
      <w:proofErr w:type="gramEnd"/>
      <w:r>
        <w:rPr>
          <w:rFonts w:ascii="Times New Roman" w:hAnsi="Times New Roman" w:cs="Times New Roman"/>
          <w:color w:val="1C283D"/>
          <w:sz w:val="20"/>
          <w:szCs w:val="20"/>
        </w:rPr>
        <w:t xml:space="preserve"> tarihli ve 4925 sayılı Karayolu Taşıma Kanunu ve bu kanunlara dayanılarak çıkarılan mevzuatı,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lastRenderedPageBreak/>
        <w:t>k) Mobil cihaz: Atık taşıyan araçlar üzerine monte edilecek, araç konum bilgisi, aracın durumu, seyrine ilişkin bilgiler ile Ulusal Atık Taşıma Formu bilgilerinin kaydedilmesini ve Araç Takip Servis Sağlayıcısına gönderilmesini sağlayan, en az bir GPS modülü, mobil iletişim modülü ve veri giriş panelinden oluşan cihazı,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l) Mobil Atık Takip Sistemi (MoTAT): Her bir taşıma işlemine ilişkin bilgilerin kaynağında kayıt altına alınması, atık yüklü araçların seyir halindeyken izlenmesi ve bu şekilde atık taşıma işlemlerinin etkin bir şekilde denetlenmesi amacıyla hazırlanan sistemi,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m) Özel atık: Atık Yönetimi Genel Esaslarına</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İlişkin Yönetmeliğin Ek-IV’ündeki Atık Listesinde yer alan ve üretici sorumluluğu ilkesinden hareketle, yönetimleri ayrı yönetmeliklerle düzenlenmiş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olan atık yağ, bitkisel atık yağ, atık akümülatör, atık pil, ömrünü tamamlamış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lastikler, ömrünü tamamlamış araçlar ile atık elektrikli ve elektronik eşyaları,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n) Seyyar konteyner: Kamyonun kasası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üzerine monte edilip sökülebilen yekpare konteyneri,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o) Tehlikeli atık: Yönetimleri özel mevzuat ile düzenlenmiş olan özel atıklar ve tıbbi atık hariç olmak üzere Atık Yönetimi Genel Esaslarına İlişkin Yönetmeliğin Ek-IV’ündeki Atık Listesinde (*) ile işaretlenmiş atıkları,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ö) Tıbbi atık: </w:t>
      </w:r>
      <w:proofErr w:type="gramStart"/>
      <w:r>
        <w:rPr>
          <w:rFonts w:ascii="Times New Roman" w:hAnsi="Times New Roman" w:cs="Times New Roman"/>
          <w:color w:val="1C283D"/>
          <w:sz w:val="20"/>
          <w:szCs w:val="20"/>
        </w:rPr>
        <w:t>22/7/2005</w:t>
      </w:r>
      <w:proofErr w:type="gramEnd"/>
      <w:r>
        <w:rPr>
          <w:rFonts w:ascii="Times New Roman" w:hAnsi="Times New Roman" w:cs="Times New Roman"/>
          <w:color w:val="1C283D"/>
          <w:sz w:val="20"/>
          <w:szCs w:val="20"/>
        </w:rPr>
        <w:t xml:space="preserve"> tarihli ve 25883 sayılı Resmî Gazete’de yayımlanan Tıbbi Atıkların Kontrolü Yönetmeliğinde tanımlanan atıkları,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p) Tutarlılık kontrolü: Atığın oluşumundan </w:t>
      </w:r>
      <w:proofErr w:type="spellStart"/>
      <w:r>
        <w:rPr>
          <w:rFonts w:ascii="Times New Roman" w:hAnsi="Times New Roman" w:cs="Times New Roman"/>
          <w:color w:val="1C283D"/>
          <w:sz w:val="20"/>
          <w:szCs w:val="20"/>
        </w:rPr>
        <w:t>bertarafı</w:t>
      </w:r>
      <w:proofErr w:type="spellEnd"/>
      <w:r>
        <w:rPr>
          <w:rFonts w:ascii="Times New Roman" w:hAnsi="Times New Roman" w:cs="Times New Roman"/>
          <w:color w:val="1C283D"/>
          <w:sz w:val="20"/>
          <w:szCs w:val="20"/>
        </w:rPr>
        <w:t xml:space="preserve">/geri kazanımına kadar olan süreçte; atığın </w:t>
      </w:r>
      <w:proofErr w:type="spellStart"/>
      <w:proofErr w:type="gramStart"/>
      <w:r>
        <w:rPr>
          <w:rFonts w:ascii="Times New Roman" w:hAnsi="Times New Roman" w:cs="Times New Roman"/>
          <w:color w:val="1C283D"/>
          <w:sz w:val="20"/>
          <w:szCs w:val="20"/>
        </w:rPr>
        <w:t>miktarı,atığın</w:t>
      </w:r>
      <w:proofErr w:type="spellEnd"/>
      <w:proofErr w:type="gramEnd"/>
      <w:r>
        <w:rPr>
          <w:rFonts w:ascii="Times New Roman" w:hAnsi="Times New Roman" w:cs="Times New Roman"/>
          <w:color w:val="1C283D"/>
          <w:sz w:val="20"/>
          <w:szCs w:val="20"/>
        </w:rPr>
        <w:t xml:space="preserve"> kodu ve bu atığa ait Ulusal Atık Taşıma Formu bilgilerinin, taşınan atık ile uyumunun kontrolünü,</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r) Ulusal Atık Taşıma Formu (UATF): </w:t>
      </w:r>
      <w:proofErr w:type="gramStart"/>
      <w:r>
        <w:rPr>
          <w:rFonts w:ascii="Times New Roman" w:hAnsi="Times New Roman" w:cs="Times New Roman"/>
          <w:color w:val="1C283D"/>
          <w:sz w:val="20"/>
          <w:szCs w:val="20"/>
        </w:rPr>
        <w:t>14/3/2005</w:t>
      </w:r>
      <w:proofErr w:type="gramEnd"/>
      <w:r>
        <w:rPr>
          <w:rFonts w:ascii="Times New Roman" w:hAnsi="Times New Roman" w:cs="Times New Roman"/>
          <w:color w:val="1C283D"/>
          <w:sz w:val="20"/>
          <w:szCs w:val="20"/>
        </w:rPr>
        <w:t xml:space="preserve"> tarihli ve 25755 sayılı Resmî Gazete’de yayımlanan Tehlikeli Atıkların Kontrolü Yönetmeliğinin Ek-9’unda yer alan ve il müdürlüklerince basılarak ücret karşılığı atık üreticisi veya yetkilendirilmiş kuruluşlara verilen formu,</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s) Yetki belgesi: </w:t>
      </w:r>
      <w:proofErr w:type="gramStart"/>
      <w:r>
        <w:rPr>
          <w:rFonts w:ascii="Times New Roman" w:hAnsi="Times New Roman" w:cs="Times New Roman"/>
          <w:color w:val="1C283D"/>
          <w:sz w:val="20"/>
          <w:szCs w:val="20"/>
        </w:rPr>
        <w:t>11/6/2009</w:t>
      </w:r>
      <w:proofErr w:type="gramEnd"/>
      <w:r>
        <w:rPr>
          <w:rFonts w:ascii="Times New Roman" w:hAnsi="Times New Roman" w:cs="Times New Roman"/>
          <w:color w:val="1C283D"/>
          <w:sz w:val="20"/>
          <w:szCs w:val="20"/>
        </w:rPr>
        <w:t xml:space="preserve"> tarihli ve 27255 sayılı Resmî Gazete’de yayımlanan Karayolu Taşıma Yönetmeliği kapsamında bir faaliyette bulunacak gerçek ve tüzel kişilere verilen belgeyi,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ifade eder.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Genel ilkeler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5 –</w:t>
      </w:r>
      <w:r>
        <w:rPr>
          <w:rFonts w:ascii="Times New Roman" w:hAnsi="Times New Roman" w:cs="Times New Roman"/>
          <w:color w:val="1C283D"/>
          <w:sz w:val="20"/>
          <w:szCs w:val="20"/>
        </w:rPr>
        <w:t xml:space="preserve"> (1) Bu Tebliğ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kapsamında belirtilen atıkların taşınmasında aşağıdaki kurallara uyulur.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a) Bu Tebliğ kapsamında kullanılacak taşıtların (araçların), Tehlikeli Maddelerin Karayoluyla Taşınması Hakkında Yönetmelik ve Tehlikeli Malların Karayolu ile Uluslararası </w:t>
      </w:r>
      <w:proofErr w:type="spellStart"/>
      <w:r>
        <w:rPr>
          <w:rFonts w:ascii="Times New Roman" w:hAnsi="Times New Roman" w:cs="Times New Roman"/>
          <w:color w:val="1C283D"/>
          <w:sz w:val="20"/>
          <w:szCs w:val="20"/>
        </w:rPr>
        <w:t>Taşımacılığınaİlişkin</w:t>
      </w:r>
      <w:proofErr w:type="spellEnd"/>
      <w:r>
        <w:rPr>
          <w:rFonts w:ascii="Times New Roman" w:hAnsi="Times New Roman" w:cs="Times New Roman"/>
          <w:color w:val="1C283D"/>
          <w:sz w:val="20"/>
          <w:szCs w:val="20"/>
        </w:rPr>
        <w:t xml:space="preserve"> Avrupa Anlaşması (ADR)’</w:t>
      </w:r>
      <w:proofErr w:type="spellStart"/>
      <w:r>
        <w:rPr>
          <w:rFonts w:ascii="Times New Roman" w:hAnsi="Times New Roman" w:cs="Times New Roman"/>
          <w:color w:val="1C283D"/>
          <w:sz w:val="20"/>
          <w:szCs w:val="20"/>
        </w:rPr>
        <w:t>nın</w:t>
      </w:r>
      <w:proofErr w:type="spellEnd"/>
      <w:r>
        <w:rPr>
          <w:rFonts w:ascii="Times New Roman" w:hAnsi="Times New Roman" w:cs="Times New Roman"/>
          <w:color w:val="1C283D"/>
          <w:sz w:val="20"/>
          <w:szCs w:val="20"/>
        </w:rPr>
        <w:t xml:space="preserve"> 9 uncu bölümünde belirtilen hükümlerine uygun olması gerekir. Söz konusu taşıtların üretimi yurt içinde ise, bu taşıtların </w:t>
      </w:r>
      <w:proofErr w:type="spellStart"/>
      <w:r>
        <w:rPr>
          <w:rFonts w:ascii="Times New Roman" w:hAnsi="Times New Roman" w:cs="Times New Roman"/>
          <w:color w:val="1C283D"/>
          <w:sz w:val="20"/>
          <w:szCs w:val="20"/>
        </w:rPr>
        <w:t>ADR’ye</w:t>
      </w:r>
      <w:proofErr w:type="spellEnd"/>
      <w:r>
        <w:rPr>
          <w:rFonts w:ascii="Times New Roman" w:hAnsi="Times New Roman" w:cs="Times New Roman"/>
          <w:color w:val="1C283D"/>
          <w:sz w:val="20"/>
          <w:szCs w:val="20"/>
        </w:rPr>
        <w:t xml:space="preserve"> uygun olduğunu Bilim, Sanayi ve Teknoloji Bakanlığınca verilmiş belge </w:t>
      </w:r>
      <w:proofErr w:type="gramStart"/>
      <w:r>
        <w:rPr>
          <w:rFonts w:ascii="Times New Roman" w:hAnsi="Times New Roman" w:cs="Times New Roman"/>
          <w:color w:val="1C283D"/>
          <w:sz w:val="20"/>
          <w:szCs w:val="20"/>
        </w:rPr>
        <w:t>ile,</w:t>
      </w:r>
      <w:proofErr w:type="gramEnd"/>
      <w:r>
        <w:rPr>
          <w:rFonts w:ascii="Times New Roman" w:hAnsi="Times New Roman" w:cs="Times New Roman"/>
          <w:color w:val="1C283D"/>
          <w:sz w:val="20"/>
          <w:szCs w:val="20"/>
        </w:rPr>
        <w:t xml:space="preserve"> yurt dışından ithal edilmiş taşıtlardan ise ilgili otoritesinden alınmış </w:t>
      </w:r>
      <w:proofErr w:type="spellStart"/>
      <w:r>
        <w:rPr>
          <w:rFonts w:ascii="Times New Roman" w:hAnsi="Times New Roman" w:cs="Times New Roman"/>
          <w:color w:val="1C283D"/>
          <w:sz w:val="20"/>
          <w:szCs w:val="20"/>
        </w:rPr>
        <w:t>ADR’ye</w:t>
      </w:r>
      <w:proofErr w:type="spellEnd"/>
      <w:r>
        <w:rPr>
          <w:rFonts w:ascii="Times New Roman" w:hAnsi="Times New Roman" w:cs="Times New Roman"/>
          <w:color w:val="1C283D"/>
          <w:sz w:val="20"/>
          <w:szCs w:val="20"/>
        </w:rPr>
        <w:t xml:space="preserve"> uygunluk veya tip onay belgesi ile belgelendirilmesi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Bu Tebliğ kapsamındaki atıkların taşınmasında kullanılacak araçlar ve bu araçların bağlı bulunduğu firmalar için il müdürlüklerinden taşıma lisansı alınır.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Bu Tebliğ kapsamında olan atıkların taşınması işlemleri sırasında, MoTAT sistemi kullanılır. Bu Tebliğ hükümlerine uygun olarak mobil cihaz takılmayan araçlar ile bu Tebliğ kapsamında olan atıklar taşınamaz.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ç) </w:t>
      </w:r>
      <w:proofErr w:type="spellStart"/>
      <w:r>
        <w:rPr>
          <w:rFonts w:ascii="Times New Roman" w:hAnsi="Times New Roman" w:cs="Times New Roman"/>
          <w:color w:val="1C283D"/>
          <w:sz w:val="20"/>
          <w:szCs w:val="20"/>
        </w:rPr>
        <w:t>UATF’de</w:t>
      </w:r>
      <w:proofErr w:type="spellEnd"/>
      <w:r>
        <w:rPr>
          <w:rFonts w:ascii="Times New Roman" w:hAnsi="Times New Roman" w:cs="Times New Roman"/>
          <w:color w:val="1C283D"/>
          <w:sz w:val="20"/>
          <w:szCs w:val="20"/>
        </w:rPr>
        <w:t xml:space="preserve"> yer alan bilgiler, atık taşıyan araç üzerine monte edilecek olan mobil cihaz kullanılarak sisteme aktarılır ve aynı zamanda basılı UATF bu Tebliğin altıncı bölümü çerçevesinde doldurulup imzalanarak en az 5 yıl süreyle saklanır.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Bu Tebliğ kapsamındaki atıkları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taşıyan araçların MoTAT Sistemine kaydedilmesi ve bu araçlarla atık taşınması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sırasında, taşınan atığa ait </w:t>
      </w:r>
      <w:proofErr w:type="spellStart"/>
      <w:r>
        <w:rPr>
          <w:rFonts w:ascii="Times New Roman" w:hAnsi="Times New Roman" w:cs="Times New Roman"/>
          <w:color w:val="1C283D"/>
          <w:sz w:val="20"/>
          <w:szCs w:val="20"/>
        </w:rPr>
        <w:t>UATF’nin</w:t>
      </w:r>
      <w:proofErr w:type="spellEnd"/>
      <w:r>
        <w:rPr>
          <w:rFonts w:ascii="Times New Roman" w:hAnsi="Times New Roman" w:cs="Times New Roman"/>
          <w:color w:val="1C283D"/>
          <w:sz w:val="20"/>
          <w:szCs w:val="20"/>
        </w:rPr>
        <w:t xml:space="preserve"> çevrimiçi doldurulması esastır. Ayrıca taşınan atığa ait basılı </w:t>
      </w:r>
      <w:proofErr w:type="spellStart"/>
      <w:r>
        <w:rPr>
          <w:rFonts w:ascii="Times New Roman" w:hAnsi="Times New Roman" w:cs="Times New Roman"/>
          <w:color w:val="1C283D"/>
          <w:sz w:val="20"/>
          <w:szCs w:val="20"/>
        </w:rPr>
        <w:t>UATF’ler</w:t>
      </w:r>
      <w:proofErr w:type="spellEnd"/>
      <w:r>
        <w:rPr>
          <w:rFonts w:ascii="Times New Roman" w:hAnsi="Times New Roman" w:cs="Times New Roman"/>
          <w:color w:val="1C283D"/>
          <w:sz w:val="20"/>
          <w:szCs w:val="20"/>
        </w:rPr>
        <w:t xml:space="preserve"> taşıma süresince lisanslı araçta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Taşıma işlemlerinde her bir atık için Atık Yönetimi Genel Esaslarına İlişkin Yönetmeliğin Ek-</w:t>
      </w:r>
      <w:proofErr w:type="spellStart"/>
      <w:r>
        <w:rPr>
          <w:rFonts w:ascii="Times New Roman" w:hAnsi="Times New Roman" w:cs="Times New Roman"/>
          <w:color w:val="1C283D"/>
          <w:sz w:val="20"/>
          <w:szCs w:val="20"/>
        </w:rPr>
        <w:t>IV’ünde</w:t>
      </w:r>
      <w:proofErr w:type="spellEnd"/>
      <w:r>
        <w:rPr>
          <w:rFonts w:ascii="Times New Roman" w:hAnsi="Times New Roman" w:cs="Times New Roman"/>
          <w:color w:val="1C283D"/>
          <w:sz w:val="20"/>
          <w:szCs w:val="20"/>
        </w:rPr>
        <w:t xml:space="preserve"> yer alan 6 haneli atık kodları kullanılır.</w:t>
      </w:r>
    </w:p>
    <w:p w:rsidR="006A1DFC" w:rsidRDefault="006A1DFC" w:rsidP="006A1DFC">
      <w:pPr>
        <w:spacing w:after="0" w:line="240" w:lineRule="atLeast"/>
        <w:ind w:firstLine="566"/>
        <w:jc w:val="both"/>
        <w:rPr>
          <w:color w:val="1C283D"/>
        </w:rPr>
      </w:pPr>
      <w:proofErr w:type="gramStart"/>
      <w:r>
        <w:rPr>
          <w:rFonts w:ascii="Times New Roman" w:hAnsi="Times New Roman" w:cs="Times New Roman"/>
          <w:color w:val="1C283D"/>
          <w:sz w:val="20"/>
          <w:szCs w:val="20"/>
        </w:rPr>
        <w:t>f) Atık Yönetimi Genel Esaslarına</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İlişkin Yönetmeliğin EK-IV’ündeki 09 01 Fotoğraf Endüstrisi Atıkları </w:t>
      </w:r>
      <w:proofErr w:type="spellStart"/>
      <w:r>
        <w:rPr>
          <w:rFonts w:ascii="Times New Roman" w:hAnsi="Times New Roman" w:cs="Times New Roman"/>
          <w:color w:val="1C283D"/>
          <w:sz w:val="20"/>
          <w:szCs w:val="20"/>
        </w:rPr>
        <w:t>başlığıaltında</w:t>
      </w:r>
      <w:proofErr w:type="spellEnd"/>
      <w:r>
        <w:rPr>
          <w:rFonts w:ascii="Times New Roman" w:hAnsi="Times New Roman" w:cs="Times New Roman"/>
          <w:color w:val="1C283D"/>
          <w:sz w:val="20"/>
          <w:szCs w:val="20"/>
        </w:rPr>
        <w:t xml:space="preserve"> yer alan atıklar ile tek seferde 50 kg altında taşınacak olan tıbbi atıklar hariç diğer atıklar için lisanslı araçla taşıma zorunluluğu bulunmamakla birlikte bu atıkların kayıt altına alınabilmesi için basılı UATF kullanılır ve atığın teslim edildiği lisanslı geri kazanım/bertaraf tesisince kayıt altına alınır.</w:t>
      </w:r>
      <w:proofErr w:type="gramEnd"/>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g) Tıbbi atıkların taşınması esnasında Tıbbi Atıkların Kontrolü Yönetmeliğinin Ek-1/c’sinde yer alan küçük miktarda atık üreten sağlık kuruluşları hariç atık miktarı gözetmeksizin UATF kullanılır.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ğ) Tıbbi atıklar hariç olmak üzere 50 kg altında olan atıkların kargo ile taşınması ancak uluslararası tehlikeli yük taşımacılığına ilişkin belge almış olan kargo şirketlerince yapılır.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h) Bu Tebliğ kapsamında yer alan atıkların, bu maddenin birinci fıkrasının (f) ve (ğ) bentlerinde belirtilen hükümler saklı kalmak kaydıyla geçici faaliyet belgesi veya çevre lisansı almış</w:t>
      </w:r>
      <w:r w:rsidR="00CC2A01">
        <w:rPr>
          <w:rFonts w:ascii="Times New Roman" w:hAnsi="Times New Roman" w:cs="Times New Roman"/>
          <w:color w:val="1C283D"/>
          <w:sz w:val="20"/>
          <w:szCs w:val="20"/>
        </w:rPr>
        <w:t xml:space="preserve"> </w:t>
      </w:r>
      <w:r>
        <w:rPr>
          <w:rFonts w:ascii="Times New Roman" w:hAnsi="Times New Roman" w:cs="Times New Roman"/>
          <w:color w:val="1C283D"/>
          <w:sz w:val="20"/>
          <w:szCs w:val="20"/>
        </w:rPr>
        <w:t>geri kazanım/bertaraf tesislerine lisanslı araçlarla taşınır.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ı) Kontamine varil, IBC tank ve bidon atıklarının aynı amaçla ve aynı üretici/ithalatçı tarafından tekrar kullanımı</w:t>
      </w:r>
      <w:r w:rsidR="00175C53">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amacıyla toplanarak taşınması üretici/ithalatçı sorumluluğunda olup, bu atıklar atık </w:t>
      </w:r>
      <w:proofErr w:type="spellStart"/>
      <w:r>
        <w:rPr>
          <w:rFonts w:ascii="Times New Roman" w:hAnsi="Times New Roman" w:cs="Times New Roman"/>
          <w:color w:val="1C283D"/>
          <w:sz w:val="20"/>
          <w:szCs w:val="20"/>
        </w:rPr>
        <w:t>minimizasyonu</w:t>
      </w:r>
      <w:proofErr w:type="spellEnd"/>
      <w:r>
        <w:rPr>
          <w:rFonts w:ascii="Times New Roman" w:hAnsi="Times New Roman" w:cs="Times New Roman"/>
          <w:color w:val="1C283D"/>
          <w:sz w:val="20"/>
          <w:szCs w:val="20"/>
        </w:rPr>
        <w:t xml:space="preserve"> </w:t>
      </w:r>
      <w:r>
        <w:rPr>
          <w:rFonts w:ascii="Times New Roman" w:hAnsi="Times New Roman" w:cs="Times New Roman"/>
          <w:color w:val="1C283D"/>
          <w:sz w:val="20"/>
          <w:szCs w:val="20"/>
        </w:rPr>
        <w:lastRenderedPageBreak/>
        <w:t>olarak değerlendirildiğinden MoTAT kapsamında değildir. Ancak üretici/ithalatçı, bu atıkları taşımak amacıyla kullanacakları araç bilgilerini bulundukları ilin il müdürlüklerine taşıma öncesinde yazılı olarak bildirir. Atığın taşınmasını müteakip ise sevk irsaliyesi ve kantar fişinin bir örneği üretici/ithalatçı tarafından bulunduğu ilin il müdürlüğüne gönderilir.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i) Kontamine varil, IBC tank ve bidon atıklarının geri kazanım veya bertaraf amacıyla toplanması ve taşınması halinde bu maddenin (ı) fıkrası hükümleri uygulanmaz.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j) Park halinde iken araçta atık bulunmaz. Ancak, mücbir sebepler veya arazi durumuna göre araç atıkla yüklü iken zorunlu olarak park edilmesi gerektiğinde, firma lisans dosyasında belirtilen ve Ek-</w:t>
      </w:r>
      <w:proofErr w:type="spellStart"/>
      <w:r>
        <w:rPr>
          <w:rFonts w:ascii="Times New Roman" w:hAnsi="Times New Roman" w:cs="Times New Roman"/>
          <w:color w:val="1C283D"/>
          <w:sz w:val="20"/>
          <w:szCs w:val="20"/>
        </w:rPr>
        <w:t>IV’te</w:t>
      </w:r>
      <w:proofErr w:type="spellEnd"/>
      <w:r>
        <w:rPr>
          <w:rFonts w:ascii="Times New Roman" w:hAnsi="Times New Roman" w:cs="Times New Roman"/>
          <w:color w:val="1C283D"/>
          <w:sz w:val="20"/>
          <w:szCs w:val="20"/>
        </w:rPr>
        <w:t xml:space="preserve"> verilen özelliklere haiz araç park yerlerinde park edilir. Park alanında acil durumlara karşı güvenlik önlemleri alınır.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k) Tıbbi atıklar hariç olmak üzere, atıklar araca yüklendikten sonra geri kazanım/bertaraf tesisine teslim edilme süresi 10 gündür. Mücbir hallerde bu süre 30 günü geçemez.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l) Mobil cihazlar ve iletişim altyapı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hizmetleri, Bakanlık tarafından yetkilendirilmiş </w:t>
      </w:r>
      <w:proofErr w:type="spellStart"/>
      <w:r>
        <w:rPr>
          <w:rFonts w:ascii="Times New Roman" w:hAnsi="Times New Roman" w:cs="Times New Roman"/>
          <w:color w:val="1C283D"/>
          <w:sz w:val="20"/>
          <w:szCs w:val="20"/>
        </w:rPr>
        <w:t>ATSS’ler</w:t>
      </w:r>
      <w:proofErr w:type="spellEnd"/>
      <w:r>
        <w:rPr>
          <w:rFonts w:ascii="Times New Roman" w:hAnsi="Times New Roman" w:cs="Times New Roman"/>
          <w:color w:val="1C283D"/>
          <w:sz w:val="20"/>
          <w:szCs w:val="20"/>
        </w:rPr>
        <w:t xml:space="preserve"> tarafından sağlanır.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m) Mobil cihazları ve iletişim altyapı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hizmetlerinin sahadaki işletim ve kullanım desteği ile eğitim hizmetlerini, Bakanlık tarafından yetkilendirilen </w:t>
      </w:r>
      <w:proofErr w:type="spellStart"/>
      <w:r>
        <w:rPr>
          <w:rFonts w:ascii="Times New Roman" w:hAnsi="Times New Roman" w:cs="Times New Roman"/>
          <w:color w:val="1C283D"/>
          <w:sz w:val="20"/>
          <w:szCs w:val="20"/>
        </w:rPr>
        <w:t>ATHS’ler</w:t>
      </w:r>
      <w:proofErr w:type="spellEnd"/>
      <w:r>
        <w:rPr>
          <w:rFonts w:ascii="Times New Roman" w:hAnsi="Times New Roman" w:cs="Times New Roman"/>
          <w:color w:val="1C283D"/>
          <w:sz w:val="20"/>
          <w:szCs w:val="20"/>
        </w:rPr>
        <w:t xml:space="preserve"> verir.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n) Mevcut mobil cihazı ve iletişim alt yapısı olan firmalar, Bakanlıkça talep edilen şartları ve gerekli entegrasyonu sağlaması durumunda bu cihazların kullanımına devam edebilir.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o) Bakanlık sistemin işletimi sırasında atık taşıyan firma ve araçlara teknik ya da </w:t>
      </w:r>
      <w:proofErr w:type="spellStart"/>
      <w:r>
        <w:rPr>
          <w:rFonts w:ascii="Times New Roman" w:hAnsi="Times New Roman" w:cs="Times New Roman"/>
          <w:color w:val="1C283D"/>
          <w:sz w:val="20"/>
          <w:szCs w:val="20"/>
        </w:rPr>
        <w:t>işletimsel</w:t>
      </w:r>
      <w:proofErr w:type="spellEnd"/>
      <w:r>
        <w:rPr>
          <w:rFonts w:ascii="Times New Roman" w:hAnsi="Times New Roman" w:cs="Times New Roman"/>
          <w:color w:val="1C283D"/>
          <w:sz w:val="20"/>
          <w:szCs w:val="20"/>
        </w:rPr>
        <w:t xml:space="preserve"> destek vermez, bu hizmet destek ihtiyacının konusuna göre ATHS ya da </w:t>
      </w:r>
      <w:proofErr w:type="spellStart"/>
      <w:r>
        <w:rPr>
          <w:rFonts w:ascii="Times New Roman" w:hAnsi="Times New Roman" w:cs="Times New Roman"/>
          <w:color w:val="1C283D"/>
          <w:sz w:val="20"/>
          <w:szCs w:val="20"/>
        </w:rPr>
        <w:t>ATSS’ler</w:t>
      </w:r>
      <w:proofErr w:type="spellEnd"/>
      <w:r>
        <w:rPr>
          <w:rFonts w:ascii="Times New Roman" w:hAnsi="Times New Roman" w:cs="Times New Roman"/>
          <w:color w:val="1C283D"/>
          <w:sz w:val="20"/>
          <w:szCs w:val="20"/>
        </w:rPr>
        <w:t xml:space="preserve"> tarafından sağlanır.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ö) Atık Yönetimi Genel Esaslarına</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İlişkin Yönetmelikte tanımlanan ve </w:t>
      </w:r>
      <w:proofErr w:type="gramStart"/>
      <w:r>
        <w:rPr>
          <w:rFonts w:ascii="Times New Roman" w:hAnsi="Times New Roman" w:cs="Times New Roman"/>
          <w:color w:val="1C283D"/>
          <w:sz w:val="20"/>
          <w:szCs w:val="20"/>
        </w:rPr>
        <w:t>21/10/2010</w:t>
      </w:r>
      <w:proofErr w:type="gramEnd"/>
      <w:r>
        <w:rPr>
          <w:rFonts w:ascii="Times New Roman" w:hAnsi="Times New Roman" w:cs="Times New Roman"/>
          <w:color w:val="1C283D"/>
          <w:sz w:val="20"/>
          <w:szCs w:val="20"/>
        </w:rPr>
        <w:t xml:space="preserve"> tarihli ve 2010/190 sayılı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Bakanlar Kurulu Kararı ile yürürlüğe konulan Tehlikeli Maddeler İçin Yaptırılacak Sorumluluk Sigortaları Hakkında Karara göre Hazine Müsteşarlığınca belirlenen talimat ve tarife doğrultusunda mali sorumluluk sigortası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yaptırılır. </w:t>
      </w:r>
    </w:p>
    <w:p w:rsidR="006A1DFC" w:rsidRDefault="006A1DFC" w:rsidP="006A1DFC">
      <w:pPr>
        <w:spacing w:after="0" w:line="240" w:lineRule="atLeast"/>
        <w:ind w:firstLine="566"/>
        <w:jc w:val="both"/>
        <w:rPr>
          <w:color w:val="1C283D"/>
        </w:rPr>
      </w:pPr>
      <w:proofErr w:type="gramStart"/>
      <w:r>
        <w:rPr>
          <w:rFonts w:ascii="Times New Roman" w:hAnsi="Times New Roman" w:cs="Times New Roman"/>
          <w:color w:val="1C283D"/>
          <w:sz w:val="20"/>
          <w:szCs w:val="20"/>
        </w:rPr>
        <w:t>p) Atığın taşınması işlemlerinde; ağırlık ölçümü sırasında ölçüm cihazlarından kaynaklanan atık ağırlığının % 5’inden fazla farklılıklar, hacim olarak ölçülen atıkların daha sonra kütle olarak ölçülmesinden kaynaklanabilecek dönüşüm farklılıkları, matbu ve imzalı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UATF üzerindeki bilgiler ile MoTAT sistemi üzerindeki bilgilerin eşleşmesi ve atık kodunun belirlenmesindeki hataların tespiti amacıyla tutarlılık kontrolü yapılması esastır.</w:t>
      </w:r>
      <w:proofErr w:type="gramEnd"/>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r) Bu Tebliğ kapsamında kullanılacak ve ADR Bölüm 6’da tanımlanan kaplar (ambalajlar); akredite bir kuruluş tarafından test edilmiş ve UN numarası verilerek sertifikalandırılmış olmalıdır. Tehlikeli atıkların karayolu ile taşınmasında bu kaplar kullanılır.</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İKİNCİ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Yükümlülükler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Bakanlığın merkez teşkilatının görev ve yetkileri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6 –</w:t>
      </w:r>
      <w:r>
        <w:rPr>
          <w:rFonts w:ascii="Times New Roman" w:hAnsi="Times New Roman" w:cs="Times New Roman"/>
          <w:color w:val="1C283D"/>
          <w:sz w:val="20"/>
          <w:szCs w:val="20"/>
        </w:rPr>
        <w:t xml:space="preserve"> (1) Bakanlığın görev ve yetkileri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Atık taşıma esaslarını belirlemek.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Mobil Atık Takip Sistemini oluşturmak.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c) </w:t>
      </w:r>
      <w:proofErr w:type="spellStart"/>
      <w:r>
        <w:rPr>
          <w:rFonts w:ascii="Times New Roman" w:hAnsi="Times New Roman" w:cs="Times New Roman"/>
          <w:color w:val="1C283D"/>
          <w:sz w:val="20"/>
          <w:szCs w:val="20"/>
        </w:rPr>
        <w:t>ATHS’leri</w:t>
      </w:r>
      <w:proofErr w:type="spellEnd"/>
      <w:r>
        <w:rPr>
          <w:rFonts w:ascii="Times New Roman" w:hAnsi="Times New Roman" w:cs="Times New Roman"/>
          <w:color w:val="1C283D"/>
          <w:sz w:val="20"/>
          <w:szCs w:val="20"/>
        </w:rPr>
        <w:t xml:space="preserve"> yetkilendirmek ve yükümlülüklerini yerine getirilmediğinin tespit edilmesi durumunda </w:t>
      </w:r>
      <w:proofErr w:type="spellStart"/>
      <w:r>
        <w:rPr>
          <w:rFonts w:ascii="Times New Roman" w:hAnsi="Times New Roman" w:cs="Times New Roman"/>
          <w:color w:val="1C283D"/>
          <w:sz w:val="20"/>
          <w:szCs w:val="20"/>
        </w:rPr>
        <w:t>ATHS’nin</w:t>
      </w:r>
      <w:proofErr w:type="spellEnd"/>
      <w:r>
        <w:rPr>
          <w:rFonts w:ascii="Times New Roman" w:hAnsi="Times New Roman" w:cs="Times New Roman"/>
          <w:color w:val="1C283D"/>
          <w:sz w:val="20"/>
          <w:szCs w:val="20"/>
        </w:rPr>
        <w:t xml:space="preserve"> yetkisini iptal etmek.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Mobil cihazın özeliklerini belirlemek.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d) Mobil cihaz için başvuran </w:t>
      </w:r>
      <w:proofErr w:type="spellStart"/>
      <w:r>
        <w:rPr>
          <w:rFonts w:ascii="Times New Roman" w:hAnsi="Times New Roman" w:cs="Times New Roman"/>
          <w:color w:val="1C283D"/>
          <w:sz w:val="20"/>
          <w:szCs w:val="20"/>
        </w:rPr>
        <w:t>ATSS’lere</w:t>
      </w:r>
      <w:proofErr w:type="spellEnd"/>
      <w:r>
        <w:rPr>
          <w:rFonts w:ascii="Times New Roman" w:hAnsi="Times New Roman" w:cs="Times New Roman"/>
          <w:color w:val="1C283D"/>
          <w:sz w:val="20"/>
          <w:szCs w:val="20"/>
        </w:rPr>
        <w:t xml:space="preserve"> yeterlilik vermek, yeterliliğini denetlemek ve </w:t>
      </w:r>
      <w:proofErr w:type="spellStart"/>
      <w:r>
        <w:rPr>
          <w:rFonts w:ascii="Times New Roman" w:hAnsi="Times New Roman" w:cs="Times New Roman"/>
          <w:color w:val="1C283D"/>
          <w:sz w:val="20"/>
          <w:szCs w:val="20"/>
        </w:rPr>
        <w:t>ATSS’nin</w:t>
      </w:r>
      <w:proofErr w:type="spellEnd"/>
      <w:r>
        <w:rPr>
          <w:rFonts w:ascii="Times New Roman" w:hAnsi="Times New Roman" w:cs="Times New Roman"/>
          <w:color w:val="1C283D"/>
          <w:sz w:val="20"/>
          <w:szCs w:val="20"/>
        </w:rPr>
        <w:t xml:space="preserve"> yükümlülüklerini yerine getirmediğinin tespit edilmesi durumunda yetkisini iptal etmek.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İl Müdürlüğünün görev ve yetkileri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7 –</w:t>
      </w:r>
      <w:r>
        <w:rPr>
          <w:rFonts w:ascii="Times New Roman" w:hAnsi="Times New Roman" w:cs="Times New Roman"/>
          <w:color w:val="1C283D"/>
          <w:sz w:val="20"/>
          <w:szCs w:val="20"/>
        </w:rPr>
        <w:t xml:space="preserve"> (1) İl Müdürlüklerinin görev ve yetkileri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a) Atık taşıma lisansı almak üzere başvuran firma ve araçlara, 19 uncu ve 20 </w:t>
      </w:r>
      <w:proofErr w:type="spellStart"/>
      <w:r>
        <w:rPr>
          <w:rFonts w:ascii="Times New Roman" w:hAnsi="Times New Roman" w:cs="Times New Roman"/>
          <w:color w:val="1C283D"/>
          <w:sz w:val="20"/>
          <w:szCs w:val="20"/>
        </w:rPr>
        <w:t>nci</w:t>
      </w:r>
      <w:proofErr w:type="spellEnd"/>
      <w:r>
        <w:rPr>
          <w:rFonts w:ascii="Times New Roman" w:hAnsi="Times New Roman" w:cs="Times New Roman"/>
          <w:color w:val="1C283D"/>
          <w:sz w:val="20"/>
          <w:szCs w:val="20"/>
        </w:rPr>
        <w:t xml:space="preserve"> maddelerde istenen bilgi ve belgeler doğrultusunda lisans vermek.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Lisanslandırma işlemlerini MoTAT Sistemi kullanarak gerçekleştirmek, firma ve araçları kayıt altına almak.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Firma ve firmaya bağlı her bir araç için ayrı ayrı lisans belgesi düzenlemek.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UATF stok ve satış bilgilerini MoTAT Sistemini kullanarak kayıt altına almak.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d) MoTAT Sistemini kullanarak </w:t>
      </w:r>
      <w:proofErr w:type="spellStart"/>
      <w:r>
        <w:rPr>
          <w:rFonts w:ascii="Times New Roman" w:hAnsi="Times New Roman" w:cs="Times New Roman"/>
          <w:color w:val="1C283D"/>
          <w:sz w:val="20"/>
          <w:szCs w:val="20"/>
        </w:rPr>
        <w:t>UATF’leri</w:t>
      </w:r>
      <w:proofErr w:type="spellEnd"/>
      <w:r>
        <w:rPr>
          <w:rFonts w:ascii="Times New Roman" w:hAnsi="Times New Roman" w:cs="Times New Roman"/>
          <w:color w:val="1C283D"/>
          <w:sz w:val="20"/>
          <w:szCs w:val="20"/>
        </w:rPr>
        <w:t xml:space="preserve"> ücreti karşılığında atık üreticisine veya yetkilendirilmiş kuruluşlara vermek.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Araçları yılda en az 1 kez denetlemek, denetimler sonucu lisans koşullarına uymayan firma ve araçların lisansını iptal etmek, lisans verilen ve lisansı iptal edilen firma ve araç bilgilerini Bakanlığa bildirmek.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5 inci maddede esası belirtilen tutarlılık kontrolünü yapmak.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g) Atık taşıma lisansı almak üzere başvuran firmanın talebine istinaden araçla taşınabilecek olan atık </w:t>
      </w:r>
      <w:proofErr w:type="spellStart"/>
      <w:r>
        <w:rPr>
          <w:rFonts w:ascii="Times New Roman" w:hAnsi="Times New Roman" w:cs="Times New Roman"/>
          <w:color w:val="1C283D"/>
          <w:sz w:val="20"/>
          <w:szCs w:val="20"/>
        </w:rPr>
        <w:t>kodlarınıbelirlemek</w:t>
      </w:r>
      <w:proofErr w:type="spellEnd"/>
      <w:r>
        <w:rPr>
          <w:rFonts w:ascii="Times New Roman" w:hAnsi="Times New Roman" w:cs="Times New Roman"/>
          <w:color w:val="1C283D"/>
          <w:sz w:val="20"/>
          <w:szCs w:val="20"/>
        </w:rPr>
        <w:t>.</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Geri kazanım ve bertaraf tesislerinin görev ve yetkileri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lastRenderedPageBreak/>
        <w:t>MADDE 8 –</w:t>
      </w:r>
      <w:r>
        <w:rPr>
          <w:rFonts w:ascii="Times New Roman" w:hAnsi="Times New Roman" w:cs="Times New Roman"/>
          <w:color w:val="1C283D"/>
          <w:sz w:val="20"/>
          <w:szCs w:val="20"/>
        </w:rPr>
        <w:t xml:space="preserve"> (1) Bakanlıktan lisans almış geri kazanım ve bertaraf tesislerinin görev ve yetkileri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Sadece UATF olan atıkları tesise kabul etmek.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5 inci maddede belirtilen tutarlılık kontrolünü yapmak ve tutarsızlık durumunda il müdürlüğüne bildirmek.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Kontrol edilen UATF bilgilerini MoTAT sistemi üzerinden de onaylamak.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ç) </w:t>
      </w:r>
      <w:proofErr w:type="spellStart"/>
      <w:r>
        <w:rPr>
          <w:rFonts w:ascii="Times New Roman" w:hAnsi="Times New Roman" w:cs="Times New Roman"/>
          <w:color w:val="1C283D"/>
          <w:sz w:val="20"/>
          <w:szCs w:val="20"/>
        </w:rPr>
        <w:t>UATF’lerin</w:t>
      </w:r>
      <w:proofErr w:type="spellEnd"/>
      <w:r>
        <w:rPr>
          <w:rFonts w:ascii="Times New Roman" w:hAnsi="Times New Roman" w:cs="Times New Roman"/>
          <w:color w:val="1C283D"/>
          <w:sz w:val="20"/>
          <w:szCs w:val="20"/>
        </w:rPr>
        <w:t xml:space="preserve"> ilgili bölümlerini doldurmak ve altıncı bölümde tanımlanan prosedüre uymak.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Atık üreticisinin yükümlülükleri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9 –</w:t>
      </w:r>
      <w:r>
        <w:rPr>
          <w:rFonts w:ascii="Times New Roman" w:hAnsi="Times New Roman" w:cs="Times New Roman"/>
          <w:color w:val="1C283D"/>
          <w:sz w:val="20"/>
          <w:szCs w:val="20"/>
        </w:rPr>
        <w:t xml:space="preserve"> (1) Atık üreticisinin yükümlülükleri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Bağlı oldukları il müdürlüklerine başvurarak, Bakanlık veri tabanına kayıt olmak.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Atıkların araca yüklenmesi işlemi ile birlikte mobil cihaz kullanılarak girilen bilgilerin basılı ve ıslak imzalı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olan UATF ile aynı olduğunu kontrol etmek ve onaylamak.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Bakanlık çevrimiçi uygulamalarını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kullanarak, tesislerine ait UATF bilgilerini görmek, kontrol etmek ve uyuşmazlık durumunda bağlı oldukları il müdürlüğüne durumu bildirmek.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Atık taşıma işlemini yapacak olan lisanslı firmanın ve bu firmaya bağlı aracın lisans belgelerini kontrol etmek, atık taşıma lisansı olmayan veya lisans süresi biten firmalar ve araçlar ile taşıma işlemi yapmamak, bu tür firmaların tespit edilmesi durumunda il müdürlüğüne bilgi vermek.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d) </w:t>
      </w:r>
      <w:proofErr w:type="spellStart"/>
      <w:r>
        <w:rPr>
          <w:rFonts w:ascii="Times New Roman" w:hAnsi="Times New Roman" w:cs="Times New Roman"/>
          <w:color w:val="1C283D"/>
          <w:sz w:val="20"/>
          <w:szCs w:val="20"/>
        </w:rPr>
        <w:t>UATF’leri</w:t>
      </w:r>
      <w:proofErr w:type="spellEnd"/>
      <w:r>
        <w:rPr>
          <w:rFonts w:ascii="Times New Roman" w:hAnsi="Times New Roman" w:cs="Times New Roman"/>
          <w:color w:val="1C283D"/>
          <w:sz w:val="20"/>
          <w:szCs w:val="20"/>
        </w:rPr>
        <w:t xml:space="preserve"> il müdürlüklerinden temin etmek, ilgili bölümlerini doldurmak ve altıncı bölümde tanımlanan prosedüre uymak.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Atık taşıma firmalarının yükümlülükleri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10 –</w:t>
      </w:r>
      <w:r>
        <w:rPr>
          <w:rFonts w:ascii="Times New Roman" w:hAnsi="Times New Roman" w:cs="Times New Roman"/>
          <w:color w:val="1C283D"/>
          <w:sz w:val="20"/>
          <w:szCs w:val="20"/>
        </w:rPr>
        <w:t xml:space="preserve"> (1) Atık taşıma firmalarının yükümlülükleri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İl müdürlüklerinden atık taşıma firma/araç lisansı almak ve bu Tebliğle belirlenen şartlara uymak.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Araçlara mobil cihaz taktırmak ve kullanmak.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c) </w:t>
      </w:r>
      <w:proofErr w:type="spellStart"/>
      <w:r>
        <w:rPr>
          <w:rFonts w:ascii="Times New Roman" w:hAnsi="Times New Roman" w:cs="Times New Roman"/>
          <w:color w:val="1C283D"/>
          <w:sz w:val="20"/>
          <w:szCs w:val="20"/>
        </w:rPr>
        <w:t>ATHS’lerle</w:t>
      </w:r>
      <w:proofErr w:type="spellEnd"/>
      <w:r>
        <w:rPr>
          <w:rFonts w:ascii="Times New Roman" w:hAnsi="Times New Roman" w:cs="Times New Roman"/>
          <w:color w:val="1C283D"/>
          <w:sz w:val="20"/>
          <w:szCs w:val="20"/>
        </w:rPr>
        <w:t xml:space="preserve"> koordineli çalışmak.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Atık taşıyan araçlar için ADR mevzuatı yükümlülüklerini yerine getirmek.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d) </w:t>
      </w:r>
      <w:proofErr w:type="spellStart"/>
      <w:r>
        <w:rPr>
          <w:rFonts w:ascii="Times New Roman" w:hAnsi="Times New Roman" w:cs="Times New Roman"/>
          <w:color w:val="1C283D"/>
          <w:sz w:val="20"/>
          <w:szCs w:val="20"/>
        </w:rPr>
        <w:t>UATF’lerin</w:t>
      </w:r>
      <w:proofErr w:type="spellEnd"/>
      <w:r>
        <w:rPr>
          <w:rFonts w:ascii="Times New Roman" w:hAnsi="Times New Roman" w:cs="Times New Roman"/>
          <w:color w:val="1C283D"/>
          <w:sz w:val="20"/>
          <w:szCs w:val="20"/>
        </w:rPr>
        <w:t xml:space="preserve"> ilgili bölümlerini doldurmak ve altıncı bölümde tanımlanan prosedüre uymak.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5 inci maddenin birinci fıkrasının (ö) bendinde belirtilen mali sorumluluk sigortasını yaptırmak.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Araç takip servis sağlayıcılarının görev ve yükümlülükleri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11 –</w:t>
      </w:r>
      <w:r>
        <w:rPr>
          <w:rFonts w:ascii="Times New Roman" w:hAnsi="Times New Roman" w:cs="Times New Roman"/>
          <w:color w:val="1C283D"/>
          <w:sz w:val="20"/>
          <w:szCs w:val="20"/>
        </w:rPr>
        <w:t xml:space="preserve"> (1) </w:t>
      </w:r>
      <w:proofErr w:type="spellStart"/>
      <w:r>
        <w:rPr>
          <w:rFonts w:ascii="Times New Roman" w:hAnsi="Times New Roman" w:cs="Times New Roman"/>
          <w:color w:val="1C283D"/>
          <w:sz w:val="20"/>
          <w:szCs w:val="20"/>
        </w:rPr>
        <w:t>ATSS’lerin</w:t>
      </w:r>
      <w:proofErr w:type="spellEnd"/>
      <w:r>
        <w:rPr>
          <w:rFonts w:ascii="Times New Roman" w:hAnsi="Times New Roman" w:cs="Times New Roman"/>
          <w:color w:val="1C283D"/>
          <w:sz w:val="20"/>
          <w:szCs w:val="20"/>
        </w:rPr>
        <w:t xml:space="preserve"> görev ve yükümlülükleri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Sistem kapsamında mobil cihazların iletişim altyapısını sağlamak ve sürdürmek.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Araç takip sistemleri ve mobil teknolojiler konusunda uzmanlıklarını belgelemek ve Bakanlıktan yetki almak.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Üzerinde Bakanlık tarafından belirlenecek özellikteki UATF yazılımı yüklenmiş, araç konum ve araç seyir bilgilerini alıp iletebilecek mobil cihaz ve bileşenlerini tedarik etmek, cihazın montajını yapmak veya yaptırmak.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Türkiye genelinde, cihazlara teknik destek sağlayacak yeterli servis ağını kurmak.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Takılan mobil cihazların tanımlayıcı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bilgileri ve lisanslı araç kimlik bilgilerini Bakanlık internet tabanlı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uygulamalarını kullanarak girmek ve eşleştirmek.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Araçlardan toplanan bilgilerin gizliliği sağlanmak ve Bakanlık tarafından belirlenen kurallara uygun olarak Bakanlık sunucularına aktarmak.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Veri kaybı yaşanmaması için gerekli önlemleri almak.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Atık takip hizmet sağlayıcılarının görev ve yetkileri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12 –</w:t>
      </w:r>
      <w:r>
        <w:rPr>
          <w:rFonts w:ascii="Times New Roman" w:hAnsi="Times New Roman" w:cs="Times New Roman"/>
          <w:color w:val="1C283D"/>
          <w:sz w:val="20"/>
          <w:szCs w:val="20"/>
        </w:rPr>
        <w:t xml:space="preserve"> (1) </w:t>
      </w:r>
      <w:proofErr w:type="spellStart"/>
      <w:r>
        <w:rPr>
          <w:rFonts w:ascii="Times New Roman" w:hAnsi="Times New Roman" w:cs="Times New Roman"/>
          <w:color w:val="1C283D"/>
          <w:sz w:val="20"/>
          <w:szCs w:val="20"/>
        </w:rPr>
        <w:t>ATHS’lerin</w:t>
      </w:r>
      <w:proofErr w:type="spellEnd"/>
      <w:r>
        <w:rPr>
          <w:rFonts w:ascii="Times New Roman" w:hAnsi="Times New Roman" w:cs="Times New Roman"/>
          <w:color w:val="1C283D"/>
          <w:sz w:val="20"/>
          <w:szCs w:val="20"/>
        </w:rPr>
        <w:t xml:space="preserve"> görev ve yetkileri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a) Sistemin sahadaki </w:t>
      </w:r>
      <w:proofErr w:type="spellStart"/>
      <w:r>
        <w:rPr>
          <w:rFonts w:ascii="Times New Roman" w:hAnsi="Times New Roman" w:cs="Times New Roman"/>
          <w:color w:val="1C283D"/>
          <w:sz w:val="20"/>
          <w:szCs w:val="20"/>
        </w:rPr>
        <w:t>uygulamasısırasında</w:t>
      </w:r>
      <w:proofErr w:type="spellEnd"/>
      <w:r>
        <w:rPr>
          <w:rFonts w:ascii="Times New Roman" w:hAnsi="Times New Roman" w:cs="Times New Roman"/>
          <w:color w:val="1C283D"/>
          <w:sz w:val="20"/>
          <w:szCs w:val="20"/>
        </w:rPr>
        <w:t xml:space="preserve"> gerekli olan kullanıcı eğitimlerini vermek, </w:t>
      </w:r>
      <w:proofErr w:type="spellStart"/>
      <w:r>
        <w:rPr>
          <w:rFonts w:ascii="Times New Roman" w:hAnsi="Times New Roman" w:cs="Times New Roman"/>
          <w:color w:val="1C283D"/>
          <w:sz w:val="20"/>
          <w:szCs w:val="20"/>
        </w:rPr>
        <w:t>işletimsel</w:t>
      </w:r>
      <w:proofErr w:type="spellEnd"/>
      <w:r>
        <w:rPr>
          <w:rFonts w:ascii="Times New Roman" w:hAnsi="Times New Roman" w:cs="Times New Roman"/>
          <w:color w:val="1C283D"/>
          <w:sz w:val="20"/>
          <w:szCs w:val="20"/>
        </w:rPr>
        <w:t xml:space="preserve"> destek hizmetlerini sunmak ve kullanıcılardan gelen talepleri cevaplandırmak.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Lisanslı firma yetkilileri ve lisanslı araç sürücülerine mobil cihaz kullanımı eğitimlerini vermek.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Verilen eğitimlere ilişkin belge düzenlemek, Bakanlık internet tabanlı uygulamalarını kullanarak bu belgeye ait bilgileri Bakanlığa bildirmek.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Bakanlık bünyesindeki atık taşıma uygulamalarının eğitimini; lisanslı atık taşıma firmalarına, lisanslı araç sürücülerine, geri kazanım ve bertaraf tesislerine vermek.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Lisanslı araç ve araç üzerinde bulunan mobil cihaz arızalarında arızayı kayıt altına almak, arıza kaydını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müteakip durumu MoTAT sistemi üzerinden en geç 1 saat içinde Bakanlığa raporlamak, acil durumlarda gerekli tedbirlerin alınması amacıyla ilgili kurumlara bildirimde bulunmak.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Firmalar ile Sistem Abonmanlık Sözleşmelerinin imzalanması ve takibini gerçekleştirmek.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Abonelik süreçlerinde oluşan problemleri Bakanlığa bildirmek.</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ÜÇÜNCÜ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Mobil Atık Taşıma Sistemi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Sistemin genel tanımı</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lastRenderedPageBreak/>
        <w:t>MADDE 13 –</w:t>
      </w:r>
      <w:r>
        <w:rPr>
          <w:rFonts w:ascii="Times New Roman" w:hAnsi="Times New Roman" w:cs="Times New Roman"/>
          <w:color w:val="1C283D"/>
          <w:sz w:val="20"/>
          <w:szCs w:val="20"/>
        </w:rPr>
        <w:t xml:space="preserve"> (1) Sistem, her bir taşıma işlemine ilişkin bilgilerin kaynağında kayıt altına </w:t>
      </w:r>
      <w:proofErr w:type="spellStart"/>
      <w:proofErr w:type="gramStart"/>
      <w:r>
        <w:rPr>
          <w:rFonts w:ascii="Times New Roman" w:hAnsi="Times New Roman" w:cs="Times New Roman"/>
          <w:color w:val="1C283D"/>
          <w:sz w:val="20"/>
          <w:szCs w:val="20"/>
        </w:rPr>
        <w:t>alınmasını,yüklü</w:t>
      </w:r>
      <w:proofErr w:type="spellEnd"/>
      <w:proofErr w:type="gramEnd"/>
      <w:r>
        <w:rPr>
          <w:rFonts w:ascii="Times New Roman" w:hAnsi="Times New Roman" w:cs="Times New Roman"/>
          <w:color w:val="1C283D"/>
          <w:sz w:val="20"/>
          <w:szCs w:val="20"/>
        </w:rPr>
        <w:t xml:space="preserve"> araçların seyir halindeyken takip edilmesini ve bu şekilde atık taşıma işlemlerinin etkin bir şekilde izlenmesi ve denetlenmesini hedeflemektedir.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(2) MoTAT sistemi, Atık Taşıma Firma Lisansı ve Atık Taşıma Araç Lisansı verilmesi aşamasından itibaren Bakanlık ilgili birimleri, il müdürlükleri, atık üreticileri, lisanslı atık taşıma firmaları ve lisanslı geri kazanım/bertaraf tesislerince atıkların taşınması</w:t>
      </w:r>
      <w:r w:rsidR="0085073C">
        <w:rPr>
          <w:rFonts w:ascii="Times New Roman" w:hAnsi="Times New Roman" w:cs="Times New Roman"/>
          <w:color w:val="1C283D"/>
          <w:sz w:val="20"/>
          <w:szCs w:val="20"/>
        </w:rPr>
        <w:t xml:space="preserve"> </w:t>
      </w:r>
      <w:r>
        <w:rPr>
          <w:rFonts w:ascii="Times New Roman" w:hAnsi="Times New Roman" w:cs="Times New Roman"/>
          <w:color w:val="1C283D"/>
          <w:sz w:val="20"/>
          <w:szCs w:val="20"/>
        </w:rPr>
        <w:t>sırasında kullanılır.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(3) Sistem kapsamında; atık taşıma firmalarının ve araçlarının lisansları çevrimiçi olarak kayıt altına alınır, UATF bilgileri mobil cihazlar kullanılarak sisteme girilir, yüklü araçlar seyir halindeyken takip edilir, kayıt altına alınan </w:t>
      </w:r>
      <w:proofErr w:type="spellStart"/>
      <w:r>
        <w:rPr>
          <w:rFonts w:ascii="Times New Roman" w:hAnsi="Times New Roman" w:cs="Times New Roman"/>
          <w:color w:val="1C283D"/>
          <w:sz w:val="20"/>
          <w:szCs w:val="20"/>
        </w:rPr>
        <w:t>UATF’ler</w:t>
      </w:r>
      <w:proofErr w:type="spellEnd"/>
      <w:r>
        <w:rPr>
          <w:rFonts w:ascii="Times New Roman" w:hAnsi="Times New Roman" w:cs="Times New Roman"/>
          <w:color w:val="1C283D"/>
          <w:sz w:val="20"/>
          <w:szCs w:val="20"/>
        </w:rPr>
        <w:t xml:space="preserve"> lisanslı geri kazanım veya bertaraf tesislerince denetlenerek onaylanır.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Lisanslandırma işleminde kullanılacak sistem</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 xml:space="preserve">MADDE 14 – </w:t>
      </w:r>
      <w:r>
        <w:rPr>
          <w:rFonts w:ascii="Times New Roman" w:hAnsi="Times New Roman" w:cs="Times New Roman"/>
          <w:color w:val="1C283D"/>
          <w:sz w:val="20"/>
          <w:szCs w:val="20"/>
        </w:rPr>
        <w:t>(1) Lisanslandırma işlemlerinde;</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Firma ve bu firmalara bağlı araçlara, il müdürlüklerince mobil atık takip sistemi kullanılarak lisans verilir.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Firma ve araç bilgilerinin sisteme girilmesinden sonra sistem tarafından otomatik olarak lisans numarası üretilir.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Lisansa ilişkin tüm bilgi girişi yapıldıktan sonra matbu lisans belgesi çıktısı sistem üzerinden alınarak imzalanır ve firmaya teslim edilir.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Taşıma işlemleri sırasında kullanılacak sistem</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15 –</w:t>
      </w:r>
      <w:r>
        <w:rPr>
          <w:rFonts w:ascii="Times New Roman" w:hAnsi="Times New Roman" w:cs="Times New Roman"/>
          <w:color w:val="1C283D"/>
          <w:sz w:val="20"/>
          <w:szCs w:val="20"/>
        </w:rPr>
        <w:t xml:space="preserve"> (1) Taşıma işlemlerinde;</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Taşıma işlemleri başlamadan önce mobil cihaz kullanılarak UATF bilgilerinin girilmesi esastır. Atık üreticisinin atığı teslim ettiği veya araç sürücüsünün atığı teslim aldığı coğrafi noktada, taşınacak atık ve atığın gideceği geçici faaliyet belgeli veya çevre lisanslı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tesise ilişkin bilgiler mobil cihaz kullanılarak sisteme girilir.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Teknik aksaklıklar nedeni ile mobil cihaz kullanılarak sisteme girilmeyen UATF kayıtları, atığın araca yüklenmesini takip eden en geç 12 saat içinde ve atık geçici faaliyet belgeli veya çevre lisanslı tesise ulaşmadan Bakanlık tarafından sağlanan internet tabanlı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uygulama kullanılarak taşıma firması tarafından sisteme girilir.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Çevrimiçi taşıma uygulaması kullanımı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için atık taşıma firmasına il müdürlüklerince lisans aşamasında verilen kullanıcı kodu ve şifresi kullanılır.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Mobil cihaz kullanılmadan internet tabanlı uygulama ile yapılan veri girişleri için ilgili firma teknik aksaklığı</w:t>
      </w:r>
      <w:r w:rsidR="00252017">
        <w:rPr>
          <w:rFonts w:ascii="Times New Roman" w:hAnsi="Times New Roman" w:cs="Times New Roman"/>
          <w:color w:val="1C283D"/>
          <w:sz w:val="20"/>
          <w:szCs w:val="20"/>
        </w:rPr>
        <w:t xml:space="preserve"> </w:t>
      </w:r>
      <w:r>
        <w:rPr>
          <w:rFonts w:ascii="Times New Roman" w:hAnsi="Times New Roman" w:cs="Times New Roman"/>
          <w:color w:val="1C283D"/>
          <w:sz w:val="20"/>
          <w:szCs w:val="20"/>
        </w:rPr>
        <w:t>belgelemekle yükümlüdür. Bakanlık ve il müdürlükleri bu şekilde yapılan girişleri inceler ve uygunluğu konusunda karar verir. Uygun bulunmayan giriş ve taşıma işlemleri için 2872 sayılı Çevre Kanununun ilgili maddesi doğrultusunda idari yaptırım uygulanır.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Araç, geçici faaliyet belgeli veya çevre lisanslı tesise ulaştığında yapılan atık teslimatı mobil cihaz kullanılarak Bakanlığa bildirilir. Boşaltma işlemleri sırasında mobil cihaz kullanılarak girilen bilgiler geçici faaliyet belgeli veya çevre lisanslı</w:t>
      </w:r>
      <w:r w:rsidR="00252017">
        <w:rPr>
          <w:rFonts w:ascii="Times New Roman" w:hAnsi="Times New Roman" w:cs="Times New Roman"/>
          <w:color w:val="1C283D"/>
          <w:sz w:val="20"/>
          <w:szCs w:val="20"/>
        </w:rPr>
        <w:t xml:space="preserve"> </w:t>
      </w:r>
      <w:r>
        <w:rPr>
          <w:rFonts w:ascii="Times New Roman" w:hAnsi="Times New Roman" w:cs="Times New Roman"/>
          <w:color w:val="1C283D"/>
          <w:sz w:val="20"/>
          <w:szCs w:val="20"/>
        </w:rPr>
        <w:t>tesisin yetkili kullanıcıları tarafından onaylanır.</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DÖRDÜNCÜ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Lisanslandırma İşlemleri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Firmaların ve araçların lisanslandırılmasında genel kurallar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16 –</w:t>
      </w:r>
      <w:r>
        <w:rPr>
          <w:rFonts w:ascii="Times New Roman" w:hAnsi="Times New Roman" w:cs="Times New Roman"/>
          <w:color w:val="1C283D"/>
          <w:sz w:val="20"/>
          <w:szCs w:val="20"/>
        </w:rPr>
        <w:t xml:space="preserve"> (1) Atık taşıyan firma ve araçların lisanslandırılmasında aşağıdaki hususlara uyulur.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Atık taşıma firma lisansı ve atık taşıma araç lisansı gerçek ve tüzel kişiler için düzenlenir. Bu Tebliğ</w:t>
      </w:r>
      <w:r w:rsidR="00175C53">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kapsamında yer alan atıkları taşımak isteyen gerçek ve tüzel kişiler kullanacakları aracın bu işe uygunluğunu gösteren ve 19 uncu ve 20 </w:t>
      </w:r>
      <w:proofErr w:type="spellStart"/>
      <w:r>
        <w:rPr>
          <w:rFonts w:ascii="Times New Roman" w:hAnsi="Times New Roman" w:cs="Times New Roman"/>
          <w:color w:val="1C283D"/>
          <w:sz w:val="20"/>
          <w:szCs w:val="20"/>
        </w:rPr>
        <w:t>nci</w:t>
      </w:r>
      <w:proofErr w:type="spellEnd"/>
      <w:r>
        <w:rPr>
          <w:rFonts w:ascii="Times New Roman" w:hAnsi="Times New Roman" w:cs="Times New Roman"/>
          <w:color w:val="1C283D"/>
          <w:sz w:val="20"/>
          <w:szCs w:val="20"/>
        </w:rPr>
        <w:t xml:space="preserve"> maddelerinde listelenen bilgi, belge ve dokümanlarla birlikte ilgili il müdürlüğüne başvurur ve lisans alır.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Lisans başvurusu yapılan araçlarda, teknik özellikleri Bakanlıkça belirlenen mobil cihaz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Firma lisans süresi 5 yıldır. Bu süre sonunda lisans için gerekli şartların halen sağlandığının belgelenmesi ve firmanın talep etmesi halinde aynı şartlar altında yenilenir. Firmaya bağlı</w:t>
      </w:r>
      <w:r w:rsidR="00175C53">
        <w:rPr>
          <w:rFonts w:ascii="Times New Roman" w:hAnsi="Times New Roman" w:cs="Times New Roman"/>
          <w:color w:val="1C283D"/>
          <w:sz w:val="20"/>
          <w:szCs w:val="20"/>
        </w:rPr>
        <w:t xml:space="preserve"> </w:t>
      </w:r>
      <w:r>
        <w:rPr>
          <w:rFonts w:ascii="Times New Roman" w:hAnsi="Times New Roman" w:cs="Times New Roman"/>
          <w:color w:val="1C283D"/>
          <w:sz w:val="20"/>
          <w:szCs w:val="20"/>
        </w:rPr>
        <w:t>araç lisansı geçerlilik süresi, firma lisansı geçerlilik süresini aşamaz.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Lisans yenileme başvuruları mevcut lisansın bitiş tarihinden en az 45 gün öncesinde ilgili il müdürlüğüne yapılır. Lisans süresinin bitmesi halinde yeni lisans belgesi düzenlenene kadar taşıma işlemi yapılamaz.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Firma lisansı ve araç lisansı</w:t>
      </w:r>
      <w:r w:rsidR="00D56B6B">
        <w:rPr>
          <w:rFonts w:ascii="Times New Roman" w:hAnsi="Times New Roman" w:cs="Times New Roman"/>
          <w:color w:val="1C283D"/>
          <w:sz w:val="20"/>
          <w:szCs w:val="20"/>
        </w:rPr>
        <w:t xml:space="preserve"> </w:t>
      </w:r>
      <w:r>
        <w:rPr>
          <w:rFonts w:ascii="Times New Roman" w:hAnsi="Times New Roman" w:cs="Times New Roman"/>
          <w:color w:val="1C283D"/>
          <w:sz w:val="20"/>
          <w:szCs w:val="20"/>
        </w:rPr>
        <w:t>ücretleri her yıl Çevre ve Şehircilik Bakanlığı Döner Sermaye İşletmesi Müdürlüğü tarafından belirlenir. Mevcut firma lisansına sonradan eklenen her araç için araç lisans belgesi ücreti alınır. Yeni eklenen araç lisanslarıyla birlikte firma lisansı yenilenir ancak firma lisans süresi uzatılmaz ve firma lisans ücreti tekrar alınmaz.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Firma ve firmaya bağlı her bir araç için Ek-II ve Ek-</w:t>
      </w:r>
      <w:proofErr w:type="spellStart"/>
      <w:r>
        <w:rPr>
          <w:rFonts w:ascii="Times New Roman" w:hAnsi="Times New Roman" w:cs="Times New Roman"/>
          <w:color w:val="1C283D"/>
          <w:sz w:val="20"/>
          <w:szCs w:val="20"/>
        </w:rPr>
        <w:t>III’te</w:t>
      </w:r>
      <w:proofErr w:type="spellEnd"/>
      <w:r>
        <w:rPr>
          <w:rFonts w:ascii="Times New Roman" w:hAnsi="Times New Roman" w:cs="Times New Roman"/>
          <w:color w:val="1C283D"/>
          <w:sz w:val="20"/>
          <w:szCs w:val="20"/>
        </w:rPr>
        <w:t xml:space="preserve"> örnekleri verilen lisans belgeleri il müdürlüklerince MoTAT sistemi kullanılarak ayrı ayrı düzenlenir.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Mevzuata aykırı fiillerden dolayı</w:t>
      </w:r>
      <w:r w:rsidR="00D56B6B">
        <w:rPr>
          <w:rFonts w:ascii="Times New Roman" w:hAnsi="Times New Roman" w:cs="Times New Roman"/>
          <w:color w:val="1C283D"/>
          <w:sz w:val="20"/>
          <w:szCs w:val="20"/>
        </w:rPr>
        <w:t xml:space="preserve"> </w:t>
      </w:r>
      <w:r>
        <w:rPr>
          <w:rFonts w:ascii="Times New Roman" w:hAnsi="Times New Roman" w:cs="Times New Roman"/>
          <w:color w:val="1C283D"/>
          <w:sz w:val="20"/>
          <w:szCs w:val="20"/>
        </w:rPr>
        <w:t>firma lisansının iptal edilmesi durumunda firma lisansına bağlı tüm araç lisansları da iptal edilir. Lisansı iptal edilen firmaya iptal tarihinden itibaren 6 ay süreyle yeni lisans belgesi düzenlenmez.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lastRenderedPageBreak/>
        <w:t>g) Firma lisansı alınabilmesi için en az bir araç için lisans alınması zorunludur. Tek başına firma lisansı ya da tek başına araç lisansı verilemez.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ğ) Atık taşıma firma lisansı ve atık taşıma araç lisansı devredilemez. Lisans alma şartlarında bir değişiklik olması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durumunda lisans yenilenir.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h) Firma lisansı, firmanın merkez adresinin ticaret sicile kayıtlı olduğu ilin il müdürlüğünce düzenlenir. Bu lisansa bağlı olmak koşuluyla, atık taşıyacak araçlar için taşıma lisansı</w:t>
      </w:r>
      <w:r w:rsidR="00D56B6B">
        <w:rPr>
          <w:rFonts w:ascii="Times New Roman" w:hAnsi="Times New Roman" w:cs="Times New Roman"/>
          <w:color w:val="1C283D"/>
          <w:sz w:val="20"/>
          <w:szCs w:val="20"/>
        </w:rPr>
        <w:t xml:space="preserve"> </w:t>
      </w:r>
      <w:r>
        <w:rPr>
          <w:rFonts w:ascii="Times New Roman" w:hAnsi="Times New Roman" w:cs="Times New Roman"/>
          <w:color w:val="1C283D"/>
          <w:sz w:val="20"/>
          <w:szCs w:val="20"/>
        </w:rPr>
        <w:t>farklı bir il müdürlüğünce düzenlenebilir. Yeni düzenlenen araç lisansına ilişkin bilgiler firma lisansını veren il müdürlüğüne MoTAT sistemi üzerinden çevrimiçi olarak gönderilir. Firma lisans belgesi yeni eklenen araç lisanslarını da içerecek şekilde firma lisansının verildiği il müdürlüğünce yenilenir.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ı) Firma, lisans ile birlikte bağlı</w:t>
      </w:r>
      <w:r w:rsidR="007E3440">
        <w:rPr>
          <w:rFonts w:ascii="Times New Roman" w:hAnsi="Times New Roman" w:cs="Times New Roman"/>
          <w:color w:val="1C283D"/>
          <w:sz w:val="20"/>
          <w:szCs w:val="20"/>
        </w:rPr>
        <w:t xml:space="preserve"> </w:t>
      </w:r>
      <w:r>
        <w:rPr>
          <w:rFonts w:ascii="Times New Roman" w:hAnsi="Times New Roman" w:cs="Times New Roman"/>
          <w:color w:val="1C283D"/>
          <w:sz w:val="20"/>
          <w:szCs w:val="20"/>
        </w:rPr>
        <w:t>olduğu İl Müdürlüğünden MoTAT sistemini kullanabilmek için gerekli olan kullanıcı kodu ve şifre bilgilerini alır.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i) Firma, atık taşıma işlemleri sırasında kendisinden talep edilen bilgileri MoTAT sistemini kullanarak bildirir ve Bakanlık ile temel iletişimini bu sistem üzerinden gerçekleştirir.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j) Firma, MoTAT sistemi kullanılarak bildirilen her türlü bilgiden sorumludur ve araçlara takılı olan mobil cihaz kullanılmadan yapılan veri girişleri için arızayı belgelemesi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k) Firma, taşıdığı yükün özelliğine göre araçlarında Tehlikeli Maddelerin Karayolu ile Taşınması Hakkında Yönetmelik ile belirlenmiş ve tehlike sınıfını gösteren etiketleri ve </w:t>
      </w:r>
      <w:proofErr w:type="spellStart"/>
      <w:r>
        <w:rPr>
          <w:rFonts w:ascii="Times New Roman" w:hAnsi="Times New Roman" w:cs="Times New Roman"/>
          <w:color w:val="1C283D"/>
          <w:sz w:val="20"/>
          <w:szCs w:val="20"/>
        </w:rPr>
        <w:t>ADR’nin</w:t>
      </w:r>
      <w:proofErr w:type="spellEnd"/>
      <w:r>
        <w:rPr>
          <w:rFonts w:ascii="Times New Roman" w:hAnsi="Times New Roman" w:cs="Times New Roman"/>
          <w:color w:val="1C283D"/>
          <w:sz w:val="20"/>
          <w:szCs w:val="20"/>
        </w:rPr>
        <w:t xml:space="preserve"> güncel versiyonuna uygun işaretleri kullanır.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l) Taşıma lisansı alan firmalar, araç lisansına yeni atık kodu eklenmesi talebini, aracın lisans alımı tarihini takip eden 30 günden sonra yapabilir. Yeni atık kodu eklenmesi durumunda firma lisansı ve araç lisansı süreleri uzatılmaz ve lisans ücreti alınmaz.</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Lisans alacak firmalarda aranacak</w:t>
      </w:r>
      <w:r w:rsidR="00175C53">
        <w:rPr>
          <w:rFonts w:ascii="Times New Roman" w:hAnsi="Times New Roman" w:cs="Times New Roman"/>
          <w:b/>
          <w:bCs/>
          <w:color w:val="1C283D"/>
          <w:sz w:val="20"/>
          <w:szCs w:val="20"/>
        </w:rPr>
        <w:t xml:space="preserve"> </w:t>
      </w:r>
      <w:r>
        <w:rPr>
          <w:rFonts w:ascii="Times New Roman" w:hAnsi="Times New Roman" w:cs="Times New Roman"/>
          <w:b/>
          <w:bCs/>
          <w:color w:val="1C283D"/>
          <w:sz w:val="20"/>
          <w:szCs w:val="20"/>
        </w:rPr>
        <w:t>şartlar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17 –</w:t>
      </w:r>
      <w:r>
        <w:rPr>
          <w:rFonts w:ascii="Times New Roman" w:hAnsi="Times New Roman" w:cs="Times New Roman"/>
          <w:color w:val="1C283D"/>
          <w:sz w:val="20"/>
          <w:szCs w:val="20"/>
        </w:rPr>
        <w:t xml:space="preserve"> (1) Taşıma Lisansı alacak firmalarda aşağıdaki şartlar aranır.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Karayolu Taşıma Yönetmeliği hükümlerine uygun olarak verilmiş yetki belgesine (C1, C2, K1, K2, L1, L2, M1, M2, M3) sahip olmak.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Tehlikeli Maddelerin Karayoluyla Taşınması Hakkında Yönetmeliğin 25 inci maddesinde geçen hükümlere göre güvenlik danışmanı bulundurmak.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Atıkların taşınmasında Tehlikeli Maddelerin Karayoluyla Taşınması Hakkında Yönetmelik hükümleri geçerli olup, söz konusu Yönetmeliğin 8 inci bölümünde verilen yükümlülükleri sağlamak.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Lisans alacak firmaların araçlarında ve bu araçlarda çalıştırılacak sürücülerde aranacak şartlar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18 –</w:t>
      </w:r>
      <w:r>
        <w:rPr>
          <w:rFonts w:ascii="Times New Roman" w:hAnsi="Times New Roman" w:cs="Times New Roman"/>
          <w:color w:val="1C283D"/>
          <w:sz w:val="20"/>
          <w:szCs w:val="20"/>
        </w:rPr>
        <w:t xml:space="preserve"> (1) Lisans alacak araçlar için aşağıdaki şartlar aranır.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Atık taşıma lisansı düzenlenecek olan aracın, Karayolu Taşıma Yönetmeliği hükümlerine uygun olarak verilmiş geçerli yetki belgesine kayıtlı olması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Atık taşıma işlemi taşınan atığın özelliğine uygun araçlarla yapılır. Aynı araçta aynı kap/bölme içinde taşınacak atıkların kod numaralarının aynı olması gerekir. Farklı atıklar Varil/IBC gibi ambalajlar ile taşınmak koşuluyla aynı araçta taşınabilir ancak bu atıkların tehlikelilik özellikleri risk yaratmayacak ve birbirleri ile reaksiyona girmeyecek şekilde gerekli tedbirler alınır. Tıbbi atıkların taşınacağı</w:t>
      </w:r>
      <w:r w:rsidR="00D56B6B">
        <w:rPr>
          <w:rFonts w:ascii="Times New Roman" w:hAnsi="Times New Roman" w:cs="Times New Roman"/>
          <w:color w:val="1C283D"/>
          <w:sz w:val="20"/>
          <w:szCs w:val="20"/>
        </w:rPr>
        <w:t xml:space="preserve"> </w:t>
      </w:r>
      <w:r>
        <w:rPr>
          <w:rFonts w:ascii="Times New Roman" w:hAnsi="Times New Roman" w:cs="Times New Roman"/>
          <w:color w:val="1C283D"/>
          <w:sz w:val="20"/>
          <w:szCs w:val="20"/>
        </w:rPr>
        <w:t>araçların teknik özellikleri Ek-V’de yer almaktadır. Tıbbi atıklar diğer atıklarla birlikte aynı araçta taşınamaz. Tıbbi atık taşıma aracı ile başka atık taşınamaz.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Taşınan atığa uygun işaretler taşıma sırasında araca takılır. Tankerlerde her bölmede bulunan farklı atıklar için uygun işaretlemeler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Taşınacak atığın fiziksel ve kimyasal özelliğini içeren bilgi ve acil durumda kullanılacak gerekli malzeme, lisans başvurusu sırasında ve her bir taşıma işleminde araçta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Atık taşıyacak araçların model yaşı10’dan büyük olamaz. Karayolu Trafik Yönetmeliği’nde yer alan “M” kategorisi araçlar ve “O” kategorisi araçlar hariç motorsuz araçlara lisans belgesi düzenlenmez.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“O” sınıfı römorklu (</w:t>
      </w:r>
      <w:proofErr w:type="spellStart"/>
      <w:r>
        <w:rPr>
          <w:rFonts w:ascii="Times New Roman" w:hAnsi="Times New Roman" w:cs="Times New Roman"/>
          <w:color w:val="1C283D"/>
          <w:sz w:val="20"/>
          <w:szCs w:val="20"/>
        </w:rPr>
        <w:t>dorse</w:t>
      </w:r>
      <w:proofErr w:type="spellEnd"/>
      <w:r>
        <w:rPr>
          <w:rFonts w:ascii="Times New Roman" w:hAnsi="Times New Roman" w:cs="Times New Roman"/>
          <w:color w:val="1C283D"/>
          <w:sz w:val="20"/>
          <w:szCs w:val="20"/>
        </w:rPr>
        <w:t>) araçlar kullanılarak yapılacak taşıma işlemleri için römorka lisans belgesi düzenlenir. Römorku çekecek çekici için lisans belgesi düzenlenmez ancak çekiciye ilişkin bilgiler MoTAT sisteminde kayıt altına alınır ve plakası araç lisans belgesinde belirtilir. Römorklar kayıtlı çekiciler dışında başka çekicilerle kullanılamaz.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Sıvı atıkların tanker ile taşınması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durumunda, taşıma araçlarının kasa veya tankları; sızdırmaz, koku önleyen ve kolaylıkla temizlenebilir nitelikte olması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g) Taşımanın variller içinde yapılması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durumunda; variller palet üzerinde sabitlendikten sonra araçlara yüklenir. Tıbbi atık taşıma araçları hariç diğer araçların zemininin taşınan atığın toplam hacmine göre sızıntıyı toplayabilecek mazgal yapısı ile donatılması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ğ) Taşımanın </w:t>
      </w:r>
      <w:proofErr w:type="spellStart"/>
      <w:r>
        <w:rPr>
          <w:rFonts w:ascii="Times New Roman" w:hAnsi="Times New Roman" w:cs="Times New Roman"/>
          <w:color w:val="1C283D"/>
          <w:sz w:val="20"/>
          <w:szCs w:val="20"/>
        </w:rPr>
        <w:t>panelvan</w:t>
      </w:r>
      <w:proofErr w:type="spellEnd"/>
      <w:r>
        <w:rPr>
          <w:rFonts w:ascii="Times New Roman" w:hAnsi="Times New Roman" w:cs="Times New Roman"/>
          <w:color w:val="1C283D"/>
          <w:sz w:val="20"/>
          <w:szCs w:val="20"/>
        </w:rPr>
        <w:t xml:space="preserve"> tipi araçlarla yapılması durumunda; sürücü ile atık taşınan bölüm atıktan kaynaklanan risklere karşı izole edilir. Bu araçlarda atığın taşındığı yük kısmının üzerinde bir havalandırma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lastRenderedPageBreak/>
        <w:t>h) Atık, dökme olarak taşınması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durumunda sızdırmaz konteyner türü kasa ile taşınır. Dökme olarak atığın taşınması esnasında başka bir atık taşınamaz.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ı) Taşımada konteyner kullanılması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halinde konteynerlerin zemini sızıntılara karşı yüksekliği en az 10 cm olan</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ızgara sistemi ile donatılır. Konteynerlere lisans düzenlenmemekle birlikte kayıt altına alınması amacıyla konteyner üzerine il müdürlüklerince belirlenen sıra numarası dikey yüksekliği en az 20 cm olacak şekilde firmalarca yazdırılır. Konteynerlere verilecek sıra numaraları taşıma firma lisans </w:t>
      </w:r>
      <w:proofErr w:type="spellStart"/>
      <w:r>
        <w:rPr>
          <w:rFonts w:ascii="Times New Roman" w:hAnsi="Times New Roman" w:cs="Times New Roman"/>
          <w:color w:val="1C283D"/>
          <w:sz w:val="20"/>
          <w:szCs w:val="20"/>
        </w:rPr>
        <w:t>no</w:t>
      </w:r>
      <w:proofErr w:type="spellEnd"/>
      <w:r>
        <w:rPr>
          <w:rFonts w:ascii="Times New Roman" w:hAnsi="Times New Roman" w:cs="Times New Roman"/>
          <w:color w:val="1C283D"/>
          <w:sz w:val="20"/>
          <w:szCs w:val="20"/>
        </w:rPr>
        <w:t xml:space="preserve">-konteyner sıra </w:t>
      </w:r>
      <w:proofErr w:type="spellStart"/>
      <w:r>
        <w:rPr>
          <w:rFonts w:ascii="Times New Roman" w:hAnsi="Times New Roman" w:cs="Times New Roman"/>
          <w:color w:val="1C283D"/>
          <w:sz w:val="20"/>
          <w:szCs w:val="20"/>
        </w:rPr>
        <w:t>no</w:t>
      </w:r>
      <w:proofErr w:type="spellEnd"/>
      <w:r>
        <w:rPr>
          <w:rFonts w:ascii="Times New Roman" w:hAnsi="Times New Roman" w:cs="Times New Roman"/>
          <w:color w:val="1C283D"/>
          <w:sz w:val="20"/>
          <w:szCs w:val="20"/>
        </w:rPr>
        <w:t xml:space="preserve"> şeklinde düzenlenir.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i) Dökme olarak atık taşınan konteynerlerde, </w:t>
      </w:r>
      <w:proofErr w:type="spellStart"/>
      <w:r>
        <w:rPr>
          <w:rFonts w:ascii="Times New Roman" w:hAnsi="Times New Roman" w:cs="Times New Roman"/>
          <w:color w:val="1C283D"/>
          <w:sz w:val="20"/>
          <w:szCs w:val="20"/>
        </w:rPr>
        <w:t>IBC’lerde</w:t>
      </w:r>
      <w:proofErr w:type="spellEnd"/>
      <w:r>
        <w:rPr>
          <w:rFonts w:ascii="Times New Roman" w:hAnsi="Times New Roman" w:cs="Times New Roman"/>
          <w:color w:val="1C283D"/>
          <w:sz w:val="20"/>
          <w:szCs w:val="20"/>
        </w:rPr>
        <w:t xml:space="preserve"> ve tankerlerde farklı bir atığın taşınması halinde </w:t>
      </w:r>
      <w:proofErr w:type="gramStart"/>
      <w:r>
        <w:rPr>
          <w:rFonts w:ascii="Times New Roman" w:hAnsi="Times New Roman" w:cs="Times New Roman"/>
          <w:color w:val="1C283D"/>
          <w:sz w:val="20"/>
          <w:szCs w:val="20"/>
        </w:rPr>
        <w:t>29/1/2011</w:t>
      </w:r>
      <w:proofErr w:type="gramEnd"/>
      <w:r>
        <w:rPr>
          <w:rFonts w:ascii="Times New Roman" w:hAnsi="Times New Roman" w:cs="Times New Roman"/>
          <w:color w:val="1C283D"/>
          <w:sz w:val="20"/>
          <w:szCs w:val="20"/>
        </w:rPr>
        <w:t xml:space="preserve"> tarihli ve 27125 sayılı Resmî Gazete’de yayımlanan Tanker Temizleme Tesisleri Tebliği hükümlerine göre temizleme işlemi yapılır.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j) Araçlarda gerekli koruyucu malzeme olarak eldiven, önlük, emniyet gözlüğü, emniyet ayakkabısı, kuru kimyevi tozlu yangın söndürme cihazı, saçılma ve dökülmelere karşı sıvı atık temizleme kiti bulundurulur. Bu kitler dökülen atığın yayılmasını engelleyici ve sıvı atığı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emen aparatlar içerir.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k) Acil durumlarda uygulanmak üzere alınacak tedbirlere ilişkin talimatname araçlarda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l) Tıbbi atık taşıma aracı hariç olmak üzere taşıma aracı kasasının veya tankerin yanlarında ve arka kısmında olmak üzere dikey yüksekliği en az 20 cm olan Atık Taşıma Aracı ibaresi bulundurulur. Bu ibarenin altında taşınan atığın kategorisi, Ek-1’de yer alan listedeki başlıkları içeren portatif yazı bulundurulur. Firma logosu ve reklamları tehlikelilik işaretlerini kapatacak büyüklükte olamaz. Tıbbi atık taşıyacak araçların renklerin, araç üzerinde bulunacak yazıların ve amblemin </w:t>
      </w:r>
      <w:proofErr w:type="gramStart"/>
      <w:r>
        <w:rPr>
          <w:rFonts w:ascii="Times New Roman" w:hAnsi="Times New Roman" w:cs="Times New Roman"/>
          <w:color w:val="1C283D"/>
          <w:sz w:val="20"/>
          <w:szCs w:val="20"/>
        </w:rPr>
        <w:t>22/7/2005</w:t>
      </w:r>
      <w:proofErr w:type="gramEnd"/>
      <w:r>
        <w:rPr>
          <w:rFonts w:ascii="Times New Roman" w:hAnsi="Times New Roman" w:cs="Times New Roman"/>
          <w:color w:val="1C283D"/>
          <w:sz w:val="20"/>
          <w:szCs w:val="20"/>
        </w:rPr>
        <w:t xml:space="preserve"> tarihli ve 25883 sayılı Resmî Gazete’de yayımlanan Tıbbi Atıkların Kontrolü Yönetmeliğine uygun olması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m) Lisans başvurusu yapılan araçlarda, Bakanlık tarafından onaylanmış bir ATSS tarafından sağlanmış olan mobil cihazın bulunması ve araç sürücülerinin yetkili bir ATHS tarafından gerekli eğitimleri almış olması gerekir.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n) Açık kasalı taşıma araçlarında atık yüklendikten sonra üzeri ağ, branda gibi malzeme ile kapatılır.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o) Tıbbi atıkların taşınmasında “</w:t>
      </w:r>
      <w:proofErr w:type="spellStart"/>
      <w:r>
        <w:rPr>
          <w:rFonts w:ascii="Times New Roman" w:hAnsi="Times New Roman" w:cs="Times New Roman"/>
          <w:color w:val="1C283D"/>
          <w:sz w:val="20"/>
          <w:szCs w:val="20"/>
        </w:rPr>
        <w:t>O”sınıfı</w:t>
      </w:r>
      <w:proofErr w:type="spellEnd"/>
      <w:r>
        <w:rPr>
          <w:rFonts w:ascii="Times New Roman" w:hAnsi="Times New Roman" w:cs="Times New Roman"/>
          <w:color w:val="1C283D"/>
          <w:sz w:val="20"/>
          <w:szCs w:val="20"/>
        </w:rPr>
        <w:t xml:space="preserve"> römorklu (</w:t>
      </w:r>
      <w:proofErr w:type="spellStart"/>
      <w:r>
        <w:rPr>
          <w:rFonts w:ascii="Times New Roman" w:hAnsi="Times New Roman" w:cs="Times New Roman"/>
          <w:color w:val="1C283D"/>
          <w:sz w:val="20"/>
          <w:szCs w:val="20"/>
        </w:rPr>
        <w:t>dorse</w:t>
      </w:r>
      <w:proofErr w:type="spellEnd"/>
      <w:r>
        <w:rPr>
          <w:rFonts w:ascii="Times New Roman" w:hAnsi="Times New Roman" w:cs="Times New Roman"/>
          <w:color w:val="1C283D"/>
          <w:sz w:val="20"/>
          <w:szCs w:val="20"/>
        </w:rPr>
        <w:t xml:space="preserve">), </w:t>
      </w:r>
      <w:proofErr w:type="spellStart"/>
      <w:r>
        <w:rPr>
          <w:rFonts w:ascii="Times New Roman" w:hAnsi="Times New Roman" w:cs="Times New Roman"/>
          <w:color w:val="1C283D"/>
          <w:sz w:val="20"/>
          <w:szCs w:val="20"/>
        </w:rPr>
        <w:t>panelvan</w:t>
      </w:r>
      <w:proofErr w:type="spellEnd"/>
      <w:r>
        <w:rPr>
          <w:rFonts w:ascii="Times New Roman" w:hAnsi="Times New Roman" w:cs="Times New Roman"/>
          <w:color w:val="1C283D"/>
          <w:sz w:val="20"/>
          <w:szCs w:val="20"/>
        </w:rPr>
        <w:t xml:space="preserve"> tipi, açık kasalı araçlar ile konteyner kullanılmaz. Tıbbi atıklar dökme şeklinde taşınmaz.</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(2) Lisans alacak araç sürücüleri için aşağıdaki şartlar aranır.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Tehlikeli Maddelerin Karayolu ile Taşınması Hakkında Yönetmelik gereği, SRC5 türü mesleki yeterlilik belgesine sahip olunması.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Atık taşımacılığı yapmak için eğitim sertifikasına sahip olunması.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Acil durumlarda uygulanmak üzere alınacak tedbirlere ilişkin talimatnameler konusunda eğitimli olunması.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Mobil cihazın kullanımı konusunda eğitim alınmış olması.</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Firma lisansı başvurusunda istenen belgeler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19 –</w:t>
      </w:r>
      <w:r>
        <w:rPr>
          <w:rFonts w:ascii="Times New Roman" w:hAnsi="Times New Roman" w:cs="Times New Roman"/>
          <w:color w:val="1C283D"/>
          <w:sz w:val="20"/>
          <w:szCs w:val="20"/>
        </w:rPr>
        <w:t xml:space="preserve"> (1) Aracın bağlı olduğu firmanın lisanslandırılması için il müdürlüklerine yapılacak başvurularda aşağıdaki bilgi ve belgeler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Firmanın adı, adresi, telefon numarası, vergi numarası.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Firma sahibinin/sahiplerinin adı,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adresi, telefon numarası.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Ticari sicil gazetesi, imza sirküleri.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Lisans alacak araçların plakalarını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ihtiva eden firma yetkililerince imzalı yazı.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Karayolu Taşıma Yönetmeliği hükümlerine uygun olarak alınmış geçerli yetki belgesi örneği (noter tasdikli) (C1, C2, K1, K2, L1, L2, M1, M2, M3).</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Tehlikeli Maddeler İçin Yaptırılacak Sorumluluk Sigortaları Hakkında Karar doğrultusunda yapılan mali sorumluluk sigortası.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İl müdürlüğünce gerekli görülmesi durumunda bu belgelere ilaveten istenecek bilgi ve belgeler.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Araç lisansı başvurusunda istenen bilgi ve belgeler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20 –</w:t>
      </w:r>
      <w:r>
        <w:rPr>
          <w:rFonts w:ascii="Times New Roman" w:hAnsi="Times New Roman" w:cs="Times New Roman"/>
          <w:color w:val="1C283D"/>
          <w:sz w:val="20"/>
          <w:szCs w:val="20"/>
        </w:rPr>
        <w:t xml:space="preserve"> (1) Araç lisansı için il müdürlüklerine yapılacak başvurularda aşağıdaki bilgi ve belgeler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Aracın ait olduğu firmanın/şahsın adı, adresi ve telefon numarası.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Araç ruhsat fotokopisi.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Taşınacak atıkların, Atık Yönetimi Genel Esaslarına İlişkin Yönetmeliğin EK-</w:t>
      </w:r>
      <w:proofErr w:type="spellStart"/>
      <w:r>
        <w:rPr>
          <w:rFonts w:ascii="Times New Roman" w:hAnsi="Times New Roman" w:cs="Times New Roman"/>
          <w:color w:val="1C283D"/>
          <w:sz w:val="20"/>
          <w:szCs w:val="20"/>
        </w:rPr>
        <w:t>IV’üne</w:t>
      </w:r>
      <w:proofErr w:type="spellEnd"/>
      <w:r>
        <w:rPr>
          <w:rFonts w:ascii="Times New Roman" w:hAnsi="Times New Roman" w:cs="Times New Roman"/>
          <w:color w:val="1C283D"/>
          <w:sz w:val="20"/>
          <w:szCs w:val="20"/>
        </w:rPr>
        <w:t xml:space="preserve"> göre atık kodları listesi.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Aracın Taşıyabileceği Tehlikeli Atık Sınıfları (Atık Yönetimi Genel Esaslarına İlişkin Yönetmeliğin Ek-</w:t>
      </w:r>
      <w:proofErr w:type="spellStart"/>
      <w:r>
        <w:rPr>
          <w:rFonts w:ascii="Times New Roman" w:hAnsi="Times New Roman" w:cs="Times New Roman"/>
          <w:color w:val="1C283D"/>
          <w:sz w:val="20"/>
          <w:szCs w:val="20"/>
        </w:rPr>
        <w:t>III’ünde</w:t>
      </w:r>
      <w:proofErr w:type="spellEnd"/>
      <w:r>
        <w:rPr>
          <w:rFonts w:ascii="Times New Roman" w:hAnsi="Times New Roman" w:cs="Times New Roman"/>
          <w:color w:val="1C283D"/>
          <w:sz w:val="20"/>
          <w:szCs w:val="20"/>
        </w:rPr>
        <w:t xml:space="preserve"> yer alan A-Tehlikeli Kabul Edilen Atıkların Özellikleri-H kodları).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Atığın taşınacağı ambalaj türü.</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Taşınacak atığın her biri için ayrı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ayrı fiziksel ve kimyasal özelliği.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f) Olabilecek kazalara karşı ilk müdahale ve ilk yardımda kullanılacak malzemeler listesi ve acil müdahale planı.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lastRenderedPageBreak/>
        <w:t>g) Araçlara monte edilmiş mobil cihaza ilişkin satış sözleşmesi, çalışır durumda olduğunu gösterir test sonuçları ve kullanıcı eğitim belgeleri.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ğ) Atık taşıyacak her bir araç için aracın trafiğe çıkma ve tehlikeli madde taşıması konusunda uygunluğunu gösteren, Ulaştırma, Denizcilik ve Haberleşme Bakanlığınca yetkilendirilmiş</w:t>
      </w:r>
      <w:r w:rsidR="0085073C">
        <w:rPr>
          <w:rFonts w:ascii="Times New Roman" w:hAnsi="Times New Roman" w:cs="Times New Roman"/>
          <w:color w:val="1C283D"/>
          <w:sz w:val="20"/>
          <w:szCs w:val="20"/>
        </w:rPr>
        <w:t xml:space="preserve"> </w:t>
      </w:r>
      <w:r>
        <w:rPr>
          <w:rFonts w:ascii="Times New Roman" w:hAnsi="Times New Roman" w:cs="Times New Roman"/>
          <w:color w:val="1C283D"/>
          <w:sz w:val="20"/>
          <w:szCs w:val="20"/>
        </w:rPr>
        <w:t>periyodik araç muayenesi ve yola elverişlilik muayene hizmeti veren kurum/kuruluşlarca düzenlenen uygunluk belgesi.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h) Araç sürücülerinin ad-soyadı, TC kimlik numarası, SRC5 türü mesleki yeterlilik belgesi, sürücü ehliyet fotokopisi, telefonu ve e-posta adresi.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ı) Sürücülerin, aracın bağlı bulunduğu firmada çalıştığını gösterir sigorta kayıtları.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i) Tıbbi atık taşıma aracının bu tebliğin Ek-</w:t>
      </w:r>
      <w:proofErr w:type="spellStart"/>
      <w:r>
        <w:rPr>
          <w:rFonts w:ascii="Times New Roman" w:hAnsi="Times New Roman" w:cs="Times New Roman"/>
          <w:color w:val="1C283D"/>
          <w:sz w:val="20"/>
          <w:szCs w:val="20"/>
        </w:rPr>
        <w:t>V’inde</w:t>
      </w:r>
      <w:proofErr w:type="spellEnd"/>
      <w:r>
        <w:rPr>
          <w:rFonts w:ascii="Times New Roman" w:hAnsi="Times New Roman" w:cs="Times New Roman"/>
          <w:color w:val="1C283D"/>
          <w:sz w:val="20"/>
          <w:szCs w:val="20"/>
        </w:rPr>
        <w:t xml:space="preserve"> belirtilen teknik özelliklere sahip olduğunu gösteren teknik rapor.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j) İl müdürlüğü gerekli görmesi durumunda bu belgelere ilaveten istenecek bilgi ve belgeler.</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BEŞİNCİ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Araç Takip Servis Sağlayıcıları ile Atık Takip Hizmet Sağlayıcılarının Nitelikleri ve Yetkilendirilme</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Araç takip servis sağlayıcılarının nitelikleri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21 –</w:t>
      </w:r>
      <w:r>
        <w:rPr>
          <w:rFonts w:ascii="Times New Roman" w:hAnsi="Times New Roman" w:cs="Times New Roman"/>
          <w:color w:val="1C283D"/>
          <w:sz w:val="20"/>
          <w:szCs w:val="20"/>
        </w:rPr>
        <w:t xml:space="preserve"> (1) </w:t>
      </w:r>
      <w:proofErr w:type="spellStart"/>
      <w:r>
        <w:rPr>
          <w:rFonts w:ascii="Times New Roman" w:hAnsi="Times New Roman" w:cs="Times New Roman"/>
          <w:color w:val="1C283D"/>
          <w:sz w:val="20"/>
          <w:szCs w:val="20"/>
        </w:rPr>
        <w:t>ATSS’lerin</w:t>
      </w:r>
      <w:proofErr w:type="spellEnd"/>
      <w:r>
        <w:rPr>
          <w:rFonts w:ascii="Times New Roman" w:hAnsi="Times New Roman" w:cs="Times New Roman"/>
          <w:color w:val="1C283D"/>
          <w:sz w:val="20"/>
          <w:szCs w:val="20"/>
        </w:rPr>
        <w:t xml:space="preserve"> nitelikleri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Ülke genelinde bir defada en az 500 araçlık sistem teslimatını yapmış olmak ve bunu belgelemek.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Bir sistemde en az 10.000 mobil birimin aktif olarak kullanılmakta olduğunu belgelemek.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ISO 9001, ISO 14001 ve ISO 27001 belgelerine sahip olmak.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Mobil birimlerde E-mark belgesi bulundurmak.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Türkiye genelinde bütün büyük illerde ve toplamda en az 50 ilde sözleşmeli yetkili servisi bulunmak.</w:t>
      </w:r>
    </w:p>
    <w:p w:rsidR="006A1DFC" w:rsidRDefault="006A1DFC" w:rsidP="006A1DFC">
      <w:pPr>
        <w:spacing w:after="0" w:line="240" w:lineRule="atLeast"/>
        <w:ind w:firstLine="566"/>
        <w:jc w:val="both"/>
        <w:rPr>
          <w:rFonts w:ascii="Times New Roman" w:hAnsi="Times New Roman" w:cs="Times New Roman"/>
          <w:color w:val="1C283D"/>
          <w:sz w:val="20"/>
          <w:szCs w:val="20"/>
        </w:rPr>
      </w:pPr>
      <w:r>
        <w:rPr>
          <w:rFonts w:ascii="Times New Roman" w:hAnsi="Times New Roman" w:cs="Times New Roman"/>
          <w:color w:val="1C283D"/>
          <w:sz w:val="20"/>
          <w:szCs w:val="20"/>
        </w:rPr>
        <w:t>e) Mobil birimlerin tesisi ve desteği için yetkili servislerde eğitimli personel bulundurmak.</w:t>
      </w:r>
    </w:p>
    <w:p w:rsidR="00175C53" w:rsidRDefault="00175C53" w:rsidP="006A1DFC">
      <w:pPr>
        <w:spacing w:after="0" w:line="240" w:lineRule="atLeast"/>
        <w:ind w:firstLine="566"/>
        <w:jc w:val="both"/>
        <w:rPr>
          <w:color w:val="1C283D"/>
        </w:rPr>
      </w:pP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Atık takip hizmet sağlayıcılarının nitelikleri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22 –</w:t>
      </w:r>
      <w:r>
        <w:rPr>
          <w:rFonts w:ascii="Times New Roman" w:hAnsi="Times New Roman" w:cs="Times New Roman"/>
          <w:color w:val="1C283D"/>
          <w:sz w:val="20"/>
          <w:szCs w:val="20"/>
        </w:rPr>
        <w:t xml:space="preserve"> (1) </w:t>
      </w:r>
      <w:proofErr w:type="spellStart"/>
      <w:r>
        <w:rPr>
          <w:rFonts w:ascii="Times New Roman" w:hAnsi="Times New Roman" w:cs="Times New Roman"/>
          <w:color w:val="1C283D"/>
          <w:sz w:val="20"/>
          <w:szCs w:val="20"/>
        </w:rPr>
        <w:t>ATHS’lerin</w:t>
      </w:r>
      <w:proofErr w:type="spellEnd"/>
      <w:r>
        <w:rPr>
          <w:rFonts w:ascii="Times New Roman" w:hAnsi="Times New Roman" w:cs="Times New Roman"/>
          <w:color w:val="1C283D"/>
          <w:sz w:val="20"/>
          <w:szCs w:val="20"/>
        </w:rPr>
        <w:t xml:space="preserve"> nitelikleri aşağıda belirtilmiştir.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a) </w:t>
      </w:r>
      <w:proofErr w:type="gramStart"/>
      <w:r>
        <w:rPr>
          <w:rFonts w:ascii="Times New Roman" w:hAnsi="Times New Roman" w:cs="Times New Roman"/>
          <w:color w:val="1C283D"/>
          <w:sz w:val="20"/>
          <w:szCs w:val="20"/>
        </w:rPr>
        <w:t>12/11/2010</w:t>
      </w:r>
      <w:proofErr w:type="gramEnd"/>
      <w:r>
        <w:rPr>
          <w:rFonts w:ascii="Times New Roman" w:hAnsi="Times New Roman" w:cs="Times New Roman"/>
          <w:color w:val="1C283D"/>
          <w:sz w:val="20"/>
          <w:szCs w:val="20"/>
        </w:rPr>
        <w:t xml:space="preserve"> tarihli ve 27757 sayılı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Resmî Gazete’de yayımlanan Çevre Görevlisi ve Çevre Danışmanlık Firmaları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Hakkında Yönetmelik hükümleri doğrultusunda Çevre Danışmanlık Yeterlilik Belgesi ile atığın toplanması, taşınması, geri kazanılması, bertaraf edilmesi, bertaraf sahalarının kapatılma sonrası bakımı ve bu tür faaliyetlerin gözetim, denetim ve izlenmesini kapsayan atık yönetimi konusunda en az 3 yıllık deneyime sahip olmak.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Kullanıcı hataları ve talepleri için yedi gün yirmi dört saat çalışacak, çağrı merkezine sahip olmak.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c) </w:t>
      </w:r>
      <w:proofErr w:type="spellStart"/>
      <w:r>
        <w:rPr>
          <w:rFonts w:ascii="Times New Roman" w:hAnsi="Times New Roman" w:cs="Times New Roman"/>
          <w:color w:val="1C283D"/>
          <w:sz w:val="20"/>
          <w:szCs w:val="20"/>
        </w:rPr>
        <w:t>ATHS’de</w:t>
      </w:r>
      <w:proofErr w:type="spellEnd"/>
      <w:r>
        <w:rPr>
          <w:rFonts w:ascii="Times New Roman" w:hAnsi="Times New Roman" w:cs="Times New Roman"/>
          <w:color w:val="1C283D"/>
          <w:sz w:val="20"/>
          <w:szCs w:val="20"/>
        </w:rPr>
        <w:t xml:space="preserve"> 7/24 acil yardım ve teknik destek alanlarında çalıştırmak üzere bilgi işlem, kimya ve çevre konularında uzmanlaşmış, araç takip sistemi ve tehlikeli kimyasallar konularında eğitilmiş</w:t>
      </w:r>
      <w:r w:rsidR="00E5369D">
        <w:rPr>
          <w:rFonts w:ascii="Times New Roman" w:hAnsi="Times New Roman" w:cs="Times New Roman"/>
          <w:color w:val="1C283D"/>
          <w:sz w:val="20"/>
          <w:szCs w:val="20"/>
        </w:rPr>
        <w:t xml:space="preserve"> </w:t>
      </w:r>
      <w:bookmarkStart w:id="0" w:name="_GoBack"/>
      <w:bookmarkEnd w:id="0"/>
      <w:r>
        <w:rPr>
          <w:rFonts w:ascii="Times New Roman" w:hAnsi="Times New Roman" w:cs="Times New Roman"/>
          <w:color w:val="1C283D"/>
          <w:sz w:val="20"/>
          <w:szCs w:val="20"/>
        </w:rPr>
        <w:t>en az 3 çevre görevlisini bünyelerinde bulundurmak.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Gerekli eğitimleri verebilecek nitelikte eğitimci kadrosuna sahip olmak ya da bu nitelikteki kişileri istihdam etmek.</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Eğitim belgesi düzenlemek.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Araç takip servis sağlayıcıları ve atık takip hizmet sağlayıcılarının yetkilendirilmesi</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23 –</w:t>
      </w:r>
      <w:r>
        <w:rPr>
          <w:rFonts w:ascii="Times New Roman" w:hAnsi="Times New Roman" w:cs="Times New Roman"/>
          <w:color w:val="1C283D"/>
          <w:sz w:val="20"/>
          <w:szCs w:val="20"/>
        </w:rPr>
        <w:t xml:space="preserve"> (1) 21 inci ve 22 </w:t>
      </w:r>
      <w:proofErr w:type="spellStart"/>
      <w:r>
        <w:rPr>
          <w:rFonts w:ascii="Times New Roman" w:hAnsi="Times New Roman" w:cs="Times New Roman"/>
          <w:color w:val="1C283D"/>
          <w:sz w:val="20"/>
          <w:szCs w:val="20"/>
        </w:rPr>
        <w:t>nci</w:t>
      </w:r>
      <w:proofErr w:type="spellEnd"/>
      <w:r>
        <w:rPr>
          <w:rFonts w:ascii="Times New Roman" w:hAnsi="Times New Roman" w:cs="Times New Roman"/>
          <w:color w:val="1C283D"/>
          <w:sz w:val="20"/>
          <w:szCs w:val="20"/>
        </w:rPr>
        <w:t xml:space="preserve"> maddelerinde belirtilen nitelikleri sağlayan ve bunu belgeleriyle birlikte Bakanlığa sunan ATSS ve </w:t>
      </w:r>
      <w:proofErr w:type="spellStart"/>
      <w:r>
        <w:rPr>
          <w:rFonts w:ascii="Times New Roman" w:hAnsi="Times New Roman" w:cs="Times New Roman"/>
          <w:color w:val="1C283D"/>
          <w:sz w:val="20"/>
          <w:szCs w:val="20"/>
        </w:rPr>
        <w:t>ATHS’ler</w:t>
      </w:r>
      <w:proofErr w:type="spellEnd"/>
      <w:r>
        <w:rPr>
          <w:rFonts w:ascii="Times New Roman" w:hAnsi="Times New Roman" w:cs="Times New Roman"/>
          <w:color w:val="1C283D"/>
          <w:sz w:val="20"/>
          <w:szCs w:val="20"/>
        </w:rPr>
        <w:t xml:space="preserve"> Bakanlıkça yetkilendirilir.</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ALTINCI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Ulusal Atık Taşıma Formu (UATF) Bulundurma Zorunluluğu ve Kullanımı</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Ulusal Atık Taşıma Formu</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24 –</w:t>
      </w:r>
      <w:r>
        <w:rPr>
          <w:rFonts w:ascii="Times New Roman" w:hAnsi="Times New Roman" w:cs="Times New Roman"/>
          <w:color w:val="1C283D"/>
          <w:sz w:val="20"/>
          <w:szCs w:val="20"/>
        </w:rPr>
        <w:t xml:space="preserve"> (1) Bu Tebliğ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kapsamında belirlenen atıkların taşınması sırasında UATF kullanılır.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(2) </w:t>
      </w:r>
      <w:proofErr w:type="spellStart"/>
      <w:r>
        <w:rPr>
          <w:rFonts w:ascii="Times New Roman" w:hAnsi="Times New Roman" w:cs="Times New Roman"/>
          <w:color w:val="1C283D"/>
          <w:sz w:val="20"/>
          <w:szCs w:val="20"/>
        </w:rPr>
        <w:t>UATF’ler</w:t>
      </w:r>
      <w:proofErr w:type="spellEnd"/>
      <w:r>
        <w:rPr>
          <w:rFonts w:ascii="Times New Roman" w:hAnsi="Times New Roman" w:cs="Times New Roman"/>
          <w:color w:val="1C283D"/>
          <w:sz w:val="20"/>
          <w:szCs w:val="20"/>
        </w:rPr>
        <w:t xml:space="preserve"> çevrim içi olarak MoTAT sistemi kullanılarak sisteme aktarılır. Ancak basılı </w:t>
      </w:r>
      <w:proofErr w:type="spellStart"/>
      <w:r>
        <w:rPr>
          <w:rFonts w:ascii="Times New Roman" w:hAnsi="Times New Roman" w:cs="Times New Roman"/>
          <w:color w:val="1C283D"/>
          <w:sz w:val="20"/>
          <w:szCs w:val="20"/>
        </w:rPr>
        <w:t>UATF’ler</w:t>
      </w:r>
      <w:proofErr w:type="spellEnd"/>
      <w:r>
        <w:rPr>
          <w:rFonts w:ascii="Times New Roman" w:hAnsi="Times New Roman" w:cs="Times New Roman"/>
          <w:color w:val="1C283D"/>
          <w:sz w:val="20"/>
          <w:szCs w:val="20"/>
        </w:rPr>
        <w:t xml:space="preserve"> de taşıma süresince araçta bulundurulur.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(3) </w:t>
      </w:r>
      <w:proofErr w:type="spellStart"/>
      <w:r>
        <w:rPr>
          <w:rFonts w:ascii="Times New Roman" w:hAnsi="Times New Roman" w:cs="Times New Roman"/>
          <w:color w:val="1C283D"/>
          <w:sz w:val="20"/>
          <w:szCs w:val="20"/>
        </w:rPr>
        <w:t>UATF’ler</w:t>
      </w:r>
      <w:proofErr w:type="spellEnd"/>
      <w:r>
        <w:rPr>
          <w:rFonts w:ascii="Times New Roman" w:hAnsi="Times New Roman" w:cs="Times New Roman"/>
          <w:color w:val="1C283D"/>
          <w:sz w:val="20"/>
          <w:szCs w:val="20"/>
        </w:rPr>
        <w:t xml:space="preserve"> atık üreticileri veya yetkilendirilmiş kuruluşlarca il müdürlüklerinden ücreti mukabili temin edilir.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Ulusal atık taşıma formlarının kullanımı</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25 –</w:t>
      </w:r>
      <w:r>
        <w:rPr>
          <w:rFonts w:ascii="Times New Roman" w:hAnsi="Times New Roman" w:cs="Times New Roman"/>
          <w:color w:val="1C283D"/>
          <w:sz w:val="20"/>
          <w:szCs w:val="20"/>
        </w:rPr>
        <w:t xml:space="preserve"> (1) Tehlikeli Atıkların Kontrolü Yönetmeliği (Ek 9-A) ve (Ek 9-B) de yer alan atık taşıma formlarından (A) formu mavi, (B) formu pembe, (C) formu beyaz, (D) formu yeşil, (E) formu sarı renktedir. Atık üreticisi ve taşıyıcı tarafından ülke içi taşımada (Ek 9-A) da yer alan (A) , (B) , (C) , (D) formları, uluslararası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taşımada ise (Ek 9-B) de yer alan (A) , (B) , (C) , (D) , (E) formları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doldurulur. (A) , (C) ve (E) formları iki nüsha halinde düzenlenir. Bu formlardan; </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(D) formu taşıma başlamadan önce, atık üreticisinde kalır, üretici tarafından valiliğe gönderilir.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(A) , (B) , (C) , (E) formları taşıma esnasında bulundurulmak kaydı ile taşıyıcıya verilir.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(E) formu uluslararası taşımada, taşıyıcı tarafından gümrük çıkışında Bakanlığa bir nüshası gönderilmek üzere gümrük memuruna teslim edilir.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lastRenderedPageBreak/>
        <w:t>ç) (A), (B) ve (C) formu taşıyıcı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tarafından atık bertaraf tesisi sorumlusuna imzalatılarak, (A) ve (B) formları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atıkla birlikte teslim edilir. (C) formu ise taşıyıcıda kalır ve bir nüshası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üreticiye teslim edilir.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d) (A) ve (B) formu atık </w:t>
      </w:r>
      <w:proofErr w:type="spellStart"/>
      <w:r>
        <w:rPr>
          <w:rFonts w:ascii="Times New Roman" w:hAnsi="Times New Roman" w:cs="Times New Roman"/>
          <w:color w:val="1C283D"/>
          <w:sz w:val="20"/>
          <w:szCs w:val="20"/>
        </w:rPr>
        <w:t>bertarafından</w:t>
      </w:r>
      <w:proofErr w:type="spellEnd"/>
      <w:r>
        <w:rPr>
          <w:rFonts w:ascii="Times New Roman" w:hAnsi="Times New Roman" w:cs="Times New Roman"/>
          <w:color w:val="1C283D"/>
          <w:sz w:val="20"/>
          <w:szCs w:val="20"/>
        </w:rPr>
        <w:t xml:space="preserve"> sorumlu kişi veya kuruluş tarafından imzalanarak alınır. (A) formunun bir nüshası </w:t>
      </w:r>
      <w:proofErr w:type="spellStart"/>
      <w:r>
        <w:rPr>
          <w:rFonts w:ascii="Times New Roman" w:hAnsi="Times New Roman" w:cs="Times New Roman"/>
          <w:color w:val="1C283D"/>
          <w:sz w:val="20"/>
          <w:szCs w:val="20"/>
        </w:rPr>
        <w:t>bertarafçı</w:t>
      </w:r>
      <w:proofErr w:type="spellEnd"/>
      <w:r>
        <w:rPr>
          <w:rFonts w:ascii="Times New Roman" w:hAnsi="Times New Roman" w:cs="Times New Roman"/>
          <w:color w:val="1C283D"/>
          <w:sz w:val="20"/>
          <w:szCs w:val="20"/>
        </w:rPr>
        <w:t xml:space="preserve"> tarafından net miktarlar, bertaraf yeri ve tarihi form üzerine doldurulduktan sonra valiliğe gönderilir.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(B) formu net miktarlar, bertaraf yeri ve tarihi form üzerine doldurulduktan sonra geri kazanım veya bertaraf eden tarafından üreticiye gönderilir.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(2) Gönderilen ve alınan tüm taşıma formları, üç yıl süre ile saklanır ve denetimlerde yetkili idarelerce istendiğinde hazır bulundurulur.</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YEDİNCİ BÖLÜM</w:t>
      </w:r>
    </w:p>
    <w:p w:rsidR="006A1DFC" w:rsidRDefault="006A1DFC" w:rsidP="006A1DFC">
      <w:pPr>
        <w:spacing w:after="0" w:line="240" w:lineRule="atLeast"/>
        <w:jc w:val="center"/>
        <w:rPr>
          <w:color w:val="1C283D"/>
        </w:rPr>
      </w:pPr>
      <w:r>
        <w:rPr>
          <w:rFonts w:ascii="Times New Roman" w:hAnsi="Times New Roman" w:cs="Times New Roman"/>
          <w:b/>
          <w:bCs/>
          <w:color w:val="1C283D"/>
          <w:sz w:val="20"/>
          <w:szCs w:val="20"/>
        </w:rPr>
        <w:t>Çeşitli ve Son Hükümler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Atıkların karayolunda taşınması</w:t>
      </w:r>
      <w:r w:rsidR="00940A3E">
        <w:rPr>
          <w:rFonts w:ascii="Times New Roman" w:hAnsi="Times New Roman" w:cs="Times New Roman"/>
          <w:b/>
          <w:bCs/>
          <w:color w:val="1C283D"/>
          <w:sz w:val="20"/>
          <w:szCs w:val="20"/>
        </w:rPr>
        <w:t xml:space="preserve"> </w:t>
      </w:r>
      <w:r>
        <w:rPr>
          <w:rFonts w:ascii="Times New Roman" w:hAnsi="Times New Roman" w:cs="Times New Roman"/>
          <w:b/>
          <w:bCs/>
          <w:color w:val="1C283D"/>
          <w:sz w:val="20"/>
          <w:szCs w:val="20"/>
        </w:rPr>
        <w:t>esnasında yapılacak denetimlerin esasları ve uygulanacak idari yaptırımlar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 xml:space="preserve">MADDE 26 – </w:t>
      </w:r>
      <w:r>
        <w:rPr>
          <w:rFonts w:ascii="Times New Roman" w:hAnsi="Times New Roman" w:cs="Times New Roman"/>
          <w:color w:val="1C283D"/>
          <w:sz w:val="20"/>
          <w:szCs w:val="20"/>
        </w:rPr>
        <w:t>(1) Atıkların karayolunda taşınması esnasında Tehlikeli Maddelerin Karayoluyla Taşınması</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Hakkında Yönetmelik ile kamu kurumları arasında protokoller ile düzenlenen yol denetimleri sırasında aşağıdaki belgeler ve araçta bulunması zorunlu malzemeler kontrol edilir.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a) İl müdürlüğü tarafından araca ve bağlı bulunduğu firmaya verilen lisans belgelerinin noter tarafından onaylanmış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bir örneği.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b) İlk yardım ve müdahaleye ilişkin bilgileri içeren acil durum talimatnamesi.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c) Taşıyacağı atığın adı ve özelliğine göre kaza anında yapılacak ilk yardım ve müdahalede gerekli olan malzeme ve gereçler.</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ç) Aracı kullanan sürücünün atık taşımacılığına ilişkin yetkili kurum/kuruluşlardan almış olduğu SRC5 mesleki yeterlilik belgesi.</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d) Taşınan atık için düzenlenen UATF.</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e) Aracın Karayolu Taşıma Yönetmeliği hükümlerine uygun yetki belgesi kaydı.</w:t>
      </w:r>
    </w:p>
    <w:p w:rsidR="006A1DFC" w:rsidRDefault="006A1DFC" w:rsidP="006A1DFC">
      <w:pPr>
        <w:spacing w:after="0" w:line="240" w:lineRule="atLeast"/>
        <w:ind w:firstLine="566"/>
        <w:jc w:val="both"/>
        <w:rPr>
          <w:color w:val="1C283D"/>
        </w:rPr>
      </w:pPr>
      <w:r>
        <w:rPr>
          <w:rFonts w:ascii="Times New Roman" w:hAnsi="Times New Roman" w:cs="Times New Roman"/>
          <w:color w:val="1C283D"/>
          <w:sz w:val="20"/>
          <w:szCs w:val="20"/>
        </w:rPr>
        <w:t xml:space="preserve">f) </w:t>
      </w:r>
      <w:proofErr w:type="spellStart"/>
      <w:r>
        <w:rPr>
          <w:rFonts w:ascii="Times New Roman" w:hAnsi="Times New Roman" w:cs="Times New Roman"/>
          <w:color w:val="1C283D"/>
          <w:sz w:val="20"/>
          <w:szCs w:val="20"/>
        </w:rPr>
        <w:t>ADR’nin</w:t>
      </w:r>
      <w:proofErr w:type="spellEnd"/>
      <w:r>
        <w:rPr>
          <w:rFonts w:ascii="Times New Roman" w:hAnsi="Times New Roman" w:cs="Times New Roman"/>
          <w:color w:val="1C283D"/>
          <w:sz w:val="20"/>
          <w:szCs w:val="20"/>
        </w:rPr>
        <w:t xml:space="preserve"> Bölüm 8.1.2’sine uygun bilgi ve belgeler.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İdari yaptırımlar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MADDE 27 –</w:t>
      </w:r>
      <w:r>
        <w:rPr>
          <w:rFonts w:ascii="Times New Roman" w:hAnsi="Times New Roman" w:cs="Times New Roman"/>
          <w:color w:val="1C283D"/>
          <w:sz w:val="20"/>
          <w:szCs w:val="20"/>
        </w:rPr>
        <w:t xml:space="preserve"> (1) Bu Tebliğde yer alan yükümlülüklere uymayanlar hakkında 2872 sayılı Çevre Kanununda yer alan ilgili yaptırımlar uygulanır.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Mevcut atık taşıma firma ve araç lisansları</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GEÇİCİ MADDE 1 –</w:t>
      </w:r>
      <w:r>
        <w:rPr>
          <w:rFonts w:ascii="Times New Roman" w:hAnsi="Times New Roman" w:cs="Times New Roman"/>
          <w:color w:val="1C283D"/>
          <w:sz w:val="20"/>
          <w:szCs w:val="20"/>
        </w:rPr>
        <w:t xml:space="preserve"> (1) Mevcut atık taşıma lisansı olan firmalar ve araçlar, bu Tebliğin yürürlüğe girdiği tarihten itibaren 1 yıl içinde lisanslarını bu Tebliğe uygun olarak yeniler.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Mobil cihaz taktırılması zorunluluğu</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GEÇİCİ MADDE 2 –</w:t>
      </w:r>
      <w:r>
        <w:rPr>
          <w:rFonts w:ascii="Times New Roman" w:hAnsi="Times New Roman" w:cs="Times New Roman"/>
          <w:color w:val="1C283D"/>
          <w:sz w:val="20"/>
          <w:szCs w:val="20"/>
        </w:rPr>
        <w:t xml:space="preserve"> (1) Bu Tebliğin yürürlüğe girmesinden önce lisans almış olan firmaların araçlarına bu Tebliğin yürürlüğe girmesini müteakip 1 yıl içinde mobil cihazı taktırılır ve gerekli eğitimlerin alınması sağlanır.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Yürürlük</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 xml:space="preserve">MADDE 28 – </w:t>
      </w:r>
      <w:r>
        <w:rPr>
          <w:rFonts w:ascii="Times New Roman" w:hAnsi="Times New Roman" w:cs="Times New Roman"/>
          <w:color w:val="1C283D"/>
          <w:sz w:val="20"/>
          <w:szCs w:val="20"/>
        </w:rPr>
        <w:t>(1) Bu Tebliğ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yayımı tarihinde yürürlüğe girer.</w:t>
      </w:r>
    </w:p>
    <w:p w:rsidR="006A1DFC" w:rsidRDefault="006A1DFC" w:rsidP="006A1DFC">
      <w:pPr>
        <w:spacing w:after="0" w:line="240" w:lineRule="atLeast"/>
        <w:ind w:firstLine="566"/>
        <w:jc w:val="both"/>
        <w:rPr>
          <w:color w:val="1C283D"/>
        </w:rPr>
      </w:pPr>
      <w:r>
        <w:rPr>
          <w:rFonts w:ascii="Times New Roman" w:hAnsi="Times New Roman" w:cs="Times New Roman"/>
          <w:b/>
          <w:bCs/>
          <w:color w:val="1C283D"/>
          <w:sz w:val="20"/>
          <w:szCs w:val="20"/>
        </w:rPr>
        <w:t>Yürütme</w:t>
      </w:r>
    </w:p>
    <w:p w:rsidR="006A1DFC" w:rsidRDefault="006A1DFC" w:rsidP="006A1DFC">
      <w:pPr>
        <w:spacing w:after="0" w:line="240" w:lineRule="atLeast"/>
        <w:ind w:firstLine="566"/>
        <w:jc w:val="both"/>
        <w:rPr>
          <w:rFonts w:ascii="Times New Roman" w:hAnsi="Times New Roman" w:cs="Times New Roman"/>
          <w:color w:val="1C283D"/>
          <w:sz w:val="20"/>
          <w:szCs w:val="20"/>
        </w:rPr>
      </w:pPr>
      <w:r>
        <w:rPr>
          <w:rFonts w:ascii="Times New Roman" w:hAnsi="Times New Roman" w:cs="Times New Roman"/>
          <w:b/>
          <w:bCs/>
          <w:color w:val="1C283D"/>
          <w:sz w:val="20"/>
          <w:szCs w:val="20"/>
        </w:rPr>
        <w:t>MADDE 29 –</w:t>
      </w:r>
      <w:r>
        <w:rPr>
          <w:rFonts w:ascii="Times New Roman" w:hAnsi="Times New Roman" w:cs="Times New Roman"/>
          <w:color w:val="1C283D"/>
          <w:sz w:val="20"/>
          <w:szCs w:val="20"/>
        </w:rPr>
        <w:t xml:space="preserve"> (1) Bu Tebliğ</w:t>
      </w:r>
      <w:r w:rsidR="00940A3E">
        <w:rPr>
          <w:rFonts w:ascii="Times New Roman" w:hAnsi="Times New Roman" w:cs="Times New Roman"/>
          <w:color w:val="1C283D"/>
          <w:sz w:val="20"/>
          <w:szCs w:val="20"/>
        </w:rPr>
        <w:t xml:space="preserve"> </w:t>
      </w:r>
      <w:r>
        <w:rPr>
          <w:rFonts w:ascii="Times New Roman" w:hAnsi="Times New Roman" w:cs="Times New Roman"/>
          <w:color w:val="1C283D"/>
          <w:sz w:val="20"/>
          <w:szCs w:val="20"/>
        </w:rPr>
        <w:t xml:space="preserve">hükümlerini Çevre ve Şehircilik Bakanı yürütür. </w:t>
      </w: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Default="00940A3E" w:rsidP="006A1DFC">
      <w:pPr>
        <w:spacing w:after="0" w:line="240" w:lineRule="atLeast"/>
        <w:ind w:firstLine="566"/>
        <w:jc w:val="both"/>
        <w:rPr>
          <w:rFonts w:ascii="Times New Roman" w:hAnsi="Times New Roman" w:cs="Times New Roman"/>
          <w:color w:val="1C283D"/>
          <w:sz w:val="20"/>
          <w:szCs w:val="20"/>
        </w:rPr>
      </w:pPr>
    </w:p>
    <w:p w:rsidR="00940A3E" w:rsidRPr="00394533" w:rsidRDefault="00940A3E" w:rsidP="00940A3E">
      <w:pPr>
        <w:jc w:val="right"/>
        <w:rPr>
          <w:rFonts w:ascii="Times New Roman" w:hAnsi="Times New Roman"/>
          <w:b/>
          <w:sz w:val="24"/>
          <w:szCs w:val="24"/>
        </w:rPr>
      </w:pPr>
      <w:r w:rsidRPr="00394533">
        <w:rPr>
          <w:rFonts w:ascii="Times New Roman" w:hAnsi="Times New Roman"/>
          <w:b/>
          <w:sz w:val="24"/>
          <w:szCs w:val="24"/>
        </w:rPr>
        <w:t>Ek-I</w:t>
      </w:r>
    </w:p>
    <w:p w:rsidR="00940A3E" w:rsidRPr="00394533" w:rsidRDefault="00940A3E" w:rsidP="00940A3E">
      <w:pPr>
        <w:jc w:val="center"/>
        <w:rPr>
          <w:rFonts w:ascii="Times New Roman" w:hAnsi="Times New Roman"/>
          <w:b/>
          <w:sz w:val="24"/>
          <w:szCs w:val="24"/>
        </w:rPr>
      </w:pPr>
      <w:r w:rsidRPr="00394533">
        <w:rPr>
          <w:rFonts w:ascii="Times New Roman" w:hAnsi="Times New Roman"/>
          <w:b/>
          <w:sz w:val="24"/>
          <w:szCs w:val="24"/>
        </w:rPr>
        <w:t>ATIK KATEGORİLERİNE GÖRE ATIK KODLARI</w:t>
      </w:r>
    </w:p>
    <w:p w:rsidR="00940A3E" w:rsidRPr="00394533" w:rsidRDefault="00940A3E" w:rsidP="00940A3E">
      <w:pPr>
        <w:rPr>
          <w:rFonts w:ascii="Times New Roman" w:hAnsi="Times New Roman"/>
          <w:b/>
          <w:sz w:val="24"/>
          <w:szCs w:val="24"/>
        </w:rPr>
      </w:pPr>
    </w:p>
    <w:p w:rsidR="00940A3E" w:rsidRPr="00394533" w:rsidRDefault="00940A3E" w:rsidP="00940A3E">
      <w:pPr>
        <w:rPr>
          <w:rFonts w:ascii="Times New Roman" w:hAnsi="Times New Roman"/>
          <w:b/>
          <w:sz w:val="24"/>
          <w:szCs w:val="24"/>
        </w:rPr>
      </w:pPr>
      <w:r w:rsidRPr="00394533">
        <w:rPr>
          <w:rFonts w:ascii="Times New Roman" w:hAnsi="Times New Roman"/>
          <w:b/>
          <w:sz w:val="24"/>
          <w:szCs w:val="24"/>
        </w:rPr>
        <w:t xml:space="preserve">Atık Yönetimi Genel Esaslarına İlişkin Yönetmelik Ek-IV Atık Listesine göre </w:t>
      </w:r>
    </w:p>
    <w:p w:rsidR="00940A3E" w:rsidRPr="00394533" w:rsidRDefault="00940A3E" w:rsidP="00940A3E">
      <w:pPr>
        <w:rPr>
          <w:rFonts w:ascii="Times New Roman" w:hAnsi="Times New Roman"/>
          <w:b/>
          <w:sz w:val="24"/>
          <w:szCs w:val="24"/>
        </w:rPr>
      </w:pP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827"/>
      </w:tblGrid>
      <w:tr w:rsidR="00940A3E" w:rsidRPr="00394533" w:rsidTr="00A26BC3">
        <w:tc>
          <w:tcPr>
            <w:tcW w:w="8897" w:type="dxa"/>
            <w:gridSpan w:val="2"/>
            <w:shd w:val="clear" w:color="auto" w:fill="D9D9D9"/>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TEHLİKELİ ATIKLAR (TA)</w:t>
            </w:r>
          </w:p>
        </w:tc>
      </w:tr>
      <w:tr w:rsidR="00940A3E" w:rsidRPr="00394533" w:rsidTr="00A26BC3">
        <w:tc>
          <w:tcPr>
            <w:tcW w:w="8897" w:type="dxa"/>
            <w:gridSpan w:val="2"/>
          </w:tcPr>
          <w:p w:rsidR="00940A3E" w:rsidRPr="00394533" w:rsidRDefault="00940A3E" w:rsidP="00A26BC3">
            <w:pPr>
              <w:rPr>
                <w:rFonts w:ascii="Times New Roman" w:hAnsi="Times New Roman"/>
                <w:sz w:val="24"/>
                <w:szCs w:val="24"/>
              </w:rPr>
            </w:pPr>
          </w:p>
          <w:p w:rsidR="00940A3E" w:rsidRPr="00394533" w:rsidRDefault="00940A3E" w:rsidP="00A26BC3">
            <w:pPr>
              <w:rPr>
                <w:rFonts w:ascii="Times New Roman" w:hAnsi="Times New Roman"/>
                <w:sz w:val="24"/>
                <w:szCs w:val="24"/>
              </w:rPr>
            </w:pPr>
            <w:r w:rsidRPr="00394533">
              <w:rPr>
                <w:rFonts w:ascii="Times New Roman" w:hAnsi="Times New Roman"/>
                <w:sz w:val="24"/>
                <w:szCs w:val="24"/>
              </w:rPr>
              <w:t>Atık Yönetimi Genel Esaslarına İlişkin Yönetmelik Ek-IV Atık Listesinde (*) işaretli kodlar</w:t>
            </w:r>
          </w:p>
          <w:p w:rsidR="00940A3E" w:rsidRPr="00394533" w:rsidRDefault="00940A3E" w:rsidP="00A26BC3">
            <w:pPr>
              <w:rPr>
                <w:rFonts w:ascii="Times New Roman" w:hAnsi="Times New Roman"/>
                <w:b/>
                <w:sz w:val="24"/>
                <w:szCs w:val="24"/>
              </w:rPr>
            </w:pPr>
          </w:p>
        </w:tc>
      </w:tr>
      <w:tr w:rsidR="00940A3E" w:rsidRPr="00394533" w:rsidTr="00A26BC3">
        <w:tc>
          <w:tcPr>
            <w:tcW w:w="8897" w:type="dxa"/>
            <w:gridSpan w:val="2"/>
            <w:shd w:val="clear" w:color="auto" w:fill="D9D9D9"/>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ÖZEL ATIKLAR</w:t>
            </w:r>
          </w:p>
          <w:p w:rsidR="00940A3E" w:rsidRPr="00394533" w:rsidRDefault="00940A3E" w:rsidP="00A26BC3">
            <w:pPr>
              <w:jc w:val="center"/>
              <w:rPr>
                <w:rFonts w:ascii="Times New Roman" w:hAnsi="Times New Roman"/>
                <w:b/>
                <w:sz w:val="24"/>
                <w:szCs w:val="24"/>
              </w:rPr>
            </w:pPr>
          </w:p>
        </w:tc>
      </w:tr>
      <w:tr w:rsidR="00940A3E" w:rsidRPr="00394533" w:rsidTr="00A26BC3">
        <w:tc>
          <w:tcPr>
            <w:tcW w:w="3070"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Atık Yağ (AY)</w:t>
            </w:r>
          </w:p>
        </w:tc>
        <w:tc>
          <w:tcPr>
            <w:tcW w:w="5827"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Bitkisel Atık Yağ (BAY)</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120106</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020301</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120107</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020304</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120110</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200125</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120112</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200126</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130101</w:t>
            </w:r>
          </w:p>
        </w:tc>
        <w:tc>
          <w:tcPr>
            <w:tcW w:w="5827"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Atık Akümülatörler (APA)</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130104</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160601</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130105</w:t>
            </w:r>
          </w:p>
        </w:tc>
        <w:tc>
          <w:tcPr>
            <w:tcW w:w="5827"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Ömrünü Tamamlamış Lastik(ÖTL)</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130109</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160103</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130110</w:t>
            </w:r>
          </w:p>
        </w:tc>
        <w:tc>
          <w:tcPr>
            <w:tcW w:w="5827"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 xml:space="preserve">PCB/PCT Atıkları </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130111</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130101</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130112</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130301</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130113</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160109</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lastRenderedPageBreak/>
              <w:t>130204</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160209</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130205</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160210</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130206</w:t>
            </w:r>
          </w:p>
        </w:tc>
        <w:tc>
          <w:tcPr>
            <w:tcW w:w="5827"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170902</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130207</w:t>
            </w:r>
          </w:p>
        </w:tc>
        <w:tc>
          <w:tcPr>
            <w:tcW w:w="5827" w:type="dxa"/>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Elektrik Elektronik Ekipman Atıkları (EEEA)</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130208</w:t>
            </w:r>
          </w:p>
        </w:tc>
        <w:tc>
          <w:tcPr>
            <w:tcW w:w="5827" w:type="dxa"/>
            <w:vAlign w:val="center"/>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16 02 11</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130301</w:t>
            </w:r>
          </w:p>
        </w:tc>
        <w:tc>
          <w:tcPr>
            <w:tcW w:w="5827" w:type="dxa"/>
            <w:vAlign w:val="center"/>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16 02 13</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130306</w:t>
            </w:r>
          </w:p>
        </w:tc>
        <w:tc>
          <w:tcPr>
            <w:tcW w:w="5827" w:type="dxa"/>
            <w:vAlign w:val="center"/>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20 01 21</w:t>
            </w:r>
          </w:p>
        </w:tc>
      </w:tr>
      <w:tr w:rsidR="00940A3E" w:rsidRPr="00394533" w:rsidTr="00A26BC3">
        <w:trPr>
          <w:trHeight w:val="311"/>
        </w:trPr>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130307</w:t>
            </w:r>
          </w:p>
        </w:tc>
        <w:tc>
          <w:tcPr>
            <w:tcW w:w="5827" w:type="dxa"/>
            <w:vAlign w:val="center"/>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 xml:space="preserve">20 01 23  </w:t>
            </w:r>
          </w:p>
        </w:tc>
      </w:tr>
      <w:tr w:rsidR="00940A3E" w:rsidRPr="00394533" w:rsidTr="00A26BC3">
        <w:trPr>
          <w:trHeight w:val="333"/>
        </w:trPr>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130308</w:t>
            </w:r>
          </w:p>
        </w:tc>
        <w:tc>
          <w:tcPr>
            <w:tcW w:w="5827" w:type="dxa"/>
            <w:vAlign w:val="center"/>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20 01 35</w:t>
            </w: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130309</w:t>
            </w:r>
          </w:p>
        </w:tc>
        <w:tc>
          <w:tcPr>
            <w:tcW w:w="5827" w:type="dxa"/>
          </w:tcPr>
          <w:p w:rsidR="00940A3E" w:rsidRPr="00394533" w:rsidRDefault="00940A3E" w:rsidP="00A26BC3">
            <w:pPr>
              <w:pStyle w:val="NormalWeb"/>
              <w:rPr>
                <w:color w:val="FF0000"/>
              </w:rPr>
            </w:pP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130310</w:t>
            </w:r>
          </w:p>
        </w:tc>
        <w:tc>
          <w:tcPr>
            <w:tcW w:w="5827" w:type="dxa"/>
          </w:tcPr>
          <w:p w:rsidR="00940A3E" w:rsidRPr="00394533" w:rsidRDefault="00940A3E" w:rsidP="00A26BC3">
            <w:pPr>
              <w:jc w:val="center"/>
              <w:rPr>
                <w:rFonts w:ascii="Times New Roman" w:hAnsi="Times New Roman"/>
                <w:color w:val="FF0000"/>
                <w:sz w:val="24"/>
                <w:szCs w:val="24"/>
              </w:rPr>
            </w:pP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130506</w:t>
            </w:r>
          </w:p>
        </w:tc>
        <w:tc>
          <w:tcPr>
            <w:tcW w:w="5827" w:type="dxa"/>
          </w:tcPr>
          <w:p w:rsidR="00940A3E" w:rsidRPr="00394533" w:rsidRDefault="00940A3E" w:rsidP="00A26BC3">
            <w:pPr>
              <w:jc w:val="center"/>
              <w:rPr>
                <w:rFonts w:ascii="Times New Roman" w:hAnsi="Times New Roman"/>
                <w:color w:val="FF0000"/>
                <w:sz w:val="24"/>
                <w:szCs w:val="24"/>
              </w:rPr>
            </w:pPr>
          </w:p>
        </w:tc>
      </w:tr>
      <w:tr w:rsidR="00940A3E" w:rsidRPr="00394533" w:rsidTr="00A26BC3">
        <w:tc>
          <w:tcPr>
            <w:tcW w:w="3070" w:type="dxa"/>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190207</w:t>
            </w:r>
          </w:p>
        </w:tc>
        <w:tc>
          <w:tcPr>
            <w:tcW w:w="5827" w:type="dxa"/>
          </w:tcPr>
          <w:p w:rsidR="00940A3E" w:rsidRPr="00394533" w:rsidRDefault="00940A3E" w:rsidP="00A26BC3">
            <w:pPr>
              <w:jc w:val="center"/>
              <w:rPr>
                <w:rFonts w:ascii="Times New Roman" w:hAnsi="Times New Roman"/>
                <w:color w:val="FF0000"/>
                <w:sz w:val="24"/>
                <w:szCs w:val="24"/>
              </w:rPr>
            </w:pPr>
          </w:p>
        </w:tc>
      </w:tr>
      <w:tr w:rsidR="00940A3E" w:rsidRPr="00394533" w:rsidTr="00A26BC3">
        <w:tc>
          <w:tcPr>
            <w:tcW w:w="3070" w:type="dxa"/>
            <w:tcBorders>
              <w:right w:val="single" w:sz="4" w:space="0" w:color="auto"/>
            </w:tcBorders>
            <w:shd w:val="clear" w:color="auto" w:fill="D9D9D9"/>
          </w:tcPr>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TIBBİ ATIKLAR (</w:t>
            </w:r>
            <w:proofErr w:type="spellStart"/>
            <w:r w:rsidRPr="00394533">
              <w:rPr>
                <w:rFonts w:ascii="Times New Roman" w:hAnsi="Times New Roman"/>
                <w:b/>
                <w:sz w:val="24"/>
                <w:szCs w:val="24"/>
              </w:rPr>
              <w:t>TıA</w:t>
            </w:r>
            <w:proofErr w:type="spellEnd"/>
            <w:r w:rsidRPr="00394533">
              <w:rPr>
                <w:rFonts w:ascii="Times New Roman" w:hAnsi="Times New Roman"/>
                <w:b/>
                <w:sz w:val="24"/>
                <w:szCs w:val="24"/>
              </w:rPr>
              <w:t>)</w:t>
            </w:r>
          </w:p>
        </w:tc>
        <w:tc>
          <w:tcPr>
            <w:tcW w:w="5827" w:type="dxa"/>
            <w:tcBorders>
              <w:top w:val="single" w:sz="4" w:space="0" w:color="auto"/>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180101</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180102</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Pr>
                <w:rFonts w:ascii="Times New Roman" w:hAnsi="Times New Roman"/>
                <w:sz w:val="24"/>
                <w:szCs w:val="24"/>
              </w:rPr>
              <w:t>180103</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Pr>
                <w:rFonts w:ascii="Times New Roman" w:hAnsi="Times New Roman"/>
                <w:sz w:val="24"/>
                <w:szCs w:val="24"/>
              </w:rPr>
              <w:t>180104</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sidRPr="00394533">
              <w:rPr>
                <w:rFonts w:ascii="Times New Roman" w:hAnsi="Times New Roman"/>
                <w:sz w:val="24"/>
                <w:szCs w:val="24"/>
              </w:rPr>
              <w:t>180201</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Pr="00394533" w:rsidRDefault="00940A3E" w:rsidP="00A26BC3">
            <w:pPr>
              <w:jc w:val="center"/>
              <w:rPr>
                <w:rFonts w:ascii="Times New Roman" w:hAnsi="Times New Roman"/>
                <w:sz w:val="24"/>
                <w:szCs w:val="24"/>
              </w:rPr>
            </w:pPr>
            <w:r>
              <w:rPr>
                <w:rFonts w:ascii="Times New Roman" w:hAnsi="Times New Roman"/>
                <w:sz w:val="24"/>
                <w:szCs w:val="24"/>
              </w:rPr>
              <w:t>180202</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r w:rsidR="00940A3E" w:rsidRPr="00394533" w:rsidTr="00A26BC3">
        <w:tc>
          <w:tcPr>
            <w:tcW w:w="3070" w:type="dxa"/>
            <w:tcBorders>
              <w:right w:val="single" w:sz="4" w:space="0" w:color="auto"/>
            </w:tcBorders>
          </w:tcPr>
          <w:p w:rsidR="00940A3E" w:rsidRDefault="00940A3E" w:rsidP="00A26BC3">
            <w:pPr>
              <w:jc w:val="center"/>
              <w:rPr>
                <w:rFonts w:ascii="Times New Roman" w:hAnsi="Times New Roman"/>
                <w:sz w:val="24"/>
                <w:szCs w:val="24"/>
              </w:rPr>
            </w:pPr>
            <w:r>
              <w:rPr>
                <w:rFonts w:ascii="Times New Roman" w:hAnsi="Times New Roman"/>
                <w:sz w:val="24"/>
                <w:szCs w:val="24"/>
              </w:rPr>
              <w:t>180203</w:t>
            </w:r>
          </w:p>
        </w:tc>
        <w:tc>
          <w:tcPr>
            <w:tcW w:w="5827" w:type="dxa"/>
            <w:tcBorders>
              <w:top w:val="nil"/>
              <w:left w:val="single" w:sz="4" w:space="0" w:color="auto"/>
              <w:bottom w:val="nil"/>
              <w:right w:val="nil"/>
            </w:tcBorders>
          </w:tcPr>
          <w:p w:rsidR="00940A3E" w:rsidRPr="00394533" w:rsidRDefault="00940A3E" w:rsidP="00A26BC3">
            <w:pPr>
              <w:rPr>
                <w:rFonts w:ascii="Times New Roman" w:hAnsi="Times New Roman"/>
                <w:sz w:val="24"/>
                <w:szCs w:val="24"/>
              </w:rPr>
            </w:pPr>
          </w:p>
        </w:tc>
      </w:tr>
    </w:tbl>
    <w:p w:rsidR="00940A3E" w:rsidRDefault="00940A3E" w:rsidP="00940A3E">
      <w:pPr>
        <w:jc w:val="right"/>
        <w:rPr>
          <w:rFonts w:ascii="Times New Roman" w:hAnsi="Times New Roman"/>
          <w:b/>
          <w:sz w:val="24"/>
          <w:szCs w:val="24"/>
        </w:rPr>
      </w:pPr>
    </w:p>
    <w:p w:rsidR="00940A3E" w:rsidRDefault="00940A3E" w:rsidP="00940A3E">
      <w:pPr>
        <w:jc w:val="right"/>
        <w:rPr>
          <w:rFonts w:ascii="Times New Roman" w:hAnsi="Times New Roman"/>
          <w:b/>
          <w:sz w:val="24"/>
          <w:szCs w:val="24"/>
        </w:rPr>
      </w:pPr>
    </w:p>
    <w:p w:rsidR="00940A3E" w:rsidRPr="00394533" w:rsidRDefault="00940A3E" w:rsidP="00940A3E">
      <w:pPr>
        <w:jc w:val="right"/>
        <w:rPr>
          <w:rFonts w:ascii="Times New Roman" w:hAnsi="Times New Roman"/>
          <w:b/>
          <w:sz w:val="24"/>
          <w:szCs w:val="24"/>
        </w:rPr>
      </w:pPr>
      <w:r w:rsidRPr="00394533">
        <w:rPr>
          <w:rFonts w:ascii="Times New Roman" w:hAnsi="Times New Roman"/>
          <w:b/>
          <w:sz w:val="24"/>
          <w:szCs w:val="24"/>
        </w:rPr>
        <w:t>Ek-II</w:t>
      </w:r>
    </w:p>
    <w:p w:rsidR="00940A3E" w:rsidRPr="00394533" w:rsidRDefault="00940A3E" w:rsidP="00940A3E">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40A3E" w:rsidRPr="00394533" w:rsidTr="00A26BC3">
        <w:tc>
          <w:tcPr>
            <w:tcW w:w="9212" w:type="dxa"/>
          </w:tcPr>
          <w:p w:rsidR="00940A3E" w:rsidRPr="00394533" w:rsidRDefault="00940A3E" w:rsidP="00A26BC3">
            <w:pPr>
              <w:tabs>
                <w:tab w:val="left" w:pos="7760"/>
              </w:tabs>
              <w:rPr>
                <w:rFonts w:ascii="Times New Roman" w:hAnsi="Times New Roman"/>
                <w:sz w:val="24"/>
                <w:szCs w:val="24"/>
              </w:rPr>
            </w:pPr>
            <w:r w:rsidRPr="00394533">
              <w:rPr>
                <w:rFonts w:ascii="Times New Roman" w:hAnsi="Times New Roman"/>
                <w:sz w:val="24"/>
                <w:szCs w:val="24"/>
              </w:rPr>
              <w:tab/>
            </w:r>
          </w:p>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lastRenderedPageBreak/>
              <w:t>T.C.</w:t>
            </w:r>
            <w:r w:rsidRPr="00394533">
              <w:rPr>
                <w:rFonts w:ascii="Times New Roman" w:hAnsi="Times New Roman"/>
                <w:b/>
                <w:sz w:val="24"/>
                <w:szCs w:val="24"/>
              </w:rPr>
              <w:br/>
            </w:r>
            <w:proofErr w:type="gramStart"/>
            <w:r w:rsidRPr="00394533">
              <w:rPr>
                <w:rFonts w:ascii="Times New Roman" w:hAnsi="Times New Roman"/>
                <w:b/>
                <w:sz w:val="24"/>
                <w:szCs w:val="24"/>
              </w:rPr>
              <w:t>…………………..</w:t>
            </w:r>
            <w:proofErr w:type="gramEnd"/>
            <w:r w:rsidRPr="00394533">
              <w:rPr>
                <w:rFonts w:ascii="Times New Roman" w:hAnsi="Times New Roman"/>
                <w:b/>
                <w:sz w:val="24"/>
                <w:szCs w:val="24"/>
              </w:rPr>
              <w:t xml:space="preserve"> VALİLİĞİ</w:t>
            </w:r>
            <w:r w:rsidRPr="00394533">
              <w:rPr>
                <w:rFonts w:ascii="Times New Roman" w:hAnsi="Times New Roman"/>
                <w:b/>
                <w:sz w:val="24"/>
                <w:szCs w:val="24"/>
              </w:rPr>
              <w:br/>
              <w:t>Çevre ve Şehircilik İl Müdürlüğü</w:t>
            </w:r>
          </w:p>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ATIK TAŞIYAN FİRMALAR İÇİN LİSANS BELGESİ</w:t>
            </w:r>
          </w:p>
          <w:p w:rsidR="00940A3E" w:rsidRPr="00394533" w:rsidRDefault="00940A3E" w:rsidP="00A26BC3">
            <w:pPr>
              <w:jc w:val="center"/>
              <w:rPr>
                <w:rFonts w:ascii="Times New Roman" w:hAnsi="Times New Roman"/>
                <w:b/>
                <w:sz w:val="24"/>
                <w:szCs w:val="24"/>
              </w:rPr>
            </w:pPr>
          </w:p>
          <w:p w:rsidR="00940A3E" w:rsidRPr="00394533" w:rsidRDefault="00940A3E" w:rsidP="00A26BC3">
            <w:pPr>
              <w:jc w:val="center"/>
              <w:rPr>
                <w:rFonts w:ascii="Times New Roman" w:hAnsi="Times New Roman"/>
                <w:b/>
                <w:sz w:val="24"/>
                <w:szCs w:val="24"/>
              </w:rPr>
            </w:pPr>
          </w:p>
          <w:p w:rsidR="00940A3E" w:rsidRPr="00394533" w:rsidRDefault="00940A3E" w:rsidP="00A26BC3">
            <w:pPr>
              <w:rPr>
                <w:rFonts w:ascii="Times New Roman" w:hAnsi="Times New Roman"/>
                <w:b/>
                <w:sz w:val="24"/>
                <w:szCs w:val="24"/>
              </w:rPr>
            </w:pPr>
          </w:p>
          <w:p w:rsidR="00940A3E" w:rsidRPr="002375C6"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Firmanın bilgileri:</w:t>
            </w:r>
          </w:p>
          <w:p w:rsidR="00940A3E" w:rsidRPr="00394533" w:rsidRDefault="00940A3E" w:rsidP="00A26BC3">
            <w:pPr>
              <w:pStyle w:val="ListeParagraf"/>
              <w:rPr>
                <w:rFonts w:ascii="Times New Roman" w:hAnsi="Times New Roman"/>
                <w:b/>
                <w:sz w:val="24"/>
                <w:szCs w:val="24"/>
              </w:rPr>
            </w:pPr>
          </w:p>
          <w:p w:rsidR="00940A3E" w:rsidRPr="00394533"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Firma sahibinin/sahiplerinin adı, adresi ve telefon numarası:</w:t>
            </w:r>
          </w:p>
          <w:p w:rsidR="00940A3E" w:rsidRPr="00394533" w:rsidRDefault="00940A3E" w:rsidP="00A26BC3">
            <w:pPr>
              <w:pStyle w:val="ListeParagraf"/>
              <w:rPr>
                <w:rFonts w:ascii="Times New Roman" w:hAnsi="Times New Roman"/>
                <w:b/>
                <w:sz w:val="24"/>
                <w:szCs w:val="24"/>
              </w:rPr>
            </w:pPr>
            <w:r w:rsidRPr="00394533">
              <w:rPr>
                <w:rFonts w:ascii="Times New Roman" w:hAnsi="Times New Roman"/>
                <w:b/>
                <w:sz w:val="24"/>
                <w:szCs w:val="24"/>
              </w:rPr>
              <w:t>Ad:</w:t>
            </w:r>
          </w:p>
          <w:p w:rsidR="00940A3E" w:rsidRPr="00394533" w:rsidRDefault="00940A3E" w:rsidP="00A26BC3">
            <w:pPr>
              <w:pStyle w:val="ListeParagraf"/>
              <w:rPr>
                <w:rFonts w:ascii="Times New Roman" w:hAnsi="Times New Roman"/>
                <w:b/>
                <w:sz w:val="24"/>
                <w:szCs w:val="24"/>
              </w:rPr>
            </w:pPr>
            <w:r w:rsidRPr="00394533">
              <w:rPr>
                <w:rFonts w:ascii="Times New Roman" w:hAnsi="Times New Roman"/>
                <w:b/>
                <w:sz w:val="24"/>
                <w:szCs w:val="24"/>
              </w:rPr>
              <w:t>Adres:</w:t>
            </w:r>
          </w:p>
          <w:p w:rsidR="00940A3E" w:rsidRPr="00394533" w:rsidRDefault="00940A3E" w:rsidP="00A26BC3">
            <w:pPr>
              <w:pStyle w:val="ListeParagraf"/>
              <w:rPr>
                <w:rFonts w:ascii="Times New Roman" w:hAnsi="Times New Roman"/>
                <w:b/>
                <w:sz w:val="24"/>
                <w:szCs w:val="24"/>
              </w:rPr>
            </w:pPr>
            <w:r w:rsidRPr="00394533">
              <w:rPr>
                <w:rFonts w:ascii="Times New Roman" w:hAnsi="Times New Roman"/>
                <w:b/>
                <w:sz w:val="24"/>
                <w:szCs w:val="24"/>
              </w:rPr>
              <w:t>Telefon:</w:t>
            </w:r>
          </w:p>
          <w:p w:rsidR="00940A3E" w:rsidRPr="00394533" w:rsidRDefault="00940A3E" w:rsidP="00A26BC3">
            <w:pPr>
              <w:pStyle w:val="ListeParagraf"/>
              <w:rPr>
                <w:rFonts w:ascii="Times New Roman" w:hAnsi="Times New Roman"/>
                <w:b/>
                <w:sz w:val="24"/>
                <w:szCs w:val="24"/>
              </w:rPr>
            </w:pPr>
          </w:p>
          <w:p w:rsidR="00940A3E" w:rsidRPr="002375C6"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Tehlikeli yük taşımaya uygun donanıma haiz nakliye aracı sayısı:</w:t>
            </w:r>
          </w:p>
          <w:p w:rsidR="00940A3E" w:rsidRPr="00394533" w:rsidRDefault="00940A3E" w:rsidP="00A26BC3">
            <w:pPr>
              <w:pStyle w:val="ListeParagraf"/>
              <w:rPr>
                <w:rFonts w:ascii="Times New Roman" w:hAnsi="Times New Roman"/>
                <w:b/>
                <w:sz w:val="24"/>
                <w:szCs w:val="24"/>
              </w:rPr>
            </w:pPr>
          </w:p>
          <w:p w:rsidR="00940A3E" w:rsidRPr="00394533"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 xml:space="preserve">Lisans alan araçların plakaları: </w:t>
            </w:r>
          </w:p>
          <w:p w:rsidR="00940A3E" w:rsidRPr="00394533" w:rsidRDefault="00940A3E" w:rsidP="00A26BC3">
            <w:pPr>
              <w:pStyle w:val="ListeParagraf"/>
              <w:rPr>
                <w:rFonts w:ascii="Times New Roman" w:hAnsi="Times New Roman"/>
                <w:b/>
                <w:sz w:val="24"/>
                <w:szCs w:val="24"/>
              </w:rPr>
            </w:pPr>
          </w:p>
          <w:p w:rsidR="00940A3E" w:rsidRPr="00394533"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Tehlikeli yük taşımacılığı eğitim sertifikasına sahip sürücü sayısı:</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Taşınacak tehlikeli yüklerin tehlike sınıf numaraları:</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940A3E">
            <w:pPr>
              <w:pStyle w:val="ListeParagraf"/>
              <w:numPr>
                <w:ilvl w:val="0"/>
                <w:numId w:val="1"/>
              </w:numPr>
              <w:rPr>
                <w:rFonts w:ascii="Times New Roman" w:hAnsi="Times New Roman"/>
                <w:b/>
                <w:sz w:val="24"/>
                <w:szCs w:val="24"/>
              </w:rPr>
            </w:pPr>
            <w:r w:rsidRPr="00394533">
              <w:rPr>
                <w:rFonts w:ascii="Times New Roman" w:eastAsia="Times New Roman" w:hAnsi="Times New Roman"/>
                <w:b/>
                <w:sz w:val="24"/>
                <w:szCs w:val="24"/>
              </w:rPr>
              <w:t xml:space="preserve">Taşınacak tehlikeli atık kodları (AYGEİY Ek-4) </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Default="00940A3E" w:rsidP="00A26BC3">
            <w:pPr>
              <w:pStyle w:val="ListeParagraf"/>
              <w:ind w:left="0"/>
              <w:rPr>
                <w:rFonts w:ascii="Times New Roman" w:eastAsia="Times New Roman" w:hAnsi="Times New Roman"/>
                <w:sz w:val="24"/>
                <w:szCs w:val="24"/>
              </w:rPr>
            </w:pPr>
            <w:r>
              <w:rPr>
                <w:rFonts w:ascii="Times New Roman" w:eastAsia="Times New Roman" w:hAnsi="Times New Roman"/>
                <w:sz w:val="24"/>
                <w:szCs w:val="24"/>
              </w:rPr>
              <w:t xml:space="preserve">    </w:t>
            </w:r>
            <w:r w:rsidRPr="00394533">
              <w:rPr>
                <w:rFonts w:ascii="Times New Roman" w:eastAsia="Times New Roman" w:hAnsi="Times New Roman"/>
                <w:sz w:val="24"/>
                <w:szCs w:val="24"/>
              </w:rPr>
              <w:t xml:space="preserve">Yukarıda belirtilen firma, ulusal/uluslararası tehlikeli yük taşımacılığında 7 </w:t>
            </w:r>
            <w:proofErr w:type="spellStart"/>
            <w:proofErr w:type="gramStart"/>
            <w:r w:rsidRPr="00394533">
              <w:rPr>
                <w:rFonts w:ascii="Times New Roman" w:eastAsia="Times New Roman" w:hAnsi="Times New Roman"/>
                <w:sz w:val="24"/>
                <w:szCs w:val="24"/>
              </w:rPr>
              <w:t>nci</w:t>
            </w:r>
            <w:proofErr w:type="spellEnd"/>
            <w:r w:rsidRPr="00394533">
              <w:rPr>
                <w:rFonts w:ascii="Times New Roman" w:eastAsia="Times New Roman" w:hAnsi="Times New Roman"/>
                <w:sz w:val="24"/>
                <w:szCs w:val="24"/>
              </w:rPr>
              <w:t xml:space="preserve">  maddede</w:t>
            </w:r>
            <w:proofErr w:type="gramEnd"/>
            <w:r w:rsidRPr="0039453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940A3E" w:rsidRDefault="00940A3E" w:rsidP="00A26BC3">
            <w:pPr>
              <w:pStyle w:val="ListeParagraf"/>
              <w:ind w:left="0"/>
              <w:rPr>
                <w:rFonts w:ascii="Times New Roman" w:eastAsia="Times New Roman" w:hAnsi="Times New Roman"/>
                <w:sz w:val="24"/>
                <w:szCs w:val="24"/>
              </w:rPr>
            </w:pPr>
            <w:r>
              <w:rPr>
                <w:rFonts w:ascii="Times New Roman" w:eastAsia="Times New Roman" w:hAnsi="Times New Roman"/>
                <w:sz w:val="24"/>
                <w:szCs w:val="24"/>
              </w:rPr>
              <w:t xml:space="preserve">    </w:t>
            </w:r>
            <w:r w:rsidRPr="00394533">
              <w:rPr>
                <w:rFonts w:ascii="Times New Roman" w:eastAsia="Times New Roman" w:hAnsi="Times New Roman"/>
                <w:sz w:val="24"/>
                <w:szCs w:val="24"/>
              </w:rPr>
              <w:t>verilen (veya ekli liste ile birlikte verilen)</w:t>
            </w:r>
            <w:r w:rsidRPr="00394533">
              <w:rPr>
                <w:rFonts w:ascii="Times New Roman" w:eastAsia="Times New Roman" w:hAnsi="Times New Roman"/>
                <w:b/>
                <w:sz w:val="24"/>
                <w:szCs w:val="24"/>
              </w:rPr>
              <w:t xml:space="preserve">  </w:t>
            </w:r>
            <w:r w:rsidRPr="00394533">
              <w:rPr>
                <w:rFonts w:ascii="Times New Roman" w:eastAsia="Times New Roman" w:hAnsi="Times New Roman"/>
                <w:sz w:val="24"/>
                <w:szCs w:val="24"/>
              </w:rPr>
              <w:t xml:space="preserve"> atıkları taşımak için gerekli teknik özelliklere </w:t>
            </w:r>
            <w:r>
              <w:rPr>
                <w:rFonts w:ascii="Times New Roman" w:eastAsia="Times New Roman" w:hAnsi="Times New Roman"/>
                <w:sz w:val="24"/>
                <w:szCs w:val="24"/>
              </w:rPr>
              <w:t xml:space="preserve"> </w:t>
            </w:r>
          </w:p>
          <w:p w:rsidR="00940A3E" w:rsidRPr="00394533" w:rsidRDefault="00940A3E" w:rsidP="00A26BC3">
            <w:pPr>
              <w:pStyle w:val="ListeParagraf"/>
              <w:ind w:left="0"/>
              <w:rPr>
                <w:rFonts w:ascii="Times New Roman" w:eastAsia="Times New Roman" w:hAnsi="Times New Roman"/>
                <w:sz w:val="24"/>
                <w:szCs w:val="24"/>
              </w:rPr>
            </w:pPr>
            <w:r>
              <w:rPr>
                <w:rFonts w:ascii="Times New Roman" w:eastAsia="Times New Roman" w:hAnsi="Times New Roman"/>
                <w:sz w:val="24"/>
                <w:szCs w:val="24"/>
              </w:rPr>
              <w:t xml:space="preserve">    </w:t>
            </w:r>
            <w:r w:rsidRPr="00394533">
              <w:rPr>
                <w:rFonts w:ascii="Times New Roman" w:eastAsia="Times New Roman" w:hAnsi="Times New Roman"/>
                <w:sz w:val="24"/>
                <w:szCs w:val="24"/>
              </w:rPr>
              <w:t>ve donanımlara haiz araçlara sahiptir.</w:t>
            </w:r>
          </w:p>
          <w:p w:rsidR="00940A3E" w:rsidRPr="00394533" w:rsidRDefault="00940A3E" w:rsidP="00A26BC3">
            <w:pPr>
              <w:pStyle w:val="ListeParagraf"/>
              <w:rPr>
                <w:rFonts w:ascii="Times New Roman" w:eastAsia="Times New Roman" w:hAnsi="Times New Roman"/>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ind w:left="0"/>
              <w:rPr>
                <w:rFonts w:ascii="Times New Roman" w:eastAsia="Times New Roman" w:hAnsi="Times New Roman"/>
                <w:b/>
                <w:sz w:val="24"/>
                <w:szCs w:val="24"/>
              </w:rPr>
            </w:pPr>
            <w:r>
              <w:rPr>
                <w:rFonts w:ascii="Times New Roman" w:eastAsia="Times New Roman" w:hAnsi="Times New Roman"/>
                <w:b/>
                <w:sz w:val="24"/>
                <w:szCs w:val="24"/>
              </w:rPr>
              <w:t xml:space="preserve">     </w:t>
            </w:r>
            <w:r w:rsidRPr="00394533">
              <w:rPr>
                <w:rFonts w:ascii="Times New Roman" w:eastAsia="Times New Roman" w:hAnsi="Times New Roman"/>
                <w:b/>
                <w:sz w:val="24"/>
                <w:szCs w:val="24"/>
              </w:rPr>
              <w:t xml:space="preserve">Bu belge </w:t>
            </w:r>
            <w:proofErr w:type="gramStart"/>
            <w:r w:rsidRPr="00394533">
              <w:rPr>
                <w:rFonts w:ascii="Times New Roman" w:eastAsia="Times New Roman" w:hAnsi="Times New Roman"/>
                <w:b/>
                <w:sz w:val="24"/>
                <w:szCs w:val="24"/>
              </w:rPr>
              <w:t>…………………</w:t>
            </w:r>
            <w:proofErr w:type="gramEnd"/>
            <w:r w:rsidRPr="00394533">
              <w:rPr>
                <w:rFonts w:ascii="Times New Roman" w:eastAsia="Times New Roman" w:hAnsi="Times New Roman"/>
                <w:b/>
                <w:sz w:val="24"/>
                <w:szCs w:val="24"/>
              </w:rPr>
              <w:t xml:space="preserve"> </w:t>
            </w:r>
            <w:proofErr w:type="gramStart"/>
            <w:r w:rsidRPr="00394533">
              <w:rPr>
                <w:rFonts w:ascii="Times New Roman" w:eastAsia="Times New Roman" w:hAnsi="Times New Roman"/>
                <w:b/>
                <w:sz w:val="24"/>
                <w:szCs w:val="24"/>
              </w:rPr>
              <w:t>tarihine</w:t>
            </w:r>
            <w:proofErr w:type="gramEnd"/>
            <w:r w:rsidRPr="00394533">
              <w:rPr>
                <w:rFonts w:ascii="Times New Roman" w:eastAsia="Times New Roman" w:hAnsi="Times New Roman"/>
                <w:b/>
                <w:sz w:val="24"/>
                <w:szCs w:val="24"/>
              </w:rPr>
              <w:t xml:space="preserve"> kadar geçerlidir.</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pStyle w:val="ListeParagraf"/>
              <w:rPr>
                <w:rFonts w:ascii="Times New Roman" w:eastAsia="Times New Roman" w:hAnsi="Times New Roman"/>
                <w:b/>
                <w:sz w:val="24"/>
                <w:szCs w:val="24"/>
              </w:rPr>
            </w:pPr>
          </w:p>
          <w:p w:rsidR="00940A3E" w:rsidRPr="00B7439B" w:rsidRDefault="00940A3E" w:rsidP="00A26BC3">
            <w:pPr>
              <w:rPr>
                <w:rFonts w:ascii="Times New Roman" w:hAnsi="Times New Roman"/>
                <w:b/>
                <w:sz w:val="24"/>
                <w:szCs w:val="24"/>
              </w:rPr>
            </w:pPr>
            <w:r>
              <w:rPr>
                <w:rFonts w:ascii="Times New Roman" w:hAnsi="Times New Roman"/>
                <w:b/>
                <w:sz w:val="24"/>
                <w:szCs w:val="24"/>
              </w:rPr>
              <w:t xml:space="preserve">     </w:t>
            </w:r>
            <w:r w:rsidRPr="00B7439B">
              <w:rPr>
                <w:rFonts w:ascii="Times New Roman" w:hAnsi="Times New Roman"/>
                <w:b/>
                <w:sz w:val="24"/>
                <w:szCs w:val="24"/>
              </w:rPr>
              <w:t xml:space="preserve">FİRMA LİSANS NO: </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rPr>
                <w:rFonts w:ascii="Times New Roman" w:hAnsi="Times New Roman"/>
                <w:sz w:val="24"/>
                <w:szCs w:val="24"/>
              </w:rPr>
            </w:pPr>
          </w:p>
          <w:p w:rsidR="00940A3E" w:rsidRPr="00394533" w:rsidRDefault="00940A3E" w:rsidP="00A26BC3">
            <w:pPr>
              <w:rPr>
                <w:rFonts w:ascii="Times New Roman" w:hAnsi="Times New Roman"/>
                <w:sz w:val="24"/>
                <w:szCs w:val="24"/>
              </w:rPr>
            </w:pPr>
            <w:r w:rsidRPr="00394533">
              <w:rPr>
                <w:rFonts w:ascii="Times New Roman" w:hAnsi="Times New Roman"/>
                <w:sz w:val="24"/>
                <w:szCs w:val="24"/>
              </w:rPr>
              <w:t xml:space="preserve">NOT: Lisans verilen firmanın sahiplerinde veya sahip oldukları araçlarda değişiklik olduğunda, lisansın geçerlilik süresi sona erdiğinde lisans belgesi </w:t>
            </w:r>
            <w:r>
              <w:rPr>
                <w:rFonts w:ascii="Times New Roman" w:hAnsi="Times New Roman"/>
                <w:sz w:val="24"/>
                <w:szCs w:val="24"/>
              </w:rPr>
              <w:t>Valiliğe (</w:t>
            </w:r>
            <w:r w:rsidRPr="00394533">
              <w:rPr>
                <w:rFonts w:ascii="Times New Roman" w:hAnsi="Times New Roman"/>
                <w:sz w:val="24"/>
                <w:szCs w:val="24"/>
              </w:rPr>
              <w:t>Çevre ve Şehircilik İl Müdürlüğüne</w:t>
            </w:r>
            <w:r>
              <w:rPr>
                <w:rFonts w:ascii="Times New Roman" w:hAnsi="Times New Roman"/>
                <w:sz w:val="24"/>
                <w:szCs w:val="24"/>
              </w:rPr>
              <w:t>)</w:t>
            </w:r>
            <w:r w:rsidRPr="00394533">
              <w:rPr>
                <w:rFonts w:ascii="Times New Roman" w:hAnsi="Times New Roman"/>
                <w:sz w:val="24"/>
                <w:szCs w:val="24"/>
              </w:rPr>
              <w:t xml:space="preserve"> geri gönderil</w:t>
            </w:r>
            <w:r>
              <w:rPr>
                <w:rFonts w:ascii="Times New Roman" w:hAnsi="Times New Roman"/>
                <w:sz w:val="24"/>
                <w:szCs w:val="24"/>
              </w:rPr>
              <w:t>ir.</w:t>
            </w:r>
            <w:r w:rsidRPr="00394533">
              <w:rPr>
                <w:rFonts w:ascii="Times New Roman" w:hAnsi="Times New Roman"/>
                <w:sz w:val="24"/>
                <w:szCs w:val="24"/>
              </w:rPr>
              <w:br/>
            </w:r>
          </w:p>
        </w:tc>
      </w:tr>
    </w:tbl>
    <w:p w:rsidR="00940A3E" w:rsidRDefault="00940A3E" w:rsidP="00940A3E">
      <w:pPr>
        <w:jc w:val="right"/>
        <w:rPr>
          <w:rFonts w:ascii="Times New Roman" w:hAnsi="Times New Roman"/>
          <w:sz w:val="24"/>
          <w:szCs w:val="24"/>
        </w:rPr>
      </w:pPr>
    </w:p>
    <w:p w:rsidR="00940A3E" w:rsidRDefault="00940A3E" w:rsidP="00940A3E">
      <w:pPr>
        <w:jc w:val="right"/>
        <w:rPr>
          <w:rFonts w:ascii="Times New Roman" w:hAnsi="Times New Roman"/>
          <w:sz w:val="24"/>
          <w:szCs w:val="24"/>
        </w:rPr>
      </w:pPr>
    </w:p>
    <w:p w:rsidR="00940A3E" w:rsidRDefault="00940A3E" w:rsidP="00940A3E">
      <w:pPr>
        <w:jc w:val="right"/>
        <w:rPr>
          <w:rFonts w:ascii="Times New Roman" w:hAnsi="Times New Roman"/>
          <w:sz w:val="24"/>
          <w:szCs w:val="24"/>
        </w:rPr>
      </w:pPr>
    </w:p>
    <w:p w:rsidR="00940A3E" w:rsidRPr="00394533" w:rsidRDefault="00940A3E" w:rsidP="00940A3E">
      <w:pPr>
        <w:jc w:val="right"/>
        <w:rPr>
          <w:rFonts w:ascii="Times New Roman" w:hAnsi="Times New Roman"/>
          <w:b/>
          <w:sz w:val="24"/>
          <w:szCs w:val="24"/>
        </w:rPr>
      </w:pPr>
      <w:r w:rsidRPr="00394533">
        <w:rPr>
          <w:rFonts w:ascii="Times New Roman" w:hAnsi="Times New Roman"/>
          <w:b/>
          <w:sz w:val="24"/>
          <w:szCs w:val="24"/>
        </w:rPr>
        <w:t>Ek-III</w:t>
      </w:r>
    </w:p>
    <w:p w:rsidR="00940A3E" w:rsidRPr="00394533" w:rsidRDefault="00940A3E" w:rsidP="00940A3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40A3E" w:rsidRPr="00394533" w:rsidTr="00A26BC3">
        <w:tc>
          <w:tcPr>
            <w:tcW w:w="9212" w:type="dxa"/>
          </w:tcPr>
          <w:p w:rsidR="00940A3E" w:rsidRDefault="00940A3E" w:rsidP="00A26BC3">
            <w:pPr>
              <w:jc w:val="center"/>
              <w:rPr>
                <w:rFonts w:ascii="Times New Roman" w:hAnsi="Times New Roman"/>
                <w:b/>
                <w:sz w:val="24"/>
                <w:szCs w:val="24"/>
              </w:rPr>
            </w:pPr>
          </w:p>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T.C.</w:t>
            </w:r>
            <w:r w:rsidRPr="00394533">
              <w:rPr>
                <w:rFonts w:ascii="Times New Roman" w:hAnsi="Times New Roman"/>
                <w:b/>
                <w:sz w:val="24"/>
                <w:szCs w:val="24"/>
              </w:rPr>
              <w:br/>
            </w:r>
            <w:proofErr w:type="gramStart"/>
            <w:r w:rsidRPr="00394533">
              <w:rPr>
                <w:rFonts w:ascii="Times New Roman" w:hAnsi="Times New Roman"/>
                <w:b/>
                <w:sz w:val="24"/>
                <w:szCs w:val="24"/>
              </w:rPr>
              <w:t>…………………..</w:t>
            </w:r>
            <w:proofErr w:type="gramEnd"/>
            <w:r w:rsidRPr="00394533">
              <w:rPr>
                <w:rFonts w:ascii="Times New Roman" w:hAnsi="Times New Roman"/>
                <w:b/>
                <w:sz w:val="24"/>
                <w:szCs w:val="24"/>
              </w:rPr>
              <w:t xml:space="preserve"> VALİLİĞİ</w:t>
            </w:r>
            <w:r w:rsidRPr="00394533">
              <w:rPr>
                <w:rFonts w:ascii="Times New Roman" w:hAnsi="Times New Roman"/>
                <w:b/>
                <w:sz w:val="24"/>
                <w:szCs w:val="24"/>
              </w:rPr>
              <w:br/>
              <w:t>Çevre ve Şehircilik İl Müdürlüğü</w:t>
            </w:r>
          </w:p>
          <w:p w:rsidR="00940A3E" w:rsidRPr="00394533" w:rsidRDefault="00940A3E" w:rsidP="00A26BC3">
            <w:pPr>
              <w:jc w:val="center"/>
              <w:rPr>
                <w:rFonts w:ascii="Times New Roman" w:hAnsi="Times New Roman"/>
                <w:b/>
                <w:sz w:val="24"/>
                <w:szCs w:val="24"/>
              </w:rPr>
            </w:pPr>
            <w:r w:rsidRPr="00394533">
              <w:rPr>
                <w:rFonts w:ascii="Times New Roman" w:hAnsi="Times New Roman"/>
                <w:b/>
                <w:sz w:val="24"/>
                <w:szCs w:val="24"/>
              </w:rPr>
              <w:t>ATIK TAŞIYAN ARAÇLAR İÇİN LİSANS BELGESİ</w:t>
            </w:r>
          </w:p>
          <w:p w:rsidR="00940A3E" w:rsidRPr="00394533"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p>
          <w:p w:rsidR="00940A3E" w:rsidRDefault="00940A3E" w:rsidP="00A26BC3">
            <w:pPr>
              <w:rPr>
                <w:rFonts w:ascii="Times New Roman" w:hAnsi="Times New Roman"/>
                <w:b/>
                <w:sz w:val="24"/>
                <w:szCs w:val="24"/>
              </w:rPr>
            </w:pPr>
            <w:r>
              <w:rPr>
                <w:rFonts w:ascii="Times New Roman" w:hAnsi="Times New Roman"/>
                <w:b/>
                <w:sz w:val="24"/>
                <w:szCs w:val="24"/>
              </w:rPr>
              <w:t xml:space="preserve">     </w:t>
            </w:r>
            <w:r w:rsidRPr="00B7439B">
              <w:rPr>
                <w:rFonts w:ascii="Times New Roman" w:hAnsi="Times New Roman"/>
                <w:b/>
                <w:sz w:val="24"/>
                <w:szCs w:val="24"/>
              </w:rPr>
              <w:t>1-Aracın ait olduğu firmanın adı, adresi ve telefon numarası, lisans numarası:</w:t>
            </w:r>
          </w:p>
          <w:p w:rsidR="00940A3E" w:rsidRDefault="00940A3E" w:rsidP="00A26BC3">
            <w:pPr>
              <w:rPr>
                <w:rFonts w:ascii="Times New Roman" w:hAnsi="Times New Roman"/>
                <w:b/>
                <w:sz w:val="24"/>
                <w:szCs w:val="24"/>
              </w:rPr>
            </w:pPr>
          </w:p>
          <w:p w:rsidR="00940A3E" w:rsidRPr="00B7439B" w:rsidRDefault="00940A3E" w:rsidP="00A26BC3">
            <w:pPr>
              <w:rPr>
                <w:rFonts w:ascii="Times New Roman" w:hAnsi="Times New Roman"/>
                <w:b/>
                <w:sz w:val="24"/>
                <w:szCs w:val="24"/>
              </w:rPr>
            </w:pPr>
            <w:r>
              <w:rPr>
                <w:rFonts w:ascii="Times New Roman" w:hAnsi="Times New Roman"/>
                <w:b/>
                <w:sz w:val="24"/>
                <w:szCs w:val="24"/>
              </w:rPr>
              <w:t xml:space="preserve">     2- Araç lisans kategorisi:</w:t>
            </w:r>
          </w:p>
          <w:p w:rsidR="00940A3E" w:rsidRPr="00394533" w:rsidRDefault="00940A3E" w:rsidP="00A26BC3">
            <w:pPr>
              <w:rPr>
                <w:rFonts w:ascii="Times New Roman" w:hAnsi="Times New Roman"/>
                <w:b/>
                <w:sz w:val="24"/>
                <w:szCs w:val="24"/>
              </w:rPr>
            </w:pPr>
          </w:p>
          <w:p w:rsidR="00940A3E" w:rsidRPr="00B7439B" w:rsidRDefault="00940A3E" w:rsidP="00A26BC3">
            <w:pPr>
              <w:rPr>
                <w:rFonts w:ascii="Times New Roman" w:hAnsi="Times New Roman"/>
                <w:b/>
                <w:sz w:val="24"/>
                <w:szCs w:val="24"/>
              </w:rPr>
            </w:pPr>
            <w:r>
              <w:rPr>
                <w:rFonts w:ascii="Times New Roman" w:hAnsi="Times New Roman"/>
                <w:b/>
                <w:sz w:val="24"/>
                <w:szCs w:val="24"/>
              </w:rPr>
              <w:t xml:space="preserve">     3</w:t>
            </w:r>
            <w:r w:rsidRPr="00B7439B">
              <w:rPr>
                <w:rFonts w:ascii="Times New Roman" w:hAnsi="Times New Roman"/>
                <w:b/>
                <w:sz w:val="24"/>
                <w:szCs w:val="24"/>
              </w:rPr>
              <w:t>-Aracın tipi:</w:t>
            </w:r>
          </w:p>
          <w:p w:rsidR="00940A3E" w:rsidRPr="00394533" w:rsidRDefault="00940A3E" w:rsidP="00A26BC3">
            <w:pPr>
              <w:pStyle w:val="ListeParagraf"/>
              <w:ind w:left="360"/>
              <w:rPr>
                <w:rFonts w:ascii="Times New Roman" w:eastAsia="Times New Roman" w:hAnsi="Times New Roman"/>
                <w:b/>
                <w:sz w:val="24"/>
                <w:szCs w:val="24"/>
              </w:rPr>
            </w:pPr>
          </w:p>
          <w:p w:rsidR="00940A3E" w:rsidRPr="00394533" w:rsidRDefault="00940A3E" w:rsidP="00A26BC3">
            <w:pPr>
              <w:pStyle w:val="ListeParagraf"/>
              <w:ind w:left="0"/>
              <w:rPr>
                <w:rFonts w:ascii="Times New Roman" w:eastAsia="Times New Roman" w:hAnsi="Times New Roman"/>
                <w:b/>
                <w:sz w:val="24"/>
                <w:szCs w:val="24"/>
              </w:rPr>
            </w:pPr>
            <w:r w:rsidRPr="00394533">
              <w:rPr>
                <w:rFonts w:ascii="Times New Roman" w:eastAsia="Times New Roman" w:hAnsi="Times New Roman"/>
                <w:b/>
                <w:sz w:val="24"/>
                <w:szCs w:val="24"/>
              </w:rPr>
              <w:t xml:space="preserve">     </w:t>
            </w:r>
            <w:r>
              <w:rPr>
                <w:rFonts w:ascii="Times New Roman" w:eastAsia="Times New Roman" w:hAnsi="Times New Roman"/>
                <w:b/>
                <w:sz w:val="24"/>
                <w:szCs w:val="24"/>
              </w:rPr>
              <w:t>4</w:t>
            </w:r>
            <w:r w:rsidRPr="00394533">
              <w:rPr>
                <w:rFonts w:ascii="Times New Roman" w:eastAsia="Times New Roman" w:hAnsi="Times New Roman"/>
                <w:b/>
                <w:sz w:val="24"/>
                <w:szCs w:val="24"/>
              </w:rPr>
              <w:t>-Plaka numarası ve (varsa) şasi numarası:</w:t>
            </w:r>
          </w:p>
          <w:p w:rsidR="00940A3E" w:rsidRPr="00394533" w:rsidRDefault="00940A3E" w:rsidP="00A26BC3">
            <w:pPr>
              <w:pStyle w:val="ListeParagraf"/>
              <w:rPr>
                <w:rFonts w:ascii="Times New Roman" w:eastAsia="Times New Roman" w:hAnsi="Times New Roman"/>
                <w:b/>
                <w:sz w:val="24"/>
                <w:szCs w:val="24"/>
              </w:rPr>
            </w:pPr>
          </w:p>
          <w:p w:rsidR="00940A3E" w:rsidRPr="00394533" w:rsidRDefault="00940A3E" w:rsidP="00A26BC3">
            <w:pPr>
              <w:rPr>
                <w:rFonts w:ascii="Times New Roman" w:hAnsi="Times New Roman"/>
                <w:b/>
                <w:sz w:val="24"/>
                <w:szCs w:val="24"/>
              </w:rPr>
            </w:pPr>
            <w:r>
              <w:rPr>
                <w:rFonts w:ascii="Times New Roman" w:hAnsi="Times New Roman"/>
                <w:b/>
                <w:sz w:val="24"/>
                <w:szCs w:val="24"/>
              </w:rPr>
              <w:t xml:space="preserve">          Bu (römork) </w:t>
            </w:r>
            <w:proofErr w:type="spellStart"/>
            <w:r>
              <w:rPr>
                <w:rFonts w:ascii="Times New Roman" w:hAnsi="Times New Roman"/>
                <w:b/>
                <w:sz w:val="24"/>
                <w:szCs w:val="24"/>
              </w:rPr>
              <w:t>dorse</w:t>
            </w:r>
            <w:proofErr w:type="spellEnd"/>
            <w:r w:rsidRPr="00394533">
              <w:rPr>
                <w:rFonts w:ascii="Times New Roman" w:hAnsi="Times New Roman"/>
                <w:b/>
                <w:sz w:val="24"/>
                <w:szCs w:val="24"/>
              </w:rPr>
              <w:t xml:space="preserve"> sadece aşağıda belirtilen çekiciler ile çekilebilir</w:t>
            </w:r>
          </w:p>
          <w:p w:rsidR="00940A3E" w:rsidRPr="00394533" w:rsidRDefault="00940A3E" w:rsidP="00A26BC3">
            <w:pPr>
              <w:ind w:left="1416"/>
              <w:rPr>
                <w:rFonts w:ascii="Times New Roman" w:hAnsi="Times New Roman"/>
                <w:sz w:val="24"/>
                <w:szCs w:val="24"/>
              </w:rPr>
            </w:pPr>
          </w:p>
          <w:p w:rsidR="00940A3E" w:rsidRPr="00394533" w:rsidRDefault="00940A3E" w:rsidP="00A26BC3">
            <w:pPr>
              <w:pStyle w:val="ListeParagraf"/>
              <w:ind w:left="360"/>
              <w:rPr>
                <w:rFonts w:ascii="Times New Roman" w:eastAsia="Times New Roman" w:hAnsi="Times New Roman"/>
                <w:b/>
                <w:sz w:val="24"/>
                <w:szCs w:val="24"/>
              </w:rPr>
            </w:pPr>
            <w:r>
              <w:rPr>
                <w:rFonts w:ascii="Times New Roman" w:eastAsia="Times New Roman" w:hAnsi="Times New Roman"/>
                <w:b/>
                <w:sz w:val="24"/>
                <w:szCs w:val="24"/>
              </w:rPr>
              <w:t>5</w:t>
            </w:r>
            <w:r w:rsidRPr="00394533">
              <w:rPr>
                <w:rFonts w:ascii="Times New Roman" w:eastAsia="Times New Roman" w:hAnsi="Times New Roman"/>
                <w:b/>
                <w:sz w:val="24"/>
                <w:szCs w:val="24"/>
              </w:rPr>
              <w:t>-Araç sahibinin adı, iş adresi ve telefon numarası:</w:t>
            </w:r>
          </w:p>
          <w:p w:rsidR="00940A3E" w:rsidRPr="00394533" w:rsidRDefault="00940A3E" w:rsidP="00A26BC3">
            <w:pPr>
              <w:rPr>
                <w:rFonts w:ascii="Times New Roman" w:hAnsi="Times New Roman"/>
                <w:b/>
                <w:sz w:val="24"/>
                <w:szCs w:val="24"/>
              </w:rPr>
            </w:pPr>
          </w:p>
          <w:p w:rsidR="00940A3E" w:rsidRPr="00394533" w:rsidRDefault="00940A3E" w:rsidP="00A26BC3">
            <w:pPr>
              <w:pStyle w:val="ListeParagraf"/>
              <w:ind w:left="360"/>
              <w:rPr>
                <w:rFonts w:ascii="Times New Roman" w:eastAsia="Times New Roman" w:hAnsi="Times New Roman"/>
                <w:b/>
                <w:sz w:val="24"/>
                <w:szCs w:val="24"/>
              </w:rPr>
            </w:pPr>
            <w:r>
              <w:rPr>
                <w:rFonts w:ascii="Times New Roman" w:eastAsia="Times New Roman" w:hAnsi="Times New Roman"/>
                <w:b/>
                <w:sz w:val="24"/>
                <w:szCs w:val="24"/>
              </w:rPr>
              <w:t>6</w:t>
            </w:r>
            <w:r w:rsidRPr="00394533">
              <w:rPr>
                <w:rFonts w:ascii="Times New Roman" w:eastAsia="Times New Roman" w:hAnsi="Times New Roman"/>
                <w:b/>
                <w:sz w:val="24"/>
                <w:szCs w:val="24"/>
              </w:rPr>
              <w:t>- Taşınacak tehlikeli yüklerin tehlike sınıf numaraları:</w:t>
            </w:r>
          </w:p>
          <w:p w:rsidR="00940A3E" w:rsidRPr="00394533" w:rsidRDefault="00940A3E" w:rsidP="00A26BC3">
            <w:pPr>
              <w:rPr>
                <w:rFonts w:ascii="Times New Roman" w:hAnsi="Times New Roman"/>
                <w:b/>
                <w:sz w:val="24"/>
                <w:szCs w:val="24"/>
              </w:rPr>
            </w:pPr>
          </w:p>
          <w:p w:rsidR="00940A3E" w:rsidRPr="00394533" w:rsidRDefault="00940A3E" w:rsidP="00A26BC3">
            <w:pPr>
              <w:pStyle w:val="ListeParagraf"/>
              <w:ind w:left="360"/>
              <w:rPr>
                <w:rFonts w:ascii="Times New Roman" w:eastAsia="Times New Roman" w:hAnsi="Times New Roman"/>
                <w:b/>
                <w:sz w:val="24"/>
                <w:szCs w:val="24"/>
              </w:rPr>
            </w:pPr>
            <w:r>
              <w:rPr>
                <w:rFonts w:ascii="Times New Roman" w:eastAsia="Times New Roman" w:hAnsi="Times New Roman"/>
                <w:b/>
                <w:sz w:val="24"/>
                <w:szCs w:val="24"/>
              </w:rPr>
              <w:t>7</w:t>
            </w:r>
            <w:r w:rsidRPr="00394533">
              <w:rPr>
                <w:rFonts w:ascii="Times New Roman" w:eastAsia="Times New Roman" w:hAnsi="Times New Roman"/>
                <w:b/>
                <w:sz w:val="24"/>
                <w:szCs w:val="24"/>
              </w:rPr>
              <w:t>- Taşınacak tehlikeli atık kodları (AYGEİY Ek-4)</w:t>
            </w:r>
          </w:p>
          <w:p w:rsidR="00940A3E" w:rsidRPr="00394533" w:rsidRDefault="00940A3E" w:rsidP="00A26BC3">
            <w:pPr>
              <w:pStyle w:val="ListeParagraf"/>
              <w:rPr>
                <w:rFonts w:ascii="Times New Roman" w:eastAsia="Times New Roman" w:hAnsi="Times New Roman"/>
                <w:b/>
                <w:sz w:val="24"/>
                <w:szCs w:val="24"/>
              </w:rPr>
            </w:pPr>
          </w:p>
          <w:p w:rsidR="00940A3E"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p>
          <w:p w:rsidR="00940A3E" w:rsidRPr="00B7439B" w:rsidRDefault="00940A3E" w:rsidP="00A26BC3">
            <w:pPr>
              <w:jc w:val="both"/>
              <w:rPr>
                <w:rFonts w:ascii="Times New Roman" w:hAnsi="Times New Roman"/>
                <w:sz w:val="24"/>
                <w:szCs w:val="24"/>
              </w:rPr>
            </w:pPr>
            <w:r>
              <w:rPr>
                <w:rFonts w:ascii="Times New Roman" w:hAnsi="Times New Roman"/>
                <w:b/>
                <w:sz w:val="24"/>
                <w:szCs w:val="24"/>
              </w:rPr>
              <w:lastRenderedPageBreak/>
              <w:t xml:space="preserve">    </w:t>
            </w:r>
            <w:r w:rsidRPr="00B7439B">
              <w:rPr>
                <w:rFonts w:ascii="Times New Roman" w:hAnsi="Times New Roman"/>
                <w:sz w:val="24"/>
                <w:szCs w:val="24"/>
              </w:rPr>
              <w:t xml:space="preserve">Yukarıda belirtilen araç, ulusal/uluslararası tehlikeli yük taşımacılığında 6 </w:t>
            </w:r>
            <w:proofErr w:type="spellStart"/>
            <w:r w:rsidRPr="00B7439B">
              <w:rPr>
                <w:rFonts w:ascii="Times New Roman" w:hAnsi="Times New Roman"/>
                <w:sz w:val="24"/>
                <w:szCs w:val="24"/>
              </w:rPr>
              <w:t>ncı</w:t>
            </w:r>
            <w:proofErr w:type="spellEnd"/>
            <w:r w:rsidRPr="00B7439B">
              <w:rPr>
                <w:rFonts w:ascii="Times New Roman" w:hAnsi="Times New Roman"/>
                <w:sz w:val="24"/>
                <w:szCs w:val="24"/>
              </w:rPr>
              <w:t xml:space="preserve"> maddede verilen (veya ekli liste ile birlikte verilen)  atıkları taşımak için gerekli özelliklere sahiptir.</w:t>
            </w:r>
          </w:p>
          <w:p w:rsidR="00940A3E" w:rsidRDefault="00940A3E" w:rsidP="00A26BC3">
            <w:pPr>
              <w:rPr>
                <w:rFonts w:ascii="Times New Roman" w:hAnsi="Times New Roman"/>
                <w:b/>
                <w:sz w:val="24"/>
                <w:szCs w:val="24"/>
              </w:rPr>
            </w:pPr>
          </w:p>
          <w:p w:rsidR="00940A3E"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r>
              <w:rPr>
                <w:rFonts w:ascii="Times New Roman" w:hAnsi="Times New Roman"/>
                <w:b/>
                <w:sz w:val="24"/>
                <w:szCs w:val="24"/>
              </w:rPr>
              <w:t xml:space="preserve">    </w:t>
            </w:r>
            <w:r w:rsidRPr="00394533">
              <w:rPr>
                <w:rFonts w:ascii="Times New Roman" w:hAnsi="Times New Roman"/>
                <w:b/>
                <w:sz w:val="24"/>
                <w:szCs w:val="24"/>
              </w:rPr>
              <w:t xml:space="preserve">Bu belge </w:t>
            </w:r>
            <w:proofErr w:type="gramStart"/>
            <w:r w:rsidRPr="00394533">
              <w:rPr>
                <w:rFonts w:ascii="Times New Roman" w:hAnsi="Times New Roman"/>
                <w:b/>
                <w:sz w:val="24"/>
                <w:szCs w:val="24"/>
              </w:rPr>
              <w:t>…………………</w:t>
            </w:r>
            <w:proofErr w:type="gramEnd"/>
            <w:r w:rsidRPr="00394533">
              <w:rPr>
                <w:rFonts w:ascii="Times New Roman" w:hAnsi="Times New Roman"/>
                <w:b/>
                <w:sz w:val="24"/>
                <w:szCs w:val="24"/>
              </w:rPr>
              <w:t xml:space="preserve"> </w:t>
            </w:r>
            <w:proofErr w:type="gramStart"/>
            <w:r w:rsidRPr="00394533">
              <w:rPr>
                <w:rFonts w:ascii="Times New Roman" w:hAnsi="Times New Roman"/>
                <w:b/>
                <w:sz w:val="24"/>
                <w:szCs w:val="24"/>
              </w:rPr>
              <w:t>tarihine</w:t>
            </w:r>
            <w:proofErr w:type="gramEnd"/>
            <w:r w:rsidRPr="00394533">
              <w:rPr>
                <w:rFonts w:ascii="Times New Roman" w:hAnsi="Times New Roman"/>
                <w:b/>
                <w:sz w:val="24"/>
                <w:szCs w:val="24"/>
              </w:rPr>
              <w:t xml:space="preserve"> kadar geçerlidir.</w:t>
            </w:r>
          </w:p>
          <w:p w:rsidR="00940A3E" w:rsidRPr="00394533"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p>
          <w:p w:rsidR="00940A3E" w:rsidRPr="00394533" w:rsidRDefault="00940A3E" w:rsidP="00A26BC3">
            <w:pPr>
              <w:rPr>
                <w:rFonts w:ascii="Times New Roman" w:hAnsi="Times New Roman"/>
                <w:b/>
                <w:sz w:val="24"/>
                <w:szCs w:val="24"/>
              </w:rPr>
            </w:pPr>
            <w:r>
              <w:rPr>
                <w:rFonts w:ascii="Times New Roman" w:hAnsi="Times New Roman"/>
                <w:b/>
                <w:sz w:val="24"/>
                <w:szCs w:val="24"/>
              </w:rPr>
              <w:t xml:space="preserve">    </w:t>
            </w:r>
            <w:r w:rsidRPr="00394533">
              <w:rPr>
                <w:rFonts w:ascii="Times New Roman" w:hAnsi="Times New Roman"/>
                <w:b/>
                <w:sz w:val="24"/>
                <w:szCs w:val="24"/>
              </w:rPr>
              <w:t>ARAÇ LİSANS NO:</w:t>
            </w:r>
          </w:p>
          <w:p w:rsidR="00940A3E" w:rsidRPr="00394533" w:rsidRDefault="00940A3E" w:rsidP="00A26BC3">
            <w:pPr>
              <w:rPr>
                <w:rFonts w:ascii="Times New Roman" w:hAnsi="Times New Roman"/>
                <w:b/>
                <w:sz w:val="24"/>
                <w:szCs w:val="24"/>
              </w:rPr>
            </w:pPr>
          </w:p>
          <w:p w:rsidR="00940A3E" w:rsidRDefault="00940A3E" w:rsidP="00A26BC3">
            <w:pPr>
              <w:rPr>
                <w:rFonts w:ascii="Times New Roman" w:hAnsi="Times New Roman"/>
                <w:sz w:val="24"/>
                <w:szCs w:val="24"/>
              </w:rPr>
            </w:pPr>
          </w:p>
          <w:p w:rsidR="00940A3E" w:rsidRDefault="00940A3E" w:rsidP="00A26BC3">
            <w:pPr>
              <w:rPr>
                <w:rFonts w:ascii="Times New Roman" w:hAnsi="Times New Roman"/>
                <w:sz w:val="24"/>
                <w:szCs w:val="24"/>
              </w:rPr>
            </w:pPr>
          </w:p>
          <w:p w:rsidR="00940A3E" w:rsidRPr="00394533" w:rsidRDefault="00940A3E" w:rsidP="00A26BC3">
            <w:pPr>
              <w:rPr>
                <w:rFonts w:ascii="Times New Roman" w:hAnsi="Times New Roman"/>
                <w:sz w:val="24"/>
                <w:szCs w:val="24"/>
              </w:rPr>
            </w:pPr>
          </w:p>
          <w:p w:rsidR="00940A3E" w:rsidRPr="00394533" w:rsidRDefault="00940A3E" w:rsidP="00A26BC3">
            <w:pPr>
              <w:rPr>
                <w:rFonts w:ascii="Times New Roman" w:hAnsi="Times New Roman"/>
                <w:sz w:val="24"/>
                <w:szCs w:val="24"/>
              </w:rPr>
            </w:pPr>
          </w:p>
          <w:p w:rsidR="00940A3E" w:rsidRPr="00394533" w:rsidRDefault="00940A3E" w:rsidP="00A26BC3">
            <w:pPr>
              <w:rPr>
                <w:rFonts w:ascii="Times New Roman" w:hAnsi="Times New Roman"/>
                <w:sz w:val="24"/>
                <w:szCs w:val="24"/>
              </w:rPr>
            </w:pPr>
            <w:r w:rsidRPr="00394533">
              <w:rPr>
                <w:rFonts w:ascii="Times New Roman" w:hAnsi="Times New Roman"/>
                <w:sz w:val="24"/>
                <w:szCs w:val="24"/>
              </w:rPr>
              <w:t>NOT: 1- Her araç için ayrı bir lisans alınacaktır.</w:t>
            </w:r>
            <w:r w:rsidRPr="00394533">
              <w:rPr>
                <w:rFonts w:ascii="Times New Roman" w:hAnsi="Times New Roman"/>
                <w:sz w:val="24"/>
                <w:szCs w:val="24"/>
              </w:rPr>
              <w:br/>
              <w:t xml:space="preserve">          2-Araç servisten çıkarıldığında, araçta bir değişiklik yapıldığında, 4üncü maddede belirtilen şahısların dışında diğer kişilere devredildiğinde, lisansın geçerlilik süresi sona erdiğinde lisans belgesi </w:t>
            </w:r>
            <w:r>
              <w:rPr>
                <w:rFonts w:ascii="Times New Roman" w:hAnsi="Times New Roman"/>
                <w:sz w:val="24"/>
                <w:szCs w:val="24"/>
              </w:rPr>
              <w:t>Valiliğe (</w:t>
            </w:r>
            <w:r w:rsidRPr="00394533">
              <w:rPr>
                <w:rFonts w:ascii="Times New Roman" w:hAnsi="Times New Roman"/>
                <w:sz w:val="24"/>
                <w:szCs w:val="24"/>
              </w:rPr>
              <w:t>Çevre ve Şehircilik İl Müdürlüğü</w:t>
            </w:r>
            <w:r>
              <w:rPr>
                <w:rFonts w:ascii="Times New Roman" w:hAnsi="Times New Roman"/>
                <w:sz w:val="24"/>
                <w:szCs w:val="24"/>
              </w:rPr>
              <w:t>)</w:t>
            </w:r>
            <w:r w:rsidRPr="00394533">
              <w:rPr>
                <w:rFonts w:ascii="Times New Roman" w:hAnsi="Times New Roman"/>
                <w:sz w:val="24"/>
                <w:szCs w:val="24"/>
              </w:rPr>
              <w:t xml:space="preserve"> geri gönderilecektir.</w:t>
            </w:r>
          </w:p>
        </w:tc>
      </w:tr>
    </w:tbl>
    <w:p w:rsidR="00940A3E" w:rsidRDefault="00940A3E" w:rsidP="00940A3E">
      <w:pPr>
        <w:rPr>
          <w:rFonts w:ascii="Times New Roman" w:hAnsi="Times New Roman"/>
          <w:b/>
          <w:sz w:val="24"/>
          <w:szCs w:val="24"/>
        </w:rPr>
      </w:pPr>
    </w:p>
    <w:p w:rsidR="00940A3E" w:rsidRDefault="00940A3E" w:rsidP="00940A3E">
      <w:pPr>
        <w:rPr>
          <w:rFonts w:ascii="Times New Roman" w:hAnsi="Times New Roman"/>
          <w:b/>
          <w:sz w:val="24"/>
          <w:szCs w:val="24"/>
        </w:rPr>
      </w:pPr>
    </w:p>
    <w:p w:rsidR="00940A3E" w:rsidRDefault="00940A3E" w:rsidP="00940A3E">
      <w:pPr>
        <w:rPr>
          <w:rFonts w:ascii="Times New Roman" w:hAnsi="Times New Roman"/>
          <w:b/>
          <w:sz w:val="24"/>
          <w:szCs w:val="24"/>
        </w:rPr>
      </w:pPr>
    </w:p>
    <w:p w:rsidR="00940A3E" w:rsidRDefault="00940A3E" w:rsidP="00940A3E">
      <w:pPr>
        <w:rPr>
          <w:rFonts w:ascii="Times New Roman" w:hAnsi="Times New Roman"/>
          <w:b/>
          <w:sz w:val="24"/>
          <w:szCs w:val="24"/>
        </w:rPr>
      </w:pPr>
    </w:p>
    <w:p w:rsidR="00940A3E" w:rsidRPr="00394533" w:rsidRDefault="00940A3E" w:rsidP="00940A3E">
      <w:pPr>
        <w:rPr>
          <w:rFonts w:ascii="Times New Roman" w:hAnsi="Times New Roman"/>
          <w:b/>
          <w:sz w:val="24"/>
          <w:szCs w:val="24"/>
        </w:rPr>
      </w:pPr>
    </w:p>
    <w:p w:rsidR="00940A3E" w:rsidRPr="00394533" w:rsidRDefault="00940A3E" w:rsidP="00940A3E">
      <w:pPr>
        <w:jc w:val="right"/>
        <w:rPr>
          <w:rFonts w:ascii="Times New Roman" w:hAnsi="Times New Roman"/>
          <w:sz w:val="24"/>
          <w:szCs w:val="24"/>
        </w:rPr>
      </w:pPr>
      <w:r w:rsidRPr="00394533">
        <w:rPr>
          <w:rFonts w:ascii="Times New Roman" w:hAnsi="Times New Roman"/>
          <w:b/>
          <w:sz w:val="24"/>
          <w:szCs w:val="24"/>
        </w:rPr>
        <w:t>Ek IV</w:t>
      </w:r>
    </w:p>
    <w:p w:rsidR="00940A3E" w:rsidRPr="00394533" w:rsidRDefault="00940A3E" w:rsidP="00940A3E">
      <w:pPr>
        <w:jc w:val="both"/>
        <w:rPr>
          <w:rFonts w:ascii="Times New Roman" w:hAnsi="Times New Roman"/>
          <w:b/>
          <w:sz w:val="24"/>
          <w:szCs w:val="24"/>
        </w:rPr>
      </w:pPr>
    </w:p>
    <w:p w:rsidR="00940A3E" w:rsidRPr="00394533" w:rsidRDefault="00940A3E" w:rsidP="00940A3E">
      <w:pPr>
        <w:jc w:val="both"/>
        <w:rPr>
          <w:rFonts w:ascii="Times New Roman" w:hAnsi="Times New Roman"/>
          <w:b/>
          <w:sz w:val="24"/>
          <w:szCs w:val="24"/>
        </w:rPr>
      </w:pPr>
    </w:p>
    <w:p w:rsidR="00940A3E" w:rsidRPr="00394533" w:rsidRDefault="00940A3E" w:rsidP="00940A3E">
      <w:pPr>
        <w:jc w:val="both"/>
        <w:rPr>
          <w:rFonts w:ascii="Times New Roman" w:hAnsi="Times New Roman"/>
          <w:b/>
          <w:sz w:val="24"/>
          <w:szCs w:val="24"/>
        </w:rPr>
      </w:pPr>
      <w:r w:rsidRPr="00394533">
        <w:rPr>
          <w:rFonts w:ascii="Times New Roman" w:hAnsi="Times New Roman"/>
          <w:b/>
          <w:sz w:val="24"/>
          <w:szCs w:val="24"/>
        </w:rPr>
        <w:t>Atık Taşıma Araç Park Yeri Teknik Özellikleri</w:t>
      </w:r>
    </w:p>
    <w:p w:rsidR="00940A3E" w:rsidRPr="00394533" w:rsidRDefault="00940A3E" w:rsidP="00940A3E">
      <w:pPr>
        <w:numPr>
          <w:ilvl w:val="0"/>
          <w:numId w:val="2"/>
        </w:numPr>
        <w:spacing w:before="100" w:beforeAutospacing="1" w:after="100" w:afterAutospacing="1" w:line="240" w:lineRule="atLeast"/>
        <w:jc w:val="both"/>
        <w:rPr>
          <w:rFonts w:ascii="Times New Roman" w:hAnsi="Times New Roman"/>
          <w:sz w:val="24"/>
          <w:szCs w:val="24"/>
        </w:rPr>
      </w:pPr>
      <w:r w:rsidRPr="00394533">
        <w:rPr>
          <w:rFonts w:ascii="Times New Roman" w:hAnsi="Times New Roman"/>
          <w:sz w:val="24"/>
          <w:szCs w:val="24"/>
        </w:rPr>
        <w:t>Tehlikeli Madde Taşımacılığında İzlenecek Güzergahlar ve Park Yerleri ile ilgili olarak, Ulaştırma, Denizcilik ve Haberleşme Bakanlığı’nca yayımlanan T</w:t>
      </w:r>
      <w:r w:rsidRPr="00394533">
        <w:rPr>
          <w:rFonts w:ascii="Times New Roman" w:hAnsi="Times New Roman"/>
          <w:snapToGrid w:val="0"/>
          <w:sz w:val="24"/>
          <w:szCs w:val="24"/>
        </w:rPr>
        <w:t>ehlikeli</w:t>
      </w:r>
      <w:r w:rsidRPr="00394533">
        <w:rPr>
          <w:rFonts w:ascii="Times New Roman" w:hAnsi="Times New Roman"/>
          <w:sz w:val="24"/>
          <w:szCs w:val="24"/>
        </w:rPr>
        <w:t xml:space="preserve"> </w:t>
      </w:r>
      <w:r w:rsidRPr="00394533">
        <w:rPr>
          <w:rFonts w:ascii="Times New Roman" w:hAnsi="Times New Roman"/>
          <w:sz w:val="24"/>
          <w:szCs w:val="24"/>
        </w:rPr>
        <w:lastRenderedPageBreak/>
        <w:t xml:space="preserve">Maddelerin Karayollarında Taşınması Hakkında Yönetmelik hükümlerine bağlı kalmak kaydıyla, Yönetmeliğin 9 uncu maddesine göre, Tehlikeli madde yüklü taşıtların izleyeceği güzergahlar ve park yerleri ile depolar, </w:t>
      </w:r>
      <w:proofErr w:type="spellStart"/>
      <w:r w:rsidRPr="00394533">
        <w:rPr>
          <w:rFonts w:ascii="Times New Roman" w:hAnsi="Times New Roman"/>
          <w:sz w:val="24"/>
          <w:szCs w:val="24"/>
        </w:rPr>
        <w:t>ADR’nin</w:t>
      </w:r>
      <w:proofErr w:type="spellEnd"/>
      <w:r w:rsidRPr="00394533">
        <w:rPr>
          <w:rFonts w:ascii="Times New Roman" w:hAnsi="Times New Roman"/>
          <w:sz w:val="24"/>
          <w:szCs w:val="24"/>
        </w:rPr>
        <w:t xml:space="preserve"> </w:t>
      </w:r>
      <w:proofErr w:type="gramStart"/>
      <w:r w:rsidRPr="00394533">
        <w:rPr>
          <w:rFonts w:ascii="Times New Roman" w:hAnsi="Times New Roman"/>
          <w:sz w:val="24"/>
          <w:szCs w:val="24"/>
        </w:rPr>
        <w:t>8.4</w:t>
      </w:r>
      <w:proofErr w:type="gramEnd"/>
      <w:r w:rsidRPr="00394533">
        <w:rPr>
          <w:rFonts w:ascii="Times New Roman" w:hAnsi="Times New Roman"/>
          <w:sz w:val="24"/>
          <w:szCs w:val="24"/>
        </w:rPr>
        <w:t xml:space="preserve"> bölümüne uygun olarak yapılacaktır.</w:t>
      </w:r>
    </w:p>
    <w:p w:rsidR="00940A3E" w:rsidRPr="00394533" w:rsidRDefault="00940A3E" w:rsidP="00940A3E">
      <w:pPr>
        <w:pStyle w:val="ListeParagraf"/>
        <w:numPr>
          <w:ilvl w:val="0"/>
          <w:numId w:val="2"/>
        </w:numPr>
        <w:spacing w:after="200" w:line="276" w:lineRule="auto"/>
        <w:jc w:val="both"/>
        <w:rPr>
          <w:rFonts w:ascii="Times New Roman" w:hAnsi="Times New Roman"/>
          <w:sz w:val="24"/>
          <w:szCs w:val="24"/>
        </w:rPr>
      </w:pPr>
      <w:r w:rsidRPr="00394533">
        <w:rPr>
          <w:rFonts w:ascii="Times New Roman" w:hAnsi="Times New Roman"/>
          <w:sz w:val="24"/>
          <w:szCs w:val="24"/>
        </w:rPr>
        <w:t>Park alanının etrafı çevrili olmalıdır.</w:t>
      </w:r>
    </w:p>
    <w:p w:rsidR="00940A3E" w:rsidRPr="00394533" w:rsidRDefault="00940A3E" w:rsidP="00940A3E">
      <w:pPr>
        <w:pStyle w:val="ListeParagraf"/>
        <w:numPr>
          <w:ilvl w:val="0"/>
          <w:numId w:val="2"/>
        </w:numPr>
        <w:spacing w:after="200" w:line="276" w:lineRule="auto"/>
        <w:jc w:val="both"/>
        <w:rPr>
          <w:rFonts w:ascii="Times New Roman" w:hAnsi="Times New Roman"/>
          <w:sz w:val="24"/>
          <w:szCs w:val="24"/>
        </w:rPr>
      </w:pPr>
      <w:r w:rsidRPr="00394533">
        <w:rPr>
          <w:rFonts w:ascii="Times New Roman" w:hAnsi="Times New Roman"/>
          <w:sz w:val="24"/>
          <w:szCs w:val="24"/>
        </w:rPr>
        <w:t>Park alanları konut alanlarının içinde olmamalıdır.</w:t>
      </w:r>
    </w:p>
    <w:p w:rsidR="00940A3E" w:rsidRPr="00394533" w:rsidRDefault="00940A3E" w:rsidP="00940A3E">
      <w:pPr>
        <w:pStyle w:val="ListeParagraf"/>
        <w:numPr>
          <w:ilvl w:val="0"/>
          <w:numId w:val="2"/>
        </w:numPr>
        <w:spacing w:after="200" w:line="276" w:lineRule="auto"/>
        <w:jc w:val="both"/>
        <w:rPr>
          <w:rFonts w:ascii="Times New Roman" w:hAnsi="Times New Roman"/>
          <w:sz w:val="24"/>
          <w:szCs w:val="24"/>
        </w:rPr>
      </w:pPr>
      <w:r w:rsidRPr="00394533">
        <w:rPr>
          <w:rFonts w:ascii="Times New Roman" w:hAnsi="Times New Roman"/>
          <w:sz w:val="24"/>
          <w:szCs w:val="24"/>
        </w:rPr>
        <w:t>Tehlikeli atık taşıyan araçlar belirlenmiş olan park yerleri dışındaki alanlara, meskun mahallere gelişigüzel park edilemez.</w:t>
      </w: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Default="00940A3E" w:rsidP="00940A3E">
      <w:pPr>
        <w:pStyle w:val="ListeParagraf"/>
        <w:spacing w:after="200" w:line="276" w:lineRule="auto"/>
        <w:jc w:val="both"/>
        <w:rPr>
          <w:rFonts w:ascii="Times New Roman" w:hAnsi="Times New Roman"/>
          <w:sz w:val="24"/>
          <w:szCs w:val="24"/>
        </w:rPr>
      </w:pPr>
    </w:p>
    <w:p w:rsidR="00940A3E" w:rsidRDefault="00940A3E" w:rsidP="00940A3E">
      <w:pPr>
        <w:pStyle w:val="ListeParagraf"/>
        <w:spacing w:after="200" w:line="276" w:lineRule="auto"/>
        <w:jc w:val="both"/>
        <w:rPr>
          <w:rFonts w:ascii="Times New Roman" w:hAnsi="Times New Roman"/>
          <w:sz w:val="24"/>
          <w:szCs w:val="24"/>
        </w:rPr>
      </w:pPr>
    </w:p>
    <w:p w:rsidR="00940A3E"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ind w:left="8496"/>
        <w:jc w:val="both"/>
        <w:rPr>
          <w:rFonts w:ascii="Times New Roman" w:hAnsi="Times New Roman"/>
          <w:b/>
          <w:sz w:val="24"/>
          <w:szCs w:val="24"/>
        </w:rPr>
      </w:pPr>
      <w:r w:rsidRPr="00394533">
        <w:rPr>
          <w:rFonts w:ascii="Times New Roman" w:hAnsi="Times New Roman"/>
          <w:b/>
          <w:sz w:val="24"/>
          <w:szCs w:val="24"/>
        </w:rPr>
        <w:t>Ek V</w:t>
      </w: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jc w:val="both"/>
        <w:rPr>
          <w:rFonts w:ascii="Times New Roman" w:hAnsi="Times New Roman"/>
          <w:sz w:val="24"/>
          <w:szCs w:val="24"/>
        </w:rPr>
      </w:pPr>
      <w:r w:rsidRPr="00394533">
        <w:rPr>
          <w:rFonts w:ascii="Times New Roman" w:hAnsi="Times New Roman"/>
          <w:b/>
          <w:bCs/>
          <w:sz w:val="24"/>
          <w:szCs w:val="24"/>
        </w:rPr>
        <w:t>Tıbbi atık taşıma araçlarının teknik özellikleri</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 xml:space="preserve"> Tıbbi atıkların toplanması ve taşınması için kullanılan araçlarda</w:t>
      </w:r>
      <w:r>
        <w:rPr>
          <w:rFonts w:ascii="Times New Roman" w:hAnsi="Times New Roman"/>
          <w:sz w:val="24"/>
          <w:szCs w:val="24"/>
        </w:rPr>
        <w:t xml:space="preserve"> aşağıdaki şartlar aranır.</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 xml:space="preserve">a) Atıkların yüklendiği </w:t>
      </w:r>
      <w:r>
        <w:rPr>
          <w:rFonts w:ascii="Times New Roman" w:hAnsi="Times New Roman"/>
          <w:sz w:val="24"/>
          <w:szCs w:val="24"/>
        </w:rPr>
        <w:t>kısmın tamamen kapalı yapılması.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b) Sıkışt</w:t>
      </w:r>
      <w:r>
        <w:rPr>
          <w:rFonts w:ascii="Times New Roman" w:hAnsi="Times New Roman"/>
          <w:sz w:val="24"/>
          <w:szCs w:val="24"/>
        </w:rPr>
        <w:t>ırma mekanizmasının bulunmaması.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 xml:space="preserve">c) Şoför mahalli ile atık yükleme </w:t>
      </w:r>
      <w:r>
        <w:rPr>
          <w:rFonts w:ascii="Times New Roman" w:hAnsi="Times New Roman"/>
          <w:sz w:val="24"/>
          <w:szCs w:val="24"/>
        </w:rPr>
        <w:t>kısmı arasında boşluk bulunması.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 xml:space="preserve">d) Atık yükleme kısmının kaza halinde zarar </w:t>
      </w:r>
      <w:r>
        <w:rPr>
          <w:rFonts w:ascii="Times New Roman" w:hAnsi="Times New Roman"/>
          <w:sz w:val="24"/>
          <w:szCs w:val="24"/>
        </w:rPr>
        <w:t>görmemesi için sağlam yapılması.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e) Atık yükleme kısmının iç yüzeyinin paslanmaz, kolaylıkla temizlenebilen ve dezenfekte e</w:t>
      </w:r>
      <w:r>
        <w:rPr>
          <w:rFonts w:ascii="Times New Roman" w:hAnsi="Times New Roman"/>
          <w:sz w:val="24"/>
          <w:szCs w:val="24"/>
        </w:rPr>
        <w:t>dilebilen düzgün yüzeyli olması.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f) Dik köşeler içermemesi, kesişen yüzeylerin yumuşak dönüşlerle birbirine birleşmesi,</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 xml:space="preserve">g) Sağ, sol ve arka yüzeylerinde görülebilecek uygun büyüklükte ve siyah renkli “Uluslararası </w:t>
      </w:r>
      <w:proofErr w:type="spellStart"/>
      <w:r w:rsidRPr="00394533">
        <w:rPr>
          <w:rFonts w:ascii="Times New Roman" w:hAnsi="Times New Roman"/>
          <w:sz w:val="24"/>
          <w:szCs w:val="24"/>
        </w:rPr>
        <w:t>Biyotehlike</w:t>
      </w:r>
      <w:proofErr w:type="spellEnd"/>
      <w:r w:rsidRPr="00394533">
        <w:rPr>
          <w:rFonts w:ascii="Times New Roman" w:hAnsi="Times New Roman"/>
          <w:sz w:val="24"/>
          <w:szCs w:val="24"/>
        </w:rPr>
        <w:t>” amblemi ile siyah harfler ile yazılmış “DİKKAT! T</w:t>
      </w:r>
      <w:r>
        <w:rPr>
          <w:rFonts w:ascii="Times New Roman" w:hAnsi="Times New Roman"/>
          <w:sz w:val="24"/>
          <w:szCs w:val="24"/>
        </w:rPr>
        <w:t>IBBİ ATIK” ibaresinin bulunması.</w:t>
      </w:r>
    </w:p>
    <w:p w:rsidR="00940A3E" w:rsidRPr="00394533" w:rsidRDefault="00940A3E" w:rsidP="00940A3E">
      <w:pPr>
        <w:ind w:firstLine="540"/>
        <w:jc w:val="both"/>
        <w:rPr>
          <w:rFonts w:ascii="Times New Roman" w:hAnsi="Times New Roman"/>
          <w:sz w:val="24"/>
          <w:szCs w:val="24"/>
        </w:rPr>
      </w:pPr>
      <w:r w:rsidRPr="00394533">
        <w:rPr>
          <w:rFonts w:ascii="Times New Roman" w:hAnsi="Times New Roman"/>
          <w:sz w:val="24"/>
          <w:szCs w:val="24"/>
        </w:rPr>
        <w:t>h) Dış yü</w:t>
      </w:r>
      <w:r>
        <w:rPr>
          <w:rFonts w:ascii="Times New Roman" w:hAnsi="Times New Roman"/>
          <w:sz w:val="24"/>
          <w:szCs w:val="24"/>
        </w:rPr>
        <w:t>zeyinin turuncu renge boyanması.</w:t>
      </w: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Pr="00394533" w:rsidRDefault="00940A3E" w:rsidP="00940A3E">
      <w:pPr>
        <w:pStyle w:val="ListeParagraf"/>
        <w:spacing w:after="200" w:line="276" w:lineRule="auto"/>
        <w:jc w:val="both"/>
        <w:rPr>
          <w:rFonts w:ascii="Times New Roman" w:hAnsi="Times New Roman"/>
          <w:sz w:val="24"/>
          <w:szCs w:val="24"/>
        </w:rPr>
      </w:pPr>
    </w:p>
    <w:p w:rsidR="00940A3E" w:rsidRDefault="00940A3E" w:rsidP="006A1DFC">
      <w:pPr>
        <w:spacing w:after="0" w:line="240" w:lineRule="atLeast"/>
        <w:ind w:firstLine="566"/>
        <w:jc w:val="both"/>
        <w:rPr>
          <w:color w:val="1C283D"/>
        </w:rPr>
      </w:pPr>
    </w:p>
    <w:p w:rsidR="001078E2" w:rsidRDefault="00E5369D"/>
    <w:sectPr w:rsidR="00107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4D4A"/>
    <w:multiLevelType w:val="hybridMultilevel"/>
    <w:tmpl w:val="FF307158"/>
    <w:lvl w:ilvl="0" w:tplc="05BC5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725D04"/>
    <w:multiLevelType w:val="hybridMultilevel"/>
    <w:tmpl w:val="4544D538"/>
    <w:lvl w:ilvl="0" w:tplc="2FD09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C"/>
    <w:rsid w:val="00175C53"/>
    <w:rsid w:val="001C771B"/>
    <w:rsid w:val="00252017"/>
    <w:rsid w:val="006A1DFC"/>
    <w:rsid w:val="007E3440"/>
    <w:rsid w:val="0085073C"/>
    <w:rsid w:val="009127C1"/>
    <w:rsid w:val="00940A3E"/>
    <w:rsid w:val="00CC2A01"/>
    <w:rsid w:val="00D56B6B"/>
    <w:rsid w:val="00E5369D"/>
    <w:rsid w:val="00EC5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C"/>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A3E"/>
    <w:pPr>
      <w:spacing w:after="0" w:line="240" w:lineRule="auto"/>
      <w:ind w:left="720"/>
      <w:contextualSpacing/>
    </w:pPr>
    <w:rPr>
      <w:rFonts w:eastAsia="Calibri" w:cs="Times New Roman"/>
      <w:lang w:eastAsia="en-US"/>
    </w:rPr>
  </w:style>
  <w:style w:type="paragraph" w:styleId="NormalWeb">
    <w:name w:val="Normal (Web)"/>
    <w:basedOn w:val="Normal"/>
    <w:uiPriority w:val="99"/>
    <w:unhideWhenUsed/>
    <w:rsid w:val="00940A3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C"/>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A3E"/>
    <w:pPr>
      <w:spacing w:after="0" w:line="240" w:lineRule="auto"/>
      <w:ind w:left="720"/>
      <w:contextualSpacing/>
    </w:pPr>
    <w:rPr>
      <w:rFonts w:eastAsia="Calibri" w:cs="Times New Roman"/>
      <w:lang w:eastAsia="en-US"/>
    </w:rPr>
  </w:style>
  <w:style w:type="paragraph" w:styleId="NormalWeb">
    <w:name w:val="Normal (Web)"/>
    <w:basedOn w:val="Normal"/>
    <w:uiPriority w:val="99"/>
    <w:unhideWhenUsed/>
    <w:rsid w:val="00940A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4526">
      <w:bodyDiv w:val="1"/>
      <w:marLeft w:val="0"/>
      <w:marRight w:val="0"/>
      <w:marTop w:val="0"/>
      <w:marBottom w:val="0"/>
      <w:divBdr>
        <w:top w:val="none" w:sz="0" w:space="0" w:color="auto"/>
        <w:left w:val="none" w:sz="0" w:space="0" w:color="auto"/>
        <w:bottom w:val="none" w:sz="0" w:space="0" w:color="auto"/>
        <w:right w:val="none" w:sz="0" w:space="0" w:color="auto"/>
      </w:divBdr>
      <w:divsChild>
        <w:div w:id="439254080">
          <w:marLeft w:val="0"/>
          <w:marRight w:val="0"/>
          <w:marTop w:val="100"/>
          <w:marBottom w:val="100"/>
          <w:divBdr>
            <w:top w:val="none" w:sz="0" w:space="0" w:color="auto"/>
            <w:left w:val="none" w:sz="0" w:space="0" w:color="auto"/>
            <w:bottom w:val="none" w:sz="0" w:space="0" w:color="auto"/>
            <w:right w:val="none" w:sz="0" w:space="0" w:color="auto"/>
          </w:divBdr>
          <w:divsChild>
            <w:div w:id="657340060">
              <w:marLeft w:val="0"/>
              <w:marRight w:val="0"/>
              <w:marTop w:val="0"/>
              <w:marBottom w:val="0"/>
              <w:divBdr>
                <w:top w:val="none" w:sz="0" w:space="0" w:color="auto"/>
                <w:left w:val="none" w:sz="0" w:space="0" w:color="auto"/>
                <w:bottom w:val="none" w:sz="0" w:space="0" w:color="auto"/>
                <w:right w:val="none" w:sz="0" w:space="0" w:color="auto"/>
              </w:divBdr>
              <w:divsChild>
                <w:div w:id="1556090381">
                  <w:marLeft w:val="0"/>
                  <w:marRight w:val="0"/>
                  <w:marTop w:val="0"/>
                  <w:marBottom w:val="0"/>
                  <w:divBdr>
                    <w:top w:val="none" w:sz="0" w:space="0" w:color="auto"/>
                    <w:left w:val="none" w:sz="0" w:space="0" w:color="auto"/>
                    <w:bottom w:val="none" w:sz="0" w:space="0" w:color="auto"/>
                    <w:right w:val="none" w:sz="0" w:space="0" w:color="auto"/>
                  </w:divBdr>
                  <w:divsChild>
                    <w:div w:id="282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6421</Words>
  <Characters>36606</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Nuray</dc:creator>
  <cp:lastModifiedBy>Arzu Nuray</cp:lastModifiedBy>
  <cp:revision>7</cp:revision>
  <dcterms:created xsi:type="dcterms:W3CDTF">2013-01-22T08:50:00Z</dcterms:created>
  <dcterms:modified xsi:type="dcterms:W3CDTF">2013-01-28T13:52:00Z</dcterms:modified>
</cp:coreProperties>
</file>