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EAD" w:rsidRDefault="00FC7EAD" w:rsidP="00FC7EAD">
      <w:pPr>
        <w:jc w:val="center"/>
        <w:rPr>
          <w:rFonts w:eastAsiaTheme="minorEastAsia"/>
          <w:b/>
          <w:sz w:val="34"/>
          <w:szCs w:val="34"/>
        </w:rPr>
      </w:pPr>
    </w:p>
    <w:p w:rsidR="00FC7EAD" w:rsidRPr="00707D3E" w:rsidRDefault="00FC7EAD" w:rsidP="00FC7EAD">
      <w:pPr>
        <w:jc w:val="center"/>
        <w:rPr>
          <w:rFonts w:eastAsiaTheme="minorEastAsia"/>
          <w:b/>
          <w:sz w:val="34"/>
          <w:szCs w:val="34"/>
        </w:rPr>
      </w:pPr>
      <w:r w:rsidRPr="00707D3E">
        <w:rPr>
          <w:rFonts w:eastAsiaTheme="minorEastAsia"/>
          <w:b/>
          <w:sz w:val="34"/>
          <w:szCs w:val="34"/>
        </w:rPr>
        <w:t>SINAV TAKVİMİ</w:t>
      </w:r>
    </w:p>
    <w:p w:rsidR="00FC7EAD" w:rsidRPr="00EF008D" w:rsidRDefault="00FC7EAD" w:rsidP="00FC7EAD">
      <w:pPr>
        <w:rPr>
          <w:rFonts w:eastAsiaTheme="minorEastAsia"/>
          <w:sz w:val="30"/>
          <w:szCs w:val="30"/>
        </w:rPr>
      </w:pPr>
    </w:p>
    <w:p w:rsidR="00FC7EAD" w:rsidRPr="00EF008D" w:rsidRDefault="00FC7EAD" w:rsidP="00FC7EAD">
      <w:pPr>
        <w:rPr>
          <w:rFonts w:eastAsiaTheme="minorEastAsia"/>
          <w:sz w:val="30"/>
          <w:szCs w:val="30"/>
        </w:rPr>
      </w:pPr>
    </w:p>
    <w:p w:rsidR="00FC7EAD" w:rsidRPr="00EF008D" w:rsidRDefault="00FC7EAD" w:rsidP="00FC7EAD">
      <w:pPr>
        <w:rPr>
          <w:rFonts w:eastAsiaTheme="minorEastAsia"/>
          <w:sz w:val="30"/>
          <w:szCs w:val="30"/>
        </w:rPr>
      </w:pPr>
      <w:r w:rsidRPr="00EF008D">
        <w:rPr>
          <w:rFonts w:eastAsiaTheme="minorEastAsia"/>
          <w:b/>
          <w:sz w:val="30"/>
          <w:szCs w:val="30"/>
        </w:rPr>
        <w:t>Sınav Yeri:</w:t>
      </w:r>
      <w:r w:rsidRPr="00EF008D">
        <w:rPr>
          <w:rFonts w:eastAsiaTheme="minorEastAsia"/>
          <w:sz w:val="30"/>
          <w:szCs w:val="30"/>
        </w:rPr>
        <w:t xml:space="preserve"> Bakanlık Ana Hizmet Binası </w:t>
      </w:r>
    </w:p>
    <w:p w:rsidR="00FC7EAD" w:rsidRPr="00EF008D" w:rsidRDefault="00FC7EAD" w:rsidP="00FC7EAD">
      <w:pPr>
        <w:rPr>
          <w:rFonts w:eastAsiaTheme="minorEastAsia"/>
          <w:sz w:val="30"/>
          <w:szCs w:val="30"/>
        </w:rPr>
      </w:pPr>
      <w:r w:rsidRPr="00EF008D">
        <w:rPr>
          <w:rFonts w:eastAsiaTheme="minorEastAsia"/>
          <w:sz w:val="30"/>
          <w:szCs w:val="30"/>
        </w:rPr>
        <w:t xml:space="preserve">                     Strateji Geliştirme Başkanlığı Toplantı Salonu</w:t>
      </w:r>
    </w:p>
    <w:p w:rsidR="00FC7EAD" w:rsidRPr="00EF008D" w:rsidRDefault="00FC7EAD" w:rsidP="00FC7EAD">
      <w:pPr>
        <w:rPr>
          <w:rFonts w:eastAsiaTheme="minorEastAsia"/>
          <w:sz w:val="30"/>
          <w:szCs w:val="30"/>
        </w:rPr>
      </w:pPr>
    </w:p>
    <w:p w:rsidR="00FC7EAD" w:rsidRPr="00EF008D" w:rsidRDefault="00FC7EAD" w:rsidP="00FC7EAD">
      <w:pPr>
        <w:rPr>
          <w:rFonts w:eastAsiaTheme="minorEastAsia"/>
          <w:sz w:val="30"/>
          <w:szCs w:val="30"/>
        </w:rPr>
      </w:pPr>
      <w:r w:rsidRPr="00EF008D">
        <w:rPr>
          <w:rFonts w:eastAsiaTheme="minorEastAsia"/>
          <w:b/>
          <w:sz w:val="30"/>
          <w:szCs w:val="30"/>
        </w:rPr>
        <w:t>Sınav Adresi:</w:t>
      </w:r>
      <w:r w:rsidRPr="00EF008D">
        <w:rPr>
          <w:rFonts w:eastAsiaTheme="minorEastAsia"/>
          <w:sz w:val="30"/>
          <w:szCs w:val="30"/>
        </w:rPr>
        <w:t xml:space="preserve"> Çevre ve Şehircilik Bakanlığı</w:t>
      </w:r>
    </w:p>
    <w:p w:rsidR="00FC7EAD" w:rsidRPr="00EF008D" w:rsidRDefault="00FC7EAD" w:rsidP="00FC7EAD">
      <w:pPr>
        <w:tabs>
          <w:tab w:val="left" w:pos="1288"/>
        </w:tabs>
        <w:rPr>
          <w:rFonts w:eastAsiaTheme="minorEastAsia"/>
          <w:sz w:val="30"/>
          <w:szCs w:val="30"/>
        </w:rPr>
      </w:pPr>
      <w:r w:rsidRPr="00EF008D">
        <w:rPr>
          <w:rFonts w:eastAsiaTheme="minorEastAsia"/>
          <w:sz w:val="30"/>
          <w:szCs w:val="30"/>
        </w:rPr>
        <w:tab/>
        <w:t xml:space="preserve">      </w:t>
      </w:r>
      <w:r>
        <w:rPr>
          <w:rFonts w:eastAsiaTheme="minorEastAsia"/>
          <w:sz w:val="30"/>
          <w:szCs w:val="30"/>
        </w:rPr>
        <w:t xml:space="preserve"> Ana H</w:t>
      </w:r>
      <w:r w:rsidRPr="00EF008D">
        <w:rPr>
          <w:rFonts w:eastAsiaTheme="minorEastAsia"/>
          <w:sz w:val="30"/>
          <w:szCs w:val="30"/>
        </w:rPr>
        <w:t>izmet Binası Vekaletler Cad.No:1</w:t>
      </w:r>
    </w:p>
    <w:p w:rsidR="00FC7EAD" w:rsidRPr="00EF008D" w:rsidRDefault="00FC7EAD" w:rsidP="00FC7EAD">
      <w:pPr>
        <w:tabs>
          <w:tab w:val="left" w:pos="1288"/>
        </w:tabs>
        <w:rPr>
          <w:rFonts w:eastAsiaTheme="minorEastAsia"/>
          <w:b/>
          <w:sz w:val="30"/>
          <w:szCs w:val="30"/>
        </w:rPr>
      </w:pPr>
      <w:r w:rsidRPr="00EF008D">
        <w:rPr>
          <w:rFonts w:eastAsiaTheme="minorEastAsia"/>
          <w:sz w:val="30"/>
          <w:szCs w:val="30"/>
        </w:rPr>
        <w:t xml:space="preserve">                        Bakanlıklar/Çankaya/</w:t>
      </w:r>
      <w:r w:rsidRPr="00EF008D">
        <w:rPr>
          <w:rFonts w:eastAsiaTheme="minorEastAsia"/>
          <w:b/>
          <w:sz w:val="30"/>
          <w:szCs w:val="30"/>
        </w:rPr>
        <w:t>ANKARA</w:t>
      </w:r>
    </w:p>
    <w:p w:rsidR="00FC7EAD" w:rsidRPr="00EF008D" w:rsidRDefault="00FC7EAD" w:rsidP="00FC7EAD">
      <w:pPr>
        <w:tabs>
          <w:tab w:val="left" w:pos="566"/>
        </w:tabs>
        <w:spacing w:line="240" w:lineRule="exact"/>
        <w:jc w:val="both"/>
        <w:rPr>
          <w:rFonts w:eastAsiaTheme="minorEastAsia"/>
          <w:sz w:val="30"/>
          <w:szCs w:val="30"/>
        </w:rPr>
      </w:pPr>
    </w:p>
    <w:p w:rsidR="00FC7EAD" w:rsidRPr="00EF008D" w:rsidRDefault="00FC7EAD" w:rsidP="00FC7EAD">
      <w:pPr>
        <w:tabs>
          <w:tab w:val="left" w:pos="566"/>
        </w:tabs>
        <w:spacing w:line="240" w:lineRule="exact"/>
        <w:jc w:val="both"/>
        <w:rPr>
          <w:rFonts w:eastAsiaTheme="minorEastAsia"/>
          <w:sz w:val="30"/>
          <w:szCs w:val="30"/>
        </w:rPr>
      </w:pPr>
      <w:r w:rsidRPr="00EF008D">
        <w:rPr>
          <w:rFonts w:eastAsiaTheme="minorEastAsia"/>
          <w:b/>
          <w:sz w:val="30"/>
          <w:szCs w:val="30"/>
        </w:rPr>
        <w:t>Başvuru Sayısı:</w:t>
      </w:r>
      <w:r w:rsidRPr="00EF008D">
        <w:rPr>
          <w:rFonts w:eastAsiaTheme="minorEastAsia"/>
          <w:sz w:val="30"/>
          <w:szCs w:val="30"/>
        </w:rPr>
        <w:t xml:space="preserve"> 126</w:t>
      </w:r>
    </w:p>
    <w:p w:rsidR="00FC7EAD" w:rsidRPr="00EF008D" w:rsidRDefault="00FC7EAD" w:rsidP="00FC7EAD">
      <w:pPr>
        <w:tabs>
          <w:tab w:val="left" w:pos="566"/>
        </w:tabs>
        <w:spacing w:line="240" w:lineRule="exact"/>
        <w:jc w:val="both"/>
        <w:rPr>
          <w:rFonts w:eastAsiaTheme="minorEastAsia"/>
          <w:sz w:val="30"/>
          <w:szCs w:val="30"/>
        </w:rPr>
      </w:pPr>
    </w:p>
    <w:p w:rsidR="00FC7EAD" w:rsidRPr="00B33626" w:rsidRDefault="00FC7EAD" w:rsidP="00FC7EAD">
      <w:pPr>
        <w:tabs>
          <w:tab w:val="left" w:pos="566"/>
        </w:tabs>
        <w:spacing w:line="276" w:lineRule="auto"/>
        <w:jc w:val="both"/>
        <w:rPr>
          <w:rFonts w:ascii="T" w:eastAsia="ヒラギノ明朝 Pro W3" w:hAnsi="T" w:hint="eastAsia"/>
          <w:sz w:val="30"/>
          <w:szCs w:val="30"/>
        </w:rPr>
      </w:pPr>
      <w:r>
        <w:rPr>
          <w:rFonts w:ascii="T" w:eastAsiaTheme="minorEastAsia" w:hAnsi="T"/>
          <w:sz w:val="30"/>
          <w:szCs w:val="30"/>
        </w:rPr>
        <w:tab/>
      </w:r>
      <w:r w:rsidRPr="00B33626">
        <w:rPr>
          <w:rFonts w:ascii="T" w:eastAsiaTheme="minorEastAsia" w:hAnsi="T"/>
          <w:sz w:val="30"/>
          <w:szCs w:val="30"/>
        </w:rPr>
        <w:t>Bakanlığ</w:t>
      </w:r>
      <w:r>
        <w:rPr>
          <w:rFonts w:ascii="T" w:eastAsiaTheme="minorEastAsia" w:hAnsi="T"/>
          <w:sz w:val="30"/>
          <w:szCs w:val="30"/>
        </w:rPr>
        <w:t>ı</w:t>
      </w:r>
      <w:r w:rsidRPr="00B33626">
        <w:rPr>
          <w:rFonts w:ascii="T" w:eastAsiaTheme="minorEastAsia" w:hAnsi="T"/>
          <w:sz w:val="30"/>
          <w:szCs w:val="30"/>
        </w:rPr>
        <w:t xml:space="preserve">mız Hukuk Müşavirliği ve Avukatlık Sınav ve Atama Yönetmeliğin </w:t>
      </w:r>
      <w:r w:rsidRPr="00B33626">
        <w:rPr>
          <w:rFonts w:ascii="T" w:eastAsia="ヒラギノ明朝 Pro W3" w:hAnsi="T"/>
          <w:sz w:val="30"/>
          <w:szCs w:val="30"/>
        </w:rPr>
        <w:t xml:space="preserve">Başvuruların değerlendirilmesi başlıklı 9 uncu maddesinin </w:t>
      </w:r>
      <w:r w:rsidRPr="00B33626">
        <w:rPr>
          <w:rFonts w:ascii="T" w:eastAsiaTheme="minorEastAsia" w:hAnsi="T"/>
          <w:sz w:val="30"/>
          <w:szCs w:val="30"/>
        </w:rPr>
        <w:t>ikinci fıkrasında,</w:t>
      </w:r>
      <w:r w:rsidRPr="00B33626">
        <w:rPr>
          <w:rFonts w:ascii="T" w:eastAsia="ヒラギノ明朝 Pro W3" w:hAnsi="T"/>
          <w:sz w:val="30"/>
          <w:szCs w:val="30"/>
        </w:rPr>
        <w:t xml:space="preserve"> “</w:t>
      </w:r>
      <w:r w:rsidRPr="00B33626">
        <w:rPr>
          <w:rFonts w:ascii="T" w:eastAsia="ヒラギノ明朝 Pro W3" w:hAnsi="T"/>
          <w:i/>
          <w:sz w:val="30"/>
          <w:szCs w:val="30"/>
        </w:rPr>
        <w:t>Aranılan şartları taşıyan adaylar, ilanda belirtilen KPSSP3 puan türünden en yüksek puanı alan adaydan başlamak ve atama yapılacak kadro sayısının beş katını geçmemek üzere bir sıralamaya tabi tutulur. KPSSP3 puan türü itibariyle en son adayın aldığı puanla aynı puana sahip adaylar da giriş sınavına çağrılır. Sıralamaya giren adaylar Bakanlık internet sitesinde duyurulur.”</w:t>
      </w:r>
      <w:r w:rsidRPr="00B33626">
        <w:rPr>
          <w:rFonts w:ascii="T" w:eastAsia="ヒラギノ明朝 Pro W3" w:hAnsi="T"/>
          <w:sz w:val="30"/>
          <w:szCs w:val="30"/>
        </w:rPr>
        <w:t xml:space="preserve"> hükmü yer almaktadır.</w:t>
      </w:r>
    </w:p>
    <w:p w:rsidR="00FC7EAD" w:rsidRPr="00EF008D" w:rsidRDefault="00FC7EAD" w:rsidP="00FC7EAD">
      <w:pPr>
        <w:rPr>
          <w:rFonts w:eastAsiaTheme="minorEastAsia"/>
          <w:sz w:val="30"/>
          <w:szCs w:val="30"/>
        </w:rPr>
      </w:pPr>
    </w:p>
    <w:p w:rsidR="00FC7EAD" w:rsidRPr="008E31F7" w:rsidRDefault="00FC7EAD" w:rsidP="00FC7EAD">
      <w:pPr>
        <w:rPr>
          <w:rFonts w:eastAsiaTheme="minorEastAsia"/>
          <w:b/>
          <w:sz w:val="30"/>
          <w:szCs w:val="30"/>
        </w:rPr>
      </w:pPr>
      <w:r w:rsidRPr="00EF008D">
        <w:rPr>
          <w:rFonts w:eastAsiaTheme="minorEastAsia"/>
          <w:b/>
          <w:sz w:val="30"/>
          <w:szCs w:val="30"/>
        </w:rPr>
        <w:t xml:space="preserve">Bu </w:t>
      </w:r>
      <w:r w:rsidR="008E31F7">
        <w:rPr>
          <w:rFonts w:eastAsiaTheme="minorEastAsia"/>
          <w:b/>
          <w:sz w:val="30"/>
          <w:szCs w:val="30"/>
        </w:rPr>
        <w:t>Hükme Göre Yarışma</w:t>
      </w:r>
      <w:r w:rsidR="00BA1D14">
        <w:rPr>
          <w:rFonts w:eastAsiaTheme="minorEastAsia"/>
          <w:b/>
          <w:sz w:val="30"/>
          <w:szCs w:val="30"/>
        </w:rPr>
        <w:t xml:space="preserve"> </w:t>
      </w:r>
      <w:bookmarkStart w:id="0" w:name="_GoBack"/>
      <w:bookmarkEnd w:id="0"/>
      <w:r w:rsidR="008E31F7">
        <w:rPr>
          <w:rFonts w:eastAsiaTheme="minorEastAsia"/>
          <w:b/>
          <w:sz w:val="30"/>
          <w:szCs w:val="30"/>
        </w:rPr>
        <w:t>(Sözlü) Sınavına</w:t>
      </w:r>
      <w:r w:rsidRPr="00EF008D">
        <w:rPr>
          <w:rFonts w:eastAsiaTheme="minorEastAsia"/>
          <w:b/>
          <w:sz w:val="30"/>
          <w:szCs w:val="30"/>
        </w:rPr>
        <w:t xml:space="preserve"> Alınacak Aday Sayısı:</w:t>
      </w:r>
      <w:r w:rsidRPr="008E31F7">
        <w:rPr>
          <w:rFonts w:eastAsiaTheme="minorEastAsia"/>
          <w:b/>
          <w:color w:val="FF0000"/>
          <w:sz w:val="30"/>
          <w:szCs w:val="30"/>
        </w:rPr>
        <w:t>100 kişi</w:t>
      </w:r>
    </w:p>
    <w:p w:rsidR="00FC7EAD" w:rsidRPr="00EF008D" w:rsidRDefault="00FC7EAD" w:rsidP="00FC7EAD">
      <w:pPr>
        <w:rPr>
          <w:rFonts w:eastAsiaTheme="minorEastAsia"/>
          <w:sz w:val="30"/>
          <w:szCs w:val="30"/>
        </w:rPr>
      </w:pPr>
    </w:p>
    <w:p w:rsidR="00FC7EAD" w:rsidRPr="00EF008D" w:rsidRDefault="00FC7EAD" w:rsidP="00FC7EAD">
      <w:pPr>
        <w:rPr>
          <w:rFonts w:eastAsiaTheme="minorEastAsia"/>
          <w:sz w:val="30"/>
          <w:szCs w:val="30"/>
        </w:rPr>
      </w:pPr>
      <w:r w:rsidRPr="00EF008D">
        <w:rPr>
          <w:rFonts w:eastAsiaTheme="minorEastAsia"/>
          <w:b/>
          <w:sz w:val="30"/>
          <w:szCs w:val="30"/>
        </w:rPr>
        <w:t>Sınav Tarihi :</w:t>
      </w:r>
      <w:r>
        <w:rPr>
          <w:rFonts w:eastAsiaTheme="minorEastAsia"/>
          <w:sz w:val="30"/>
          <w:szCs w:val="30"/>
        </w:rPr>
        <w:t xml:space="preserve"> </w:t>
      </w:r>
      <w:r w:rsidRPr="0034681E">
        <w:rPr>
          <w:rFonts w:eastAsiaTheme="minorEastAsia"/>
          <w:b/>
          <w:color w:val="FF0000"/>
          <w:sz w:val="30"/>
          <w:szCs w:val="30"/>
        </w:rPr>
        <w:t>23 Temmuz 2014 Çarşamba Günü</w:t>
      </w:r>
    </w:p>
    <w:p w:rsidR="00FC7EAD" w:rsidRPr="00EF008D" w:rsidRDefault="00FC7EAD" w:rsidP="00FC7EAD">
      <w:pPr>
        <w:rPr>
          <w:rFonts w:eastAsiaTheme="minorEastAsia"/>
          <w:sz w:val="30"/>
          <w:szCs w:val="30"/>
        </w:rPr>
      </w:pPr>
    </w:p>
    <w:p w:rsidR="00FC7EAD" w:rsidRPr="00EF008D" w:rsidRDefault="00FC7EAD" w:rsidP="00FC7EAD">
      <w:pPr>
        <w:rPr>
          <w:rFonts w:eastAsiaTheme="minorEastAsia"/>
          <w:sz w:val="30"/>
          <w:szCs w:val="30"/>
        </w:rPr>
      </w:pPr>
      <w:r w:rsidRPr="00EF008D">
        <w:rPr>
          <w:rFonts w:eastAsiaTheme="minorEastAsia"/>
          <w:b/>
          <w:sz w:val="30"/>
          <w:szCs w:val="30"/>
        </w:rPr>
        <w:t>Sınav Saati:</w:t>
      </w:r>
      <w:r>
        <w:rPr>
          <w:rFonts w:eastAsiaTheme="minorEastAsia"/>
          <w:sz w:val="30"/>
          <w:szCs w:val="30"/>
        </w:rPr>
        <w:t xml:space="preserve"> 8:30-18:0</w:t>
      </w:r>
      <w:r w:rsidRPr="00EF008D">
        <w:rPr>
          <w:rFonts w:eastAsiaTheme="minorEastAsia"/>
          <w:sz w:val="30"/>
          <w:szCs w:val="30"/>
        </w:rPr>
        <w:t>0 arası</w:t>
      </w:r>
    </w:p>
    <w:p w:rsidR="00FC7EAD" w:rsidRPr="00EF008D" w:rsidRDefault="00FC7EAD" w:rsidP="00FC7EAD">
      <w:pPr>
        <w:rPr>
          <w:rFonts w:eastAsiaTheme="minorEastAsia"/>
          <w:sz w:val="30"/>
          <w:szCs w:val="30"/>
        </w:rPr>
      </w:pPr>
    </w:p>
    <w:p w:rsidR="00FC7EAD" w:rsidRPr="00EF008D" w:rsidRDefault="00FC7EAD" w:rsidP="00FC7EAD">
      <w:pPr>
        <w:rPr>
          <w:rFonts w:eastAsiaTheme="minorEastAsia"/>
          <w:sz w:val="30"/>
          <w:szCs w:val="30"/>
        </w:rPr>
      </w:pPr>
      <w:r w:rsidRPr="00EF008D">
        <w:rPr>
          <w:rFonts w:eastAsiaTheme="minorEastAsia"/>
          <w:sz w:val="30"/>
          <w:szCs w:val="30"/>
        </w:rPr>
        <w:t>İlk 50 kişi: 8:30-12:30 arası</w:t>
      </w:r>
    </w:p>
    <w:p w:rsidR="00FC7EAD" w:rsidRPr="00EF008D" w:rsidRDefault="00FC7EAD" w:rsidP="00FC7EAD">
      <w:pPr>
        <w:rPr>
          <w:rFonts w:eastAsiaTheme="minorEastAsia"/>
          <w:sz w:val="30"/>
          <w:szCs w:val="30"/>
        </w:rPr>
      </w:pPr>
    </w:p>
    <w:p w:rsidR="00FC7EAD" w:rsidRPr="00EF008D" w:rsidRDefault="00FC7EAD" w:rsidP="00FC7EAD">
      <w:pPr>
        <w:rPr>
          <w:rFonts w:eastAsiaTheme="minorEastAsia"/>
          <w:sz w:val="30"/>
          <w:szCs w:val="30"/>
        </w:rPr>
      </w:pPr>
      <w:r>
        <w:rPr>
          <w:rFonts w:eastAsiaTheme="minorEastAsia"/>
          <w:sz w:val="30"/>
          <w:szCs w:val="30"/>
        </w:rPr>
        <w:t>İkinci 50 kişi: 13:30-18</w:t>
      </w:r>
      <w:r w:rsidRPr="00EF008D">
        <w:rPr>
          <w:rFonts w:eastAsiaTheme="minorEastAsia"/>
          <w:sz w:val="30"/>
          <w:szCs w:val="30"/>
        </w:rPr>
        <w:t>:</w:t>
      </w:r>
      <w:r>
        <w:rPr>
          <w:rFonts w:eastAsiaTheme="minorEastAsia"/>
          <w:sz w:val="30"/>
          <w:szCs w:val="30"/>
        </w:rPr>
        <w:t>0</w:t>
      </w:r>
      <w:r w:rsidRPr="00EF008D">
        <w:rPr>
          <w:rFonts w:eastAsiaTheme="minorEastAsia"/>
          <w:sz w:val="30"/>
          <w:szCs w:val="30"/>
        </w:rPr>
        <w:t>0</w:t>
      </w:r>
    </w:p>
    <w:p w:rsidR="00FC7EAD" w:rsidRDefault="00FC7EAD" w:rsidP="00FC7EAD">
      <w:pPr>
        <w:rPr>
          <w:rFonts w:eastAsiaTheme="minorEastAsia"/>
          <w:sz w:val="24"/>
          <w:szCs w:val="24"/>
        </w:rPr>
      </w:pPr>
    </w:p>
    <w:p w:rsidR="00FC7EAD" w:rsidRPr="00776A61" w:rsidRDefault="00FC7EAD" w:rsidP="00FC7EAD">
      <w:pPr>
        <w:rPr>
          <w:rFonts w:eastAsiaTheme="minorEastAsia"/>
          <w:sz w:val="30"/>
          <w:szCs w:val="30"/>
        </w:rPr>
      </w:pPr>
      <w:r w:rsidRPr="00776A61">
        <w:rPr>
          <w:rFonts w:eastAsiaTheme="minorEastAsia"/>
          <w:b/>
          <w:sz w:val="30"/>
          <w:szCs w:val="30"/>
        </w:rPr>
        <w:t>NOT:</w:t>
      </w:r>
      <w:r>
        <w:rPr>
          <w:rFonts w:eastAsiaTheme="minorEastAsia"/>
          <w:sz w:val="30"/>
          <w:szCs w:val="30"/>
        </w:rPr>
        <w:t xml:space="preserve"> </w:t>
      </w:r>
      <w:r w:rsidRPr="00776A61">
        <w:rPr>
          <w:rFonts w:eastAsiaTheme="minorEastAsia"/>
          <w:sz w:val="30"/>
          <w:szCs w:val="30"/>
        </w:rPr>
        <w:t>Adayların yukarıdaki takvime göre Bakanlıkta hazır bulunmaları gerekmektedir.</w:t>
      </w:r>
    </w:p>
    <w:p w:rsidR="00502724" w:rsidRPr="00FC7EAD" w:rsidRDefault="00502724" w:rsidP="00FC7EAD"/>
    <w:sectPr w:rsidR="00502724" w:rsidRPr="00FC7EAD" w:rsidSect="00545D26">
      <w:footerReference w:type="default" r:id="rId7"/>
      <w:pgSz w:w="11906" w:h="16838"/>
      <w:pgMar w:top="1417" w:right="1417" w:bottom="851" w:left="1417" w:header="0" w:footer="2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D9B" w:rsidRDefault="00B74D9B">
      <w:r>
        <w:separator/>
      </w:r>
    </w:p>
  </w:endnote>
  <w:endnote w:type="continuationSeparator" w:id="0">
    <w:p w:rsidR="00B74D9B" w:rsidRDefault="00B74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
    <w:altName w:val="Times New Roman"/>
    <w:panose1 w:val="00000000000000000000"/>
    <w:charset w:val="00"/>
    <w:family w:val="roman"/>
    <w:notTrueType/>
    <w:pitch w:val="default"/>
  </w:font>
  <w:font w:name="ヒラギノ明朝 Pro W3">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10C" w:rsidRDefault="00FC7EAD" w:rsidP="0083610C">
    <w:pPr>
      <w:pBdr>
        <w:top w:val="single" w:sz="4" w:space="0" w:color="auto"/>
      </w:pBdr>
      <w:rPr>
        <w:bCs/>
        <w:sz w:val="16"/>
        <w:szCs w:val="16"/>
      </w:rPr>
    </w:pPr>
    <w:r w:rsidRPr="00A96BE0">
      <w:rPr>
        <w:bCs/>
        <w:sz w:val="16"/>
        <w:szCs w:val="16"/>
      </w:rPr>
      <w:t>Vekaletler Cad. N</w:t>
    </w:r>
    <w:r>
      <w:rPr>
        <w:bCs/>
        <w:sz w:val="16"/>
        <w:szCs w:val="16"/>
      </w:rPr>
      <w:t>o:1 Bakanlıklar 06100 ANKARA</w:t>
    </w:r>
    <w:r>
      <w:rPr>
        <w:bCs/>
        <w:sz w:val="16"/>
        <w:szCs w:val="16"/>
      </w:rPr>
      <w:tab/>
    </w:r>
    <w:r>
      <w:rPr>
        <w:bCs/>
        <w:sz w:val="16"/>
        <w:szCs w:val="16"/>
      </w:rPr>
      <w:tab/>
      <w:t xml:space="preserve">                       </w:t>
    </w:r>
  </w:p>
  <w:p w:rsidR="0083610C" w:rsidRPr="00A96BE0" w:rsidRDefault="00FC7EAD" w:rsidP="0083610C">
    <w:pPr>
      <w:pBdr>
        <w:top w:val="single" w:sz="4" w:space="0" w:color="auto"/>
      </w:pBdr>
      <w:rPr>
        <w:bCs/>
        <w:sz w:val="16"/>
        <w:szCs w:val="16"/>
      </w:rPr>
    </w:pPr>
    <w:r w:rsidRPr="00A96BE0">
      <w:rPr>
        <w:bCs/>
        <w:sz w:val="16"/>
        <w:szCs w:val="16"/>
      </w:rPr>
      <w:t xml:space="preserve">Tel: (0312) 410 </w:t>
    </w:r>
    <w:r>
      <w:rPr>
        <w:bCs/>
        <w:sz w:val="16"/>
        <w:szCs w:val="16"/>
      </w:rPr>
      <w:t xml:space="preserve">15 08-09 </w:t>
    </w:r>
    <w:r w:rsidRPr="00A96BE0">
      <w:rPr>
        <w:bCs/>
        <w:sz w:val="16"/>
        <w:szCs w:val="16"/>
      </w:rPr>
      <w:t xml:space="preserve">          Fax: (0312) 418 51 61</w:t>
    </w:r>
  </w:p>
  <w:p w:rsidR="0083610C" w:rsidRDefault="00B74D9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D9B" w:rsidRDefault="00B74D9B">
      <w:r>
        <w:separator/>
      </w:r>
    </w:p>
  </w:footnote>
  <w:footnote w:type="continuationSeparator" w:id="0">
    <w:p w:rsidR="00B74D9B" w:rsidRDefault="00B74D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22B"/>
    <w:rsid w:val="000B0070"/>
    <w:rsid w:val="00190A98"/>
    <w:rsid w:val="00502724"/>
    <w:rsid w:val="0069322B"/>
    <w:rsid w:val="006D0DD3"/>
    <w:rsid w:val="007708E9"/>
    <w:rsid w:val="008E31F7"/>
    <w:rsid w:val="00B74D9B"/>
    <w:rsid w:val="00BA1D14"/>
    <w:rsid w:val="00CE1E19"/>
    <w:rsid w:val="00FC7E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070"/>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FC7EAD"/>
    <w:pPr>
      <w:tabs>
        <w:tab w:val="center" w:pos="4536"/>
        <w:tab w:val="right" w:pos="9072"/>
      </w:tabs>
    </w:pPr>
  </w:style>
  <w:style w:type="character" w:customStyle="1" w:styleId="AltbilgiChar">
    <w:name w:val="Altbilgi Char"/>
    <w:basedOn w:val="VarsaylanParagrafYazTipi"/>
    <w:link w:val="Altbilgi"/>
    <w:uiPriority w:val="99"/>
    <w:rsid w:val="00FC7EAD"/>
    <w:rPr>
      <w:rFonts w:ascii="Times New Roman" w:eastAsia="Times New Roman" w:hAnsi="Times New Roman" w:cs="Times New Roman"/>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070"/>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FC7EAD"/>
    <w:pPr>
      <w:tabs>
        <w:tab w:val="center" w:pos="4536"/>
        <w:tab w:val="right" w:pos="9072"/>
      </w:tabs>
    </w:pPr>
  </w:style>
  <w:style w:type="character" w:customStyle="1" w:styleId="AltbilgiChar">
    <w:name w:val="Altbilgi Char"/>
    <w:basedOn w:val="VarsaylanParagrafYazTipi"/>
    <w:link w:val="Altbilgi"/>
    <w:uiPriority w:val="99"/>
    <w:rsid w:val="00FC7EAD"/>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961</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Nurhan ÖZKAN</dc:creator>
  <cp:keywords/>
  <dc:description/>
  <cp:lastModifiedBy>can yücel şahan</cp:lastModifiedBy>
  <cp:revision>5</cp:revision>
  <dcterms:created xsi:type="dcterms:W3CDTF">2014-07-16T11:25:00Z</dcterms:created>
  <dcterms:modified xsi:type="dcterms:W3CDTF">2014-07-17T06:19:00Z</dcterms:modified>
</cp:coreProperties>
</file>