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FC0" w:rsidRDefault="003A6FC0" w:rsidP="003A6FC0">
      <w:pPr>
        <w:jc w:val="both"/>
        <w:rPr>
          <w:sz w:val="21"/>
          <w:szCs w:val="21"/>
        </w:rPr>
      </w:pPr>
      <w:r w:rsidRPr="00E97461">
        <w:rPr>
          <w:b/>
          <w:noProof/>
          <w:color w:val="2E74B5" w:themeColor="accent1" w:themeShade="BF"/>
          <w:szCs w:val="24"/>
          <w:lang w:eastAsia="tr-TR"/>
        </w:rPr>
        <mc:AlternateContent>
          <mc:Choice Requires="wps">
            <w:drawing>
              <wp:anchor distT="0" distB="0" distL="114300" distR="114300" simplePos="0" relativeHeight="251659264" behindDoc="0" locked="0" layoutInCell="1" allowOverlap="1" wp14:anchorId="646BD807" wp14:editId="184B6CEC">
                <wp:simplePos x="0" y="0"/>
                <wp:positionH relativeFrom="column">
                  <wp:posOffset>491706</wp:posOffset>
                </wp:positionH>
                <wp:positionV relativeFrom="paragraph">
                  <wp:posOffset>-112144</wp:posOffset>
                </wp:positionV>
                <wp:extent cx="5133975" cy="280035"/>
                <wp:effectExtent l="0" t="0" r="9525" b="5715"/>
                <wp:wrapNone/>
                <wp:docPr id="24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3975" cy="280035"/>
                        </a:xfrm>
                        <a:prstGeom prst="rect">
                          <a:avLst/>
                        </a:prstGeom>
                        <a:solidFill>
                          <a:srgbClr val="4BACC6">
                            <a:lumMod val="75000"/>
                          </a:srgbClr>
                        </a:solidFill>
                        <a:ln w="9525">
                          <a:noFill/>
                          <a:miter lim="800000"/>
                          <a:headEnd/>
                          <a:tailEnd/>
                        </a:ln>
                      </wps:spPr>
                      <wps:txbx>
                        <w:txbxContent>
                          <w:p w:rsidR="003A6FC0" w:rsidRPr="00F96876" w:rsidRDefault="003A6FC0" w:rsidP="003A6FC0">
                            <w:pPr>
                              <w:jc w:val="center"/>
                              <w:rPr>
                                <w:b/>
                                <w:color w:val="FFFFFF" w:themeColor="background1"/>
                                <w:szCs w:val="24"/>
                              </w:rPr>
                            </w:pPr>
                            <w:r w:rsidRPr="001C29BC">
                              <w:rPr>
                                <w:b/>
                                <w:color w:val="FFFFFF" w:themeColor="background1"/>
                                <w:szCs w:val="24"/>
                              </w:rPr>
                              <w:t>ORTA VADELİ PROGRAM (201</w:t>
                            </w:r>
                            <w:r>
                              <w:rPr>
                                <w:b/>
                                <w:color w:val="FFFFFF" w:themeColor="background1"/>
                                <w:szCs w:val="24"/>
                              </w:rPr>
                              <w:t>8</w:t>
                            </w:r>
                            <w:r w:rsidRPr="001C29BC">
                              <w:rPr>
                                <w:b/>
                                <w:color w:val="FFFFFF" w:themeColor="background1"/>
                                <w:szCs w:val="24"/>
                              </w:rPr>
                              <w:t>-20</w:t>
                            </w:r>
                            <w:r>
                              <w:rPr>
                                <w:b/>
                                <w:color w:val="FFFFFF" w:themeColor="background1"/>
                                <w:szCs w:val="24"/>
                              </w:rPr>
                              <w:t>20</w:t>
                            </w:r>
                            <w:r w:rsidRPr="001C29BC">
                              <w:rPr>
                                <w:b/>
                                <w:color w:val="FFFFFF" w:themeColor="background1"/>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left:0;text-align:left;margin-left:38.7pt;margin-top:-8.85pt;width:404.25pt;height:2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" fillcolor="#31859c" stroked="f">
                <v:textbox>
                  <w:txbxContent>
                    <w:p w:rsidR="003A6FC0" w:rsidRPr="00F96876" w:rsidRDefault="003A6FC0" w:rsidP="003A6FC0">
                      <w:pPr>
                        <w:jc w:val="center"/>
                        <w:rPr>
                          <w:b/>
                          <w:color w:val="FFFFFF" w:themeColor="background1"/>
                          <w:szCs w:val="24"/>
                        </w:rPr>
                      </w:pPr>
                      <w:r w:rsidRPr="001C29BC">
                        <w:rPr>
                          <w:b/>
                          <w:color w:val="FFFFFF" w:themeColor="background1"/>
                          <w:szCs w:val="24"/>
                        </w:rPr>
                        <w:t>ORTA VADELİ PROGRAM (201</w:t>
                      </w:r>
                      <w:r>
                        <w:rPr>
                          <w:b/>
                          <w:color w:val="FFFFFF" w:themeColor="background1"/>
                          <w:szCs w:val="24"/>
                        </w:rPr>
                        <w:t>8</w:t>
                      </w:r>
                      <w:r w:rsidRPr="001C29BC">
                        <w:rPr>
                          <w:b/>
                          <w:color w:val="FFFFFF" w:themeColor="background1"/>
                          <w:szCs w:val="24"/>
                        </w:rPr>
                        <w:t>-20</w:t>
                      </w:r>
                      <w:r>
                        <w:rPr>
                          <w:b/>
                          <w:color w:val="FFFFFF" w:themeColor="background1"/>
                          <w:szCs w:val="24"/>
                        </w:rPr>
                        <w:t>20</w:t>
                      </w:r>
                      <w:r w:rsidRPr="001C29BC">
                        <w:rPr>
                          <w:b/>
                          <w:color w:val="FFFFFF" w:themeColor="background1"/>
                          <w:szCs w:val="24"/>
                        </w:rPr>
                        <w:t>)</w:t>
                      </w:r>
                    </w:p>
                  </w:txbxContent>
                </v:textbox>
              </v:shape>
            </w:pict>
          </mc:Fallback>
        </mc:AlternateContent>
      </w:r>
    </w:p>
    <w:p w:rsidR="00A42EFF" w:rsidRPr="00A42EFF" w:rsidRDefault="00A42EFF" w:rsidP="003A6FC0">
      <w:pPr>
        <w:pStyle w:val="ListeParagraf"/>
        <w:numPr>
          <w:ilvl w:val="0"/>
          <w:numId w:val="2"/>
        </w:numPr>
        <w:jc w:val="both"/>
        <w:rPr>
          <w:sz w:val="21"/>
          <w:szCs w:val="21"/>
        </w:rPr>
      </w:pPr>
      <w:r w:rsidRPr="00A42EFF">
        <w:rPr>
          <w:sz w:val="21"/>
          <w:szCs w:val="21"/>
        </w:rPr>
        <w:t>Orta Vadeli Program (OVP), kamu politika ve uygulamalarını Kalkınma Planında yer alan politika ve öncelikler temelinde ortaya koyarak bütçe sürecini başlatan ve kaynak tahsislerini yönlendiren bir programlama aracıdır.</w:t>
      </w:r>
    </w:p>
    <w:p w:rsidR="00A42EFF" w:rsidRPr="00A42EFF" w:rsidRDefault="00A42EFF" w:rsidP="003A6FC0">
      <w:pPr>
        <w:pStyle w:val="ListeParagraf"/>
        <w:numPr>
          <w:ilvl w:val="0"/>
          <w:numId w:val="2"/>
        </w:numPr>
        <w:jc w:val="both"/>
        <w:rPr>
          <w:sz w:val="21"/>
          <w:szCs w:val="21"/>
        </w:rPr>
      </w:pPr>
      <w:r w:rsidRPr="00A42EFF">
        <w:rPr>
          <w:sz w:val="21"/>
          <w:szCs w:val="21"/>
        </w:rPr>
        <w:t xml:space="preserve">5018 sayılı Kamu Malî Yönetimi ve Kontrol Kanunu gereğince Kalkınma Bakanlığı tarafından her sene, üç yıllık bir perspektifle hazırlanan ve Bakanlar Kurulu Kararıyla resmileşen OVP, Orta Vadeli Mali Plan için </w:t>
      </w:r>
      <w:proofErr w:type="gramStart"/>
      <w:r w:rsidRPr="00A42EFF">
        <w:rPr>
          <w:sz w:val="21"/>
          <w:szCs w:val="21"/>
        </w:rPr>
        <w:t>baz</w:t>
      </w:r>
      <w:proofErr w:type="gramEnd"/>
      <w:r w:rsidRPr="00A42EFF">
        <w:rPr>
          <w:sz w:val="21"/>
          <w:szCs w:val="21"/>
        </w:rPr>
        <w:t xml:space="preserve"> teşkil etmekte, bütçe ve Yıllık Programda detaylandırılan bir politika çerçevesi çizmektedir.</w:t>
      </w:r>
    </w:p>
    <w:p w:rsidR="00A42EFF" w:rsidRPr="00A42EFF" w:rsidRDefault="00A42EFF" w:rsidP="003A6FC0">
      <w:pPr>
        <w:pStyle w:val="ListeParagraf"/>
        <w:numPr>
          <w:ilvl w:val="0"/>
          <w:numId w:val="2"/>
        </w:numPr>
        <w:jc w:val="both"/>
        <w:rPr>
          <w:sz w:val="21"/>
          <w:szCs w:val="21"/>
        </w:rPr>
      </w:pPr>
      <w:r w:rsidRPr="00A42EFF">
        <w:rPr>
          <w:sz w:val="21"/>
          <w:szCs w:val="21"/>
        </w:rPr>
        <w:t>OVP, Hükümetin Program döneminde yoğunlaşacağı amaç ve öncelikler setinin yanı sıra makroekonomik hedefleri, öncelikli politikaları ve tedbirleri kapsamakta olup, bu yönüyle kamu ve özel kesim için öngörülebilirliği artıran bir yol haritası niteliği taşımaktadır.</w:t>
      </w:r>
    </w:p>
    <w:p w:rsidR="00A42EFF" w:rsidRPr="00A42EFF" w:rsidRDefault="00A42EFF" w:rsidP="003A6FC0">
      <w:pPr>
        <w:pStyle w:val="ListeParagraf"/>
        <w:numPr>
          <w:ilvl w:val="0"/>
          <w:numId w:val="2"/>
        </w:numPr>
        <w:jc w:val="both"/>
        <w:rPr>
          <w:sz w:val="21"/>
          <w:szCs w:val="21"/>
        </w:rPr>
      </w:pPr>
      <w:proofErr w:type="spellStart"/>
      <w:r w:rsidRPr="00A42EFF">
        <w:rPr>
          <w:sz w:val="21"/>
          <w:szCs w:val="21"/>
        </w:rPr>
        <w:t>OVP’nin</w:t>
      </w:r>
      <w:proofErr w:type="spellEnd"/>
      <w:r w:rsidRPr="00A42EFF">
        <w:rPr>
          <w:sz w:val="21"/>
          <w:szCs w:val="21"/>
        </w:rPr>
        <w:t xml:space="preserve"> amaç ve öncelikleri, Program dönemi boyunca kamu kurumlarının bütçelerinin hazırlanmasında, yasal ve idari düzenlemelerin gerçekleştirilmesinde, karar alma ve uygulama süreçlerinde belirleyici olacaktır.</w:t>
      </w:r>
    </w:p>
    <w:p w:rsidR="00A42EFF" w:rsidRPr="00A42EFF" w:rsidRDefault="00A42EFF" w:rsidP="003A6FC0">
      <w:pPr>
        <w:pStyle w:val="ListeParagraf"/>
        <w:numPr>
          <w:ilvl w:val="0"/>
          <w:numId w:val="2"/>
        </w:numPr>
        <w:jc w:val="both"/>
        <w:rPr>
          <w:sz w:val="21"/>
          <w:szCs w:val="21"/>
        </w:rPr>
      </w:pPr>
      <w:r w:rsidRPr="00A42EFF">
        <w:rPr>
          <w:sz w:val="21"/>
          <w:szCs w:val="21"/>
        </w:rPr>
        <w:t xml:space="preserve">OVP (2018-2020) Onuncu Kalkınma Planı esaslarıyla uyumlu olarak hazırlanmıştır. İlk uygulama yılı olan 2018 yılının, On Birinci Kalkınma Planının (2019-2023) </w:t>
      </w:r>
      <w:proofErr w:type="gramStart"/>
      <w:r w:rsidRPr="00A42EFF">
        <w:rPr>
          <w:sz w:val="21"/>
          <w:szCs w:val="21"/>
        </w:rPr>
        <w:t>baz</w:t>
      </w:r>
      <w:proofErr w:type="gramEnd"/>
      <w:r w:rsidRPr="00A42EFF">
        <w:rPr>
          <w:sz w:val="21"/>
          <w:szCs w:val="21"/>
        </w:rPr>
        <w:t xml:space="preserve"> yılı olması dolayısıyla OVP, yeni Plan dönemine geçiş süreci için de önem arz etmektedir.</w:t>
      </w:r>
    </w:p>
    <w:p w:rsidR="00A42EFF" w:rsidRPr="00A42EFF" w:rsidRDefault="00A42EFF" w:rsidP="003A6FC0">
      <w:pPr>
        <w:pStyle w:val="ListeParagraf"/>
        <w:numPr>
          <w:ilvl w:val="0"/>
          <w:numId w:val="2"/>
        </w:numPr>
        <w:jc w:val="both"/>
        <w:rPr>
          <w:sz w:val="21"/>
          <w:szCs w:val="21"/>
        </w:rPr>
      </w:pPr>
      <w:proofErr w:type="spellStart"/>
      <w:r w:rsidRPr="00A42EFF">
        <w:rPr>
          <w:sz w:val="21"/>
          <w:szCs w:val="21"/>
        </w:rPr>
        <w:t>OVP’nin</w:t>
      </w:r>
      <w:proofErr w:type="spellEnd"/>
      <w:r w:rsidRPr="00A42EFF">
        <w:rPr>
          <w:sz w:val="21"/>
          <w:szCs w:val="21"/>
        </w:rPr>
        <w:t xml:space="preserve"> temel amacı makroekonomik istikrarın korunması, beşeri sermaye ve işgücü kalitesinin artırılması, yüksek katma değerli üretimin yaygınlaştırılması, iş ve yatırım ortamının iyileştirilmesi ve kamuda kurumsal kalitenin artırılması yoluyla büyümenin hızlandırılması, istihdamın artırılması ve gelir dağılımının iyileştirilmesidir.</w:t>
      </w:r>
    </w:p>
    <w:p w:rsidR="00A42EFF" w:rsidRPr="001B08FA" w:rsidRDefault="00A42EFF" w:rsidP="003A6FC0">
      <w:pPr>
        <w:pStyle w:val="ListeParagraf"/>
        <w:numPr>
          <w:ilvl w:val="0"/>
          <w:numId w:val="2"/>
        </w:numPr>
        <w:jc w:val="both"/>
        <w:rPr>
          <w:color w:val="FF0000"/>
          <w:sz w:val="21"/>
          <w:szCs w:val="21"/>
        </w:rPr>
      </w:pPr>
      <w:r w:rsidRPr="001B08FA">
        <w:rPr>
          <w:color w:val="FF0000"/>
          <w:sz w:val="21"/>
          <w:szCs w:val="21"/>
        </w:rPr>
        <w:t>Kalkınma Planı başta olmak üzere üst politika belgeleri ile stratejik plan ve performans programı hazırlama süreçleri arasındaki uyum artırılacaktır.</w:t>
      </w:r>
    </w:p>
    <w:p w:rsidR="00A42EFF" w:rsidRPr="001B08FA" w:rsidRDefault="00A42EFF" w:rsidP="003A6FC0">
      <w:pPr>
        <w:pStyle w:val="ListeParagraf"/>
        <w:numPr>
          <w:ilvl w:val="0"/>
          <w:numId w:val="2"/>
        </w:numPr>
        <w:jc w:val="both"/>
        <w:rPr>
          <w:color w:val="FF0000"/>
          <w:sz w:val="21"/>
          <w:szCs w:val="21"/>
        </w:rPr>
      </w:pPr>
      <w:r w:rsidRPr="001B08FA">
        <w:rPr>
          <w:color w:val="FF0000"/>
          <w:sz w:val="21"/>
          <w:szCs w:val="21"/>
        </w:rPr>
        <w:t xml:space="preserve">Kamu kaynaklarının kullanımının etkinliğini takip etmeyi kolaylaştıracak program </w:t>
      </w:r>
      <w:proofErr w:type="gramStart"/>
      <w:r w:rsidRPr="001B08FA">
        <w:rPr>
          <w:color w:val="FF0000"/>
          <w:sz w:val="21"/>
          <w:szCs w:val="21"/>
        </w:rPr>
        <w:t>bazlı</w:t>
      </w:r>
      <w:proofErr w:type="gramEnd"/>
      <w:r w:rsidRPr="001B08FA">
        <w:rPr>
          <w:color w:val="FF0000"/>
          <w:sz w:val="21"/>
          <w:szCs w:val="21"/>
        </w:rPr>
        <w:t xml:space="preserve"> performans bütçelemeye ilişkin çalışmalar sonuçlandırılacaktır.</w:t>
      </w:r>
    </w:p>
    <w:p w:rsidR="00A42EFF" w:rsidRPr="001B08FA" w:rsidRDefault="00A42EFF" w:rsidP="003A6FC0">
      <w:pPr>
        <w:pStyle w:val="ListeParagraf"/>
        <w:numPr>
          <w:ilvl w:val="0"/>
          <w:numId w:val="2"/>
        </w:numPr>
        <w:jc w:val="both"/>
        <w:rPr>
          <w:color w:val="FF0000"/>
          <w:sz w:val="21"/>
          <w:szCs w:val="21"/>
        </w:rPr>
      </w:pPr>
      <w:r w:rsidRPr="001B08FA">
        <w:rPr>
          <w:color w:val="FF0000"/>
          <w:sz w:val="21"/>
          <w:szCs w:val="21"/>
        </w:rPr>
        <w:t>Bütünleşik kamu mali yönetim bilişim sistemine ilişkin çalışmalar tamamlanacaktır.</w:t>
      </w:r>
    </w:p>
    <w:p w:rsidR="00A42EFF" w:rsidRPr="00A42EFF" w:rsidRDefault="00A42EFF" w:rsidP="003A6FC0">
      <w:pPr>
        <w:pStyle w:val="ListeParagraf"/>
        <w:numPr>
          <w:ilvl w:val="0"/>
          <w:numId w:val="2"/>
        </w:numPr>
        <w:jc w:val="both"/>
        <w:rPr>
          <w:sz w:val="21"/>
          <w:szCs w:val="21"/>
        </w:rPr>
      </w:pPr>
      <w:r w:rsidRPr="00A42EFF">
        <w:rPr>
          <w:sz w:val="21"/>
          <w:szCs w:val="21"/>
        </w:rPr>
        <w:t>Kamu döner sermaye kuruluşlarının açık, şeffaf ve hesap verebilir bir idari ve mali yapıda çalışmalarını sağlayacak döner sermaye reformu gerçekleştirilecektir.</w:t>
      </w:r>
    </w:p>
    <w:p w:rsidR="00A42EFF" w:rsidRPr="00A42EFF" w:rsidRDefault="00A42EFF" w:rsidP="003A6FC0">
      <w:pPr>
        <w:pStyle w:val="ListeParagraf"/>
        <w:numPr>
          <w:ilvl w:val="0"/>
          <w:numId w:val="2"/>
        </w:numPr>
        <w:jc w:val="both"/>
        <w:rPr>
          <w:sz w:val="21"/>
          <w:szCs w:val="21"/>
        </w:rPr>
      </w:pPr>
      <w:r w:rsidRPr="00A42EFF">
        <w:rPr>
          <w:sz w:val="21"/>
          <w:szCs w:val="21"/>
        </w:rPr>
        <w:t xml:space="preserve">Kurumlar arası veri paylaşımının ve işbirliğinin, gönüllü uyumun ve toplumsal farkındalığın artırılması ve denetim mekanizmasının güçlendirilmesi yoluyla vergi kaybının yüksek olduğu alanlar </w:t>
      </w:r>
      <w:proofErr w:type="spellStart"/>
      <w:r w:rsidRPr="00A42EFF">
        <w:rPr>
          <w:sz w:val="21"/>
          <w:szCs w:val="21"/>
        </w:rPr>
        <w:t>önceliklendirilerek</w:t>
      </w:r>
      <w:proofErr w:type="spellEnd"/>
      <w:r w:rsidRPr="00A42EFF">
        <w:rPr>
          <w:sz w:val="21"/>
          <w:szCs w:val="21"/>
        </w:rPr>
        <w:t xml:space="preserve"> kayıt dışılıkla mücadele sürdürülecektir.</w:t>
      </w:r>
    </w:p>
    <w:p w:rsidR="00A42EFF" w:rsidRPr="00DF0A7E" w:rsidRDefault="00A42EFF" w:rsidP="003A6FC0">
      <w:pPr>
        <w:pStyle w:val="ListeParagraf"/>
        <w:numPr>
          <w:ilvl w:val="0"/>
          <w:numId w:val="2"/>
        </w:numPr>
        <w:jc w:val="both"/>
        <w:rPr>
          <w:color w:val="FF0000"/>
          <w:sz w:val="21"/>
          <w:szCs w:val="21"/>
        </w:rPr>
      </w:pPr>
      <w:r w:rsidRPr="00DF0A7E">
        <w:rPr>
          <w:color w:val="FF0000"/>
          <w:sz w:val="21"/>
          <w:szCs w:val="21"/>
        </w:rPr>
        <w:t xml:space="preserve">Yurtdışı </w:t>
      </w:r>
      <w:proofErr w:type="gramStart"/>
      <w:r w:rsidRPr="00DF0A7E">
        <w:rPr>
          <w:color w:val="FF0000"/>
          <w:sz w:val="21"/>
          <w:szCs w:val="21"/>
        </w:rPr>
        <w:t>müteahhitlik</w:t>
      </w:r>
      <w:proofErr w:type="gramEnd"/>
      <w:r w:rsidRPr="00DF0A7E">
        <w:rPr>
          <w:color w:val="FF0000"/>
          <w:sz w:val="21"/>
          <w:szCs w:val="21"/>
        </w:rPr>
        <w:t xml:space="preserve"> ve müşavirlik sektörü, yurtiçi üretim ve ihracata katkı yapacak şekilde desteklenecektir.</w:t>
      </w:r>
    </w:p>
    <w:p w:rsidR="00A42EFF" w:rsidRPr="00A42EFF" w:rsidRDefault="00A42EFF" w:rsidP="003A6FC0">
      <w:pPr>
        <w:pStyle w:val="ListeParagraf"/>
        <w:numPr>
          <w:ilvl w:val="0"/>
          <w:numId w:val="2"/>
        </w:numPr>
        <w:jc w:val="both"/>
        <w:rPr>
          <w:sz w:val="21"/>
          <w:szCs w:val="21"/>
        </w:rPr>
      </w:pPr>
      <w:r w:rsidRPr="00A42EFF">
        <w:rPr>
          <w:sz w:val="21"/>
          <w:szCs w:val="21"/>
        </w:rPr>
        <w:t>Yenilenebilir enerji kaynaklarının enerji üretimindeki payı artırılacaktır.</w:t>
      </w:r>
    </w:p>
    <w:p w:rsidR="00A42EFF" w:rsidRPr="00A42EFF" w:rsidRDefault="00A42EFF" w:rsidP="003A6FC0">
      <w:pPr>
        <w:pStyle w:val="ListeParagraf"/>
        <w:numPr>
          <w:ilvl w:val="0"/>
          <w:numId w:val="2"/>
        </w:numPr>
        <w:jc w:val="both"/>
        <w:rPr>
          <w:sz w:val="21"/>
          <w:szCs w:val="21"/>
        </w:rPr>
      </w:pPr>
      <w:r w:rsidRPr="00A42EFF">
        <w:rPr>
          <w:sz w:val="21"/>
          <w:szCs w:val="21"/>
        </w:rPr>
        <w:t>Ulaştırma, sanayi ve konut sektörlerinde enerjinin daha verimli kullanılmasına yönelik bir program başlatılacaktır.</w:t>
      </w:r>
    </w:p>
    <w:p w:rsidR="00A42EFF" w:rsidRPr="001B08FA" w:rsidRDefault="00A42EFF" w:rsidP="003A6FC0">
      <w:pPr>
        <w:pStyle w:val="ListeParagraf"/>
        <w:numPr>
          <w:ilvl w:val="0"/>
          <w:numId w:val="2"/>
        </w:numPr>
        <w:jc w:val="both"/>
        <w:rPr>
          <w:color w:val="FF0000"/>
          <w:sz w:val="21"/>
          <w:szCs w:val="21"/>
        </w:rPr>
      </w:pPr>
      <w:r w:rsidRPr="001B08FA">
        <w:rPr>
          <w:color w:val="FF0000"/>
          <w:sz w:val="21"/>
          <w:szCs w:val="21"/>
        </w:rPr>
        <w:t>Bilgi ve iletişim teknolojileri destekli akıllı uygulamalara (akıllı ulaşım sistemleri, binalar, kent ve enerji altyapıları vb.) geçiş hızlandırılacaktır.</w:t>
      </w:r>
    </w:p>
    <w:p w:rsidR="00A42EFF" w:rsidRPr="001B08FA" w:rsidRDefault="00A42EFF" w:rsidP="003A6FC0">
      <w:pPr>
        <w:pStyle w:val="ListeParagraf"/>
        <w:numPr>
          <w:ilvl w:val="0"/>
          <w:numId w:val="2"/>
        </w:numPr>
        <w:jc w:val="both"/>
        <w:rPr>
          <w:color w:val="FF0000"/>
          <w:sz w:val="21"/>
          <w:szCs w:val="21"/>
        </w:rPr>
      </w:pPr>
      <w:proofErr w:type="gramStart"/>
      <w:r w:rsidRPr="001B08FA">
        <w:rPr>
          <w:color w:val="FF0000"/>
          <w:sz w:val="21"/>
          <w:szCs w:val="21"/>
        </w:rPr>
        <w:t>e</w:t>
      </w:r>
      <w:proofErr w:type="gramEnd"/>
      <w:r w:rsidRPr="001B08FA">
        <w:rPr>
          <w:color w:val="FF0000"/>
          <w:sz w:val="21"/>
          <w:szCs w:val="21"/>
        </w:rPr>
        <w:t>-Dönüşüm hızlandırılarak kamuda ve özel sektörde işlem maliyet ve süreleri düşürülecektir.</w:t>
      </w:r>
    </w:p>
    <w:p w:rsidR="00A42EFF" w:rsidRPr="00A42EFF" w:rsidRDefault="00A42EFF" w:rsidP="003A6FC0">
      <w:pPr>
        <w:pStyle w:val="ListeParagraf"/>
        <w:numPr>
          <w:ilvl w:val="0"/>
          <w:numId w:val="2"/>
        </w:numPr>
        <w:jc w:val="both"/>
        <w:rPr>
          <w:sz w:val="21"/>
          <w:szCs w:val="21"/>
        </w:rPr>
      </w:pPr>
      <w:r w:rsidRPr="00A42EFF">
        <w:rPr>
          <w:sz w:val="21"/>
          <w:szCs w:val="21"/>
        </w:rPr>
        <w:t>Geri dönüşüm teknolojilerine ağırlık verilerek verimlilik artırıcı yatırımlar desteklenecektir.</w:t>
      </w:r>
    </w:p>
    <w:p w:rsidR="00A42EFF" w:rsidRPr="00DE10A1" w:rsidRDefault="00A42EFF" w:rsidP="003A6FC0">
      <w:pPr>
        <w:pStyle w:val="ListeParagraf"/>
        <w:numPr>
          <w:ilvl w:val="0"/>
          <w:numId w:val="2"/>
        </w:numPr>
        <w:jc w:val="both"/>
        <w:rPr>
          <w:color w:val="FF0000"/>
          <w:sz w:val="21"/>
          <w:szCs w:val="21"/>
        </w:rPr>
      </w:pPr>
      <w:r w:rsidRPr="00DE10A1">
        <w:rPr>
          <w:color w:val="FF0000"/>
          <w:sz w:val="21"/>
          <w:szCs w:val="21"/>
        </w:rPr>
        <w:t>İnşaat teknik mevzuatı ile malzeme standartları uluslararası uygulamalar dikkate alınarak güncellenecek, yenilikçi uygulama ve malzemelerin kullanılması teşvik edilecektir.</w:t>
      </w:r>
    </w:p>
    <w:p w:rsidR="00A42EFF" w:rsidRPr="00DE10A1" w:rsidRDefault="00A42EFF" w:rsidP="003A6FC0">
      <w:pPr>
        <w:pStyle w:val="ListeParagraf"/>
        <w:numPr>
          <w:ilvl w:val="0"/>
          <w:numId w:val="2"/>
        </w:numPr>
        <w:jc w:val="both"/>
        <w:rPr>
          <w:color w:val="FF0000"/>
          <w:sz w:val="21"/>
          <w:szCs w:val="21"/>
        </w:rPr>
      </w:pPr>
      <w:r w:rsidRPr="00DE10A1">
        <w:rPr>
          <w:color w:val="FF0000"/>
          <w:sz w:val="21"/>
          <w:szCs w:val="21"/>
        </w:rPr>
        <w:t>Kentsel dönüşüm, yerli imalat sanayi için yenilikçi ürünlerin üretilmesi yönünde değerlendirilecektir.</w:t>
      </w:r>
    </w:p>
    <w:p w:rsidR="00A42EFF" w:rsidRPr="00DE10A1" w:rsidRDefault="00A42EFF" w:rsidP="003A6FC0">
      <w:pPr>
        <w:pStyle w:val="ListeParagraf"/>
        <w:numPr>
          <w:ilvl w:val="0"/>
          <w:numId w:val="2"/>
        </w:numPr>
        <w:jc w:val="both"/>
        <w:rPr>
          <w:color w:val="FF0000"/>
          <w:sz w:val="21"/>
          <w:szCs w:val="21"/>
        </w:rPr>
      </w:pPr>
      <w:r w:rsidRPr="00DE10A1">
        <w:rPr>
          <w:color w:val="FF0000"/>
          <w:sz w:val="21"/>
          <w:szCs w:val="21"/>
        </w:rPr>
        <w:t>İnşaat sanayiinde yerli girdi kullanımı, yenilikçi şartname ve sözleşmeler yoluyla artırılacaktır.</w:t>
      </w:r>
    </w:p>
    <w:p w:rsidR="00A42EFF" w:rsidRPr="00DE10A1" w:rsidRDefault="00A42EFF" w:rsidP="003A6FC0">
      <w:pPr>
        <w:pStyle w:val="ListeParagraf"/>
        <w:numPr>
          <w:ilvl w:val="0"/>
          <w:numId w:val="2"/>
        </w:numPr>
        <w:jc w:val="both"/>
        <w:rPr>
          <w:color w:val="FF0000"/>
          <w:sz w:val="21"/>
          <w:szCs w:val="21"/>
        </w:rPr>
      </w:pPr>
      <w:r w:rsidRPr="00DE10A1">
        <w:rPr>
          <w:color w:val="FF0000"/>
          <w:sz w:val="21"/>
          <w:szCs w:val="21"/>
        </w:rPr>
        <w:t>Yapı denetim alanındaki uygulamalar geliştirilerek güncel standartlar dâhilinde yapım kalitesi etkili bir şekilde izlenecek ve denetlenecektir.</w:t>
      </w:r>
    </w:p>
    <w:p w:rsidR="00A42EFF" w:rsidRPr="00DE10A1" w:rsidRDefault="00A42EFF" w:rsidP="003A6FC0">
      <w:pPr>
        <w:pStyle w:val="ListeParagraf"/>
        <w:numPr>
          <w:ilvl w:val="0"/>
          <w:numId w:val="2"/>
        </w:numPr>
        <w:jc w:val="both"/>
        <w:rPr>
          <w:color w:val="FF0000"/>
          <w:sz w:val="21"/>
          <w:szCs w:val="21"/>
        </w:rPr>
      </w:pPr>
      <w:r w:rsidRPr="00DE10A1">
        <w:rPr>
          <w:color w:val="FF0000"/>
          <w:sz w:val="21"/>
          <w:szCs w:val="21"/>
        </w:rPr>
        <w:t>Cazibe merkezi olarak belirlenen bölgelerde yatırımların artırılması için gerekli teşvik ve imkânlar yürürlüğe konulacaktır.</w:t>
      </w:r>
    </w:p>
    <w:p w:rsidR="00A42EFF" w:rsidRPr="00DE10A1" w:rsidRDefault="00A42EFF" w:rsidP="003A6FC0">
      <w:pPr>
        <w:pStyle w:val="ListeParagraf"/>
        <w:numPr>
          <w:ilvl w:val="0"/>
          <w:numId w:val="2"/>
        </w:numPr>
        <w:jc w:val="both"/>
        <w:rPr>
          <w:color w:val="FF0000"/>
          <w:sz w:val="21"/>
          <w:szCs w:val="21"/>
        </w:rPr>
      </w:pPr>
      <w:r w:rsidRPr="00DE10A1">
        <w:rPr>
          <w:color w:val="FF0000"/>
          <w:sz w:val="21"/>
          <w:szCs w:val="21"/>
        </w:rPr>
        <w:lastRenderedPageBreak/>
        <w:t>Piyasa gözetim ve denetim (PGD) faaliyetlerinin daha etkin ve verimli yürütülmesi amacıyla yeni bir PGD mekanizması modeli geliştirilecektir.</w:t>
      </w:r>
    </w:p>
    <w:p w:rsidR="00A42EFF" w:rsidRPr="00DE10A1" w:rsidRDefault="00A42EFF" w:rsidP="003A6FC0">
      <w:pPr>
        <w:pStyle w:val="ListeParagraf"/>
        <w:numPr>
          <w:ilvl w:val="0"/>
          <w:numId w:val="2"/>
        </w:numPr>
        <w:jc w:val="both"/>
        <w:rPr>
          <w:color w:val="FF0000"/>
          <w:sz w:val="21"/>
          <w:szCs w:val="21"/>
        </w:rPr>
      </w:pPr>
      <w:r w:rsidRPr="00DE10A1">
        <w:rPr>
          <w:color w:val="FF0000"/>
          <w:sz w:val="21"/>
          <w:szCs w:val="21"/>
        </w:rPr>
        <w:t>Yatırımcılara ve işletmelere yönelik bürokratik izin, onay ve işlemler elektronik ortama aktarılarak süreç hızı ve kalitesi artırılacaktır.</w:t>
      </w:r>
    </w:p>
    <w:p w:rsidR="00A42EFF" w:rsidRPr="00DE10A1" w:rsidRDefault="00A42EFF" w:rsidP="003A6FC0">
      <w:pPr>
        <w:pStyle w:val="ListeParagraf"/>
        <w:numPr>
          <w:ilvl w:val="0"/>
          <w:numId w:val="2"/>
        </w:numPr>
        <w:jc w:val="both"/>
        <w:rPr>
          <w:color w:val="FF0000"/>
          <w:sz w:val="21"/>
          <w:szCs w:val="21"/>
        </w:rPr>
      </w:pPr>
      <w:r w:rsidRPr="00DE10A1">
        <w:rPr>
          <w:color w:val="FF0000"/>
          <w:sz w:val="21"/>
          <w:szCs w:val="21"/>
        </w:rPr>
        <w:t>İnşaat izin süreçleri kısaltılacak ve inşaat ruhsatları tek imza ile verilecektir.</w:t>
      </w:r>
    </w:p>
    <w:p w:rsidR="00A42EFF" w:rsidRPr="00DE10A1" w:rsidRDefault="00A42EFF" w:rsidP="003A6FC0">
      <w:pPr>
        <w:pStyle w:val="ListeParagraf"/>
        <w:numPr>
          <w:ilvl w:val="0"/>
          <w:numId w:val="2"/>
        </w:numPr>
        <w:jc w:val="both"/>
        <w:rPr>
          <w:color w:val="FF0000"/>
          <w:sz w:val="21"/>
          <w:szCs w:val="21"/>
        </w:rPr>
      </w:pPr>
      <w:r w:rsidRPr="00DE10A1">
        <w:rPr>
          <w:color w:val="FF0000"/>
          <w:sz w:val="21"/>
          <w:szCs w:val="21"/>
        </w:rPr>
        <w:t>ÇED kararı, yatırımcının ÇED raporunu ilgili Bakanlığa eksiksiz olarak teslimini müteakip iki ay içinde sonuçlandırılacaktır.</w:t>
      </w:r>
    </w:p>
    <w:p w:rsidR="00A42EFF" w:rsidRPr="00DE10A1" w:rsidRDefault="00A42EFF" w:rsidP="003A6FC0">
      <w:pPr>
        <w:pStyle w:val="ListeParagraf"/>
        <w:numPr>
          <w:ilvl w:val="0"/>
          <w:numId w:val="2"/>
        </w:numPr>
        <w:jc w:val="both"/>
        <w:rPr>
          <w:color w:val="FF0000"/>
          <w:sz w:val="21"/>
          <w:szCs w:val="21"/>
        </w:rPr>
      </w:pPr>
      <w:r w:rsidRPr="00DE10A1">
        <w:rPr>
          <w:color w:val="FF0000"/>
          <w:sz w:val="21"/>
          <w:szCs w:val="21"/>
        </w:rPr>
        <w:t>Potansiyel yatırım alanlarının belirlenmesi ve yatırımcılara daha kolay yer tahsisi yapılabilmesini teminen coğrafi bilgi sistemleri altyapısı tamamlanacaktır.</w:t>
      </w:r>
    </w:p>
    <w:p w:rsidR="00A42EFF" w:rsidRPr="00DE10A1" w:rsidRDefault="00A42EFF" w:rsidP="003A6FC0">
      <w:pPr>
        <w:pStyle w:val="ListeParagraf"/>
        <w:numPr>
          <w:ilvl w:val="0"/>
          <w:numId w:val="2"/>
        </w:numPr>
        <w:jc w:val="both"/>
        <w:rPr>
          <w:color w:val="FF0000"/>
          <w:sz w:val="21"/>
          <w:szCs w:val="21"/>
        </w:rPr>
      </w:pPr>
      <w:r w:rsidRPr="00DE10A1">
        <w:rPr>
          <w:color w:val="FF0000"/>
          <w:sz w:val="21"/>
          <w:szCs w:val="21"/>
        </w:rPr>
        <w:t>Yerel yönetimlerin imar planlarında farklı sektörler için uygun büyüklükte yatırım yeri tahsis etmesi sağlanacaktır.</w:t>
      </w:r>
    </w:p>
    <w:p w:rsidR="00A42EFF" w:rsidRPr="00DE10A1" w:rsidRDefault="00A42EFF" w:rsidP="003A6FC0">
      <w:pPr>
        <w:pStyle w:val="ListeParagraf"/>
        <w:numPr>
          <w:ilvl w:val="0"/>
          <w:numId w:val="2"/>
        </w:numPr>
        <w:jc w:val="both"/>
        <w:rPr>
          <w:color w:val="FF0000"/>
          <w:sz w:val="21"/>
          <w:szCs w:val="21"/>
        </w:rPr>
      </w:pPr>
      <w:r w:rsidRPr="00DE10A1">
        <w:rPr>
          <w:color w:val="FF0000"/>
          <w:sz w:val="21"/>
          <w:szCs w:val="21"/>
        </w:rPr>
        <w:t>Büyük ölçekli yatırımlara uygun yer tahsisi için gerekli planlama önceden yapılarak tahsis kolaylaştırılacaktır.</w:t>
      </w:r>
    </w:p>
    <w:p w:rsidR="00A42EFF" w:rsidRPr="00A42EFF" w:rsidRDefault="00A42EFF" w:rsidP="003A6FC0">
      <w:pPr>
        <w:pStyle w:val="ListeParagraf"/>
        <w:numPr>
          <w:ilvl w:val="0"/>
          <w:numId w:val="2"/>
        </w:numPr>
        <w:jc w:val="both"/>
        <w:rPr>
          <w:sz w:val="21"/>
          <w:szCs w:val="21"/>
        </w:rPr>
      </w:pPr>
      <w:r w:rsidRPr="00A42EFF">
        <w:rPr>
          <w:sz w:val="21"/>
          <w:szCs w:val="21"/>
        </w:rPr>
        <w:t>Arazi ölçeğinin büyütülmesi amacıyla öncelikle toplulaştırma modeli kullanılacak, kamulaştırma yöntemine zorunlu hallerde başvurulacaktır.</w:t>
      </w:r>
    </w:p>
    <w:p w:rsidR="00A42EFF" w:rsidRPr="00A42EFF" w:rsidRDefault="00A42EFF" w:rsidP="003A6FC0">
      <w:pPr>
        <w:pStyle w:val="ListeParagraf"/>
        <w:numPr>
          <w:ilvl w:val="0"/>
          <w:numId w:val="2"/>
        </w:numPr>
        <w:jc w:val="both"/>
        <w:rPr>
          <w:sz w:val="21"/>
          <w:szCs w:val="21"/>
        </w:rPr>
      </w:pPr>
      <w:r w:rsidRPr="00A42EFF">
        <w:rPr>
          <w:sz w:val="21"/>
          <w:szCs w:val="21"/>
        </w:rPr>
        <w:t>Kamu yönetiminin ekonomik büyüme ve kalkınma sürecine katkısının artırılması için kamuda kurumsal kalitenin artırılarak hizmet sunumun güçlendirilmesi, kurumların daha etkin ve verimli şekilde çalıştırılması temel amaçtır. Bu amaç doğrultusunda, kurumsal altyapının ve katılımcılığın gü</w:t>
      </w:r>
      <w:bookmarkStart w:id="0" w:name="_GoBack"/>
      <w:bookmarkEnd w:id="0"/>
      <w:r w:rsidRPr="00A42EFF">
        <w:rPr>
          <w:sz w:val="21"/>
          <w:szCs w:val="21"/>
        </w:rPr>
        <w:t>çlendirilmesine, personelin bilgi ve becerisinin artırılmasına, daha nitelikli insan gücünün istihdamına, çalışma etkinliğini ve kurumlar arası koordinasyonu artırıcı düzenlemelere, adalet ve güvenlik hizmetlerinde etkinliğin sağlanmasına öncelik verilecektir.</w:t>
      </w:r>
    </w:p>
    <w:p w:rsidR="00A42EFF" w:rsidRPr="00A42EFF" w:rsidRDefault="00A42EFF" w:rsidP="003A6FC0">
      <w:pPr>
        <w:pStyle w:val="ListeParagraf"/>
        <w:numPr>
          <w:ilvl w:val="0"/>
          <w:numId w:val="2"/>
        </w:numPr>
        <w:jc w:val="both"/>
        <w:rPr>
          <w:sz w:val="21"/>
          <w:szCs w:val="21"/>
        </w:rPr>
      </w:pPr>
      <w:r w:rsidRPr="00A42EFF">
        <w:rPr>
          <w:sz w:val="21"/>
          <w:szCs w:val="21"/>
        </w:rPr>
        <w:t>Kamu idareleri arasında ve idarelerin kendi içerisinde etkili koordinasyonunu sağlamaya yönelik mekanizmalar gözden geçirilerek etkinleştirilecektir.</w:t>
      </w:r>
    </w:p>
    <w:p w:rsidR="00A42EFF" w:rsidRPr="00A42EFF" w:rsidRDefault="00A42EFF" w:rsidP="003A6FC0">
      <w:pPr>
        <w:pStyle w:val="ListeParagraf"/>
        <w:numPr>
          <w:ilvl w:val="0"/>
          <w:numId w:val="2"/>
        </w:numPr>
        <w:jc w:val="both"/>
        <w:rPr>
          <w:sz w:val="21"/>
          <w:szCs w:val="21"/>
        </w:rPr>
      </w:pPr>
      <w:proofErr w:type="gramStart"/>
      <w:r w:rsidRPr="00A42EFF">
        <w:rPr>
          <w:sz w:val="21"/>
          <w:szCs w:val="21"/>
        </w:rPr>
        <w:t>e</w:t>
      </w:r>
      <w:proofErr w:type="gramEnd"/>
      <w:r w:rsidRPr="00A42EFF">
        <w:rPr>
          <w:sz w:val="21"/>
          <w:szCs w:val="21"/>
        </w:rPr>
        <w:t>-Devlet çalışmalarına ilişkin 2016-2019 Ulusal e-Devlet Stratejisi ve Eylem Planında öngörülen eylemler hayata geçirilecektir.</w:t>
      </w:r>
    </w:p>
    <w:p w:rsidR="00A42EFF" w:rsidRPr="00A42EFF" w:rsidRDefault="00A42EFF" w:rsidP="003A6FC0">
      <w:pPr>
        <w:pStyle w:val="ListeParagraf"/>
        <w:numPr>
          <w:ilvl w:val="0"/>
          <w:numId w:val="2"/>
        </w:numPr>
        <w:jc w:val="both"/>
        <w:rPr>
          <w:sz w:val="21"/>
          <w:szCs w:val="21"/>
        </w:rPr>
      </w:pPr>
      <w:r w:rsidRPr="00A42EFF">
        <w:rPr>
          <w:sz w:val="21"/>
          <w:szCs w:val="21"/>
        </w:rPr>
        <w:t>Kamuda merkez ve taşra teşkilatı arasındaki ilişki güçlendirilecek, taşradaki uygulama etkinliği ve personel kalitesi iyileştirilecektir.</w:t>
      </w:r>
    </w:p>
    <w:p w:rsidR="00A42EFF" w:rsidRPr="00A42EFF" w:rsidRDefault="00A42EFF" w:rsidP="003A6FC0">
      <w:pPr>
        <w:pStyle w:val="ListeParagraf"/>
        <w:numPr>
          <w:ilvl w:val="0"/>
          <w:numId w:val="2"/>
        </w:numPr>
        <w:jc w:val="both"/>
        <w:rPr>
          <w:sz w:val="21"/>
          <w:szCs w:val="21"/>
        </w:rPr>
      </w:pPr>
      <w:r w:rsidRPr="00A42EFF">
        <w:rPr>
          <w:sz w:val="21"/>
          <w:szCs w:val="21"/>
        </w:rPr>
        <w:t xml:space="preserve">Kamudan ve özel sektörden emekli veya görevden ayrılmış liyakat sahibi üst düzey veya uzman personeli devletin çeşitli program, proje ve </w:t>
      </w:r>
      <w:proofErr w:type="gramStart"/>
      <w:r w:rsidRPr="00A42EFF">
        <w:rPr>
          <w:sz w:val="21"/>
          <w:szCs w:val="21"/>
        </w:rPr>
        <w:t>misyonlarında</w:t>
      </w:r>
      <w:proofErr w:type="gramEnd"/>
      <w:r w:rsidRPr="00A42EFF">
        <w:rPr>
          <w:sz w:val="21"/>
          <w:szCs w:val="21"/>
        </w:rPr>
        <w:t xml:space="preserve"> gönüllü veya ücretli çalıştırabilecek esnek bir istihdam mekanizması oluşturulacaktır.</w:t>
      </w:r>
    </w:p>
    <w:p w:rsidR="00A42EFF" w:rsidRPr="00A42EFF" w:rsidRDefault="00A42EFF" w:rsidP="003A6FC0">
      <w:pPr>
        <w:pStyle w:val="ListeParagraf"/>
        <w:numPr>
          <w:ilvl w:val="0"/>
          <w:numId w:val="2"/>
        </w:numPr>
        <w:jc w:val="both"/>
        <w:rPr>
          <w:sz w:val="21"/>
          <w:szCs w:val="21"/>
        </w:rPr>
      </w:pPr>
      <w:r w:rsidRPr="00A42EFF">
        <w:rPr>
          <w:sz w:val="21"/>
          <w:szCs w:val="21"/>
        </w:rPr>
        <w:t>Kamu ile özel sektör ve sivil toplum kesimleri arasındaki koordinasyon, işbirliği ve katılımcılık artırılacaktır. Kamunun STK’lar ve toplum kesimleriyle istişaresi güçlendirilecektir.</w:t>
      </w:r>
    </w:p>
    <w:p w:rsidR="00A42EFF" w:rsidRPr="00A42EFF" w:rsidRDefault="00A42EFF" w:rsidP="003A6FC0">
      <w:pPr>
        <w:pStyle w:val="ListeParagraf"/>
        <w:numPr>
          <w:ilvl w:val="0"/>
          <w:numId w:val="2"/>
        </w:numPr>
        <w:jc w:val="both"/>
        <w:rPr>
          <w:sz w:val="21"/>
          <w:szCs w:val="21"/>
        </w:rPr>
      </w:pPr>
      <w:r w:rsidRPr="00A42EFF">
        <w:rPr>
          <w:sz w:val="21"/>
          <w:szCs w:val="21"/>
        </w:rPr>
        <w:t>Mevzuat değişikliklerinin hesap verebilirlik, kamuoyunu bilgilendirme ve katılımcılık boyutlarını güçlendirecek şekilde ortak bir internet platformu kurulacaktır.</w:t>
      </w:r>
    </w:p>
    <w:p w:rsidR="00A42EFF" w:rsidRPr="00DE10A1" w:rsidRDefault="00A42EFF" w:rsidP="003A6FC0">
      <w:pPr>
        <w:pStyle w:val="ListeParagraf"/>
        <w:numPr>
          <w:ilvl w:val="0"/>
          <w:numId w:val="2"/>
        </w:numPr>
        <w:jc w:val="both"/>
        <w:rPr>
          <w:color w:val="FF0000"/>
          <w:sz w:val="21"/>
          <w:szCs w:val="21"/>
        </w:rPr>
      </w:pPr>
      <w:r w:rsidRPr="00DE10A1">
        <w:rPr>
          <w:color w:val="FF0000"/>
          <w:sz w:val="21"/>
          <w:szCs w:val="21"/>
        </w:rPr>
        <w:t>Kamuda hizmet sunumunda, kullanıcı talep ve ihtiyaçlarının belirlenmesinde ve karşılanmasında bilgi ve iletişim teknolojilerinin sunduğu imkânlardan daha fazla yararlanılacaktır.</w:t>
      </w:r>
    </w:p>
    <w:p w:rsidR="00A42EFF" w:rsidRPr="00A42EFF" w:rsidRDefault="00A42EFF" w:rsidP="003A6FC0">
      <w:pPr>
        <w:pStyle w:val="ListeParagraf"/>
        <w:numPr>
          <w:ilvl w:val="0"/>
          <w:numId w:val="2"/>
        </w:numPr>
        <w:jc w:val="both"/>
        <w:rPr>
          <w:sz w:val="21"/>
          <w:szCs w:val="21"/>
        </w:rPr>
      </w:pPr>
      <w:r w:rsidRPr="00A42EFF">
        <w:rPr>
          <w:sz w:val="21"/>
          <w:szCs w:val="21"/>
        </w:rPr>
        <w:t>Yenilikçi hizmetler ile bilimsel araştırmaları desteklemek amacıyla kişisel veri ve ticari sır içermeyen kamu verisinin paylaşımına yönelik çalışmalara hız verilecek ve buna ilişkin kurumsal altyapı oluşturulacaktır.</w:t>
      </w:r>
    </w:p>
    <w:p w:rsidR="00FF6B68" w:rsidRPr="00DE10A1" w:rsidRDefault="00A42EFF" w:rsidP="003A6FC0">
      <w:pPr>
        <w:pStyle w:val="ListeParagraf"/>
        <w:numPr>
          <w:ilvl w:val="0"/>
          <w:numId w:val="2"/>
        </w:numPr>
        <w:jc w:val="both"/>
        <w:rPr>
          <w:color w:val="FF0000"/>
        </w:rPr>
      </w:pPr>
      <w:r w:rsidRPr="00DE10A1">
        <w:rPr>
          <w:color w:val="FF0000"/>
          <w:sz w:val="21"/>
          <w:szCs w:val="21"/>
        </w:rPr>
        <w:t>Vatandaşlara sunulan hizmetlerin hız ve kalitesi ölçülerek performans değerlendirmesi yapılacak ve sonuçlar kamuoyuyla paylaşılacaktır.</w:t>
      </w:r>
    </w:p>
    <w:sectPr w:rsidR="00FF6B68" w:rsidRPr="00DE10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12658"/>
    <w:multiLevelType w:val="hybridMultilevel"/>
    <w:tmpl w:val="577E061C"/>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
    <w:nsid w:val="5C2827A3"/>
    <w:multiLevelType w:val="hybridMultilevel"/>
    <w:tmpl w:val="C66E11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CE0"/>
    <w:rsid w:val="00067D62"/>
    <w:rsid w:val="001B08FA"/>
    <w:rsid w:val="003A6FC0"/>
    <w:rsid w:val="005210F4"/>
    <w:rsid w:val="00A03527"/>
    <w:rsid w:val="00A42EFF"/>
    <w:rsid w:val="00C234F9"/>
    <w:rsid w:val="00DE10A1"/>
    <w:rsid w:val="00DF0A7E"/>
    <w:rsid w:val="00E602CA"/>
    <w:rsid w:val="00EF0493"/>
    <w:rsid w:val="00F33C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aliases w:val="içindekiler vb,List Paragraph,LİSTE PARAF,KODLAMA,ALT BAŞLIK"/>
    <w:basedOn w:val="Normal"/>
    <w:link w:val="ListeParagrafChar"/>
    <w:uiPriority w:val="34"/>
    <w:qFormat/>
    <w:rsid w:val="00A03527"/>
    <w:pPr>
      <w:ind w:left="720"/>
      <w:contextualSpacing/>
    </w:pPr>
  </w:style>
  <w:style w:type="character" w:customStyle="1" w:styleId="ListeParagrafChar">
    <w:name w:val="Liste Paragraf Char"/>
    <w:aliases w:val="içindekiler vb Char,List Paragraph Char,LİSTE PARAF Char,KODLAMA Char,ALT BAŞLIK Char"/>
    <w:link w:val="ListeParagraf"/>
    <w:uiPriority w:val="34"/>
    <w:locked/>
    <w:rsid w:val="00C234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aliases w:val="içindekiler vb,List Paragraph,LİSTE PARAF,KODLAMA,ALT BAŞLIK"/>
    <w:basedOn w:val="Normal"/>
    <w:link w:val="ListeParagrafChar"/>
    <w:uiPriority w:val="34"/>
    <w:qFormat/>
    <w:rsid w:val="00A03527"/>
    <w:pPr>
      <w:ind w:left="720"/>
      <w:contextualSpacing/>
    </w:pPr>
  </w:style>
  <w:style w:type="character" w:customStyle="1" w:styleId="ListeParagrafChar">
    <w:name w:val="Liste Paragraf Char"/>
    <w:aliases w:val="içindekiler vb Char,List Paragraph Char,LİSTE PARAF Char,KODLAMA Char,ALT BAŞLIK Char"/>
    <w:link w:val="ListeParagraf"/>
    <w:uiPriority w:val="34"/>
    <w:locked/>
    <w:rsid w:val="00C234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1012</Words>
  <Characters>5769</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Ayça Sancar</dc:creator>
  <cp:lastModifiedBy>Mustafa Bülent Üncü</cp:lastModifiedBy>
  <cp:revision>3</cp:revision>
  <dcterms:created xsi:type="dcterms:W3CDTF">2017-10-03T13:39:00Z</dcterms:created>
  <dcterms:modified xsi:type="dcterms:W3CDTF">2017-10-03T14:09:00Z</dcterms:modified>
</cp:coreProperties>
</file>