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B90" w:rsidRPr="00C006B0" w:rsidRDefault="00824B3A" w:rsidP="00C006B0">
      <w:pPr>
        <w:jc w:val="cente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006B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ONUNCU KALKINMA PLANI’NDA ÇEVRE VE ŞEHİRCİLİK BAKANLIĞI</w:t>
      </w:r>
    </w:p>
    <w:p w:rsidR="00824B3A" w:rsidRDefault="00824B3A" w:rsidP="0066409B"/>
    <w:p w:rsidR="00824B3A" w:rsidRPr="00C006B0" w:rsidRDefault="00002670" w:rsidP="00C006B0">
      <w:pPr>
        <w:pStyle w:val="Balk1"/>
      </w:pPr>
      <w:r w:rsidRPr="00C006B0">
        <w:t>Genel Değerlendirmeler</w:t>
      </w:r>
    </w:p>
    <w:p w:rsidR="00002670" w:rsidRDefault="00002670" w:rsidP="0066409B"/>
    <w:p w:rsidR="00002670" w:rsidRPr="00D8384F" w:rsidRDefault="00C006B0" w:rsidP="00D8384F">
      <w:pPr>
        <w:pStyle w:val="AralkYok"/>
      </w:pPr>
      <w:r w:rsidRPr="00D8384F">
        <w:t xml:space="preserve">2014-2018 dönemini kapsayan Onuncu Kalkınma Planı’nın </w:t>
      </w:r>
      <w:proofErr w:type="gramStart"/>
      <w:r w:rsidRPr="00D8384F">
        <w:t>vizyonu</w:t>
      </w:r>
      <w:proofErr w:type="gramEnd"/>
      <w:r w:rsidRPr="00D8384F">
        <w:t xml:space="preserve"> yüksek, istikrarlı ve kapsayıcı ekonomik büyümenin yanı sıra hukukun üstünlüğü, bilgi toplumu, uluslararası rekabet gücü, insani gelişmişlik, </w:t>
      </w:r>
      <w:r w:rsidRPr="00733B38">
        <w:rPr>
          <w:b/>
          <w:color w:val="365F91" w:themeColor="accent1" w:themeShade="BF"/>
        </w:rPr>
        <w:t>çevrenin korunması ve kaynakların sürdürülebilir kullanımı</w:t>
      </w:r>
      <w:r w:rsidR="00A577B9" w:rsidRPr="00733B38">
        <w:rPr>
          <w:b/>
          <w:color w:val="365F91" w:themeColor="accent1" w:themeShade="BF"/>
        </w:rPr>
        <w:t>nın</w:t>
      </w:r>
      <w:r w:rsidR="00A577B9" w:rsidRPr="00D8384F">
        <w:t xml:space="preserve"> sağlanması</w:t>
      </w:r>
      <w:r w:rsidRPr="00D8384F">
        <w:t xml:space="preserve"> olarak belirlenmiştir.</w:t>
      </w:r>
    </w:p>
    <w:p w:rsidR="00C006B0" w:rsidRDefault="00D658EE" w:rsidP="00D8384F">
      <w:pPr>
        <w:pStyle w:val="AralkYok"/>
      </w:pPr>
      <w:r>
        <w:t xml:space="preserve">Bu </w:t>
      </w:r>
      <w:proofErr w:type="gramStart"/>
      <w:r>
        <w:t>vizyon</w:t>
      </w:r>
      <w:proofErr w:type="gramEnd"/>
      <w:r>
        <w:t xml:space="preserve"> içinde yer alan </w:t>
      </w:r>
      <w:r w:rsidRPr="00D658EE">
        <w:t>“</w:t>
      </w:r>
      <w:r w:rsidRPr="00C006B0">
        <w:t>çevrenin korunması ve kaynakların sürdürülebilir kullanımı</w:t>
      </w:r>
      <w:r>
        <w:t xml:space="preserve">” </w:t>
      </w:r>
      <w:r w:rsidR="007A279B">
        <w:t xml:space="preserve">konusu Bakanlığımızın 2013-2017 dönemini kapsayan Stratejik Plan’da belirlenen </w:t>
      </w:r>
      <w:r w:rsidR="007A279B" w:rsidRPr="00AC2941">
        <w:rPr>
          <w:b/>
          <w:color w:val="365F91" w:themeColor="accent1" w:themeShade="BF"/>
        </w:rPr>
        <w:t>“yaşanabilir çevre ve marka şehirler”</w:t>
      </w:r>
      <w:r w:rsidR="007A279B">
        <w:t xml:space="preserve"> vizyonuyla da örtüşmektedir.</w:t>
      </w:r>
    </w:p>
    <w:p w:rsidR="003C4F40" w:rsidRDefault="003C4F40" w:rsidP="00D8384F">
      <w:pPr>
        <w:pStyle w:val="AralkYok"/>
      </w:pPr>
      <w:r w:rsidRPr="007A1857">
        <w:t xml:space="preserve">Planda ekonomik amaçların geliştirilmesine paralel olarak, </w:t>
      </w:r>
      <w:r w:rsidR="007A1857" w:rsidRPr="007A1857">
        <w:t xml:space="preserve">bireylerin kendilerini geliştirebilecekleri, </w:t>
      </w:r>
      <w:r w:rsidR="007A1857" w:rsidRPr="007A1857">
        <w:rPr>
          <w:b/>
          <w:color w:val="365F91" w:themeColor="accent1" w:themeShade="BF"/>
        </w:rPr>
        <w:t>özgür, sağlıklı, güvenli ve yüksek standartta yaşam sürebilecekleri sosyal bir ortamın oluşturulması</w:t>
      </w:r>
      <w:r w:rsidR="007A1857">
        <w:t xml:space="preserve"> temel amaç olarak belirlenmiştir.</w:t>
      </w:r>
    </w:p>
    <w:p w:rsidR="00F10022" w:rsidRDefault="00F10022" w:rsidP="00D8384F">
      <w:pPr>
        <w:pStyle w:val="AralkYok"/>
      </w:pPr>
      <w:r w:rsidRPr="00F10022">
        <w:t xml:space="preserve">Planda kalkınma hedeflerine tam olarak ulaşılabilmesi için </w:t>
      </w:r>
      <w:r w:rsidRPr="0062716E">
        <w:t xml:space="preserve">insanların bulundukları mekânlarda </w:t>
      </w:r>
      <w:r w:rsidRPr="001D34BF">
        <w:rPr>
          <w:b/>
          <w:color w:val="365F91" w:themeColor="accent1" w:themeShade="BF"/>
        </w:rPr>
        <w:t>yaşam kalitesinin ve yaşanabilirlik standartlarının çevreye duyarlı bir şekilde yükselt</w:t>
      </w:r>
      <w:r w:rsidR="0062716E" w:rsidRPr="001D34BF">
        <w:rPr>
          <w:b/>
          <w:color w:val="365F91" w:themeColor="accent1" w:themeShade="BF"/>
        </w:rPr>
        <w:t>ilmesi</w:t>
      </w:r>
      <w:r w:rsidR="0062716E">
        <w:t xml:space="preserve"> </w:t>
      </w:r>
      <w:r w:rsidR="006C4EAD">
        <w:t>gerektiği</w:t>
      </w:r>
      <w:r w:rsidR="0062716E">
        <w:t xml:space="preserve"> belirtilmektedir.</w:t>
      </w:r>
    </w:p>
    <w:p w:rsidR="0062716E" w:rsidRPr="006C4EAD" w:rsidRDefault="006C4EAD" w:rsidP="00D8384F">
      <w:pPr>
        <w:pStyle w:val="AralkYok"/>
      </w:pPr>
      <w:r w:rsidRPr="006C4EAD">
        <w:t xml:space="preserve">Bu çerçevede, </w:t>
      </w:r>
      <w:r w:rsidR="0062716E" w:rsidRPr="001D34BF">
        <w:rPr>
          <w:b/>
          <w:color w:val="365F91" w:themeColor="accent1" w:themeShade="BF"/>
        </w:rPr>
        <w:t>şehirlerin ve kırsal alanların kendine özgü koşul ve niteliklerine göre</w:t>
      </w:r>
      <w:r w:rsidR="0062716E" w:rsidRPr="00A735B4">
        <w:t>, daha iyi iş fırsatlarını ve yaşam ortamlarını sunabilir hale gelmesi</w:t>
      </w:r>
      <w:r w:rsidRPr="00A735B4">
        <w:t>nin</w:t>
      </w:r>
      <w:r w:rsidRPr="006C4EAD">
        <w:t xml:space="preserve"> önemli olduğu dile getirilmektedir.</w:t>
      </w:r>
    </w:p>
    <w:p w:rsidR="00A735B4" w:rsidRPr="00A735B4" w:rsidRDefault="00A735B4" w:rsidP="00D8384F">
      <w:pPr>
        <w:pStyle w:val="AralkYok"/>
      </w:pPr>
      <w:r w:rsidRPr="00A735B4">
        <w:t xml:space="preserve">Ülke </w:t>
      </w:r>
      <w:r w:rsidR="0062716E" w:rsidRPr="00A735B4">
        <w:t xml:space="preserve">genelinde sosyo-ekonomik uyumun güçlendirilmesi ve topyekûn kalkınmanın sağlanması için </w:t>
      </w:r>
      <w:r w:rsidR="0062716E" w:rsidRPr="00733B38">
        <w:rPr>
          <w:b/>
          <w:color w:val="365F91" w:themeColor="accent1" w:themeShade="BF"/>
        </w:rPr>
        <w:t xml:space="preserve">bölgesel </w:t>
      </w:r>
      <w:r w:rsidRPr="00733B38">
        <w:rPr>
          <w:b/>
          <w:color w:val="365F91" w:themeColor="accent1" w:themeShade="BF"/>
        </w:rPr>
        <w:t>gelişmişlik farklarının azaltılması</w:t>
      </w:r>
      <w:r w:rsidR="0062716E" w:rsidRPr="00697E6F">
        <w:t xml:space="preserve">, bölge ve şehirlerin potansiyelleri değerlendirilerek ve ekonomik tabanları genişletilerek </w:t>
      </w:r>
      <w:r w:rsidR="0062716E" w:rsidRPr="00733B38">
        <w:rPr>
          <w:b/>
          <w:color w:val="365F91" w:themeColor="accent1" w:themeShade="BF"/>
        </w:rPr>
        <w:t>rekabet güçleri</w:t>
      </w:r>
      <w:r w:rsidRPr="00733B38">
        <w:rPr>
          <w:b/>
          <w:color w:val="365F91" w:themeColor="accent1" w:themeShade="BF"/>
        </w:rPr>
        <w:t>nin</w:t>
      </w:r>
      <w:r w:rsidR="0062716E" w:rsidRPr="00733B38">
        <w:rPr>
          <w:b/>
          <w:color w:val="365F91" w:themeColor="accent1" w:themeShade="BF"/>
        </w:rPr>
        <w:t xml:space="preserve"> geliştiril</w:t>
      </w:r>
      <w:r w:rsidRPr="00733B38">
        <w:rPr>
          <w:b/>
          <w:color w:val="365F91" w:themeColor="accent1" w:themeShade="BF"/>
        </w:rPr>
        <w:t>mesi</w:t>
      </w:r>
      <w:r>
        <w:t xml:space="preserve"> öngörülmektedir.</w:t>
      </w:r>
    </w:p>
    <w:p w:rsidR="00A735B4" w:rsidRPr="00A735B4" w:rsidRDefault="002915D8" w:rsidP="00D8384F">
      <w:pPr>
        <w:pStyle w:val="AralkYok"/>
      </w:pPr>
      <w:r>
        <w:t xml:space="preserve">Ayrıca, </w:t>
      </w:r>
      <w:r w:rsidRPr="00116B75">
        <w:t>y</w:t>
      </w:r>
      <w:r w:rsidR="0062716E" w:rsidRPr="00116B75">
        <w:t xml:space="preserve">erleşimlerde </w:t>
      </w:r>
      <w:r w:rsidR="0062716E" w:rsidRPr="00733B38">
        <w:rPr>
          <w:b/>
          <w:color w:val="365F91" w:themeColor="accent1" w:themeShade="BF"/>
        </w:rPr>
        <w:t xml:space="preserve">temel yaşam </w:t>
      </w:r>
      <w:r w:rsidR="00116B75" w:rsidRPr="00733B38">
        <w:rPr>
          <w:b/>
          <w:color w:val="365F91" w:themeColor="accent1" w:themeShade="BF"/>
        </w:rPr>
        <w:t>kalitesi standartlarının</w:t>
      </w:r>
      <w:r w:rsidR="00116B75" w:rsidRPr="00116B75">
        <w:t xml:space="preserve"> oluşturulması</w:t>
      </w:r>
      <w:r w:rsidR="0062716E" w:rsidRPr="00A735B4">
        <w:t xml:space="preserve">, düşük gelirli bölge ve şehirler başta olmak üzere </w:t>
      </w:r>
      <w:r w:rsidR="0062716E" w:rsidRPr="00116B75">
        <w:t xml:space="preserve">ulaştırma, lojistik ve iletişim altyapısı iyileştirilerek </w:t>
      </w:r>
      <w:r w:rsidR="0062716E" w:rsidRPr="00733B38">
        <w:rPr>
          <w:b/>
          <w:color w:val="365F91" w:themeColor="accent1" w:themeShade="BF"/>
        </w:rPr>
        <w:t>piyasalara ve kamu hizmetlerine erişim</w:t>
      </w:r>
      <w:r w:rsidR="00116B75" w:rsidRPr="00733B38">
        <w:rPr>
          <w:b/>
          <w:color w:val="365F91" w:themeColor="accent1" w:themeShade="BF"/>
        </w:rPr>
        <w:t>in</w:t>
      </w:r>
      <w:r w:rsidR="0062716E" w:rsidRPr="00733B38">
        <w:rPr>
          <w:b/>
          <w:color w:val="365F91" w:themeColor="accent1" w:themeShade="BF"/>
        </w:rPr>
        <w:t xml:space="preserve"> kolaylaştırıl</w:t>
      </w:r>
      <w:r w:rsidR="00116B75" w:rsidRPr="00733B38">
        <w:rPr>
          <w:b/>
          <w:color w:val="365F91" w:themeColor="accent1" w:themeShade="BF"/>
        </w:rPr>
        <w:t>ması</w:t>
      </w:r>
      <w:r w:rsidR="00116B75">
        <w:t xml:space="preserve"> amaç olarak belirlenmiştir.</w:t>
      </w:r>
      <w:r w:rsidR="0062716E" w:rsidRPr="00A735B4">
        <w:t xml:space="preserve"> </w:t>
      </w:r>
    </w:p>
    <w:p w:rsidR="0062716E" w:rsidRDefault="00116B75" w:rsidP="00D8384F">
      <w:pPr>
        <w:pStyle w:val="AralkYok"/>
      </w:pPr>
      <w:r>
        <w:t xml:space="preserve">Son olarak </w:t>
      </w:r>
      <w:r w:rsidRPr="00D9430B">
        <w:t>g</w:t>
      </w:r>
      <w:r w:rsidR="0062716E" w:rsidRPr="00D9430B">
        <w:t xml:space="preserve">elişmiş bölge ve şehirlerin </w:t>
      </w:r>
      <w:r w:rsidR="0062716E" w:rsidRPr="00AE51B9">
        <w:rPr>
          <w:b/>
          <w:color w:val="365F91" w:themeColor="accent1" w:themeShade="BF"/>
        </w:rPr>
        <w:t>küresel ekonomiyle bütünleşmesi</w:t>
      </w:r>
      <w:r w:rsidRPr="00AE51B9">
        <w:rPr>
          <w:b/>
          <w:color w:val="365F91" w:themeColor="accent1" w:themeShade="BF"/>
        </w:rPr>
        <w:t>nin</w:t>
      </w:r>
      <w:r w:rsidR="0062716E" w:rsidRPr="00D9430B">
        <w:t xml:space="preserve"> güçlendiril</w:t>
      </w:r>
      <w:r w:rsidRPr="00D9430B">
        <w:t>mesi</w:t>
      </w:r>
      <w:r>
        <w:t xml:space="preserve"> de öngörülmektedir.</w:t>
      </w:r>
    </w:p>
    <w:p w:rsidR="0080791C" w:rsidRDefault="0080791C" w:rsidP="00D8384F">
      <w:pPr>
        <w:pStyle w:val="AralkYok"/>
      </w:pPr>
      <w:proofErr w:type="gramStart"/>
      <w:r>
        <w:t xml:space="preserve">Toplu Konut İdaresi Başkanlığı’nın </w:t>
      </w:r>
      <w:r w:rsidR="00235E55">
        <w:t xml:space="preserve">2002 yılından bu yana yaptığı </w:t>
      </w:r>
      <w:r>
        <w:t xml:space="preserve">uygulamalar, </w:t>
      </w:r>
      <w:r w:rsidR="0055790A">
        <w:t xml:space="preserve">2009 yılında </w:t>
      </w:r>
      <w:r>
        <w:t>Kentleşme Şurası</w:t>
      </w:r>
      <w:r w:rsidR="0055790A">
        <w:t>’nın düzenlenmesi</w:t>
      </w:r>
      <w:r>
        <w:t xml:space="preserve">, </w:t>
      </w:r>
      <w:r w:rsidR="002C35DA">
        <w:t xml:space="preserve">2010 yılında Kentsel Gelişme Stratejisi ve Eylem Planı ile Türkiye İklim </w:t>
      </w:r>
      <w:r w:rsidR="00235E55">
        <w:t xml:space="preserve">Değişikliği </w:t>
      </w:r>
      <w:r w:rsidR="002C35DA">
        <w:t>Strateji Belgesi ve Eylem Planı</w:t>
      </w:r>
      <w:r w:rsidR="0055790A">
        <w:t>’nın yayımlanması</w:t>
      </w:r>
      <w:r w:rsidR="002C35DA">
        <w:t>, 2011 yılında Konut Kurultayı</w:t>
      </w:r>
      <w:r w:rsidR="0055790A">
        <w:t>’nın</w:t>
      </w:r>
      <w:r w:rsidR="0055790A" w:rsidRPr="0055790A">
        <w:t xml:space="preserve"> </w:t>
      </w:r>
      <w:r w:rsidR="0055790A">
        <w:t>düzenlenmesi</w:t>
      </w:r>
      <w:r w:rsidR="002C35DA">
        <w:t xml:space="preserve">, </w:t>
      </w:r>
      <w:r w:rsidR="0055790A">
        <w:t xml:space="preserve">2011 yılında 644 sayılı Kanun Hükmünde Kararname ile Çevre ve Şehircilik Bakanlığı’nın kurulması, </w:t>
      </w:r>
      <w:r w:rsidR="00235E55">
        <w:t xml:space="preserve">2011 yılında Hükümet Programı’nın açıklanması ve Eylem Planının hazırlanması gibi 2007-2013 yıllarını kapsayan Dokuzuncu Kalkınma Planı döneminde gerek ülkemizde gerekse dünyada </w:t>
      </w:r>
      <w:r w:rsidR="002F4008" w:rsidRPr="002F4008">
        <w:rPr>
          <w:b/>
          <w:color w:val="365F91" w:themeColor="accent1" w:themeShade="BF"/>
        </w:rPr>
        <w:t xml:space="preserve">çevre, şehircilik ve planlama alanlarında </w:t>
      </w:r>
      <w:r w:rsidR="00235E55" w:rsidRPr="002F4008">
        <w:rPr>
          <w:b/>
          <w:color w:val="365F91" w:themeColor="accent1" w:themeShade="BF"/>
        </w:rPr>
        <w:t>meydana gelen ve anılan Planda öngörülmeyen gelişmeler</w:t>
      </w:r>
      <w:r w:rsidR="002F4008" w:rsidRPr="002F4008">
        <w:rPr>
          <w:b/>
          <w:color w:val="365F91" w:themeColor="accent1" w:themeShade="BF"/>
        </w:rPr>
        <w:t xml:space="preserve"> sonucunda bu konular yeni Planda tek bir başlık altında ele alınmaktadır.</w:t>
      </w:r>
      <w:proofErr w:type="gramEnd"/>
    </w:p>
    <w:p w:rsidR="00002670" w:rsidRDefault="00B722B2" w:rsidP="00C006B0">
      <w:pPr>
        <w:pStyle w:val="Balk1"/>
      </w:pPr>
      <w:r>
        <w:t xml:space="preserve">Bakanlığımızın Görev Alanları ile İlgili </w:t>
      </w:r>
      <w:r w:rsidR="00C22EAD">
        <w:t xml:space="preserve">Hedef ve </w:t>
      </w:r>
      <w:r>
        <w:t>Politikalar</w:t>
      </w:r>
    </w:p>
    <w:p w:rsidR="00AE51B9" w:rsidRPr="00AE51B9" w:rsidRDefault="00AE51B9" w:rsidP="00AE51B9"/>
    <w:p w:rsidR="00AE51B9" w:rsidRDefault="00AE51B9" w:rsidP="00AE51B9">
      <w:pPr>
        <w:pStyle w:val="AralkYok"/>
      </w:pPr>
      <w:r w:rsidRPr="00CB246E">
        <w:rPr>
          <w:b/>
          <w:color w:val="365F91" w:themeColor="accent1" w:themeShade="BF"/>
        </w:rPr>
        <w:t xml:space="preserve">Planın hedef ve politikaları </w:t>
      </w:r>
      <w:r>
        <w:t>4 temel başlıkta toplanmıştır:</w:t>
      </w:r>
    </w:p>
    <w:p w:rsidR="00AE51B9" w:rsidRPr="00A46919" w:rsidRDefault="00AE51B9" w:rsidP="00AE51B9">
      <w:pPr>
        <w:pStyle w:val="imadde"/>
        <w:ind w:left="568" w:hanging="284"/>
      </w:pPr>
      <w:r w:rsidRPr="00CB246E">
        <w:rPr>
          <w:b/>
          <w:color w:val="943634" w:themeColor="accent2" w:themeShade="BF"/>
        </w:rPr>
        <w:t>“Nitelikli İnsan, Güçlü Toplum”</w:t>
      </w:r>
      <w:r w:rsidRPr="00A46919">
        <w:t xml:space="preserve"> başlığı altında insan için ve insanla beraber kalkınma yaklaşımının hayata geçirilmesi ve gelişmişliğin toplumun farklı kesimlerine yaygınlaştırılması amacıyla uygulanacak politikalara yer verilmektedir.</w:t>
      </w:r>
    </w:p>
    <w:p w:rsidR="00AE51B9" w:rsidRDefault="00AE51B9" w:rsidP="008F3EBB">
      <w:pPr>
        <w:pStyle w:val="imadde"/>
        <w:ind w:left="567" w:hanging="283"/>
      </w:pPr>
      <w:r w:rsidRPr="00CB246E">
        <w:rPr>
          <w:b/>
          <w:color w:val="943634" w:themeColor="accent2" w:themeShade="BF"/>
        </w:rPr>
        <w:t>“Yenilikçi Üretim, İstikrarlı Yüksek Büyüme”</w:t>
      </w:r>
      <w:r w:rsidRPr="00D9430B">
        <w:t xml:space="preserve"> başlığı altında üretimde yapısal dönüşüme ve refah artışına yönelik hedef ve politikalar ele alınmaktadır.</w:t>
      </w:r>
    </w:p>
    <w:p w:rsidR="00AE51B9" w:rsidRPr="00EA28C2" w:rsidRDefault="00AE51B9" w:rsidP="008F3EBB">
      <w:pPr>
        <w:pStyle w:val="imadde"/>
        <w:ind w:left="567" w:hanging="283"/>
      </w:pPr>
      <w:r w:rsidRPr="00047E8B">
        <w:rPr>
          <w:b/>
          <w:color w:val="943634" w:themeColor="accent2" w:themeShade="BF"/>
        </w:rPr>
        <w:t>“Yaşanabilir Mekânlar, Sürdürülebilir Çevre”</w:t>
      </w:r>
      <w:r w:rsidRPr="00EA28C2">
        <w:t xml:space="preserve"> başlığı altında </w:t>
      </w:r>
      <w:r w:rsidRPr="00047E8B">
        <w:rPr>
          <w:b/>
          <w:color w:val="365F91" w:themeColor="accent1" w:themeShade="BF"/>
        </w:rPr>
        <w:t>çevreye duyarlı yaklaşımların</w:t>
      </w:r>
      <w:r w:rsidRPr="00986AFF">
        <w:rPr>
          <w:color w:val="365F91" w:themeColor="accent1" w:themeShade="BF"/>
        </w:rPr>
        <w:t xml:space="preserve"> </w:t>
      </w:r>
      <w:r w:rsidRPr="00EA28C2">
        <w:t xml:space="preserve">sosyal ve ekonomik faydalarının artırılması, insanımızın </w:t>
      </w:r>
      <w:r w:rsidRPr="00047E8B">
        <w:rPr>
          <w:b/>
          <w:color w:val="365F91" w:themeColor="accent1" w:themeShade="BF"/>
        </w:rPr>
        <w:t>şehirlerde ve kırsal alanlarda yaşam kalitesinin</w:t>
      </w:r>
      <w:r w:rsidRPr="00EA28C2">
        <w:t xml:space="preserve"> sürdürülebilir bir şekilde yükseltilmesi ile </w:t>
      </w:r>
      <w:r w:rsidRPr="00047E8B">
        <w:rPr>
          <w:b/>
          <w:color w:val="365F91" w:themeColor="accent1" w:themeShade="BF"/>
        </w:rPr>
        <w:t>bölgeler arası gelişmişlik farklarının azaltılması</w:t>
      </w:r>
      <w:r w:rsidRPr="00EA28C2">
        <w:t xml:space="preserve"> kapsamındaki hedef ve politikalara yer verilmektedir.</w:t>
      </w:r>
    </w:p>
    <w:p w:rsidR="00AE51B9" w:rsidRDefault="00AE51B9" w:rsidP="00AE51B9">
      <w:pPr>
        <w:pStyle w:val="imadde"/>
        <w:ind w:left="568" w:hanging="284"/>
      </w:pPr>
      <w:r w:rsidRPr="00986AFF">
        <w:rPr>
          <w:b/>
          <w:color w:val="943634" w:themeColor="accent2" w:themeShade="BF"/>
        </w:rPr>
        <w:t>“Kalkınma İçin Uluslararası İşbirliği”</w:t>
      </w:r>
      <w:r w:rsidRPr="00EA28C2">
        <w:t xml:space="preserve"> başlığı altında ise kalkınmanın dış dinamikleri ile ülkemizin ikili, bölgesel ve çok taraflı ilişkilerindeki temel öncelikler ve politikalar ele alınmaktadır.</w:t>
      </w:r>
    </w:p>
    <w:p w:rsidR="00AE51B9" w:rsidRPr="007E4C79" w:rsidRDefault="00AE51B9" w:rsidP="00AE51B9">
      <w:pPr>
        <w:pStyle w:val="AralkYok"/>
      </w:pPr>
      <w:r>
        <w:lastRenderedPageBreak/>
        <w:t xml:space="preserve">Planda belirlenen 4 temel hedef ve politika alanından biri olan “Yaşanabilir Mekânlar, Sürdürülebilir Çevre”, doğrudan doğruya </w:t>
      </w:r>
      <w:r w:rsidRPr="00986AFF">
        <w:rPr>
          <w:b/>
          <w:color w:val="365F91" w:themeColor="accent1" w:themeShade="BF"/>
        </w:rPr>
        <w:t>Bakanlığımızın görev alanına ilişkin hedef ve politikaları içermektedir</w:t>
      </w:r>
      <w:r>
        <w:rPr>
          <w:b/>
          <w:color w:val="365F91" w:themeColor="accent1" w:themeShade="BF"/>
        </w:rPr>
        <w:t>.</w:t>
      </w:r>
    </w:p>
    <w:p w:rsidR="003213F1" w:rsidRPr="00FF4062" w:rsidRDefault="00B67CF5" w:rsidP="00E409F2">
      <w:pPr>
        <w:pStyle w:val="Balk2"/>
      </w:pPr>
      <w:r w:rsidRPr="00FF4062">
        <w:t>Nitelikli İnsan, Güçlü Toplum</w:t>
      </w:r>
    </w:p>
    <w:p w:rsidR="00730E09" w:rsidRDefault="00730E09" w:rsidP="00730E09">
      <w:pPr>
        <w:jc w:val="left"/>
        <w:rPr>
          <w:szCs w:val="20"/>
        </w:rPr>
      </w:pPr>
      <w:r>
        <w:rPr>
          <w:szCs w:val="20"/>
        </w:rPr>
        <w:t>284</w:t>
      </w:r>
      <w:r w:rsidRPr="00B96664">
        <w:rPr>
          <w:szCs w:val="20"/>
        </w:rPr>
        <w:tab/>
      </w:r>
      <w:r>
        <w:rPr>
          <w:szCs w:val="20"/>
        </w:rPr>
        <w:t xml:space="preserve">2.1.9. Sosyal Koruma </w:t>
      </w:r>
    </w:p>
    <w:p w:rsidR="00730E09" w:rsidRPr="00374FC2" w:rsidRDefault="00730E09" w:rsidP="00730E09">
      <w:pPr>
        <w:jc w:val="left"/>
        <w:rPr>
          <w:szCs w:val="20"/>
        </w:rPr>
      </w:pPr>
      <w:r w:rsidRPr="00374FC2">
        <w:rPr>
          <w:szCs w:val="20"/>
        </w:rPr>
        <w:t xml:space="preserve">Engellilere yönelik eğitim, istihdam ve bakım hizmetlerinin etkinliği ve denetimi artırılacak, bu kapsamda kaynaklar daha verimli kullanılacak ve </w:t>
      </w:r>
      <w:r w:rsidRPr="00BA2B27">
        <w:rPr>
          <w:b/>
          <w:color w:val="365F91" w:themeColor="accent1" w:themeShade="BF"/>
          <w:szCs w:val="20"/>
        </w:rPr>
        <w:t>fiziksel çevre şartları engellilere uygun hale getirilecektir.</w:t>
      </w:r>
    </w:p>
    <w:p w:rsidR="00730E09" w:rsidRDefault="00730E09" w:rsidP="00730E09">
      <w:pPr>
        <w:jc w:val="left"/>
        <w:rPr>
          <w:szCs w:val="20"/>
        </w:rPr>
      </w:pPr>
      <w:r>
        <w:rPr>
          <w:szCs w:val="20"/>
        </w:rPr>
        <w:t>303</w:t>
      </w:r>
      <w:r w:rsidRPr="00B96664">
        <w:rPr>
          <w:szCs w:val="20"/>
        </w:rPr>
        <w:tab/>
      </w:r>
      <w:r>
        <w:rPr>
          <w:szCs w:val="20"/>
        </w:rPr>
        <w:t xml:space="preserve">2.1.10. Kültür ve Sanat </w:t>
      </w:r>
    </w:p>
    <w:p w:rsidR="00730E09" w:rsidRPr="008F1E20" w:rsidRDefault="00730E09" w:rsidP="00730E09">
      <w:pPr>
        <w:jc w:val="left"/>
        <w:rPr>
          <w:szCs w:val="20"/>
        </w:rPr>
      </w:pPr>
      <w:r w:rsidRPr="008F1E20">
        <w:t>Şehir mimarisinin ve peyzajın insan üzerindeki etkisi göz önünde bulundurularak, yapılacak kentsel tasarımların, imar planlarının, toplu konutlar ve kamu binalarının peyzaja, şehrin dokusuna, estetiğine ve kimliğine katkı sağlamasına özen gösterilecek ve kentsel dönüşüm uygulamalarının kültürel kimliğe ve yapıya uygunluğu gözetilecektir.</w:t>
      </w:r>
    </w:p>
    <w:p w:rsidR="00730E09" w:rsidRDefault="00730E09" w:rsidP="00730E09">
      <w:pPr>
        <w:rPr>
          <w:szCs w:val="20"/>
        </w:rPr>
      </w:pPr>
      <w:r>
        <w:rPr>
          <w:szCs w:val="20"/>
        </w:rPr>
        <w:t>338</w:t>
      </w:r>
      <w:r w:rsidRPr="00B96664">
        <w:rPr>
          <w:szCs w:val="20"/>
        </w:rPr>
        <w:tab/>
      </w:r>
      <w:r>
        <w:rPr>
          <w:szCs w:val="20"/>
        </w:rPr>
        <w:t>2.1.13.Spor</w:t>
      </w:r>
    </w:p>
    <w:p w:rsidR="00730E09" w:rsidRPr="00B96664" w:rsidRDefault="00730E09" w:rsidP="00730E09">
      <w:pPr>
        <w:rPr>
          <w:szCs w:val="20"/>
        </w:rPr>
      </w:pPr>
      <w:r>
        <w:t xml:space="preserve">Vatandaşların fiziksel hareketliliğini teşvik edecek programlar geliştirilecek, uygun </w:t>
      </w:r>
      <w:proofErr w:type="gramStart"/>
      <w:r>
        <w:t>rekreasyon</w:t>
      </w:r>
      <w:proofErr w:type="gramEnd"/>
      <w:r>
        <w:t xml:space="preserve"> alanları oluşturulacaktır.</w:t>
      </w:r>
    </w:p>
    <w:p w:rsidR="00730E09" w:rsidRDefault="00730E09" w:rsidP="00730E09">
      <w:pPr>
        <w:rPr>
          <w:szCs w:val="20"/>
        </w:rPr>
      </w:pPr>
      <w:r>
        <w:rPr>
          <w:szCs w:val="20"/>
        </w:rPr>
        <w:t>403</w:t>
      </w:r>
      <w:r>
        <w:rPr>
          <w:szCs w:val="20"/>
        </w:rPr>
        <w:tab/>
        <w:t>2.1.17. Kamu hizmetlerinde e-devlet uygulamaları</w:t>
      </w:r>
      <w:r>
        <w:rPr>
          <w:szCs w:val="20"/>
        </w:rPr>
        <w:tab/>
      </w:r>
    </w:p>
    <w:p w:rsidR="00730E09" w:rsidRDefault="00730E09" w:rsidP="00730E09">
      <w:proofErr w:type="gramStart"/>
      <w:r>
        <w:t>e</w:t>
      </w:r>
      <w:proofErr w:type="gramEnd"/>
      <w:r>
        <w:t xml:space="preserve">-Devlet hizmet sunumunda ihtiyaç duyulan temel bilgi sistemleri tamamlanacaktır. Ortak altyapıların kurulmasına ve ortak standartların belirlenmesine devam edilecek; mahalli idareler de dâhil olmak üzere, kamuda ortak uygulamalar yaygınlaştırılacaktır. Bu kapsamda MERSİS, </w:t>
      </w:r>
      <w:r w:rsidRPr="00185F5F">
        <w:rPr>
          <w:b/>
          <w:color w:val="365F91" w:themeColor="accent1" w:themeShade="BF"/>
          <w:szCs w:val="20"/>
        </w:rPr>
        <w:t>TAKBİS, Mekânsal Adres Kayıt Sistemi (MAKS), EKAP, Ulusal Coğrafi Bilgi Sistemi Altyapısı ve Bilgi Sistemleri</w:t>
      </w:r>
      <w:r>
        <w:t xml:space="preserve"> Olağanüstü Durum Yönetim Merkezi projelerinin tamamlanmasına öncelik verilecektir. Kurumsal e-devlet projeleri, oluşturulacak ortak eylem planları çerçevesinde sürdürülecektir.</w:t>
      </w:r>
    </w:p>
    <w:p w:rsidR="00CB7359" w:rsidRDefault="00CB7359" w:rsidP="00E409F2">
      <w:pPr>
        <w:pStyle w:val="Balk2"/>
      </w:pPr>
      <w:r w:rsidRPr="00CB7359">
        <w:t>Yenilikçi Üretim, İstikrarlı Yüksek Büyüme</w:t>
      </w:r>
    </w:p>
    <w:p w:rsidR="00932E7A" w:rsidRPr="00932E7A" w:rsidRDefault="00932E7A" w:rsidP="00932E7A"/>
    <w:p w:rsidR="00730E09" w:rsidRDefault="00730E09" w:rsidP="00730E09">
      <w:pPr>
        <w:rPr>
          <w:szCs w:val="20"/>
        </w:rPr>
      </w:pPr>
      <w:r>
        <w:rPr>
          <w:szCs w:val="20"/>
        </w:rPr>
        <w:t>512</w:t>
      </w:r>
      <w:r>
        <w:rPr>
          <w:szCs w:val="20"/>
        </w:rPr>
        <w:tab/>
        <w:t xml:space="preserve">2.2.5. Mali Piyasalar </w:t>
      </w:r>
    </w:p>
    <w:p w:rsidR="00730E09" w:rsidRPr="0007634A" w:rsidRDefault="00730E09" w:rsidP="00730E09">
      <w:r w:rsidRPr="0007634A">
        <w:t xml:space="preserve">Mali piyasalara ilişkin yapılacak düzenlemelerde İstanbul’un uluslararası bir finans merkezi olması hedefi gözetilecektir. Onuncu Kalkınma Planı dönemi sonunda İstanbul’un Küresel Finans Merkezleri Endeksinde ilk 25 içinde yer alması hedeflenmektedir. Plan döneminde borçlanma araçları </w:t>
      </w:r>
      <w:proofErr w:type="gramStart"/>
      <w:r w:rsidRPr="0007634A">
        <w:t>nominal</w:t>
      </w:r>
      <w:proofErr w:type="gramEnd"/>
      <w:r w:rsidRPr="0007634A">
        <w:t xml:space="preserve"> stokunun </w:t>
      </w:r>
      <w:proofErr w:type="spellStart"/>
      <w:r w:rsidRPr="0007634A">
        <w:t>GSYH’ya</w:t>
      </w:r>
      <w:proofErr w:type="spellEnd"/>
      <w:r w:rsidRPr="0007634A">
        <w:t xml:space="preserve"> oranının hızlı bir şekilde artacağı ve bu artışın özel sektör borçlanma araçlarından kaynaklanacağı değerlendirilmektedir.</w:t>
      </w:r>
    </w:p>
    <w:p w:rsidR="00730E09" w:rsidRDefault="00730E09" w:rsidP="00730E09">
      <w:pPr>
        <w:rPr>
          <w:szCs w:val="20"/>
        </w:rPr>
      </w:pPr>
      <w:r>
        <w:rPr>
          <w:szCs w:val="20"/>
        </w:rPr>
        <w:t>590</w:t>
      </w:r>
      <w:r>
        <w:rPr>
          <w:szCs w:val="20"/>
        </w:rPr>
        <w:tab/>
        <w:t>2.2.9. Yatırım Politikaları</w:t>
      </w:r>
    </w:p>
    <w:p w:rsidR="00730E09" w:rsidRPr="0007634A" w:rsidRDefault="00730E09" w:rsidP="00730E09">
      <w:r>
        <w:t xml:space="preserve">Onuncu Kalkınma Planı döneminde kamu kaynaklarıyla gerçekleştirilecek yatırımlar içinde, tarım sektörünün payının başta GAP Bölgesi olmak üzere sulama yatırımlarının hızlandırılması sonucunda artması; yerli kaynaklara dayalı enerji politikası çerçevesinde enerji hammaddesi aramalarına ağırlık verileceğinden madencilik sektörünün payının artması; kamu tarafından yürütülen hidroelektrik santrallerinin (HES) tamamlanma aşamasına gelmiş olması ve özelleştirmeler sonucu enerji sektörünün payının azalması; en yüksek paya sahip olmakla birlikte ulaştırma sektörünün payının bazı otoyollar, büyük limanlar, havalimanları, gar </w:t>
      </w:r>
      <w:proofErr w:type="gramStart"/>
      <w:r>
        <w:t>kompleksleri</w:t>
      </w:r>
      <w:proofErr w:type="gramEnd"/>
      <w:r>
        <w:t xml:space="preserve"> gibi projelerin KÖİ yöntemiyle gerçekleştirilecek olması nedeniyle azalması; yeni kurulan üniversitelerin ihtiyaçları ve okulların sınıf mevcudunun azaltılması hedefi doğrultusunda eğitim sektörünün payının artması; şehir hastaneleri ve sağlık kampüsleri projelerinde KÖİ yönteminin yaygın olarak uygulanacağı sağlık sektörünün payının azalması; adalet, güvenlik, </w:t>
      </w:r>
      <w:r w:rsidRPr="00BA2B27">
        <w:rPr>
          <w:b/>
          <w:color w:val="365F91" w:themeColor="accent1" w:themeShade="BF"/>
          <w:szCs w:val="20"/>
        </w:rPr>
        <w:t>içme suyu, kanalizasyon</w:t>
      </w:r>
      <w:r>
        <w:t xml:space="preserve"> ve teknolojik araştırma sektörlerinin </w:t>
      </w:r>
      <w:r w:rsidRPr="00BA2B27">
        <w:rPr>
          <w:b/>
          <w:color w:val="365F91" w:themeColor="accent1" w:themeShade="BF"/>
          <w:szCs w:val="20"/>
        </w:rPr>
        <w:t>paylarının verilen öncelikler çerçevesinde artması öngörülmektedir.</w:t>
      </w:r>
    </w:p>
    <w:p w:rsidR="00730E09" w:rsidRDefault="00730E09" w:rsidP="00730E09">
      <w:pPr>
        <w:rPr>
          <w:szCs w:val="20"/>
        </w:rPr>
      </w:pPr>
      <w:r>
        <w:rPr>
          <w:szCs w:val="20"/>
        </w:rPr>
        <w:t>591</w:t>
      </w:r>
      <w:r>
        <w:rPr>
          <w:szCs w:val="20"/>
        </w:rPr>
        <w:tab/>
        <w:t>2.2.9. Yatırım Politikaları</w:t>
      </w:r>
      <w:r>
        <w:rPr>
          <w:szCs w:val="20"/>
        </w:rPr>
        <w:tab/>
      </w:r>
    </w:p>
    <w:p w:rsidR="00730E09" w:rsidRDefault="00730E09" w:rsidP="00730E09">
      <w:r>
        <w:t xml:space="preserve">Kamu yatırımları, bölgeler arası gelişmişlik farklarını azaltmayı ve bölgesel gelişme potansiyelini değerlendirmeyi hedefleyen alanlara yönlendirilmeye devam edilecektir. Bu kapsamda </w:t>
      </w:r>
      <w:r w:rsidRPr="00BA2B27">
        <w:rPr>
          <w:b/>
          <w:color w:val="365F91" w:themeColor="accent1" w:themeShade="BF"/>
          <w:szCs w:val="20"/>
        </w:rPr>
        <w:t>kentsel gelişme odaklı projelerin</w:t>
      </w:r>
      <w:r w:rsidRPr="00F268C5">
        <w:rPr>
          <w:b/>
        </w:rPr>
        <w:t xml:space="preserve"> </w:t>
      </w:r>
      <w:r>
        <w:t>yanı sıra, GAP bölgesinde üretken özel sektör yatırımlarını destekleyecek ekonomik ve sosyal altyapı projelerine, DAP, KOP ve DOKAP bölgelerinde de eylem planlarıyla önceliklendirilmiş projelere ağırlık verilecektir.</w:t>
      </w:r>
    </w:p>
    <w:p w:rsidR="00730E09" w:rsidRDefault="00730E09" w:rsidP="00730E09">
      <w:pPr>
        <w:rPr>
          <w:szCs w:val="20"/>
        </w:rPr>
      </w:pPr>
      <w:r>
        <w:rPr>
          <w:szCs w:val="20"/>
        </w:rPr>
        <w:t>613</w:t>
      </w:r>
      <w:r>
        <w:rPr>
          <w:szCs w:val="20"/>
        </w:rPr>
        <w:tab/>
        <w:t>2.2.9. Yatırım Politikaları</w:t>
      </w:r>
      <w:r>
        <w:rPr>
          <w:szCs w:val="20"/>
        </w:rPr>
        <w:tab/>
      </w:r>
    </w:p>
    <w:p w:rsidR="00730E09" w:rsidRDefault="00730E09" w:rsidP="00730E09">
      <w:r>
        <w:t>YOİKK kapsamındaki çalışmalar genel sorun alanlarına odaklı, daha etkin ve sonuç alıcı bir biçimde sürdürülecektir.</w:t>
      </w:r>
    </w:p>
    <w:p w:rsidR="00730E09" w:rsidRDefault="00730E09" w:rsidP="00730E09">
      <w:pPr>
        <w:rPr>
          <w:szCs w:val="20"/>
        </w:rPr>
      </w:pPr>
      <w:r>
        <w:rPr>
          <w:szCs w:val="20"/>
        </w:rPr>
        <w:t>615</w:t>
      </w:r>
      <w:r>
        <w:rPr>
          <w:szCs w:val="20"/>
        </w:rPr>
        <w:tab/>
        <w:t>2.2.9. Yatırım Politikaları</w:t>
      </w:r>
      <w:r>
        <w:rPr>
          <w:szCs w:val="20"/>
        </w:rPr>
        <w:tab/>
      </w:r>
    </w:p>
    <w:p w:rsidR="00730E09" w:rsidRDefault="00730E09" w:rsidP="00730E09">
      <w:r>
        <w:t xml:space="preserve">Yatırımcılara uygun nitelikte yatırım yeri tahsisi yapabilmek için yeterli arsa üretimi sağlanacak, hazine arazileri başta olmak üzere yatırıma elverişli arazilerin </w:t>
      </w:r>
      <w:proofErr w:type="gramStart"/>
      <w:r>
        <w:t>envanteri</w:t>
      </w:r>
      <w:proofErr w:type="gramEnd"/>
      <w:r>
        <w:t xml:space="preserve"> çıkarılacak ve tahsis süreçleri etkinleştirilecektir.</w:t>
      </w:r>
    </w:p>
    <w:p w:rsidR="00730E09" w:rsidRDefault="00730E09" w:rsidP="00730E09">
      <w:pPr>
        <w:rPr>
          <w:szCs w:val="20"/>
        </w:rPr>
      </w:pPr>
      <w:r>
        <w:rPr>
          <w:szCs w:val="20"/>
        </w:rPr>
        <w:t>631</w:t>
      </w:r>
      <w:r>
        <w:rPr>
          <w:szCs w:val="20"/>
        </w:rPr>
        <w:tab/>
        <w:t>2.2.10. Bilim, Teknoloji ve Yenilik</w:t>
      </w:r>
      <w:r>
        <w:rPr>
          <w:szCs w:val="20"/>
        </w:rPr>
        <w:tab/>
      </w:r>
    </w:p>
    <w:p w:rsidR="00730E09" w:rsidRDefault="00730E09" w:rsidP="00730E09">
      <w:r>
        <w:t>Başta enerji ve imalat sanayi olmak üzere tüm sektörlerde, doğal kaynakların etkin kullanımını ve çevresel bozulmaların önlenmesini sağlayacak temiz teknolojiler ile katma değeri yüksek yeşil ürünler geliştirilmesine yönelik Ar-Ge ve yenilik faaliyetleri desteklenecektir.</w:t>
      </w:r>
    </w:p>
    <w:p w:rsidR="00730E09" w:rsidRDefault="00730E09" w:rsidP="00730E09">
      <w:pPr>
        <w:rPr>
          <w:szCs w:val="20"/>
        </w:rPr>
      </w:pPr>
      <w:r>
        <w:rPr>
          <w:szCs w:val="20"/>
        </w:rPr>
        <w:t>633</w:t>
      </w:r>
      <w:r>
        <w:rPr>
          <w:szCs w:val="20"/>
        </w:rPr>
        <w:tab/>
        <w:t>2.2.10. Bilim, Teknoloji ve Yenilik</w:t>
      </w:r>
    </w:p>
    <w:p w:rsidR="00730E09" w:rsidRDefault="00730E09" w:rsidP="00730E09">
      <w:r>
        <w:lastRenderedPageBreak/>
        <w:t>Araştırma merkezleri, kuluçka merkezleri, teknoloji transfer ve yenilik merkezleri ve teknoloji geliştirme bölgelerinin belli alanlarda odaklanmaları, birbirleriyle bütünleşik bir biçimde çalışmaları sağlanacak ve bu yapıların ilgili küme faaliyetlerini desteklemeleri özendirilecektir.</w:t>
      </w:r>
    </w:p>
    <w:p w:rsidR="00730E09" w:rsidRDefault="00730E09" w:rsidP="00730E09">
      <w:pPr>
        <w:rPr>
          <w:szCs w:val="20"/>
        </w:rPr>
      </w:pPr>
      <w:r>
        <w:rPr>
          <w:szCs w:val="20"/>
        </w:rPr>
        <w:t>656</w:t>
      </w:r>
      <w:r>
        <w:rPr>
          <w:szCs w:val="20"/>
        </w:rPr>
        <w:tab/>
        <w:t>2.2.11. İmalat Sanayiinde Dönüşüm</w:t>
      </w:r>
    </w:p>
    <w:p w:rsidR="00730E09" w:rsidRPr="00A837C4" w:rsidRDefault="00730E09" w:rsidP="00730E09">
      <w:r w:rsidRPr="00A837C4">
        <w:t>Kentleşme ve kentsel dönüşüm, imalat sanayii ile bütünleşik bir şekilde ele alınacaktır. Bu çerçevede akıllı bina, yapı malzemeleri, toplu taşıma araçları ve sinyalizasyon sistemleri gibi alanlarda üretim ve ihracat kapasitesi artırılacaktır.</w:t>
      </w:r>
    </w:p>
    <w:p w:rsidR="00730E09" w:rsidRDefault="00730E09" w:rsidP="00730E09">
      <w:pPr>
        <w:rPr>
          <w:szCs w:val="20"/>
        </w:rPr>
      </w:pPr>
      <w:r>
        <w:rPr>
          <w:szCs w:val="20"/>
        </w:rPr>
        <w:t>731</w:t>
      </w:r>
      <w:r>
        <w:rPr>
          <w:szCs w:val="20"/>
        </w:rPr>
        <w:tab/>
        <w:t>2.2.14. Bilgi ve İletişim Teknolojileri</w:t>
      </w:r>
    </w:p>
    <w:p w:rsidR="00730E09" w:rsidRPr="007E3E1D" w:rsidRDefault="00730E09" w:rsidP="00730E09">
      <w:r w:rsidRPr="007E3E1D">
        <w:t>Akıllı uygulamaların sağlık, ulaştırma, bina, enerji ile afet ve su yönetimi gibi alanlar başta olmak üzere kullanımı yaygınlaştırılacaktır. Şehirlerin bilgi ve iletişim teknolojileri alanındaki altyapı, kapasite ve beceri düzeyleri artırılarak akıllı kentlere dönüşmesi desteklenecektir.</w:t>
      </w:r>
    </w:p>
    <w:p w:rsidR="00730E09" w:rsidRDefault="00730E09" w:rsidP="00730E09">
      <w:pPr>
        <w:rPr>
          <w:szCs w:val="20"/>
        </w:rPr>
      </w:pPr>
      <w:r>
        <w:rPr>
          <w:szCs w:val="20"/>
        </w:rPr>
        <w:t>790</w:t>
      </w:r>
      <w:r>
        <w:rPr>
          <w:szCs w:val="20"/>
        </w:rPr>
        <w:tab/>
        <w:t>2.2.16. Enerji</w:t>
      </w:r>
      <w:r>
        <w:rPr>
          <w:szCs w:val="20"/>
        </w:rPr>
        <w:tab/>
      </w:r>
    </w:p>
    <w:p w:rsidR="00730E09" w:rsidRPr="007E3E1D" w:rsidRDefault="00730E09" w:rsidP="00730E09">
      <w:proofErr w:type="spellStart"/>
      <w:r w:rsidRPr="00BA2B27">
        <w:t>Akkuyu</w:t>
      </w:r>
      <w:proofErr w:type="spellEnd"/>
      <w:r w:rsidRPr="00BA2B27">
        <w:t xml:space="preserve"> </w:t>
      </w:r>
      <w:proofErr w:type="spellStart"/>
      <w:r w:rsidRPr="00BA2B27">
        <w:t>NGS’nin</w:t>
      </w:r>
      <w:proofErr w:type="spellEnd"/>
      <w:r w:rsidRPr="00BA2B27">
        <w:t xml:space="preserve"> ilk ünitesinin Plan dönemi içinde inşası büyük oranda tamamlanacaktır. Ayrıca, Sinop’ta ikinci bir </w:t>
      </w:r>
      <w:proofErr w:type="spellStart"/>
      <w:r w:rsidRPr="00BA2B27">
        <w:t>NGS’nin</w:t>
      </w:r>
      <w:proofErr w:type="spellEnd"/>
      <w:r w:rsidRPr="00BA2B27">
        <w:t xml:space="preserve"> ilk ünitesinin inşasına başlanacaktır. </w:t>
      </w:r>
      <w:r w:rsidRPr="00BA2B27">
        <w:rPr>
          <w:b/>
          <w:color w:val="365F91" w:themeColor="accent1" w:themeShade="BF"/>
        </w:rPr>
        <w:t xml:space="preserve">Plan döneminde 5.000 </w:t>
      </w:r>
      <w:proofErr w:type="spellStart"/>
      <w:r w:rsidRPr="00BA2B27">
        <w:rPr>
          <w:b/>
          <w:color w:val="365F91" w:themeColor="accent1" w:themeShade="BF"/>
        </w:rPr>
        <w:t>MW’lık</w:t>
      </w:r>
      <w:proofErr w:type="spellEnd"/>
      <w:r w:rsidRPr="00BA2B27">
        <w:rPr>
          <w:b/>
          <w:color w:val="365F91" w:themeColor="accent1" w:themeShade="BF"/>
        </w:rPr>
        <w:t xml:space="preserve"> üçüncü bir </w:t>
      </w:r>
      <w:proofErr w:type="spellStart"/>
      <w:r w:rsidRPr="00BA2B27">
        <w:rPr>
          <w:b/>
          <w:color w:val="365F91" w:themeColor="accent1" w:themeShade="BF"/>
        </w:rPr>
        <w:t>NGS’nin</w:t>
      </w:r>
      <w:proofErr w:type="spellEnd"/>
      <w:r w:rsidRPr="00BA2B27">
        <w:rPr>
          <w:b/>
          <w:color w:val="365F91" w:themeColor="accent1" w:themeShade="BF"/>
        </w:rPr>
        <w:t xml:space="preserve"> saha belirleme, ön fizibilite ve yatırım hazırlıklarına başlanacaktır.</w:t>
      </w:r>
    </w:p>
    <w:p w:rsidR="00730E09" w:rsidRDefault="00730E09" w:rsidP="00730E09">
      <w:pPr>
        <w:rPr>
          <w:szCs w:val="20"/>
        </w:rPr>
      </w:pPr>
      <w:r>
        <w:rPr>
          <w:szCs w:val="20"/>
        </w:rPr>
        <w:t>796</w:t>
      </w:r>
      <w:r>
        <w:rPr>
          <w:szCs w:val="20"/>
        </w:rPr>
        <w:tab/>
        <w:t>2.2.16. Enerji</w:t>
      </w:r>
      <w:r>
        <w:rPr>
          <w:szCs w:val="20"/>
        </w:rPr>
        <w:tab/>
      </w:r>
    </w:p>
    <w:p w:rsidR="00730E09" w:rsidRPr="00BA2B27" w:rsidRDefault="00730E09" w:rsidP="00730E09">
      <w:r>
        <w:t xml:space="preserve">Türkiye’nin mevcut </w:t>
      </w:r>
      <w:proofErr w:type="spellStart"/>
      <w:r>
        <w:t>jeostratejik</w:t>
      </w:r>
      <w:proofErr w:type="spellEnd"/>
      <w:r>
        <w:t xml:space="preserve"> konumunun etkin bir biçimde kullanılmasıyla enerji üreticisi ve tüketicisi ülkeler arasında transit ve terminal ülke olunması sağlanacaktır. Ceyhan’ın uluslararası petrol piyasasında ana dağıtım noktalarından ve petrol fiyatlarının teşekkülünde önemli merkezlerden biri olması yolundaki çalışmalar sürdürülecektir.</w:t>
      </w:r>
    </w:p>
    <w:p w:rsidR="00730E09" w:rsidRDefault="00730E09" w:rsidP="00730E09">
      <w:pPr>
        <w:rPr>
          <w:szCs w:val="20"/>
        </w:rPr>
      </w:pPr>
      <w:r>
        <w:rPr>
          <w:szCs w:val="20"/>
        </w:rPr>
        <w:t>809</w:t>
      </w:r>
      <w:r>
        <w:rPr>
          <w:szCs w:val="20"/>
        </w:rPr>
        <w:tab/>
        <w:t>2.2.17. Madencilik</w:t>
      </w:r>
      <w:r>
        <w:rPr>
          <w:szCs w:val="20"/>
        </w:rPr>
        <w:tab/>
      </w:r>
    </w:p>
    <w:p w:rsidR="00730E09" w:rsidRPr="00BA2B27" w:rsidRDefault="00730E09" w:rsidP="00730E09">
      <w:r>
        <w:t>Madencilik sektörünün iş güvenliği ve çevre mevzuatına uyumu geliştirilecektir.</w:t>
      </w:r>
    </w:p>
    <w:p w:rsidR="00730E09" w:rsidRDefault="00730E09" w:rsidP="00730E09">
      <w:pPr>
        <w:rPr>
          <w:szCs w:val="20"/>
        </w:rPr>
      </w:pPr>
      <w:r>
        <w:rPr>
          <w:szCs w:val="20"/>
        </w:rPr>
        <w:t>831</w:t>
      </w:r>
      <w:r>
        <w:rPr>
          <w:szCs w:val="20"/>
        </w:rPr>
        <w:tab/>
        <w:t>2.2.18. Lojistik ve Ulaştırma</w:t>
      </w:r>
      <w:r>
        <w:rPr>
          <w:szCs w:val="20"/>
        </w:rPr>
        <w:tab/>
      </w:r>
    </w:p>
    <w:p w:rsidR="00730E09" w:rsidRDefault="00730E09" w:rsidP="00730E09">
      <w:r>
        <w:t>Ulaştırma türleri ve koridorları, lojistik merkezler ve diğer lojistik faaliyetleriyle bütünleşik Lojistik Master Planı hazırlanarak hayata geçirilecektir. Bu çerçevede, lojistik merkezler için yer seçiminde rehber niteliği taşıyacak şekilde ülkemizin ulaştırma alternatiflerini gösteren ulaştırma koridor haritalarının çıkarılması sağlanacaktır.</w:t>
      </w:r>
    </w:p>
    <w:p w:rsidR="00730E09" w:rsidRDefault="00730E09" w:rsidP="00730E09">
      <w:pPr>
        <w:rPr>
          <w:szCs w:val="20"/>
        </w:rPr>
      </w:pPr>
      <w:r>
        <w:rPr>
          <w:szCs w:val="20"/>
        </w:rPr>
        <w:t>837</w:t>
      </w:r>
      <w:r>
        <w:rPr>
          <w:szCs w:val="20"/>
        </w:rPr>
        <w:tab/>
        <w:t>2.2.18. Lojistik ve Ulaştırma</w:t>
      </w:r>
    </w:p>
    <w:p w:rsidR="00730E09" w:rsidRDefault="00730E09" w:rsidP="00730E09">
      <w:r>
        <w:t xml:space="preserve">Karayollarında kuzey-güney hattında koridor yaklaşımı da dikkate alınarak </w:t>
      </w:r>
      <w:proofErr w:type="spellStart"/>
      <w:r>
        <w:t>Ovit</w:t>
      </w:r>
      <w:proofErr w:type="spellEnd"/>
      <w:r>
        <w:t xml:space="preserve"> ve Cankurtaran tünellerinin de üzerinde yer aldığı öncelikli güzergâhların ve komşu ülkelerle ticareti geliştirecek koridorların yapımına devam edilecektir.</w:t>
      </w:r>
    </w:p>
    <w:p w:rsidR="00730E09" w:rsidRDefault="00730E09" w:rsidP="00730E09">
      <w:pPr>
        <w:rPr>
          <w:szCs w:val="20"/>
        </w:rPr>
      </w:pPr>
      <w:r>
        <w:rPr>
          <w:szCs w:val="20"/>
        </w:rPr>
        <w:t>842</w:t>
      </w:r>
      <w:r>
        <w:rPr>
          <w:szCs w:val="20"/>
        </w:rPr>
        <w:tab/>
        <w:t>2.2.18. Lojistik ve Ulaştırma</w:t>
      </w:r>
      <w:r>
        <w:rPr>
          <w:szCs w:val="20"/>
        </w:rPr>
        <w:tab/>
      </w:r>
    </w:p>
    <w:p w:rsidR="00730E09" w:rsidRDefault="00730E09" w:rsidP="00730E09">
      <w:r>
        <w:t>Hızlı tren ağı; Ankara merkez olmak üzere İstanbul-Ankara-Sivas, Ankara-Afyonkarahisar-İzmir, Ankara-Konya ve İstanbul-Eskişehir-Antalya koridorlarından oluşmaktadır. Plan dönemi sonuna kadar 393 km uzunluğundaki Ankara-Sivas ve 167 km uzunluğundaki Ankara (Polatlı)-Afyonkarahisar hızlı tren hatları işletmeye açılacaktır.</w:t>
      </w:r>
    </w:p>
    <w:p w:rsidR="00730E09" w:rsidRDefault="00730E09" w:rsidP="00730E09">
      <w:pPr>
        <w:rPr>
          <w:szCs w:val="20"/>
        </w:rPr>
      </w:pPr>
      <w:r>
        <w:rPr>
          <w:szCs w:val="20"/>
        </w:rPr>
        <w:t>849</w:t>
      </w:r>
      <w:r>
        <w:rPr>
          <w:szCs w:val="20"/>
        </w:rPr>
        <w:tab/>
        <w:t>2.2.18. Lojistik ve Ulaştırma</w:t>
      </w:r>
      <w:r>
        <w:rPr>
          <w:szCs w:val="20"/>
        </w:rPr>
        <w:tab/>
      </w:r>
    </w:p>
    <w:p w:rsidR="00730E09" w:rsidRDefault="00730E09" w:rsidP="00730E09">
      <w:r>
        <w:t xml:space="preserve">Türkiye’nin ihracat hedefine ulaşabilmesini teminen, yapılan planlamalar doğrultusunda doğru yer, zaman ve ölçekte liman kapasiteleri hayata geçirilecek, limanların demiryolu ve karayolu bağlantıları tamamlanacaktır. </w:t>
      </w:r>
      <w:r w:rsidRPr="00185F5F">
        <w:rPr>
          <w:b/>
          <w:color w:val="365F91" w:themeColor="accent1" w:themeShade="BF"/>
        </w:rPr>
        <w:t>Çandarlı Konteyner Limanı tamamlanacak, Mersin Konteyner Limanı ve Filyos Limanının</w:t>
      </w:r>
      <w:r>
        <w:t xml:space="preserve"> yapımına başlanacaktır.</w:t>
      </w:r>
    </w:p>
    <w:p w:rsidR="00730E09" w:rsidRDefault="00730E09" w:rsidP="00730E09">
      <w:pPr>
        <w:rPr>
          <w:szCs w:val="20"/>
        </w:rPr>
      </w:pPr>
      <w:r>
        <w:rPr>
          <w:szCs w:val="20"/>
        </w:rPr>
        <w:t>877</w:t>
      </w:r>
      <w:r>
        <w:rPr>
          <w:szCs w:val="20"/>
        </w:rPr>
        <w:tab/>
        <w:t>2.2.20. Turizm</w:t>
      </w:r>
      <w:r>
        <w:rPr>
          <w:szCs w:val="20"/>
        </w:rPr>
        <w:tab/>
      </w:r>
    </w:p>
    <w:p w:rsidR="00730E09" w:rsidRDefault="00730E09" w:rsidP="00730E09">
      <w:r>
        <w:t>Çevreye duyarlı ve sorumlu turizm anlayışı kapsamında sürdürülebilir turizm uygulamaları geliştirilecek, turizmin sosyo-kültürel ve çevresel olumsuzlukları azaltılacaktır.</w:t>
      </w:r>
    </w:p>
    <w:p w:rsidR="00730E09" w:rsidRDefault="00730E09" w:rsidP="00730E09">
      <w:r>
        <w:rPr>
          <w:szCs w:val="20"/>
        </w:rPr>
        <w:t>886</w:t>
      </w:r>
      <w:r w:rsidRPr="00B67CF5">
        <w:rPr>
          <w:szCs w:val="20"/>
        </w:rPr>
        <w:tab/>
      </w:r>
      <w:r>
        <w:rPr>
          <w:szCs w:val="20"/>
        </w:rPr>
        <w:t xml:space="preserve">2.2.21 </w:t>
      </w:r>
      <w:bookmarkStart w:id="0" w:name="_Toc358897101"/>
      <w:r>
        <w:t xml:space="preserve">İnşaat, Mühendislik-Mimarlık, Teknik Müşavirlik ve Müteahhitlik </w:t>
      </w:r>
      <w:bookmarkEnd w:id="0"/>
      <w:r>
        <w:t>Hizmetleri</w:t>
      </w:r>
    </w:p>
    <w:p w:rsidR="00730E09" w:rsidRDefault="00730E09" w:rsidP="00730E09">
      <w:r>
        <w:t>Yerli teknik müşavirlik firmalarının inşaat sektörünün tüm üretim süreçlerinde ve kamu-özel işbirliği projeleri ile kentsel dönüşüm gibi alanlarda daha etkin faaliyet göstermeleri temin edilecektir. Ayrıca, teknik müşavirlik firmalarının yurtdışı faaliyetlerinin desteklenmesine devam edilecektir.</w:t>
      </w:r>
    </w:p>
    <w:p w:rsidR="00730E09" w:rsidRDefault="00730E09" w:rsidP="00B67CF5">
      <w:pPr>
        <w:rPr>
          <w:szCs w:val="20"/>
        </w:rPr>
      </w:pPr>
      <w:r>
        <w:rPr>
          <w:szCs w:val="20"/>
        </w:rPr>
        <w:t>888</w:t>
      </w:r>
      <w:r>
        <w:rPr>
          <w:szCs w:val="20"/>
        </w:rPr>
        <w:tab/>
        <w:t xml:space="preserve">2.2.21 </w:t>
      </w:r>
      <w:r>
        <w:t>İnşaat, Mühendislik-Mimarlık, Teknik Müşavirlik ve Müteahhitlik Hizmetleri</w:t>
      </w:r>
      <w:r>
        <w:rPr>
          <w:szCs w:val="20"/>
        </w:rPr>
        <w:tab/>
      </w:r>
    </w:p>
    <w:p w:rsidR="00730E09" w:rsidRDefault="00730E09" w:rsidP="00B67CF5">
      <w:r>
        <w:t xml:space="preserve">Yapı denetim sistemine yönelik mevzuat, sistem ve uygulamalar gözden geçirilerek iyileştirilecektir. </w:t>
      </w:r>
    </w:p>
    <w:p w:rsidR="00730E09" w:rsidRDefault="00730E09" w:rsidP="00B67CF5">
      <w:pPr>
        <w:tabs>
          <w:tab w:val="left" w:pos="817"/>
          <w:tab w:val="left" w:pos="2802"/>
        </w:tabs>
        <w:jc w:val="left"/>
      </w:pPr>
    </w:p>
    <w:p w:rsidR="00730E09" w:rsidRDefault="00730E09" w:rsidP="00730E09">
      <w:r>
        <w:rPr>
          <w:szCs w:val="20"/>
        </w:rPr>
        <w:t>890</w:t>
      </w:r>
      <w:r>
        <w:rPr>
          <w:szCs w:val="20"/>
        </w:rPr>
        <w:tab/>
        <w:t xml:space="preserve">2.2.21 </w:t>
      </w:r>
      <w:r>
        <w:t>İnşaat, Mühendislik-Mimarlık, Teknik Müşavirlik ve Müteahhitlik Hizmetleri</w:t>
      </w:r>
    </w:p>
    <w:p w:rsidR="00730E09" w:rsidRDefault="00730E09" w:rsidP="00730E09">
      <w:r>
        <w:t>Kullanıcı odaklı, güvenli, çevreyle barışık, enerji verimli ve mimari estetiğe sahip yapıların üretimi için tasarım ve yapım standartları geliştirilecektir.</w:t>
      </w:r>
    </w:p>
    <w:p w:rsidR="00FF62F4" w:rsidRDefault="00CB7359" w:rsidP="005201F7">
      <w:pPr>
        <w:pStyle w:val="Balk2"/>
      </w:pPr>
      <w:r w:rsidRPr="00CB7359">
        <w:t>Yaşanabilir Mekânlar, Sürdürülebilir Çevre</w:t>
      </w:r>
    </w:p>
    <w:p w:rsidR="00932E7A" w:rsidRPr="00932E7A" w:rsidRDefault="00932E7A" w:rsidP="00932E7A"/>
    <w:p w:rsidR="00BC4964" w:rsidRDefault="00730E09" w:rsidP="00BC4964">
      <w:r>
        <w:rPr>
          <w:szCs w:val="20"/>
        </w:rPr>
        <w:t>916</w:t>
      </w:r>
      <w:r w:rsidRPr="00B96664">
        <w:rPr>
          <w:szCs w:val="20"/>
        </w:rPr>
        <w:tab/>
      </w:r>
      <w:bookmarkStart w:id="1" w:name="_Toc358897103"/>
      <w:bookmarkStart w:id="2" w:name="_Toc354567538"/>
      <w:r>
        <w:t>2.3.1.</w:t>
      </w:r>
      <w:r w:rsidR="00BC4964">
        <w:t xml:space="preserve"> </w:t>
      </w:r>
      <w:r>
        <w:t>Bölgesel Gelişme ve Bölgesel Rekabet Edebilirlik</w:t>
      </w:r>
      <w:bookmarkEnd w:id="1"/>
      <w:bookmarkEnd w:id="2"/>
    </w:p>
    <w:p w:rsidR="00730E09" w:rsidRPr="00583344" w:rsidRDefault="00730E09" w:rsidP="00BC4964">
      <w:pPr>
        <w:rPr>
          <w:szCs w:val="20"/>
        </w:rPr>
      </w:pPr>
      <w:r w:rsidRPr="00583344">
        <w:t xml:space="preserve">Bölgesel gelişme ve bölgesel rekabet edebilirlik açısından ulusal düzeyde öncelik ve hedefleri belirlemek, mekânsal gelişme ve sosyo-ekonomik kalkınma politikaları arasındaki uyumu güçlendirmek ve alt ölçekli plan ve stratejilere genel çerçeve oluşturmak üzere, Bölgesel Gelişme Ulusal Stratejisi (BGUS) yürürlüğe konulacaktır. </w:t>
      </w:r>
      <w:r w:rsidRPr="00583344">
        <w:lastRenderedPageBreak/>
        <w:t>Bölge düzeyinde katılımcı süreçlerle üretilen bölgesel gelişme planı ve stratejileri, bölgesel programlar ve eylem planları aracılığıyla uygulamaya geçirilecektir</w:t>
      </w:r>
    </w:p>
    <w:p w:rsidR="00BC4964" w:rsidRDefault="00730E09" w:rsidP="00BC4964">
      <w:pPr>
        <w:rPr>
          <w:szCs w:val="20"/>
        </w:rPr>
      </w:pPr>
      <w:r>
        <w:rPr>
          <w:szCs w:val="20"/>
        </w:rPr>
        <w:t>918</w:t>
      </w:r>
      <w:r>
        <w:rPr>
          <w:szCs w:val="20"/>
        </w:rPr>
        <w:tab/>
      </w:r>
      <w:r>
        <w:t>2.3.1.</w:t>
      </w:r>
      <w:r w:rsidR="00BC4964">
        <w:t xml:space="preserve"> </w:t>
      </w:r>
      <w:r>
        <w:t>Bölgesel Gelişme ve Bölgesel Rekabet Edebilirlik</w:t>
      </w:r>
      <w:r w:rsidRPr="00B96664">
        <w:rPr>
          <w:szCs w:val="20"/>
        </w:rPr>
        <w:tab/>
      </w:r>
    </w:p>
    <w:p w:rsidR="00730E09" w:rsidRPr="00583344" w:rsidRDefault="00730E09" w:rsidP="00BC4964">
      <w:r>
        <w:t>Başta düşük gelirli bölgelerde olmak üzere sosyo-ekonomik gelişme ve altyapı imkânları bakımından çevrelerine hizmet verme potansiyeli bulunan merkezleri destekleyen programlar güçlendirilerek sürdürülecek, göçün bölgesel büyüme odağı işlevi görecek bu merkezlere yönelmesini kolaylaştıran şartların oluşumu desteklenecektir.</w:t>
      </w:r>
    </w:p>
    <w:p w:rsidR="00BC4964" w:rsidRDefault="00730E09" w:rsidP="00BC4964">
      <w:pPr>
        <w:rPr>
          <w:szCs w:val="20"/>
        </w:rPr>
      </w:pPr>
      <w:r>
        <w:rPr>
          <w:szCs w:val="20"/>
        </w:rPr>
        <w:t>919</w:t>
      </w:r>
      <w:r>
        <w:rPr>
          <w:szCs w:val="20"/>
        </w:rPr>
        <w:tab/>
      </w:r>
      <w:r>
        <w:t>2.3.1.</w:t>
      </w:r>
      <w:r w:rsidR="00BC4964">
        <w:t xml:space="preserve"> </w:t>
      </w:r>
      <w:r>
        <w:t>Bölgesel Gelişme ve Bölgesel Rekabet Edebilirlik</w:t>
      </w:r>
      <w:r w:rsidRPr="00B96664">
        <w:rPr>
          <w:szCs w:val="20"/>
        </w:rPr>
        <w:tab/>
      </w:r>
    </w:p>
    <w:p w:rsidR="00730E09" w:rsidRPr="0065541C" w:rsidRDefault="00730E09" w:rsidP="00BC4964">
      <w:r w:rsidRPr="0065541C">
        <w:t>Orta gelirli bölgelerde üretim yapısının dönüşümü, sektörel çeşitliliğin artırılması, girişimcilik ortam ve kültürünün geliştirilmesi ve yeni istihdam alanlarının oluşturulması sağlanacaktır. Şehirlerin alt ve üst yapısının iyileştirilmesiyle bu bölgelerin yaşam ve yatırım koşulları bakımından cazibesi artırılacaktır.</w:t>
      </w:r>
    </w:p>
    <w:p w:rsidR="00BC4964" w:rsidRDefault="00730E09" w:rsidP="00BC4964">
      <w:pPr>
        <w:rPr>
          <w:szCs w:val="20"/>
        </w:rPr>
      </w:pPr>
      <w:r>
        <w:rPr>
          <w:szCs w:val="20"/>
        </w:rPr>
        <w:t>921</w:t>
      </w:r>
      <w:r>
        <w:rPr>
          <w:szCs w:val="20"/>
        </w:rPr>
        <w:tab/>
      </w:r>
      <w:r>
        <w:t>2.3.1.</w:t>
      </w:r>
      <w:r w:rsidR="00BC4964">
        <w:t xml:space="preserve"> </w:t>
      </w:r>
      <w:r>
        <w:t>Bölgesel Gelişme ve Bölgesel Rekabet Edebilirlik</w:t>
      </w:r>
      <w:r w:rsidRPr="00B96664">
        <w:rPr>
          <w:szCs w:val="20"/>
        </w:rPr>
        <w:tab/>
      </w:r>
    </w:p>
    <w:p w:rsidR="00730E09" w:rsidRPr="0065541C" w:rsidRDefault="00730E09" w:rsidP="00BC4964">
      <w:r w:rsidRPr="0065541C">
        <w:t xml:space="preserve">Öncelikle kuzey-güney ulaşım koridorları boyunca, </w:t>
      </w:r>
      <w:proofErr w:type="gramStart"/>
      <w:r w:rsidRPr="0065541C">
        <w:t>metropoller</w:t>
      </w:r>
      <w:proofErr w:type="gramEnd"/>
      <w:r w:rsidRPr="0065541C">
        <w:t>, üretim merkezleri ve turizm şehirlerini birbirine bağlayacak ulaştırma ağları güçlendirilecektir. Şehirlerin erişilebilirliğinin artırılması ile İstanbul ve Ankara aktarmalı uçuşlarda katlanılan maliyetlerin azaltılmasını teminen, altyapısı uygun iller arasında bölgesel havayolu işletmeciliği özendirilecektir. Limanların Orta ve Doğu Anadolu ve GAP bölgesiyle bağlantıları güçlendirilecektir.</w:t>
      </w:r>
    </w:p>
    <w:p w:rsidR="00BC4964" w:rsidRDefault="00730E09" w:rsidP="00BC4964">
      <w:pPr>
        <w:rPr>
          <w:szCs w:val="20"/>
        </w:rPr>
      </w:pPr>
      <w:r>
        <w:rPr>
          <w:szCs w:val="20"/>
        </w:rPr>
        <w:t>922</w:t>
      </w:r>
      <w:r>
        <w:rPr>
          <w:szCs w:val="20"/>
        </w:rPr>
        <w:tab/>
      </w:r>
      <w:r>
        <w:t>2.3.1.</w:t>
      </w:r>
      <w:r w:rsidR="00BC4964">
        <w:t xml:space="preserve"> </w:t>
      </w:r>
      <w:r>
        <w:t>Bölgesel Gelişme ve Bölgesel Rekabet Edebilirlik</w:t>
      </w:r>
      <w:r w:rsidRPr="00B96664">
        <w:rPr>
          <w:szCs w:val="20"/>
        </w:rPr>
        <w:tab/>
      </w:r>
    </w:p>
    <w:p w:rsidR="00730E09" w:rsidRPr="00A26720" w:rsidRDefault="00730E09" w:rsidP="00BC4964">
      <w:r w:rsidRPr="00A26720">
        <w:t>Yoğun göç alan şehirlerde sosyal uyum güçlendirilecek bu amaçla eğitim düzeyi ve mesleki beceriler geliştirilerek toplumsal faaliyetlere ve işgücü piyasalarına katılım kolaylaştırılacaktır.</w:t>
      </w:r>
    </w:p>
    <w:p w:rsidR="00BC4964" w:rsidRDefault="00730E09" w:rsidP="00BC4964">
      <w:pPr>
        <w:rPr>
          <w:szCs w:val="20"/>
        </w:rPr>
      </w:pPr>
      <w:r>
        <w:rPr>
          <w:szCs w:val="20"/>
        </w:rPr>
        <w:t>925</w:t>
      </w:r>
      <w:r>
        <w:rPr>
          <w:szCs w:val="20"/>
        </w:rPr>
        <w:tab/>
      </w:r>
      <w:r>
        <w:t>2.3.1.</w:t>
      </w:r>
      <w:r w:rsidR="00BC4964">
        <w:t xml:space="preserve"> </w:t>
      </w:r>
      <w:r>
        <w:t>Bölgesel Gelişme ve Bölgesel Rekabet Edebilirlik</w:t>
      </w:r>
      <w:r w:rsidRPr="00B96664">
        <w:rPr>
          <w:szCs w:val="20"/>
        </w:rPr>
        <w:tab/>
      </w:r>
    </w:p>
    <w:p w:rsidR="00730E09" w:rsidRPr="00583344" w:rsidRDefault="00730E09" w:rsidP="00BC4964">
      <w:r>
        <w:t>Metropollerin küresel ölçekte rekabet edebilmelerini teminen, Ar-Ge kapasiteleri ile yeniliğe dayalı yüksek teknolojili ürün ve nitelikli hizmet üretme, kaliteli yaşam ve çalışma imkânları sunma kabiliyetleri artırılacaktır. Metropoller ve etki alanları arasında uyum ve bütünleşme güçlendirilecektir.</w:t>
      </w:r>
    </w:p>
    <w:p w:rsidR="00BC4964" w:rsidRDefault="00730E09" w:rsidP="00BC4964">
      <w:pPr>
        <w:rPr>
          <w:szCs w:val="20"/>
        </w:rPr>
      </w:pPr>
      <w:r>
        <w:rPr>
          <w:szCs w:val="20"/>
        </w:rPr>
        <w:t>927</w:t>
      </w:r>
      <w:r>
        <w:rPr>
          <w:szCs w:val="20"/>
        </w:rPr>
        <w:tab/>
      </w:r>
      <w:r>
        <w:t>2.3.1.</w:t>
      </w:r>
      <w:r w:rsidR="00BC4964">
        <w:t xml:space="preserve"> </w:t>
      </w:r>
      <w:r>
        <w:t>Bölgesel Gelişme ve Bölgesel Rekabet Edebilirlik</w:t>
      </w:r>
      <w:r w:rsidRPr="00B96664">
        <w:rPr>
          <w:szCs w:val="20"/>
        </w:rPr>
        <w:tab/>
      </w:r>
    </w:p>
    <w:p w:rsidR="00730E09" w:rsidRPr="00F87FC7" w:rsidRDefault="00730E09" w:rsidP="00BC4964">
      <w:r w:rsidRPr="00F87FC7">
        <w:t>Şehirlerin; taşıdıkları potansiyeller, sundukları imkânlar, ürettikleri mal ve hizmetler etrafında markalaşmasını sağlayacak şartlar oluşturulacaktır. Bu kapsamda coğrafi işaretler desteklenecektir.</w:t>
      </w:r>
    </w:p>
    <w:p w:rsidR="00730E09" w:rsidRDefault="00730E09" w:rsidP="00194D66">
      <w:r>
        <w:rPr>
          <w:szCs w:val="20"/>
        </w:rPr>
        <w:t>928</w:t>
      </w:r>
      <w:r>
        <w:rPr>
          <w:szCs w:val="20"/>
        </w:rPr>
        <w:tab/>
      </w:r>
      <w:r>
        <w:t>2.3.1.</w:t>
      </w:r>
      <w:r w:rsidR="00BC4964">
        <w:t xml:space="preserve"> </w:t>
      </w:r>
      <w:r>
        <w:t>Bölgesel Gelişme ve Bölgesel Rekabet Edebilirlik</w:t>
      </w:r>
    </w:p>
    <w:p w:rsidR="00730E09" w:rsidRPr="00583344" w:rsidRDefault="00730E09" w:rsidP="00F87FC7">
      <w:pPr>
        <w:tabs>
          <w:tab w:val="left" w:pos="817"/>
          <w:tab w:val="left" w:pos="2802"/>
        </w:tabs>
        <w:jc w:val="left"/>
      </w:pPr>
      <w:r>
        <w:t>Bölgelerin rekabet edebilirlikleri ile iş ve yatırım ortamının mukayeseli olarak analiz edilmesine yönelik kurumsal ve beşeri altyapı geliştirilecektir.</w:t>
      </w:r>
    </w:p>
    <w:p w:rsidR="00BC4964" w:rsidRDefault="00730E09" w:rsidP="00BC4964">
      <w:pPr>
        <w:rPr>
          <w:szCs w:val="20"/>
        </w:rPr>
      </w:pPr>
      <w:r>
        <w:rPr>
          <w:szCs w:val="20"/>
        </w:rPr>
        <w:t>929</w:t>
      </w:r>
      <w:r>
        <w:rPr>
          <w:szCs w:val="20"/>
        </w:rPr>
        <w:tab/>
      </w:r>
      <w:r>
        <w:t>2.3.1.</w:t>
      </w:r>
      <w:r w:rsidR="00BC4964">
        <w:t xml:space="preserve"> </w:t>
      </w:r>
      <w:r>
        <w:t>Bölgesel Gelişme ve Bölgesel Rekabet Edebilirlik</w:t>
      </w:r>
      <w:r w:rsidRPr="00B96664">
        <w:rPr>
          <w:szCs w:val="20"/>
        </w:rPr>
        <w:tab/>
      </w:r>
    </w:p>
    <w:p w:rsidR="00730E09" w:rsidRPr="00583344" w:rsidRDefault="00730E09" w:rsidP="00BC4964">
      <w:r>
        <w:t>Organize sanayi bölgeleri ve küçük sanayi siteleri başta olmak üzere üretimin mekânsal organizasyonu üretim ve ihracat kapasitesinin artırılmasına dönük olarak etkinleştirilecektir.</w:t>
      </w:r>
    </w:p>
    <w:p w:rsidR="00BC4964" w:rsidRDefault="00730E09" w:rsidP="00BC4964">
      <w:r>
        <w:rPr>
          <w:szCs w:val="20"/>
        </w:rPr>
        <w:t>944</w:t>
      </w:r>
      <w:r>
        <w:rPr>
          <w:szCs w:val="20"/>
        </w:rPr>
        <w:tab/>
      </w:r>
      <w:bookmarkStart w:id="3" w:name="_Toc358897104"/>
      <w:bookmarkStart w:id="4" w:name="_Toc354567539"/>
      <w:r>
        <w:rPr>
          <w:rFonts w:ascii="Calibri" w:hAnsi="Calibri"/>
        </w:rPr>
        <w:t>2.3.2.</w:t>
      </w:r>
      <w:r w:rsidR="00BC4964">
        <w:rPr>
          <w:rFonts w:ascii="Calibri" w:hAnsi="Calibri"/>
        </w:rPr>
        <w:t xml:space="preserve"> </w:t>
      </w:r>
      <w:r>
        <w:rPr>
          <w:rFonts w:ascii="Calibri" w:hAnsi="Calibri"/>
        </w:rPr>
        <w:t>Mekânsal Gelişme ve Planlama</w:t>
      </w:r>
      <w:bookmarkEnd w:id="3"/>
      <w:bookmarkEnd w:id="4"/>
      <w:r>
        <w:tab/>
      </w:r>
    </w:p>
    <w:p w:rsidR="00730E09" w:rsidRDefault="00730E09" w:rsidP="00BC4964">
      <w:r w:rsidRPr="00185F5F">
        <w:rPr>
          <w:b/>
          <w:color w:val="365F91" w:themeColor="accent1" w:themeShade="BF"/>
        </w:rPr>
        <w:t>Mekânsal planlama sistemi merkezin düzenleyici ve denetleyici rol üstleneceği, planlama ve uygulamanın ise yerinde gerçekleştirileceği, ortak karar alma süreçlerini güçlendiren bir yapıya</w:t>
      </w:r>
      <w:r>
        <w:t xml:space="preserve"> dönüştürülecektir.</w:t>
      </w:r>
    </w:p>
    <w:p w:rsidR="00BC4964" w:rsidRDefault="00730E09" w:rsidP="00BC4964">
      <w:r>
        <w:rPr>
          <w:szCs w:val="20"/>
        </w:rPr>
        <w:t>945</w:t>
      </w:r>
      <w:r>
        <w:rPr>
          <w:szCs w:val="20"/>
        </w:rPr>
        <w:tab/>
      </w:r>
      <w:r>
        <w:rPr>
          <w:rFonts w:ascii="Calibri" w:hAnsi="Calibri"/>
        </w:rPr>
        <w:t>2.3.2.</w:t>
      </w:r>
      <w:r w:rsidR="00BC4964">
        <w:rPr>
          <w:rFonts w:ascii="Calibri" w:hAnsi="Calibri"/>
        </w:rPr>
        <w:t xml:space="preserve"> </w:t>
      </w:r>
      <w:r>
        <w:rPr>
          <w:rFonts w:ascii="Calibri" w:hAnsi="Calibri"/>
        </w:rPr>
        <w:t>Mekânsal Gelişme ve Planlama</w:t>
      </w:r>
      <w:r>
        <w:tab/>
      </w:r>
    </w:p>
    <w:p w:rsidR="00730E09" w:rsidRDefault="00730E09" w:rsidP="00BC4964">
      <w:r w:rsidRPr="00185F5F">
        <w:rPr>
          <w:b/>
          <w:color w:val="365F91" w:themeColor="accent1" w:themeShade="BF"/>
        </w:rPr>
        <w:t>Yaşlılar, engelliler ve çocuklar öncelikli olmak üzere toplumun farklı kesimleri için yaşanabilirliği artırmayı hedefleyen; fırsat eşitliğini ve hakkaniyeti gözeten mekânsal planlama ve kentsel tasarım uygulamaları hayata geçirilecektir.</w:t>
      </w:r>
    </w:p>
    <w:p w:rsidR="00BC4964" w:rsidRDefault="00730E09" w:rsidP="00BC4964">
      <w:r>
        <w:rPr>
          <w:szCs w:val="20"/>
        </w:rPr>
        <w:t>946</w:t>
      </w:r>
      <w:r>
        <w:rPr>
          <w:szCs w:val="20"/>
        </w:rPr>
        <w:tab/>
      </w:r>
      <w:r>
        <w:rPr>
          <w:rFonts w:ascii="Calibri" w:hAnsi="Calibri"/>
        </w:rPr>
        <w:t>2.3.2.</w:t>
      </w:r>
      <w:r w:rsidR="00BC4964">
        <w:rPr>
          <w:rFonts w:ascii="Calibri" w:hAnsi="Calibri"/>
        </w:rPr>
        <w:t xml:space="preserve"> </w:t>
      </w:r>
      <w:r>
        <w:rPr>
          <w:rFonts w:ascii="Calibri" w:hAnsi="Calibri"/>
        </w:rPr>
        <w:t>Mekânsal Gelişme ve Planlama</w:t>
      </w:r>
      <w:r>
        <w:tab/>
      </w:r>
    </w:p>
    <w:p w:rsidR="00730E09" w:rsidRDefault="00730E09" w:rsidP="00BC4964">
      <w:r w:rsidRPr="00185F5F">
        <w:rPr>
          <w:b/>
          <w:color w:val="365F91" w:themeColor="accent1" w:themeShade="BF"/>
        </w:rPr>
        <w:t>Şehirlerin gelişiminin altyapı ve ulaşım maliyetlerini azaltacak şekilde gerçekleşmesi sağlanacak</w:t>
      </w:r>
      <w:r>
        <w:t xml:space="preserve"> ve yapılaşmanın kademeli gerçekleştirilmesi için gerekli sistem oluşturulacaktır.</w:t>
      </w:r>
    </w:p>
    <w:p w:rsidR="00730E09" w:rsidRDefault="00730E09" w:rsidP="00194D66">
      <w:pPr>
        <w:rPr>
          <w:rFonts w:ascii="Calibri" w:hAnsi="Calibri"/>
        </w:rPr>
      </w:pPr>
      <w:r>
        <w:rPr>
          <w:szCs w:val="20"/>
        </w:rPr>
        <w:t>947</w:t>
      </w:r>
      <w:r>
        <w:rPr>
          <w:szCs w:val="20"/>
        </w:rPr>
        <w:tab/>
      </w:r>
      <w:r>
        <w:rPr>
          <w:rFonts w:ascii="Calibri" w:hAnsi="Calibri"/>
        </w:rPr>
        <w:t>2.3.2.</w:t>
      </w:r>
    </w:p>
    <w:p w:rsidR="00730E09" w:rsidRDefault="00730E09" w:rsidP="00CE0455">
      <w:pPr>
        <w:tabs>
          <w:tab w:val="left" w:pos="817"/>
          <w:tab w:val="left" w:pos="2802"/>
        </w:tabs>
        <w:jc w:val="left"/>
      </w:pPr>
      <w:r>
        <w:rPr>
          <w:rFonts w:ascii="Calibri" w:hAnsi="Calibri"/>
        </w:rPr>
        <w:t>Mekânsal Gelişme ve Planlama</w:t>
      </w:r>
      <w:r>
        <w:tab/>
      </w:r>
      <w:r w:rsidRPr="00185F5F">
        <w:rPr>
          <w:b/>
          <w:color w:val="365F91" w:themeColor="accent1" w:themeShade="BF"/>
        </w:rPr>
        <w:t>Detaylı arazi kullanımlarına, mülkiyet düzenlemesine ve uygulamaya ilişkin kararların alt ölçekli planlarla belirlenmesi, bunları yönlendiren üst ölçekli mekânsal planların ise stratejik nitelikte olması sağlanacak; planların amacı, niteliği, kapsamı ve arazi kullanım kararlarındaki belirleyicilik düzeyleri netleştirilecektir.</w:t>
      </w:r>
    </w:p>
    <w:p w:rsidR="00BC4964" w:rsidRDefault="00730E09" w:rsidP="00BC4964">
      <w:r>
        <w:rPr>
          <w:szCs w:val="20"/>
        </w:rPr>
        <w:t>948</w:t>
      </w:r>
      <w:r>
        <w:rPr>
          <w:szCs w:val="20"/>
        </w:rPr>
        <w:tab/>
      </w:r>
      <w:r>
        <w:rPr>
          <w:rFonts w:ascii="Calibri" w:hAnsi="Calibri"/>
        </w:rPr>
        <w:t>2.3.2.</w:t>
      </w:r>
      <w:r w:rsidR="00BC4964">
        <w:rPr>
          <w:rFonts w:ascii="Calibri" w:hAnsi="Calibri"/>
        </w:rPr>
        <w:t xml:space="preserve"> </w:t>
      </w:r>
      <w:r>
        <w:rPr>
          <w:rFonts w:ascii="Calibri" w:hAnsi="Calibri"/>
        </w:rPr>
        <w:t>Mekânsal Gelişme ve Planlama</w:t>
      </w:r>
      <w:r>
        <w:tab/>
      </w:r>
    </w:p>
    <w:p w:rsidR="00730E09" w:rsidRDefault="00730E09" w:rsidP="00BC4964">
      <w:r>
        <w:t xml:space="preserve">Ortak kullanım alanlarının genişletilmesi ve imar uygulamalarındaki finansal yüklerin azaltılması amacıyla, </w:t>
      </w:r>
      <w:r w:rsidRPr="00185F5F">
        <w:rPr>
          <w:b/>
          <w:color w:val="365F91" w:themeColor="accent1" w:themeShade="BF"/>
        </w:rPr>
        <w:t>özellikle yapılaşmamış alanlarda imar haklarının transferi gibi yenilikçi araçların belediyeler tarafından kullanımı yaygınlaştırılacaktır.</w:t>
      </w:r>
    </w:p>
    <w:p w:rsidR="00BC4964" w:rsidRDefault="00730E09" w:rsidP="00BC4964">
      <w:r>
        <w:rPr>
          <w:szCs w:val="20"/>
        </w:rPr>
        <w:t>949</w:t>
      </w:r>
      <w:r>
        <w:rPr>
          <w:szCs w:val="20"/>
        </w:rPr>
        <w:tab/>
      </w:r>
      <w:r>
        <w:rPr>
          <w:rFonts w:ascii="Calibri" w:hAnsi="Calibri"/>
        </w:rPr>
        <w:t>2.3.2.</w:t>
      </w:r>
      <w:r w:rsidR="00BC4964">
        <w:rPr>
          <w:rFonts w:ascii="Calibri" w:hAnsi="Calibri"/>
        </w:rPr>
        <w:t xml:space="preserve"> </w:t>
      </w:r>
      <w:r>
        <w:rPr>
          <w:rFonts w:ascii="Calibri" w:hAnsi="Calibri"/>
        </w:rPr>
        <w:t>Mekânsal Gelişme ve Planlama</w:t>
      </w:r>
      <w:r>
        <w:tab/>
      </w:r>
    </w:p>
    <w:p w:rsidR="00730E09" w:rsidRDefault="00730E09" w:rsidP="00BC4964">
      <w:r w:rsidRPr="00185F5F">
        <w:rPr>
          <w:b/>
          <w:color w:val="365F91" w:themeColor="accent1" w:themeShade="BF"/>
        </w:rPr>
        <w:t xml:space="preserve">İmar planları ve </w:t>
      </w:r>
      <w:proofErr w:type="gramStart"/>
      <w:r w:rsidRPr="00185F5F">
        <w:rPr>
          <w:b/>
          <w:color w:val="365F91" w:themeColor="accent1" w:themeShade="BF"/>
        </w:rPr>
        <w:t>revizyonlarıyla</w:t>
      </w:r>
      <w:proofErr w:type="gramEnd"/>
      <w:r w:rsidRPr="00185F5F">
        <w:rPr>
          <w:b/>
          <w:color w:val="365F91" w:themeColor="accent1" w:themeShade="BF"/>
        </w:rPr>
        <w:t xml:space="preserve"> ortaya çıkan değer artışlarının nesnel değerleme esaslarına göre belirlenmesi</w:t>
      </w:r>
      <w:r>
        <w:t xml:space="preserve"> ve kamunun bu artıştan öncelikle temel sosyal altyapı ve ortak kullanım alanları oluşturması amacıyla daha çok yararlanması sağlanacaktır.</w:t>
      </w:r>
    </w:p>
    <w:p w:rsidR="00BC4964" w:rsidRDefault="00730E09" w:rsidP="00BC4964">
      <w:r>
        <w:rPr>
          <w:szCs w:val="20"/>
        </w:rPr>
        <w:t>951</w:t>
      </w:r>
      <w:r>
        <w:rPr>
          <w:szCs w:val="20"/>
        </w:rPr>
        <w:tab/>
      </w:r>
      <w:r>
        <w:rPr>
          <w:rFonts w:ascii="Calibri" w:hAnsi="Calibri"/>
        </w:rPr>
        <w:t>2.3.2.</w:t>
      </w:r>
      <w:r w:rsidR="00BC4964">
        <w:rPr>
          <w:rFonts w:ascii="Calibri" w:hAnsi="Calibri"/>
        </w:rPr>
        <w:t xml:space="preserve"> </w:t>
      </w:r>
      <w:r>
        <w:rPr>
          <w:rFonts w:ascii="Calibri" w:hAnsi="Calibri"/>
        </w:rPr>
        <w:t>Mekânsal Gelişme ve Planlama</w:t>
      </w:r>
      <w:r>
        <w:tab/>
      </w:r>
    </w:p>
    <w:p w:rsidR="00730E09" w:rsidRDefault="00730E09" w:rsidP="00BC4964">
      <w:r>
        <w:t>Mekânsal ve sektörel etki analizlerine dayalı olarak alışveriş merkezlerinin (AVM) ölçeği ve şehir genelinde dağılımına ilişkin ilke ve standartlar geliştirilecektir.</w:t>
      </w:r>
    </w:p>
    <w:p w:rsidR="00BC4964" w:rsidRDefault="00730E09" w:rsidP="00BC4964">
      <w:r>
        <w:rPr>
          <w:szCs w:val="20"/>
        </w:rPr>
        <w:lastRenderedPageBreak/>
        <w:t>952</w:t>
      </w:r>
      <w:r>
        <w:rPr>
          <w:szCs w:val="20"/>
        </w:rPr>
        <w:tab/>
      </w:r>
      <w:r>
        <w:rPr>
          <w:rFonts w:ascii="Calibri" w:hAnsi="Calibri"/>
        </w:rPr>
        <w:t>2.3.2.</w:t>
      </w:r>
      <w:r w:rsidR="00BC4964">
        <w:rPr>
          <w:rFonts w:ascii="Calibri" w:hAnsi="Calibri"/>
        </w:rPr>
        <w:t xml:space="preserve"> </w:t>
      </w:r>
      <w:r>
        <w:rPr>
          <w:rFonts w:ascii="Calibri" w:hAnsi="Calibri"/>
        </w:rPr>
        <w:t>Mekânsal Gelişme ve Planlama</w:t>
      </w:r>
      <w:r>
        <w:tab/>
      </w:r>
    </w:p>
    <w:p w:rsidR="00730E09" w:rsidRDefault="00730E09" w:rsidP="00BC4964">
      <w:r w:rsidRPr="00185F5F">
        <w:rPr>
          <w:b/>
          <w:color w:val="365F91" w:themeColor="accent1" w:themeShade="BF"/>
        </w:rPr>
        <w:t>Ülke genelinde coğrafi nitelikli mekânsal bilgi üreten ve kullanan kuruluşlar arasında birlikte çalışabilirlik esasları hayata geçirilecek; mekânsal planlara ve uygulamalara elektronik altlık oluşturacak bilgilerin öngörülen standartlarda üretilmesi ve paylaşılması sağlanacaktır.</w:t>
      </w:r>
    </w:p>
    <w:p w:rsidR="00BC4964" w:rsidRDefault="00730E09" w:rsidP="00BC4964">
      <w:r>
        <w:rPr>
          <w:szCs w:val="20"/>
        </w:rPr>
        <w:t>960</w:t>
      </w:r>
      <w:r>
        <w:rPr>
          <w:szCs w:val="20"/>
        </w:rPr>
        <w:tab/>
      </w:r>
      <w:r>
        <w:t>2.3.3.</w:t>
      </w:r>
      <w:r w:rsidR="00BC4964">
        <w:t xml:space="preserve"> </w:t>
      </w:r>
      <w:r>
        <w:t>Kentsel Dönüşüm ve Konut</w:t>
      </w:r>
      <w:r>
        <w:tab/>
      </w:r>
    </w:p>
    <w:p w:rsidR="00730E09" w:rsidRDefault="00730E09" w:rsidP="00BC4964">
      <w:r>
        <w:t xml:space="preserve">Afet riski taşıyan alanlar başta olmak üzere üretim ve ortak kullanım alanlarında yüksek fayda ve değer üreten, büyüme ve kalkınmaya katkı sağlayan, </w:t>
      </w:r>
      <w:r w:rsidRPr="00185F5F">
        <w:rPr>
          <w:b/>
          <w:color w:val="365F91" w:themeColor="accent1" w:themeShade="BF"/>
        </w:rPr>
        <w:t>mekân ve yaşam kalitesini yaygın şekilde artıran dönüşüm projelerine öncelik</w:t>
      </w:r>
      <w:r>
        <w:t xml:space="preserve"> verilecektir.</w:t>
      </w:r>
    </w:p>
    <w:p w:rsidR="00BC4964" w:rsidRDefault="00730E09" w:rsidP="00BC4964">
      <w:r>
        <w:rPr>
          <w:szCs w:val="20"/>
        </w:rPr>
        <w:t>961</w:t>
      </w:r>
      <w:r>
        <w:rPr>
          <w:szCs w:val="20"/>
        </w:rPr>
        <w:tab/>
      </w:r>
      <w:r>
        <w:t>2.3.3.</w:t>
      </w:r>
      <w:r w:rsidR="00BC4964">
        <w:t xml:space="preserve"> </w:t>
      </w:r>
      <w:r>
        <w:t>Kentsel Dönüşüm ve Konut</w:t>
      </w:r>
      <w:r>
        <w:tab/>
      </w:r>
    </w:p>
    <w:p w:rsidR="00730E09" w:rsidRDefault="00730E09" w:rsidP="00BC4964">
      <w:r w:rsidRPr="00185F5F">
        <w:rPr>
          <w:b/>
          <w:color w:val="365F91" w:themeColor="accent1" w:themeShade="BF"/>
        </w:rPr>
        <w:t>Kentsel dönüşüm projeleri, farklı gelir gruplarının yaşam alanlarını kaynaştıran, işyeri-konut mesafelerini azaltan, şehrin tarihi ve kültürel birikimiyle uyumlu, sosyal bütünleşmeyi destekleyen bir yaklaşımla</w:t>
      </w:r>
      <w:r>
        <w:t xml:space="preserve"> gerçekleştirilecektir.</w:t>
      </w:r>
    </w:p>
    <w:p w:rsidR="00BC4964" w:rsidRDefault="00730E09" w:rsidP="00BC4964">
      <w:r>
        <w:rPr>
          <w:szCs w:val="20"/>
        </w:rPr>
        <w:t>962</w:t>
      </w:r>
      <w:r>
        <w:rPr>
          <w:szCs w:val="20"/>
        </w:rPr>
        <w:tab/>
      </w:r>
      <w:r>
        <w:t>2.3.3.</w:t>
      </w:r>
      <w:r w:rsidR="00BC4964">
        <w:t xml:space="preserve"> </w:t>
      </w:r>
      <w:r>
        <w:t>Kentsel Dönüşüm ve Konut</w:t>
      </w:r>
      <w:r>
        <w:tab/>
      </w:r>
    </w:p>
    <w:p w:rsidR="00730E09" w:rsidRDefault="00730E09" w:rsidP="00BC4964">
      <w:r>
        <w:t>Kentsel dönüşümde ideal alan büyüklüğü ve bütünlüğü gözetilecek, planlama araçlarından en üst düzeyde yararlanılması sağlanacak, plan ve projelerin niteliklerini, önceliklendirme, hazırlama, uygulama, izleme, değerlendirme, denetim ve yönetişim süreçlerini tanımlayan usul ve esaslar geliştirilecektir.</w:t>
      </w:r>
    </w:p>
    <w:p w:rsidR="00BC4964" w:rsidRDefault="00730E09" w:rsidP="00BC4964">
      <w:r>
        <w:rPr>
          <w:szCs w:val="20"/>
        </w:rPr>
        <w:t>963</w:t>
      </w:r>
      <w:r>
        <w:rPr>
          <w:szCs w:val="20"/>
        </w:rPr>
        <w:tab/>
      </w:r>
      <w:r>
        <w:t>2.3.3.</w:t>
      </w:r>
      <w:r w:rsidR="00BC4964">
        <w:t xml:space="preserve"> </w:t>
      </w:r>
      <w:r>
        <w:t>Kentsel Dönüşüm ve Konut</w:t>
      </w:r>
      <w:r>
        <w:tab/>
      </w:r>
    </w:p>
    <w:p w:rsidR="00730E09" w:rsidRDefault="00730E09" w:rsidP="00BC4964">
      <w:r>
        <w:t>Kentsel dönüşüm uygulamalarının finansmanında kamu harcamalarını asgariye indiren model ve yöntemler kullanılacaktır.</w:t>
      </w:r>
    </w:p>
    <w:p w:rsidR="00BC4964" w:rsidRDefault="00730E09" w:rsidP="00BC4964">
      <w:r>
        <w:rPr>
          <w:szCs w:val="20"/>
        </w:rPr>
        <w:t>978</w:t>
      </w:r>
      <w:r>
        <w:rPr>
          <w:szCs w:val="20"/>
        </w:rPr>
        <w:tab/>
      </w:r>
      <w:r>
        <w:t>2.3.4.</w:t>
      </w:r>
      <w:r w:rsidR="00BC4964">
        <w:t xml:space="preserve"> </w:t>
      </w:r>
      <w:r>
        <w:t>Kentsel Altyapı</w:t>
      </w:r>
      <w:r>
        <w:tab/>
      </w:r>
    </w:p>
    <w:p w:rsidR="00730E09" w:rsidRDefault="00730E09" w:rsidP="00BC4964">
      <w:r>
        <w:t>Yerleşim yerlerinin içme ve kullanma suyu ihtiyaçlarının tamamı karşılanacak, su kayıp-kaçakları önlenecek, mevcut şebekeler iyileştirilerek sağlıklı ve çevre dostu malzeme kullanımı yaygınlaştırılacaktır.</w:t>
      </w:r>
    </w:p>
    <w:p w:rsidR="00BC4964" w:rsidRDefault="00730E09" w:rsidP="00BC4964">
      <w:r>
        <w:rPr>
          <w:szCs w:val="20"/>
        </w:rPr>
        <w:t>979</w:t>
      </w:r>
      <w:r>
        <w:rPr>
          <w:szCs w:val="20"/>
        </w:rPr>
        <w:tab/>
      </w:r>
      <w:r>
        <w:t>2.3.4.</w:t>
      </w:r>
      <w:r w:rsidR="00BC4964">
        <w:t xml:space="preserve"> </w:t>
      </w:r>
      <w:r>
        <w:t>Kentsel Altyapı</w:t>
      </w:r>
      <w:r>
        <w:tab/>
      </w:r>
    </w:p>
    <w:p w:rsidR="00730E09" w:rsidRDefault="00730E09" w:rsidP="00BC4964">
      <w:r>
        <w:t>İçme ve kullanma suyunun tüm yerleşimlerde gerekli kalite ve standartlara uygun şekilde şebekeye verilmesi sağlanacaktır.</w:t>
      </w:r>
    </w:p>
    <w:p w:rsidR="00BC4964" w:rsidRDefault="00730E09" w:rsidP="00A42B67">
      <w:r>
        <w:rPr>
          <w:szCs w:val="20"/>
        </w:rPr>
        <w:t>980</w:t>
      </w:r>
      <w:r>
        <w:rPr>
          <w:szCs w:val="20"/>
        </w:rPr>
        <w:tab/>
      </w:r>
      <w:r>
        <w:t>2.3.4.</w:t>
      </w:r>
      <w:r w:rsidR="00BC4964">
        <w:t xml:space="preserve"> </w:t>
      </w:r>
      <w:r>
        <w:t>Kentsel Altyapı</w:t>
      </w:r>
      <w:r>
        <w:tab/>
      </w:r>
    </w:p>
    <w:p w:rsidR="00730E09" w:rsidRDefault="00730E09" w:rsidP="00A42B67">
      <w:r>
        <w:t>İçme suyu ve kanalizasyon yatırım ve hizmetlerinin sağlanmasında mali sürdürülebilirlik gözetilecektir.</w:t>
      </w:r>
      <w:bookmarkStart w:id="5" w:name="_GoBack"/>
      <w:bookmarkEnd w:id="5"/>
    </w:p>
    <w:p w:rsidR="00BC4964" w:rsidRDefault="00730E09" w:rsidP="00BC4964">
      <w:r>
        <w:rPr>
          <w:szCs w:val="20"/>
        </w:rPr>
        <w:t>981</w:t>
      </w:r>
      <w:r>
        <w:rPr>
          <w:szCs w:val="20"/>
        </w:rPr>
        <w:tab/>
      </w:r>
      <w:r>
        <w:t>2.3.4.</w:t>
      </w:r>
      <w:r w:rsidR="00BC4964">
        <w:t xml:space="preserve"> </w:t>
      </w:r>
      <w:r>
        <w:t>Kentsel Altyapı</w:t>
      </w:r>
      <w:r>
        <w:tab/>
      </w:r>
    </w:p>
    <w:p w:rsidR="00730E09" w:rsidRDefault="00730E09" w:rsidP="00BC4964">
      <w:r>
        <w:t>Şehirlerde kanalizasyon ve atık su arıtma altyapısı geliştirilecek, bu altyapıların havzalara göre belirlenen deşarj standartlarını karşılayacak şekilde çalıştırılmaları sağlanacak, arıtılan atık suların yeniden kullanımı özendirilecektir.</w:t>
      </w:r>
    </w:p>
    <w:p w:rsidR="00BC4964" w:rsidRDefault="00730E09" w:rsidP="00BC4964">
      <w:r>
        <w:rPr>
          <w:szCs w:val="20"/>
        </w:rPr>
        <w:t>982</w:t>
      </w:r>
      <w:r>
        <w:rPr>
          <w:szCs w:val="20"/>
        </w:rPr>
        <w:tab/>
      </w:r>
      <w:r>
        <w:t>2.3.4.</w:t>
      </w:r>
      <w:r w:rsidR="00BC4964">
        <w:t xml:space="preserve"> </w:t>
      </w:r>
      <w:r>
        <w:t>Kentsel Altyapı</w:t>
      </w:r>
      <w:r>
        <w:tab/>
      </w:r>
    </w:p>
    <w:p w:rsidR="00730E09" w:rsidRDefault="00730E09" w:rsidP="00BC4964">
      <w:r>
        <w:t>Katı atık yönetimi etkinleştirilerek atık azaltma, kaynakta ayrıştırma, toplama, taşıma, geri kazanım ve bertaraf safhaları teknik ve mali yönden bir bütün olarak geliştirilecek; bilinçlendirmenin ve kurumsal kapasitenin geliştirilmesine öncelik verilecektir. Geri dönüştürülen malzemelerin üretimde kullanılması özendirilecektir.</w:t>
      </w:r>
    </w:p>
    <w:p w:rsidR="00BC4964" w:rsidRDefault="00730E09" w:rsidP="00BC4964">
      <w:r>
        <w:rPr>
          <w:szCs w:val="20"/>
        </w:rPr>
        <w:t>983</w:t>
      </w:r>
      <w:r>
        <w:rPr>
          <w:szCs w:val="20"/>
        </w:rPr>
        <w:tab/>
      </w:r>
      <w:r>
        <w:t>2.3.4.</w:t>
      </w:r>
      <w:r w:rsidR="00BC4964">
        <w:t xml:space="preserve"> </w:t>
      </w:r>
      <w:r>
        <w:t>Kentsel Altyapı</w:t>
      </w:r>
      <w:r>
        <w:tab/>
      </w:r>
    </w:p>
    <w:p w:rsidR="00730E09" w:rsidRDefault="00730E09" w:rsidP="00BC4964">
      <w:r>
        <w:t xml:space="preserve">Kentiçi ulaşımda kurumlar arası koordinasyon geliştirilecek, daha etkin planlama ve yönetim sağlanacak, kentiçi ulaşım altyapısının diğer altyapılarla </w:t>
      </w:r>
      <w:proofErr w:type="gramStart"/>
      <w:r>
        <w:t>entegrasyonu</w:t>
      </w:r>
      <w:proofErr w:type="gramEnd"/>
      <w:r>
        <w:t xml:space="preserve"> güçlendirilecektir.</w:t>
      </w:r>
    </w:p>
    <w:p w:rsidR="00BC4964" w:rsidRDefault="00730E09" w:rsidP="00BC4964">
      <w:r>
        <w:rPr>
          <w:szCs w:val="20"/>
        </w:rPr>
        <w:t>984</w:t>
      </w:r>
      <w:r>
        <w:rPr>
          <w:szCs w:val="20"/>
        </w:rPr>
        <w:tab/>
      </w:r>
      <w:r>
        <w:t>2.3.4.</w:t>
      </w:r>
      <w:r w:rsidR="00BC4964">
        <w:t xml:space="preserve"> </w:t>
      </w:r>
      <w:r>
        <w:t>Kentsel Altyapı</w:t>
      </w:r>
      <w:r>
        <w:tab/>
      </w:r>
    </w:p>
    <w:p w:rsidR="00730E09" w:rsidRDefault="00730E09" w:rsidP="00BC4964">
      <w:r>
        <w:t>Yaya ve bisiklet gibi alternatif ulaşım türlerine yönelik yatırım ve uygulamalar özendirilecektir.</w:t>
      </w:r>
    </w:p>
    <w:p w:rsidR="00BC4964" w:rsidRDefault="00730E09" w:rsidP="00BC4964">
      <w:r>
        <w:rPr>
          <w:szCs w:val="20"/>
        </w:rPr>
        <w:t>986</w:t>
      </w:r>
      <w:r>
        <w:rPr>
          <w:szCs w:val="20"/>
        </w:rPr>
        <w:tab/>
      </w:r>
      <w:r>
        <w:t>2.3.4.</w:t>
      </w:r>
      <w:r w:rsidR="00BC4964">
        <w:t xml:space="preserve"> </w:t>
      </w:r>
      <w:r>
        <w:t>Kentsel Altyapı</w:t>
      </w:r>
      <w:r>
        <w:tab/>
      </w:r>
    </w:p>
    <w:p w:rsidR="00730E09" w:rsidRDefault="00730E09" w:rsidP="00BC4964">
      <w:r>
        <w:t>Büyükşehir belediyelerinin mevcut ve planlanan kentiçi raylı sistem projeleri; şehir merkezlerinden geçen demiryolu ana hattına, kentiçi lojistik merkezlerine, şehirlerarası otobüs terminallerine, havalimanlarına ve</w:t>
      </w:r>
      <w:r w:rsidR="00E00DA6">
        <w:t xml:space="preserve"> diğer ulaşım türlerine </w:t>
      </w:r>
      <w:proofErr w:type="gramStart"/>
      <w:r w:rsidR="00E00DA6">
        <w:t xml:space="preserve">entegre </w:t>
      </w:r>
      <w:r>
        <w:t>olabilecek</w:t>
      </w:r>
      <w:proofErr w:type="gramEnd"/>
      <w:r>
        <w:t xml:space="preserve"> şekilde planlanacaktır. </w:t>
      </w:r>
    </w:p>
    <w:p w:rsidR="00BC4964" w:rsidRDefault="00730E09" w:rsidP="00BC4964">
      <w:r>
        <w:rPr>
          <w:szCs w:val="20"/>
        </w:rPr>
        <w:t>987</w:t>
      </w:r>
      <w:r>
        <w:rPr>
          <w:szCs w:val="20"/>
        </w:rPr>
        <w:tab/>
      </w:r>
      <w:r>
        <w:t>2.3.4.</w:t>
      </w:r>
      <w:r w:rsidR="00BC4964">
        <w:t xml:space="preserve"> </w:t>
      </w:r>
      <w:r>
        <w:t>Kentsel Altyapı</w:t>
      </w:r>
      <w:r>
        <w:tab/>
      </w:r>
    </w:p>
    <w:p w:rsidR="00730E09" w:rsidRDefault="00730E09" w:rsidP="00BC4964">
      <w:r>
        <w:t xml:space="preserve">Kentiçi ulaşımda trafik yönetimi ve toplu taşıma hizmetlerinde bilgi teknolojileri ve akıllı ulaşım sistemlerinden etkin bir şekilde faydalanılacaktır.  </w:t>
      </w:r>
    </w:p>
    <w:p w:rsidR="00BC4964" w:rsidRDefault="00730E09" w:rsidP="00BC4964">
      <w:r>
        <w:rPr>
          <w:szCs w:val="20"/>
        </w:rPr>
        <w:t>1033</w:t>
      </w:r>
      <w:r>
        <w:rPr>
          <w:szCs w:val="20"/>
        </w:rPr>
        <w:tab/>
      </w:r>
      <w:r>
        <w:t>2.3.7.</w:t>
      </w:r>
      <w:r w:rsidR="00BC4964">
        <w:t xml:space="preserve"> </w:t>
      </w:r>
      <w:r>
        <w:t>Çevrenin Korunması</w:t>
      </w:r>
      <w:r>
        <w:tab/>
      </w:r>
    </w:p>
    <w:p w:rsidR="00730E09" w:rsidRPr="00185F5F" w:rsidRDefault="00730E09" w:rsidP="00BC4964">
      <w:pPr>
        <w:rPr>
          <w:b/>
          <w:color w:val="365F91" w:themeColor="accent1" w:themeShade="BF"/>
        </w:rPr>
      </w:pPr>
      <w:r w:rsidRPr="00185F5F">
        <w:rPr>
          <w:b/>
          <w:color w:val="365F91" w:themeColor="accent1" w:themeShade="BF"/>
        </w:rPr>
        <w:t>Çevre yönetiminde görev, yetki ve sorumluluklardaki belirsizlik ve yetersizlikler giderilecek, denetim mekanizmaları güçlendirilecek; özel sektörün, yerel yönetimlerin ve STK’ların rolü artırılacaktır.</w:t>
      </w:r>
    </w:p>
    <w:p w:rsidR="00BC4964" w:rsidRDefault="00730E09" w:rsidP="00BC4964">
      <w:r>
        <w:rPr>
          <w:szCs w:val="20"/>
        </w:rPr>
        <w:t>1034</w:t>
      </w:r>
      <w:r>
        <w:rPr>
          <w:szCs w:val="20"/>
        </w:rPr>
        <w:tab/>
      </w:r>
      <w:r>
        <w:t>2.3.7.</w:t>
      </w:r>
      <w:r w:rsidR="00BC4964">
        <w:t xml:space="preserve"> </w:t>
      </w:r>
      <w:r>
        <w:t>Çevrenin Korunması</w:t>
      </w:r>
      <w:r>
        <w:tab/>
      </w:r>
    </w:p>
    <w:p w:rsidR="00730E09" w:rsidRPr="00185F5F" w:rsidRDefault="00730E09" w:rsidP="00BC4964">
      <w:pPr>
        <w:rPr>
          <w:b/>
          <w:color w:val="365F91" w:themeColor="accent1" w:themeShade="BF"/>
        </w:rPr>
      </w:pPr>
      <w:r w:rsidRPr="00185F5F">
        <w:rPr>
          <w:b/>
          <w:color w:val="365F91" w:themeColor="accent1" w:themeShade="BF"/>
        </w:rPr>
        <w:t xml:space="preserve">Sürdürülebilir şehirler yaklaşımına uygun olarak şehirlerde atık ve </w:t>
      </w:r>
      <w:proofErr w:type="gramStart"/>
      <w:r w:rsidRPr="00185F5F">
        <w:rPr>
          <w:b/>
          <w:color w:val="365F91" w:themeColor="accent1" w:themeShade="BF"/>
        </w:rPr>
        <w:t>emisyon</w:t>
      </w:r>
      <w:proofErr w:type="gramEnd"/>
      <w:r w:rsidRPr="00185F5F">
        <w:rPr>
          <w:b/>
          <w:color w:val="365F91" w:themeColor="accent1" w:themeShade="BF"/>
        </w:rPr>
        <w:t xml:space="preserve"> azaltma, enerji, su ve kaynak verimliliği, geri kazanım, gürültü ve görüntü kirliliğinin önlenmesi, çevre dostu malzeme kullanımı gibi uygulamalarla çevre duyarlılığı ve yaşam kalitesi artırılacaktır.</w:t>
      </w:r>
    </w:p>
    <w:p w:rsidR="00BC4964" w:rsidRDefault="00730E09" w:rsidP="00BC4964">
      <w:r>
        <w:rPr>
          <w:szCs w:val="20"/>
        </w:rPr>
        <w:t>1035</w:t>
      </w:r>
      <w:r>
        <w:rPr>
          <w:szCs w:val="20"/>
        </w:rPr>
        <w:tab/>
      </w:r>
      <w:r>
        <w:t>2.3.7.</w:t>
      </w:r>
      <w:r w:rsidR="00BC4964">
        <w:t xml:space="preserve"> </w:t>
      </w:r>
      <w:r>
        <w:t>Çevrenin Korunması</w:t>
      </w:r>
      <w:r>
        <w:tab/>
      </w:r>
    </w:p>
    <w:p w:rsidR="00730E09" w:rsidRPr="00185F5F" w:rsidRDefault="00730E09" w:rsidP="00BC4964">
      <w:pPr>
        <w:rPr>
          <w:b/>
          <w:color w:val="365F91" w:themeColor="accent1" w:themeShade="BF"/>
        </w:rPr>
      </w:pPr>
      <w:r w:rsidRPr="00185F5F">
        <w:rPr>
          <w:b/>
          <w:color w:val="365F91" w:themeColor="accent1" w:themeShade="BF"/>
        </w:rPr>
        <w:t>Üretim ve hizmetlerde yenilenebilir enerji, eko-verimlilik, temiz üretim teknolojileri gibi çevre dostu uygulamalar desteklenecek, çevre dostu yeni ürünlerin geliştirilmesi ve markalaşması teşvik edilecektir.</w:t>
      </w:r>
    </w:p>
    <w:p w:rsidR="00BC4964" w:rsidRDefault="00730E09" w:rsidP="00BC4964">
      <w:r>
        <w:rPr>
          <w:szCs w:val="20"/>
        </w:rPr>
        <w:t>1036</w:t>
      </w:r>
      <w:r>
        <w:rPr>
          <w:szCs w:val="20"/>
        </w:rPr>
        <w:tab/>
      </w:r>
      <w:r>
        <w:t>2.3.7.</w:t>
      </w:r>
      <w:r w:rsidR="00BC4964">
        <w:t xml:space="preserve"> </w:t>
      </w:r>
      <w:r>
        <w:t>Çevrenin Korunması</w:t>
      </w:r>
      <w:r>
        <w:tab/>
      </w:r>
    </w:p>
    <w:p w:rsidR="00730E09" w:rsidRPr="00185F5F" w:rsidRDefault="00730E09" w:rsidP="00BC4964">
      <w:pPr>
        <w:rPr>
          <w:b/>
          <w:color w:val="365F91" w:themeColor="accent1" w:themeShade="BF"/>
        </w:rPr>
      </w:pPr>
      <w:r w:rsidRPr="00185F5F">
        <w:rPr>
          <w:b/>
          <w:color w:val="365F91" w:themeColor="accent1" w:themeShade="BF"/>
        </w:rPr>
        <w:lastRenderedPageBreak/>
        <w:t>Sürdürülebilir üretim ve tüketimi desteklemek üzere kamu alımlarında çevre dostu ürünlerin tercih edilmesi özendirilecektir.</w:t>
      </w:r>
    </w:p>
    <w:p w:rsidR="00BC4964" w:rsidRDefault="00730E09" w:rsidP="00BC4964">
      <w:r>
        <w:rPr>
          <w:szCs w:val="20"/>
        </w:rPr>
        <w:t>1037</w:t>
      </w:r>
      <w:r>
        <w:rPr>
          <w:szCs w:val="20"/>
        </w:rPr>
        <w:tab/>
      </w:r>
      <w:r>
        <w:t>2.3.7.</w:t>
      </w:r>
      <w:r w:rsidR="00BC4964">
        <w:t xml:space="preserve"> </w:t>
      </w:r>
      <w:r>
        <w:t>Çevrenin Korunması</w:t>
      </w:r>
      <w:r>
        <w:tab/>
      </w:r>
    </w:p>
    <w:p w:rsidR="00730E09" w:rsidRPr="00185F5F" w:rsidRDefault="00730E09" w:rsidP="00BC4964">
      <w:pPr>
        <w:rPr>
          <w:b/>
          <w:color w:val="365F91" w:themeColor="accent1" w:themeShade="BF"/>
        </w:rPr>
      </w:pPr>
      <w:r w:rsidRPr="00185F5F">
        <w:rPr>
          <w:b/>
          <w:color w:val="365F91" w:themeColor="accent1" w:themeShade="BF"/>
        </w:rPr>
        <w:t>Doğal kaynakların ve ekosistem hizmetlerinin değeri ölçülerek politika oluşturma ve uygulama süreçlerinde dikkate alınacaktır.</w:t>
      </w:r>
    </w:p>
    <w:p w:rsidR="00BC4964" w:rsidRDefault="00730E09" w:rsidP="00BC4964">
      <w:r>
        <w:rPr>
          <w:szCs w:val="20"/>
        </w:rPr>
        <w:t>1040</w:t>
      </w:r>
      <w:r>
        <w:rPr>
          <w:szCs w:val="20"/>
        </w:rPr>
        <w:tab/>
      </w:r>
      <w:r>
        <w:t>2.3.7.</w:t>
      </w:r>
      <w:r w:rsidR="00BC4964">
        <w:t xml:space="preserve"> </w:t>
      </w:r>
      <w:r>
        <w:t>Çevrenin Korunması</w:t>
      </w:r>
      <w:r>
        <w:tab/>
      </w:r>
    </w:p>
    <w:p w:rsidR="00730E09" w:rsidRPr="00185F5F" w:rsidRDefault="00730E09" w:rsidP="00BC4964">
      <w:pPr>
        <w:rPr>
          <w:b/>
          <w:color w:val="365F91" w:themeColor="accent1" w:themeShade="BF"/>
        </w:rPr>
      </w:pPr>
      <w:r w:rsidRPr="00185F5F">
        <w:rPr>
          <w:b/>
          <w:color w:val="365F91" w:themeColor="accent1" w:themeShade="BF"/>
        </w:rPr>
        <w:t>İklim değişikliği ile mücadele ve uyum çalışmaları ülke gerçekleri gözetilerek “ortak fakat farklılaştırılmış sorumluluklar” ile “göreceli kabiliyetler” ilkeleri doğrultusunda sürdürülecektir.</w:t>
      </w:r>
    </w:p>
    <w:p w:rsidR="00BC4964" w:rsidRDefault="00730E09" w:rsidP="00BC4964">
      <w:r>
        <w:rPr>
          <w:szCs w:val="20"/>
        </w:rPr>
        <w:t>1041</w:t>
      </w:r>
      <w:r>
        <w:rPr>
          <w:szCs w:val="20"/>
        </w:rPr>
        <w:tab/>
      </w:r>
      <w:r>
        <w:t>2.3.7.</w:t>
      </w:r>
      <w:r w:rsidR="00BC4964">
        <w:t xml:space="preserve"> </w:t>
      </w:r>
      <w:r>
        <w:t>Çevrenin Korunması</w:t>
      </w:r>
      <w:r>
        <w:tab/>
      </w:r>
    </w:p>
    <w:p w:rsidR="00730E09" w:rsidRPr="00185F5F" w:rsidRDefault="00730E09" w:rsidP="00BC4964">
      <w:pPr>
        <w:rPr>
          <w:b/>
          <w:color w:val="365F91" w:themeColor="accent1" w:themeShade="BF"/>
        </w:rPr>
      </w:pPr>
      <w:r w:rsidRPr="00185F5F">
        <w:rPr>
          <w:b/>
          <w:color w:val="365F91" w:themeColor="accent1" w:themeShade="BF"/>
        </w:rPr>
        <w:t>Enerji, sanayi, tarım, ulaştırma, inşaat, hizmetler ve şehirleşme gibi alanlarda yeşil büyüme fırsatları değerlendirilecek, çevreye duyarlı ekonomik büyümeyi sağlayan yeni iş alanları, Ar-Ge ve yenilikçilik desteklenecektir.</w:t>
      </w:r>
    </w:p>
    <w:p w:rsidR="00BC4964" w:rsidRDefault="00730E09" w:rsidP="00BC4964">
      <w:r>
        <w:rPr>
          <w:szCs w:val="20"/>
        </w:rPr>
        <w:t>1054</w:t>
      </w:r>
      <w:r>
        <w:rPr>
          <w:szCs w:val="20"/>
        </w:rPr>
        <w:tab/>
      </w:r>
      <w:r>
        <w:t>2.3.7.</w:t>
      </w:r>
      <w:r w:rsidR="00BC4964">
        <w:t xml:space="preserve"> </w:t>
      </w:r>
      <w:r>
        <w:t>Çevrenin Korunması</w:t>
      </w:r>
      <w:r>
        <w:tab/>
      </w:r>
    </w:p>
    <w:p w:rsidR="00730E09" w:rsidRPr="00185F5F" w:rsidRDefault="00730E09" w:rsidP="00BC4964">
      <w:pPr>
        <w:rPr>
          <w:b/>
          <w:color w:val="365F91" w:themeColor="accent1" w:themeShade="BF"/>
        </w:rPr>
      </w:pPr>
      <w:r w:rsidRPr="00185F5F">
        <w:rPr>
          <w:b/>
          <w:color w:val="365F91" w:themeColor="accent1" w:themeShade="BF"/>
        </w:rPr>
        <w:t>Güncel ve sağlıklı arazi bilgilerine ulaşabilmeyi teminen, uzaktan algılama ve coğrafi bilgi sistemlerinden faydalanılarak Ulusal Toprak Veri Tabanı oluşturulacak ve arazi kullanım planlaması yapılarak tarım başta olmak üzere toprağın etkin kullanımı sağlanacaktır.</w:t>
      </w:r>
    </w:p>
    <w:p w:rsidR="00BC4964" w:rsidRDefault="00730E09" w:rsidP="00BC4964">
      <w:r>
        <w:rPr>
          <w:szCs w:val="20"/>
        </w:rPr>
        <w:t>1064</w:t>
      </w:r>
      <w:r>
        <w:rPr>
          <w:szCs w:val="20"/>
        </w:rPr>
        <w:tab/>
      </w:r>
      <w:r>
        <w:t>2.3.9.</w:t>
      </w:r>
      <w:r w:rsidR="00BC4964">
        <w:t xml:space="preserve"> </w:t>
      </w:r>
      <w:r>
        <w:t>Afet Yönetimi</w:t>
      </w:r>
      <w:r>
        <w:tab/>
      </w:r>
    </w:p>
    <w:p w:rsidR="00730E09" w:rsidRDefault="00730E09" w:rsidP="00BC4964">
      <w:r>
        <w:t>Afet risklerinin belirlenmesi, değerlendirilmesi ve denetimi ile afet esnasında ve sonrasında yapılan müdahale çalışmalarının etkinliğinin artırılması için kurumsal yetki ve sorumluluklar yeniden düzenlenecektir.</w:t>
      </w:r>
    </w:p>
    <w:p w:rsidR="00BC4964" w:rsidRDefault="00730E09" w:rsidP="00BC4964">
      <w:r>
        <w:rPr>
          <w:szCs w:val="20"/>
        </w:rPr>
        <w:t>1065</w:t>
      </w:r>
      <w:r>
        <w:rPr>
          <w:szCs w:val="20"/>
        </w:rPr>
        <w:tab/>
      </w:r>
      <w:r>
        <w:t>2.3.9.</w:t>
      </w:r>
      <w:r w:rsidR="00BC4964">
        <w:t xml:space="preserve"> </w:t>
      </w:r>
      <w:r>
        <w:t>Afet Yönetimi</w:t>
      </w:r>
      <w:r>
        <w:tab/>
      </w:r>
    </w:p>
    <w:p w:rsidR="00730E09" w:rsidRDefault="00730E09" w:rsidP="00BC4964">
      <w:r>
        <w:t>Yüksek afet riskli alanlar öncelikli olmak üzere afet risklerinin belirlenmesine yönelik mikro bölgeleme çalışmaları tamamlanacak ve imar planlaması süreçlerinde afet riskleri dikkate alınacaktır.</w:t>
      </w:r>
    </w:p>
    <w:p w:rsidR="00BC4964" w:rsidRDefault="00730E09" w:rsidP="00BC4964">
      <w:r>
        <w:rPr>
          <w:szCs w:val="20"/>
        </w:rPr>
        <w:t>1066</w:t>
      </w:r>
      <w:r>
        <w:rPr>
          <w:szCs w:val="20"/>
        </w:rPr>
        <w:tab/>
      </w:r>
      <w:r>
        <w:t>2.3.9.</w:t>
      </w:r>
      <w:r w:rsidR="00BC4964">
        <w:t xml:space="preserve"> </w:t>
      </w:r>
      <w:r>
        <w:t>Afet Yönetimi</w:t>
      </w:r>
      <w:r>
        <w:tab/>
      </w:r>
    </w:p>
    <w:p w:rsidR="00730E09" w:rsidRDefault="00730E09" w:rsidP="00BC4964">
      <w:r>
        <w:t>Bölgelerin sosyo-ekonomik ve fiziksel özelliklerine ve farklı afet türlerine göre değişen risk ve zarar azaltma çalışmaları hızlandırılacak ve afet riski yüksek yerlerin afet sonrası iyileştirme planları hazırlanacaktır.</w:t>
      </w:r>
    </w:p>
    <w:p w:rsidR="00BC4964" w:rsidRDefault="00730E09" w:rsidP="00BC4964">
      <w:r>
        <w:rPr>
          <w:szCs w:val="20"/>
        </w:rPr>
        <w:t>1069</w:t>
      </w:r>
      <w:r>
        <w:rPr>
          <w:szCs w:val="20"/>
        </w:rPr>
        <w:tab/>
      </w:r>
      <w:r>
        <w:t>2.3.9.</w:t>
      </w:r>
      <w:r w:rsidR="00BC4964">
        <w:t xml:space="preserve"> </w:t>
      </w:r>
      <w:r>
        <w:t>Afet Yönetimi</w:t>
      </w:r>
      <w:r>
        <w:tab/>
      </w:r>
    </w:p>
    <w:p w:rsidR="00730E09" w:rsidRDefault="00730E09" w:rsidP="00BC4964">
      <w:r>
        <w:t>Bina ve altyapı tesislerinin afetlere daha dayanıklı olarak inşa edilmesi sağlanacak ve inşaatların denetimi bağımsız, ehil ve yetkili kişi ve kurumlar aracılığıyla güçlendirilecektir.</w:t>
      </w:r>
    </w:p>
    <w:p w:rsidR="00CB7359" w:rsidRPr="00CB7359" w:rsidRDefault="00CB7359" w:rsidP="005201F7">
      <w:pPr>
        <w:pStyle w:val="Balk2"/>
      </w:pPr>
      <w:r w:rsidRPr="00CB7359">
        <w:t>Kalkınma İçin Uluslararası İşbirliği</w:t>
      </w:r>
    </w:p>
    <w:p w:rsidR="00CB7359" w:rsidRDefault="00CB7359" w:rsidP="0066409B">
      <w:pPr>
        <w:rPr>
          <w:b/>
          <w:color w:val="943634" w:themeColor="accent2" w:themeShade="BF"/>
        </w:rPr>
      </w:pPr>
    </w:p>
    <w:p w:rsidR="00BC4964" w:rsidRDefault="00730E09" w:rsidP="00BC4964">
      <w:pPr>
        <w:jc w:val="left"/>
        <w:rPr>
          <w:szCs w:val="20"/>
        </w:rPr>
      </w:pPr>
      <w:r>
        <w:rPr>
          <w:szCs w:val="20"/>
        </w:rPr>
        <w:t>1093</w:t>
      </w:r>
      <w:r w:rsidRPr="00B96664">
        <w:rPr>
          <w:szCs w:val="20"/>
        </w:rPr>
        <w:tab/>
      </w:r>
      <w:r>
        <w:rPr>
          <w:szCs w:val="20"/>
        </w:rPr>
        <w:t>2.4.2.</w:t>
      </w:r>
      <w:r w:rsidR="00BC4964">
        <w:rPr>
          <w:szCs w:val="20"/>
        </w:rPr>
        <w:t xml:space="preserve"> </w:t>
      </w:r>
      <w:r>
        <w:rPr>
          <w:szCs w:val="20"/>
        </w:rPr>
        <w:t>Bölgesel İşbirlikleri</w:t>
      </w:r>
      <w:r w:rsidRPr="00B96664">
        <w:rPr>
          <w:szCs w:val="20"/>
        </w:rPr>
        <w:tab/>
      </w:r>
    </w:p>
    <w:p w:rsidR="00730E09" w:rsidRPr="00B96664" w:rsidRDefault="00730E09" w:rsidP="00BC4964">
      <w:pPr>
        <w:jc w:val="left"/>
        <w:rPr>
          <w:szCs w:val="20"/>
        </w:rPr>
      </w:pPr>
      <w:r>
        <w:t>AB'den ülkemize sağlanan mali yardımların ulusal önceliklerimizi de dikkate alarak daha verimli ve etkili bir biçimde kullanılması sağlanacak, AB üyeliği sonrası Yapısal Fonlar ve Uyum Fonundan yararlanmaya yönelik hazırlık çalışmaları yürütülecek ve kurumsal kapasite geliştirilecektir.</w:t>
      </w:r>
    </w:p>
    <w:p w:rsidR="00BC4964" w:rsidRDefault="00730E09" w:rsidP="00BC4964">
      <w:pPr>
        <w:jc w:val="left"/>
        <w:rPr>
          <w:szCs w:val="20"/>
        </w:rPr>
      </w:pPr>
      <w:r>
        <w:rPr>
          <w:szCs w:val="20"/>
        </w:rPr>
        <w:t>1101</w:t>
      </w:r>
      <w:r>
        <w:rPr>
          <w:szCs w:val="20"/>
        </w:rPr>
        <w:tab/>
        <w:t>2.4.2.</w:t>
      </w:r>
      <w:r w:rsidR="00BC4964">
        <w:rPr>
          <w:szCs w:val="20"/>
        </w:rPr>
        <w:t xml:space="preserve"> </w:t>
      </w:r>
      <w:r>
        <w:rPr>
          <w:szCs w:val="20"/>
        </w:rPr>
        <w:t>Bölgesel İşbirlikleri</w:t>
      </w:r>
      <w:r w:rsidRPr="00B96664">
        <w:rPr>
          <w:szCs w:val="20"/>
        </w:rPr>
        <w:tab/>
      </w:r>
    </w:p>
    <w:p w:rsidR="00730E09" w:rsidRDefault="00730E09" w:rsidP="00BC4964">
      <w:pPr>
        <w:jc w:val="left"/>
      </w:pPr>
      <w:r>
        <w:t xml:space="preserve">Komşu ülkelerle çok yönlü ilişkileri geliştirmek ve </w:t>
      </w:r>
      <w:proofErr w:type="gramStart"/>
      <w:r>
        <w:t>sinerjiyi</w:t>
      </w:r>
      <w:proofErr w:type="gramEnd"/>
      <w:r>
        <w:t xml:space="preserve"> artırmak amacıyla, şehirler ve bölgeler arası işbirliği programları uygulaması güçlendirilecektir.</w:t>
      </w:r>
    </w:p>
    <w:p w:rsidR="00BC4964" w:rsidRDefault="00730E09" w:rsidP="00BC4964">
      <w:pPr>
        <w:jc w:val="left"/>
        <w:rPr>
          <w:szCs w:val="20"/>
        </w:rPr>
      </w:pPr>
      <w:r>
        <w:rPr>
          <w:szCs w:val="20"/>
        </w:rPr>
        <w:t>1108</w:t>
      </w:r>
      <w:r>
        <w:rPr>
          <w:szCs w:val="20"/>
        </w:rPr>
        <w:tab/>
        <w:t>2.4.2.</w:t>
      </w:r>
      <w:r w:rsidR="00BC4964">
        <w:rPr>
          <w:szCs w:val="20"/>
        </w:rPr>
        <w:t xml:space="preserve"> </w:t>
      </w:r>
      <w:r>
        <w:rPr>
          <w:szCs w:val="20"/>
        </w:rPr>
        <w:t>Bölgesel İşbirlikleri</w:t>
      </w:r>
      <w:r w:rsidRPr="00B96664">
        <w:rPr>
          <w:szCs w:val="20"/>
        </w:rPr>
        <w:tab/>
      </w:r>
    </w:p>
    <w:p w:rsidR="00730E09" w:rsidRDefault="00730E09" w:rsidP="00932E7A">
      <w:pPr>
        <w:jc w:val="left"/>
      </w:pPr>
      <w:r>
        <w:t>Bölgesel ölçekte başta enerji, eğitim, sağlık, gıda, tarım, ulaştırma ve turizm gibi sektörler olmak üzere ortak potansiyeli harekete geçirmeye yönelik işbirliği imkânları değerlendirilecektir. Bu kapsamda yakın bölgeye odaklanan sektörel stratejiler, ortak program ve projeler hazırlanacaktır.</w:t>
      </w:r>
    </w:p>
    <w:p w:rsidR="00932E7A" w:rsidRDefault="00932E7A" w:rsidP="00932E7A">
      <w:pPr>
        <w:pStyle w:val="Balk1"/>
        <w:spacing w:before="0"/>
      </w:pPr>
    </w:p>
    <w:p w:rsidR="00002670" w:rsidRDefault="00C57CB7" w:rsidP="00932E7A">
      <w:pPr>
        <w:pStyle w:val="Balk1"/>
        <w:spacing w:before="0"/>
      </w:pPr>
      <w:r>
        <w:t xml:space="preserve">Öncelikli </w:t>
      </w:r>
      <w:r w:rsidR="0066409B">
        <w:t>Dönüşüm Programlarında Bakanlığımıza Verilen Görevler</w:t>
      </w:r>
    </w:p>
    <w:p w:rsidR="00AE51B9" w:rsidRPr="00AE51B9" w:rsidRDefault="00AE51B9" w:rsidP="00AE51B9"/>
    <w:p w:rsidR="00AE51B9" w:rsidRDefault="00AE51B9" w:rsidP="00AE51B9">
      <w:pPr>
        <w:pStyle w:val="AralkYok"/>
      </w:pPr>
      <w:r>
        <w:t>Planda hedef ve politikalara ek olarak, “</w:t>
      </w:r>
      <w:r w:rsidRPr="0013532D">
        <w:t>Öncelikli Dönüşüm Programları</w:t>
      </w:r>
      <w:r>
        <w:t>”</w:t>
      </w:r>
      <w:r w:rsidRPr="0013532D">
        <w:t xml:space="preserve"> </w:t>
      </w:r>
      <w:r>
        <w:t>adıyla</w:t>
      </w:r>
      <w:r w:rsidRPr="0013532D">
        <w:t xml:space="preserve"> kritik müdahale alanları ortaya ko</w:t>
      </w:r>
      <w:r>
        <w:t>nul</w:t>
      </w:r>
      <w:r w:rsidRPr="0013532D">
        <w:t>maktadır. Programlar; birden fazla sektörü kesen, planların uygulanması ve izlenmesini kolaylaştıran, öncelikli alanlara yönelik kamu politikalarından oluşmaktadır.</w:t>
      </w:r>
    </w:p>
    <w:p w:rsidR="00AE51B9" w:rsidRDefault="00AE51B9" w:rsidP="00AE51B9">
      <w:pPr>
        <w:pStyle w:val="AralkYok"/>
      </w:pPr>
      <w:r w:rsidRPr="00BC5115">
        <w:t>Bakanlığımız</w:t>
      </w:r>
      <w:r>
        <w:t xml:space="preserve">ın </w:t>
      </w:r>
      <w:r w:rsidRPr="00BC5115">
        <w:t xml:space="preserve">Genel Koordinatör </w:t>
      </w:r>
      <w:r>
        <w:t>veya Bileşen Sorumlusu olarak belirlendiği Öncelikli Dönüşüm Programları şunlardır:</w:t>
      </w:r>
    </w:p>
    <w:p w:rsidR="00AE51B9" w:rsidRPr="00800525" w:rsidRDefault="00AE51B9" w:rsidP="00AE51B9">
      <w:pPr>
        <w:pStyle w:val="imadde"/>
      </w:pPr>
      <w:r w:rsidRPr="00800525">
        <w:t xml:space="preserve">Rekabetçiliği ve Sosyal Uyumu Geliştiren Kentsel Dönüşüm </w:t>
      </w:r>
      <w:r w:rsidR="001258D9" w:rsidRPr="00800525">
        <w:t>Programı’nda</w:t>
      </w:r>
      <w:r w:rsidRPr="00800525">
        <w:t xml:space="preserve"> </w:t>
      </w:r>
      <w:r w:rsidRPr="00205257">
        <w:rPr>
          <w:b/>
          <w:color w:val="365F91" w:themeColor="accent1" w:themeShade="BF"/>
        </w:rPr>
        <w:t>Genel Koordinatör</w:t>
      </w:r>
      <w:r w:rsidRPr="00800525">
        <w:t>,</w:t>
      </w:r>
    </w:p>
    <w:p w:rsidR="00AE51B9" w:rsidRPr="00E56398" w:rsidRDefault="00AE51B9" w:rsidP="00AE51B9">
      <w:pPr>
        <w:pStyle w:val="imadde"/>
      </w:pPr>
      <w:bookmarkStart w:id="6" w:name="_Toc358897123"/>
      <w:r w:rsidRPr="00E56398">
        <w:t xml:space="preserve">İş ve Yatırım Ortamının Geliştirilmesi </w:t>
      </w:r>
      <w:bookmarkEnd w:id="6"/>
      <w:r w:rsidR="001258D9" w:rsidRPr="00E56398">
        <w:t>Programı’nda</w:t>
      </w:r>
      <w:r>
        <w:t xml:space="preserve"> </w:t>
      </w:r>
      <w:r w:rsidRPr="00084BEA">
        <w:rPr>
          <w:b/>
          <w:color w:val="365F91" w:themeColor="accent1" w:themeShade="BF"/>
        </w:rPr>
        <w:t>Bileşen Sorumlusu</w:t>
      </w:r>
      <w:r>
        <w:t>,</w:t>
      </w:r>
    </w:p>
    <w:p w:rsidR="00AE51B9" w:rsidRPr="00E56398" w:rsidRDefault="00AE51B9" w:rsidP="00AE51B9">
      <w:pPr>
        <w:pStyle w:val="imadde"/>
      </w:pPr>
      <w:bookmarkStart w:id="7" w:name="_Toc358897130"/>
      <w:r w:rsidRPr="00E56398">
        <w:t xml:space="preserve">Enerji Verimliliğinin Geliştirilmesi </w:t>
      </w:r>
      <w:bookmarkEnd w:id="7"/>
      <w:r w:rsidR="001258D9" w:rsidRPr="00E56398">
        <w:t>Programı’nda</w:t>
      </w:r>
      <w:r w:rsidRPr="00C22EAD">
        <w:t xml:space="preserve"> </w:t>
      </w:r>
      <w:r w:rsidRPr="00084BEA">
        <w:rPr>
          <w:b/>
          <w:color w:val="365F91" w:themeColor="accent1" w:themeShade="BF"/>
        </w:rPr>
        <w:t>Bileşen Sorumlusu</w:t>
      </w:r>
      <w:r>
        <w:t>,</w:t>
      </w:r>
    </w:p>
    <w:p w:rsidR="00AE51B9" w:rsidRDefault="00AE51B9" w:rsidP="00AE51B9">
      <w:pPr>
        <w:pStyle w:val="imadde"/>
      </w:pPr>
      <w:bookmarkStart w:id="8" w:name="_Toc358897134"/>
      <w:r w:rsidRPr="00E56398">
        <w:t xml:space="preserve">Taşımacılıktan Lojistiğe Dönüşüm </w:t>
      </w:r>
      <w:bookmarkEnd w:id="8"/>
      <w:r w:rsidR="001258D9" w:rsidRPr="00E56398">
        <w:t>Programı’nda</w:t>
      </w:r>
      <w:r w:rsidRPr="00C22EAD">
        <w:t xml:space="preserve"> </w:t>
      </w:r>
      <w:r w:rsidRPr="00084BEA">
        <w:rPr>
          <w:b/>
          <w:color w:val="365F91" w:themeColor="accent1" w:themeShade="BF"/>
        </w:rPr>
        <w:t>Bileşen Sorumlusu</w:t>
      </w:r>
      <w:r>
        <w:t>.</w:t>
      </w:r>
    </w:p>
    <w:p w:rsidR="00BD226C" w:rsidRPr="00D260E5" w:rsidRDefault="00AE51B9" w:rsidP="00AE51B9">
      <w:pPr>
        <w:pStyle w:val="AralkYok"/>
      </w:pPr>
      <w:r w:rsidRPr="00D260E5">
        <w:t>Ö</w:t>
      </w:r>
      <w:r w:rsidR="00BD226C" w:rsidRPr="00D260E5">
        <w:t>ncelikli Dönüşüm Programlarında,</w:t>
      </w:r>
      <w:r w:rsidRPr="00D260E5">
        <w:t xml:space="preserve"> 2. bölümde yer alan politikalarla bağlantı kurulmuş, bu politikaların etkin bir şekilde hayata geçirilebilmesi için programların temel unsurları ortaya konulmuştur. </w:t>
      </w:r>
    </w:p>
    <w:p w:rsidR="00AE51B9" w:rsidRPr="00D260E5" w:rsidRDefault="00BD226C" w:rsidP="00AE51B9">
      <w:pPr>
        <w:pStyle w:val="AralkYok"/>
      </w:pPr>
      <w:r w:rsidRPr="00D260E5">
        <w:lastRenderedPageBreak/>
        <w:t>P</w:t>
      </w:r>
      <w:r w:rsidR="00AE51B9" w:rsidRPr="00D260E5">
        <w:t>rogramların ayrıntıları, alt bileşenleri, uygulama faaliyet ve projeleri, bütçe ihtiyacı ve mevzuat altyapısı koordinatörlerin ve bileşenlerden sorumlu Bakanlıkların ortak katılım ve katkılarıyla e</w:t>
      </w:r>
      <w:r w:rsidR="00D260E5" w:rsidRPr="00D260E5">
        <w:t xml:space="preserve">ylem planları haline getirilecek ve </w:t>
      </w:r>
      <w:r w:rsidR="00AE51B9" w:rsidRPr="00D260E5">
        <w:t xml:space="preserve">Yüksek Planlama Kurulu Kararıyla </w:t>
      </w:r>
      <w:r w:rsidR="00D260E5" w:rsidRPr="00D260E5">
        <w:t>onaylanacaktır</w:t>
      </w:r>
      <w:r w:rsidR="00AE51B9" w:rsidRPr="00D260E5">
        <w:t>.</w:t>
      </w:r>
    </w:p>
    <w:p w:rsidR="0066409B" w:rsidRPr="00932E7A" w:rsidRDefault="00D8384F" w:rsidP="00FF4062">
      <w:pPr>
        <w:pStyle w:val="Balk2"/>
        <w:rPr>
          <w:rFonts w:ascii="Calibri" w:eastAsia="Calibri" w:hAnsi="Calibri" w:cs="Arial"/>
          <w:sz w:val="24"/>
          <w:szCs w:val="24"/>
        </w:rPr>
      </w:pPr>
      <w:r w:rsidRPr="00932E7A">
        <w:rPr>
          <w:rFonts w:ascii="Calibri" w:eastAsia="Calibri" w:hAnsi="Calibri" w:cs="Arial"/>
          <w:sz w:val="24"/>
          <w:szCs w:val="24"/>
        </w:rPr>
        <w:t>Rekabetçiliği ve Sosyal Uyumu Geliştiren Kentsel Dönüşüm Programı</w:t>
      </w:r>
      <w:r w:rsidR="00F11A55" w:rsidRPr="00932E7A">
        <w:rPr>
          <w:rFonts w:ascii="Calibri" w:eastAsia="Calibri" w:hAnsi="Calibri" w:cs="Arial"/>
          <w:sz w:val="24"/>
          <w:szCs w:val="24"/>
        </w:rPr>
        <w:t xml:space="preserve"> (1.24)</w:t>
      </w:r>
    </w:p>
    <w:p w:rsidR="00D8384F" w:rsidRDefault="00D8384F" w:rsidP="00B96664"/>
    <w:p w:rsidR="00047E8B" w:rsidRDefault="00047E8B" w:rsidP="00B96664">
      <w:pPr>
        <w:pStyle w:val="AralkYok"/>
      </w:pPr>
      <w:r>
        <w:t xml:space="preserve">Bu programda Bakanlığımız </w:t>
      </w:r>
      <w:r w:rsidRPr="00205257">
        <w:rPr>
          <w:b/>
          <w:color w:val="365F91" w:themeColor="accent1" w:themeShade="BF"/>
        </w:rPr>
        <w:t>Genel Koordinatör</w:t>
      </w:r>
      <w:r>
        <w:t xml:space="preserve"> olarak belirlenmiştir.</w:t>
      </w:r>
    </w:p>
    <w:p w:rsidR="00D8384F" w:rsidRDefault="00D8384F" w:rsidP="00B96664">
      <w:pPr>
        <w:pStyle w:val="AralkYok"/>
      </w:pPr>
      <w:r>
        <w:t xml:space="preserve">Programın amacı, şehirlerimizin ekonomik, sosyal ve fiziki dezavantajlarını azaltarak </w:t>
      </w:r>
      <w:r w:rsidRPr="00B61916">
        <w:rPr>
          <w:b/>
          <w:color w:val="365F91" w:themeColor="accent1" w:themeShade="BF"/>
        </w:rPr>
        <w:t>rekabet gücünü ve yaşam kalitesini</w:t>
      </w:r>
      <w:r>
        <w:t xml:space="preserve"> artırmaktır.</w:t>
      </w:r>
    </w:p>
    <w:p w:rsidR="00B61916" w:rsidRDefault="00DD11E3" w:rsidP="00DD11E3">
      <w:pPr>
        <w:pStyle w:val="AralkYok"/>
      </w:pPr>
      <w:r w:rsidRPr="00DD11E3">
        <w:t xml:space="preserve">Program kapsamında, </w:t>
      </w:r>
    </w:p>
    <w:p w:rsidR="00B61916" w:rsidRDefault="00DD11E3" w:rsidP="00B61916">
      <w:pPr>
        <w:pStyle w:val="imadde"/>
      </w:pPr>
      <w:proofErr w:type="gramStart"/>
      <w:r w:rsidRPr="00DD11E3">
        <w:t>kentsel</w:t>
      </w:r>
      <w:proofErr w:type="gramEnd"/>
      <w:r w:rsidRPr="00DD11E3">
        <w:t xml:space="preserve"> dönüşümün </w:t>
      </w:r>
      <w:r w:rsidRPr="009D3312">
        <w:rPr>
          <w:b/>
          <w:color w:val="365F91" w:themeColor="accent1" w:themeShade="BF"/>
        </w:rPr>
        <w:t>yerli ve yenilikçi üretimi destekleyecek</w:t>
      </w:r>
      <w:r w:rsidRPr="00DD11E3">
        <w:t xml:space="preserve"> şekilde uygulanması,</w:t>
      </w:r>
    </w:p>
    <w:p w:rsidR="00B61916" w:rsidRDefault="00DD11E3" w:rsidP="00B61916">
      <w:pPr>
        <w:pStyle w:val="imadde"/>
      </w:pPr>
      <w:proofErr w:type="gramStart"/>
      <w:r w:rsidRPr="00DD11E3">
        <w:t>afet</w:t>
      </w:r>
      <w:proofErr w:type="gramEnd"/>
      <w:r w:rsidRPr="00DD11E3">
        <w:t xml:space="preserve"> riskine duyarlı </w:t>
      </w:r>
      <w:r w:rsidRPr="009D3312">
        <w:rPr>
          <w:b/>
          <w:color w:val="365F91" w:themeColor="accent1" w:themeShade="BF"/>
        </w:rPr>
        <w:t>standart dışı yapılaşmanın ıslahı</w:t>
      </w:r>
      <w:r w:rsidRPr="00DD11E3">
        <w:t xml:space="preserve">, </w:t>
      </w:r>
    </w:p>
    <w:p w:rsidR="00B61916" w:rsidRDefault="00DD11E3" w:rsidP="00B61916">
      <w:pPr>
        <w:pStyle w:val="imadde"/>
      </w:pPr>
      <w:proofErr w:type="gramStart"/>
      <w:r w:rsidRPr="00DD11E3">
        <w:t>şehirlerimizin</w:t>
      </w:r>
      <w:proofErr w:type="gramEnd"/>
      <w:r w:rsidRPr="00DD11E3">
        <w:t xml:space="preserve"> iş ve yaşam koşulları açısından </w:t>
      </w:r>
      <w:r w:rsidRPr="009D3312">
        <w:rPr>
          <w:b/>
          <w:color w:val="365F91" w:themeColor="accent1" w:themeShade="BF"/>
        </w:rPr>
        <w:t>cazibesinin artırılması</w:t>
      </w:r>
      <w:r w:rsidRPr="00DD11E3">
        <w:t xml:space="preserve">, </w:t>
      </w:r>
    </w:p>
    <w:p w:rsidR="00B61916" w:rsidRDefault="00DD11E3" w:rsidP="00B61916">
      <w:pPr>
        <w:pStyle w:val="imadde"/>
      </w:pPr>
      <w:proofErr w:type="gramStart"/>
      <w:r w:rsidRPr="00DD11E3">
        <w:t>büyükşehirlerde</w:t>
      </w:r>
      <w:proofErr w:type="gramEnd"/>
      <w:r w:rsidRPr="00DD11E3">
        <w:t xml:space="preserve"> </w:t>
      </w:r>
      <w:r w:rsidRPr="009D3312">
        <w:rPr>
          <w:b/>
          <w:color w:val="365F91" w:themeColor="accent1" w:themeShade="BF"/>
        </w:rPr>
        <w:t>sosyal uyumun güçlendirilmesi</w:t>
      </w:r>
      <w:r w:rsidRPr="00DD11E3">
        <w:t xml:space="preserve">, </w:t>
      </w:r>
    </w:p>
    <w:p w:rsidR="00B61916" w:rsidRDefault="00DD11E3" w:rsidP="00B61916">
      <w:pPr>
        <w:pStyle w:val="imadde"/>
      </w:pPr>
      <w:proofErr w:type="gramStart"/>
      <w:r w:rsidRPr="00DD11E3">
        <w:t>tarihi</w:t>
      </w:r>
      <w:proofErr w:type="gramEnd"/>
      <w:r w:rsidRPr="00DD11E3">
        <w:t xml:space="preserve"> ve kültürel değer taşıyan </w:t>
      </w:r>
      <w:r w:rsidRPr="009D3312">
        <w:rPr>
          <w:b/>
          <w:color w:val="365F91" w:themeColor="accent1" w:themeShade="BF"/>
        </w:rPr>
        <w:t>şehir merkezlerinin dönüşümle canlandırılması</w:t>
      </w:r>
      <w:r w:rsidRPr="00DD11E3">
        <w:t xml:space="preserve"> ve </w:t>
      </w:r>
    </w:p>
    <w:p w:rsidR="00C26BC2" w:rsidRDefault="00DD11E3" w:rsidP="00B61916">
      <w:pPr>
        <w:pStyle w:val="imadde"/>
      </w:pPr>
      <w:proofErr w:type="gramStart"/>
      <w:r w:rsidRPr="009D3312">
        <w:rPr>
          <w:b/>
          <w:color w:val="365F91" w:themeColor="accent1" w:themeShade="BF"/>
        </w:rPr>
        <w:t>konut</w:t>
      </w:r>
      <w:proofErr w:type="gramEnd"/>
      <w:r w:rsidRPr="009D3312">
        <w:rPr>
          <w:b/>
          <w:color w:val="365F91" w:themeColor="accent1" w:themeShade="BF"/>
        </w:rPr>
        <w:t xml:space="preserve"> sahipliğinin artırılması</w:t>
      </w:r>
      <w:r w:rsidRPr="00DD11E3">
        <w:t xml:space="preserve"> öngörülmektedir.</w:t>
      </w:r>
    </w:p>
    <w:p w:rsidR="00800525" w:rsidRDefault="00800525" w:rsidP="00800525">
      <w:pPr>
        <w:pStyle w:val="AralkYok"/>
      </w:pPr>
      <w:r>
        <w:t>Program Hedefleri;</w:t>
      </w:r>
    </w:p>
    <w:p w:rsidR="00800525" w:rsidRDefault="00800525" w:rsidP="00800525">
      <w:pPr>
        <w:pStyle w:val="imadde"/>
      </w:pPr>
      <w:r>
        <w:t xml:space="preserve">Alana göre farklılaşan </w:t>
      </w:r>
      <w:r w:rsidRPr="009D3312">
        <w:rPr>
          <w:b/>
          <w:color w:val="365F91" w:themeColor="accent1" w:themeShade="BF"/>
        </w:rPr>
        <w:t>yeni kentsel dönüşüm modellerinin</w:t>
      </w:r>
      <w:r>
        <w:t xml:space="preserve"> geliştirilmesi</w:t>
      </w:r>
    </w:p>
    <w:p w:rsidR="00800525" w:rsidRDefault="00800525" w:rsidP="00800525">
      <w:pPr>
        <w:pStyle w:val="imadde"/>
      </w:pPr>
      <w:r>
        <w:t xml:space="preserve">Kentsel dönüşümün doğurduğu </w:t>
      </w:r>
      <w:r w:rsidRPr="009D3312">
        <w:rPr>
          <w:b/>
          <w:color w:val="365F91" w:themeColor="accent1" w:themeShade="BF"/>
        </w:rPr>
        <w:t>değer artışlarından kamuya kaynak sağlanması</w:t>
      </w:r>
      <w:r>
        <w:t xml:space="preserve"> </w:t>
      </w:r>
    </w:p>
    <w:p w:rsidR="00800525" w:rsidRDefault="00800525" w:rsidP="00800525">
      <w:pPr>
        <w:pStyle w:val="imadde"/>
      </w:pPr>
      <w:r w:rsidRPr="009D3312">
        <w:rPr>
          <w:b/>
          <w:color w:val="365F91" w:themeColor="accent1" w:themeShade="BF"/>
        </w:rPr>
        <w:t>Yeni ürün ve teknolojilerin</w:t>
      </w:r>
      <w:r>
        <w:t xml:space="preserve"> geliştirilmesi</w:t>
      </w:r>
    </w:p>
    <w:p w:rsidR="00800525" w:rsidRDefault="00800525" w:rsidP="00800525">
      <w:pPr>
        <w:pStyle w:val="imadde"/>
      </w:pPr>
      <w:r>
        <w:t xml:space="preserve">Konut üretiminde </w:t>
      </w:r>
      <w:r w:rsidRPr="009D3312">
        <w:rPr>
          <w:b/>
          <w:color w:val="365F91" w:themeColor="accent1" w:themeShade="BF"/>
        </w:rPr>
        <w:t>orta ve alt gelir gruplarına odaklanan modellerin</w:t>
      </w:r>
      <w:r>
        <w:t xml:space="preserve"> geliştirilmesi</w:t>
      </w:r>
    </w:p>
    <w:p w:rsidR="00800525" w:rsidRDefault="00800525" w:rsidP="00800525">
      <w:pPr>
        <w:pStyle w:val="imadde"/>
      </w:pPr>
      <w:r>
        <w:t xml:space="preserve">Planlamada ve proje uygulamasında </w:t>
      </w:r>
      <w:r w:rsidRPr="009D3312">
        <w:rPr>
          <w:b/>
          <w:color w:val="365F91" w:themeColor="accent1" w:themeShade="BF"/>
        </w:rPr>
        <w:t>sosyal boyutun</w:t>
      </w:r>
      <w:r>
        <w:t xml:space="preserve"> güçlendirilmesi</w:t>
      </w:r>
    </w:p>
    <w:p w:rsidR="00800525" w:rsidRDefault="00800525" w:rsidP="00782C55">
      <w:pPr>
        <w:pStyle w:val="imadde"/>
      </w:pPr>
      <w:r>
        <w:t xml:space="preserve">Büyükşehirlerde </w:t>
      </w:r>
      <w:r w:rsidRPr="009D3312">
        <w:rPr>
          <w:b/>
          <w:color w:val="365F91" w:themeColor="accent1" w:themeShade="BF"/>
        </w:rPr>
        <w:t>sosyal uyumun</w:t>
      </w:r>
      <w:r>
        <w:t xml:space="preserve"> kolaylaştırılması</w:t>
      </w:r>
    </w:p>
    <w:p w:rsidR="00800525" w:rsidRDefault="002A5B7E" w:rsidP="00800525">
      <w:pPr>
        <w:pStyle w:val="AralkYok"/>
      </w:pPr>
      <w:r>
        <w:t xml:space="preserve">Program 5 ayrı bileşenden oluşmaktadır ve </w:t>
      </w:r>
      <w:r w:rsidRPr="00B50F13">
        <w:rPr>
          <w:b/>
          <w:color w:val="365F91" w:themeColor="accent1" w:themeShade="BF"/>
        </w:rPr>
        <w:t>1. ve 2. Bileşenlerde</w:t>
      </w:r>
      <w:r>
        <w:t xml:space="preserve"> </w:t>
      </w:r>
      <w:r w:rsidRPr="00B50F13">
        <w:rPr>
          <w:b/>
          <w:color w:val="365F91" w:themeColor="accent1" w:themeShade="BF"/>
        </w:rPr>
        <w:t>Bakanlığımız Sorumlu Kuruluş</w:t>
      </w:r>
      <w:r>
        <w:t xml:space="preserve"> olarak belirlenmiştir. Programın bileşenleri </w:t>
      </w:r>
      <w:r w:rsidR="0091672D">
        <w:t xml:space="preserve">ve Bakanlığımızın sorumlu olduğu bileşenlerin detayları </w:t>
      </w:r>
      <w:r>
        <w:t>şunlardır;</w:t>
      </w:r>
    </w:p>
    <w:p w:rsidR="002A5B7E" w:rsidRPr="0071649C" w:rsidRDefault="00461C1D" w:rsidP="00176155">
      <w:pPr>
        <w:pStyle w:val="imadde"/>
        <w:numPr>
          <w:ilvl w:val="0"/>
          <w:numId w:val="0"/>
        </w:numPr>
        <w:tabs>
          <w:tab w:val="left" w:pos="1276"/>
        </w:tabs>
        <w:ind w:left="284"/>
        <w:rPr>
          <w:b/>
          <w:color w:val="943634" w:themeColor="accent2" w:themeShade="BF"/>
        </w:rPr>
      </w:pPr>
      <w:r w:rsidRPr="0071649C">
        <w:rPr>
          <w:b/>
          <w:color w:val="943634" w:themeColor="accent2" w:themeShade="BF"/>
        </w:rPr>
        <w:t xml:space="preserve">1. </w:t>
      </w:r>
      <w:r w:rsidR="00782C55" w:rsidRPr="0071649C">
        <w:rPr>
          <w:b/>
          <w:color w:val="943634" w:themeColor="accent2" w:themeShade="BF"/>
        </w:rPr>
        <w:t>B</w:t>
      </w:r>
      <w:r w:rsidR="001A6B95" w:rsidRPr="0071649C">
        <w:rPr>
          <w:b/>
          <w:color w:val="943634" w:themeColor="accent2" w:themeShade="BF"/>
        </w:rPr>
        <w:t xml:space="preserve">ileşen: </w:t>
      </w:r>
      <w:r w:rsidR="00176155" w:rsidRPr="0071649C">
        <w:rPr>
          <w:b/>
          <w:color w:val="943634" w:themeColor="accent2" w:themeShade="BF"/>
        </w:rPr>
        <w:tab/>
      </w:r>
      <w:r w:rsidR="002A5B7E" w:rsidRPr="0071649C">
        <w:rPr>
          <w:b/>
          <w:color w:val="943634" w:themeColor="accent2" w:themeShade="BF"/>
        </w:rPr>
        <w:t>Şehirlerin Rekabet Gücünün ve Yaşanabilirlik Seviyesinin Artırılması</w:t>
      </w:r>
      <w:r w:rsidR="00A84710" w:rsidRPr="0071649C">
        <w:rPr>
          <w:b/>
          <w:color w:val="943634" w:themeColor="accent2" w:themeShade="BF"/>
        </w:rPr>
        <w:t xml:space="preserve"> (ÇŞB)</w:t>
      </w:r>
    </w:p>
    <w:p w:rsidR="001A6B95" w:rsidRPr="00CF347F" w:rsidRDefault="00CF347F" w:rsidP="00CF347F">
      <w:pPr>
        <w:pStyle w:val="enimadde"/>
      </w:pPr>
      <w:r w:rsidRPr="00CF347F">
        <w:t xml:space="preserve">OSB ve </w:t>
      </w:r>
      <w:proofErr w:type="spellStart"/>
      <w:r w:rsidRPr="00CF347F">
        <w:t>KSS’ler</w:t>
      </w:r>
      <w:proofErr w:type="spellEnd"/>
      <w:r w:rsidRPr="00CF347F">
        <w:t xml:space="preserve"> başta olmak üzere, üretim ve ticaret mekânları için daha etkin yer seçimi; bu mekânların etkin kullanımı ile altyapılarının yenilenmesi, geliştirilmesi veya taşınması</w:t>
      </w:r>
    </w:p>
    <w:p w:rsidR="00CF347F" w:rsidRDefault="00CF347F" w:rsidP="004E4535">
      <w:pPr>
        <w:pStyle w:val="enimadde"/>
      </w:pPr>
      <w:r w:rsidRPr="00CF347F">
        <w:t>Şehir merkezlerinin ve tarihi ve kültürel değere sahip alanların ihyası</w:t>
      </w:r>
    </w:p>
    <w:p w:rsidR="00467ABA" w:rsidRPr="004E4535" w:rsidRDefault="00467ABA" w:rsidP="004E4535">
      <w:pPr>
        <w:pStyle w:val="enimadde"/>
      </w:pPr>
      <w:r w:rsidRPr="00CF347F">
        <w:t>Rezerv yapı</w:t>
      </w:r>
      <w:r w:rsidRPr="004E4535">
        <w:t xml:space="preserve"> alanlarının belirlenmesinde mekânsal ve sosyal uyumun artırılması</w:t>
      </w:r>
    </w:p>
    <w:p w:rsidR="00CB1226" w:rsidRPr="004E4535" w:rsidRDefault="00CB1226" w:rsidP="004E4535">
      <w:pPr>
        <w:pStyle w:val="enimadde"/>
      </w:pPr>
      <w:r w:rsidRPr="004E4535">
        <w:t>Altyapı yatırımlarındaki darboğazların dönüşüm projeleriyle azaltılması</w:t>
      </w:r>
    </w:p>
    <w:p w:rsidR="00467ABA" w:rsidRPr="004E4535" w:rsidRDefault="004E4535" w:rsidP="004E4535">
      <w:pPr>
        <w:pStyle w:val="enimadde"/>
      </w:pPr>
      <w:r w:rsidRPr="004E4535">
        <w:t>Dinlenme alanlarının kalitesinin ve sayısının artırılması</w:t>
      </w:r>
    </w:p>
    <w:p w:rsidR="002A5B7E" w:rsidRPr="0071649C" w:rsidRDefault="001A6B95" w:rsidP="00176155">
      <w:pPr>
        <w:pStyle w:val="imadde"/>
        <w:numPr>
          <w:ilvl w:val="0"/>
          <w:numId w:val="0"/>
        </w:numPr>
        <w:tabs>
          <w:tab w:val="left" w:pos="1276"/>
        </w:tabs>
        <w:ind w:left="284"/>
        <w:rPr>
          <w:b/>
          <w:color w:val="943634" w:themeColor="accent2" w:themeShade="BF"/>
        </w:rPr>
      </w:pPr>
      <w:r w:rsidRPr="0071649C">
        <w:rPr>
          <w:b/>
          <w:color w:val="943634" w:themeColor="accent2" w:themeShade="BF"/>
        </w:rPr>
        <w:t xml:space="preserve">2. Bileşen: </w:t>
      </w:r>
      <w:r w:rsidR="00176155" w:rsidRPr="0071649C">
        <w:rPr>
          <w:b/>
          <w:color w:val="943634" w:themeColor="accent2" w:themeShade="BF"/>
        </w:rPr>
        <w:tab/>
      </w:r>
      <w:r w:rsidR="002A5B7E" w:rsidRPr="0071649C">
        <w:rPr>
          <w:b/>
          <w:color w:val="943634" w:themeColor="accent2" w:themeShade="BF"/>
        </w:rPr>
        <w:t>Kentsel Dönüşümde Yerli ve Yenilikçi Üretimin Teşvik Edilmesi</w:t>
      </w:r>
      <w:r w:rsidR="00A84710" w:rsidRPr="0071649C">
        <w:rPr>
          <w:b/>
          <w:color w:val="943634" w:themeColor="accent2" w:themeShade="BF"/>
        </w:rPr>
        <w:t xml:space="preserve"> (ÇŞB)</w:t>
      </w:r>
    </w:p>
    <w:p w:rsidR="004E4535" w:rsidRDefault="004E4535" w:rsidP="004E4535">
      <w:pPr>
        <w:pStyle w:val="enimadde"/>
      </w:pPr>
      <w:r>
        <w:t>İleri malzemelerin, akıllı bina teknolojilerinin, dayanıklılığı geliştiren uygulama araçlarının ve yüksek teknik özelliklere sahip inşaat makinalarının yurtiçinde geliştirilmesinin ve üretilmesinin teşvik edilmesi</w:t>
      </w:r>
    </w:p>
    <w:p w:rsidR="004E4535" w:rsidRPr="004E4535" w:rsidRDefault="004E4535" w:rsidP="004E4535">
      <w:pPr>
        <w:pStyle w:val="enimadde"/>
      </w:pPr>
      <w:r w:rsidRPr="004E4535">
        <w:t>Tedariklerde yerli üretimden azami düzeyde faydalanılması</w:t>
      </w:r>
    </w:p>
    <w:p w:rsidR="002A5B7E" w:rsidRPr="00813839" w:rsidRDefault="001A6B95" w:rsidP="00176155">
      <w:pPr>
        <w:pStyle w:val="imadde"/>
        <w:numPr>
          <w:ilvl w:val="0"/>
          <w:numId w:val="0"/>
        </w:numPr>
        <w:tabs>
          <w:tab w:val="left" w:pos="1276"/>
        </w:tabs>
        <w:ind w:left="284"/>
        <w:rPr>
          <w:b/>
        </w:rPr>
      </w:pPr>
      <w:r w:rsidRPr="00813839">
        <w:rPr>
          <w:b/>
        </w:rPr>
        <w:t xml:space="preserve">3. Bileşen: </w:t>
      </w:r>
      <w:r w:rsidR="00176155" w:rsidRPr="00813839">
        <w:rPr>
          <w:b/>
        </w:rPr>
        <w:tab/>
      </w:r>
      <w:r w:rsidR="002A5B7E" w:rsidRPr="00813839">
        <w:rPr>
          <w:b/>
        </w:rPr>
        <w:t>Kentsel Dönüşümün Finansmanının Kolaylaştırılması</w:t>
      </w:r>
      <w:r w:rsidR="00176155" w:rsidRPr="00813839">
        <w:rPr>
          <w:b/>
        </w:rPr>
        <w:t xml:space="preserve"> (Kalkınma Bakanlığı)</w:t>
      </w:r>
    </w:p>
    <w:p w:rsidR="002A5B7E" w:rsidRPr="00813839" w:rsidRDefault="001A6B95" w:rsidP="00176155">
      <w:pPr>
        <w:pStyle w:val="imadde"/>
        <w:numPr>
          <w:ilvl w:val="0"/>
          <w:numId w:val="0"/>
        </w:numPr>
        <w:tabs>
          <w:tab w:val="left" w:pos="1276"/>
        </w:tabs>
        <w:ind w:left="284"/>
        <w:rPr>
          <w:b/>
        </w:rPr>
      </w:pPr>
      <w:r w:rsidRPr="00813839">
        <w:rPr>
          <w:b/>
        </w:rPr>
        <w:t xml:space="preserve">4. Bileşen: </w:t>
      </w:r>
      <w:r w:rsidR="00176155" w:rsidRPr="00813839">
        <w:rPr>
          <w:b/>
        </w:rPr>
        <w:tab/>
      </w:r>
      <w:r w:rsidR="002A5B7E" w:rsidRPr="00813839">
        <w:rPr>
          <w:b/>
        </w:rPr>
        <w:t>Konut Sahipliğinin Artırılması</w:t>
      </w:r>
      <w:r w:rsidR="00176155" w:rsidRPr="00813839">
        <w:rPr>
          <w:b/>
        </w:rPr>
        <w:t xml:space="preserve"> (TOKİ)</w:t>
      </w:r>
    </w:p>
    <w:p w:rsidR="002A5B7E" w:rsidRDefault="001A6B95" w:rsidP="00176155">
      <w:pPr>
        <w:pStyle w:val="imadde"/>
        <w:numPr>
          <w:ilvl w:val="0"/>
          <w:numId w:val="0"/>
        </w:numPr>
        <w:tabs>
          <w:tab w:val="left" w:pos="1276"/>
        </w:tabs>
        <w:ind w:left="1276" w:hanging="992"/>
        <w:rPr>
          <w:b/>
        </w:rPr>
      </w:pPr>
      <w:r w:rsidRPr="00813839">
        <w:rPr>
          <w:b/>
        </w:rPr>
        <w:t xml:space="preserve">5. Bileşen: </w:t>
      </w:r>
      <w:r w:rsidR="00176155" w:rsidRPr="00813839">
        <w:rPr>
          <w:b/>
        </w:rPr>
        <w:tab/>
      </w:r>
      <w:r w:rsidR="002A5B7E" w:rsidRPr="00813839">
        <w:rPr>
          <w:b/>
        </w:rPr>
        <w:t>Büyükşehirlerde Sosyal Sorunların Yoğunlaştığı Alanlarda Uyumun Güçlendirilmesi</w:t>
      </w:r>
      <w:r w:rsidR="00176155" w:rsidRPr="00813839">
        <w:rPr>
          <w:b/>
        </w:rPr>
        <w:t xml:space="preserve"> (Aile ve Sosyal Politikalar Bakanlığı)</w:t>
      </w:r>
    </w:p>
    <w:p w:rsidR="005A4E96" w:rsidRDefault="005A4E96" w:rsidP="005A4E96">
      <w:pPr>
        <w:pStyle w:val="Balk2"/>
        <w:rPr>
          <w:rFonts w:ascii="Calibri" w:eastAsia="Calibri" w:hAnsi="Calibri" w:cs="Arial"/>
          <w:sz w:val="24"/>
          <w:szCs w:val="24"/>
        </w:rPr>
      </w:pPr>
      <w:r>
        <w:rPr>
          <w:rFonts w:ascii="Calibri" w:eastAsia="Calibri" w:hAnsi="Calibri" w:cs="Arial"/>
          <w:sz w:val="24"/>
          <w:szCs w:val="24"/>
        </w:rPr>
        <w:t>İş ve Yatırım Ortamının Geliştirilmesi Programı (</w:t>
      </w:r>
      <w:proofErr w:type="gramStart"/>
      <w:r>
        <w:rPr>
          <w:rFonts w:ascii="Calibri" w:eastAsia="Calibri" w:hAnsi="Calibri" w:cs="Arial"/>
          <w:sz w:val="24"/>
          <w:szCs w:val="24"/>
        </w:rPr>
        <w:t>1.7</w:t>
      </w:r>
      <w:proofErr w:type="gramEnd"/>
      <w:r>
        <w:rPr>
          <w:rFonts w:ascii="Calibri" w:eastAsia="Calibri" w:hAnsi="Calibri" w:cs="Arial"/>
          <w:sz w:val="24"/>
          <w:szCs w:val="24"/>
        </w:rPr>
        <w:t>)</w:t>
      </w:r>
    </w:p>
    <w:p w:rsidR="001309B8" w:rsidRDefault="001309B8" w:rsidP="001309B8"/>
    <w:p w:rsidR="00404F79" w:rsidRPr="00404F79" w:rsidRDefault="00404F79" w:rsidP="00404F79">
      <w:pPr>
        <w:pStyle w:val="AralkYok"/>
      </w:pPr>
      <w:r w:rsidRPr="00404F79">
        <w:t xml:space="preserve">Bu programda </w:t>
      </w:r>
      <w:r w:rsidRPr="00404F79">
        <w:rPr>
          <w:b/>
          <w:color w:val="365F91" w:themeColor="accent1" w:themeShade="BF"/>
        </w:rPr>
        <w:t>Ekonomi Bakanlığı</w:t>
      </w:r>
      <w:r w:rsidRPr="00404F79">
        <w:rPr>
          <w:color w:val="365F91" w:themeColor="accent1" w:themeShade="BF"/>
        </w:rPr>
        <w:t xml:space="preserve"> </w:t>
      </w:r>
      <w:r w:rsidRPr="00404F79">
        <w:t>Genel Koordinatör olarak belirlenmiştir.</w:t>
      </w:r>
    </w:p>
    <w:p w:rsidR="005A4E96" w:rsidRDefault="001309B8" w:rsidP="001309B8">
      <w:pPr>
        <w:pStyle w:val="AralkYok"/>
      </w:pPr>
      <w:r>
        <w:t xml:space="preserve">Bu programda, iş ve yatırım ortamının öncelikli sorunlarına odaklanılarak, yatırımcının karşılaştığı belirsizliklerin giderilmesi ve sorunların hızla çözülmesi, bunun için </w:t>
      </w:r>
      <w:r w:rsidRPr="006410C8">
        <w:rPr>
          <w:b/>
          <w:color w:val="365F91" w:themeColor="accent1" w:themeShade="BF"/>
        </w:rPr>
        <w:t>mevcut mekanizmaların iyileştirilerek yatırımların artırılması</w:t>
      </w:r>
      <w:r w:rsidRPr="006410C8">
        <w:rPr>
          <w:color w:val="365F91" w:themeColor="accent1" w:themeShade="BF"/>
        </w:rPr>
        <w:t xml:space="preserve"> </w:t>
      </w:r>
      <w:r>
        <w:t xml:space="preserve">amaçlanmaktadır. Program kapsamındaki faaliyetlerin, </w:t>
      </w:r>
      <w:r w:rsidRPr="006410C8">
        <w:rPr>
          <w:b/>
          <w:color w:val="365F91" w:themeColor="accent1" w:themeShade="BF"/>
        </w:rPr>
        <w:t>YOİKK mekanizması kapsamında öncelik verilerek ele alınması</w:t>
      </w:r>
      <w:r w:rsidRPr="006410C8">
        <w:rPr>
          <w:color w:val="365F91" w:themeColor="accent1" w:themeShade="BF"/>
        </w:rPr>
        <w:t xml:space="preserve"> </w:t>
      </w:r>
      <w:r>
        <w:t>sağlanacaktır.</w:t>
      </w:r>
    </w:p>
    <w:p w:rsidR="00404F79" w:rsidRDefault="00404F79" w:rsidP="00404F79">
      <w:pPr>
        <w:pStyle w:val="AralkYok"/>
      </w:pPr>
      <w:r>
        <w:lastRenderedPageBreak/>
        <w:t xml:space="preserve">Program 4 ayrı bileşenden oluşmaktadır ve </w:t>
      </w:r>
      <w:r>
        <w:rPr>
          <w:b/>
          <w:color w:val="365F91" w:themeColor="accent1" w:themeShade="BF"/>
        </w:rPr>
        <w:t>3</w:t>
      </w:r>
      <w:r w:rsidRPr="00B50F13">
        <w:rPr>
          <w:b/>
          <w:color w:val="365F91" w:themeColor="accent1" w:themeShade="BF"/>
        </w:rPr>
        <w:t>. Bileşende</w:t>
      </w:r>
      <w:r>
        <w:t xml:space="preserve"> </w:t>
      </w:r>
      <w:r w:rsidRPr="00B50F13">
        <w:rPr>
          <w:b/>
          <w:color w:val="365F91" w:themeColor="accent1" w:themeShade="BF"/>
        </w:rPr>
        <w:t>Bakanlığımız Sorumlu Kuruluş</w:t>
      </w:r>
      <w:r>
        <w:t xml:space="preserve"> olarak belirlenmiştir. Programın bileşenleri ve Bakanlığımızın sorumlu olduğu bileşenin detayları şunlardır;</w:t>
      </w:r>
    </w:p>
    <w:p w:rsidR="00E80FF6" w:rsidRPr="00E80FF6" w:rsidRDefault="003C0B28" w:rsidP="003C0B28">
      <w:pPr>
        <w:pStyle w:val="imadde"/>
        <w:numPr>
          <w:ilvl w:val="0"/>
          <w:numId w:val="0"/>
        </w:numPr>
        <w:tabs>
          <w:tab w:val="left" w:pos="1276"/>
        </w:tabs>
        <w:ind w:left="284"/>
        <w:rPr>
          <w:b/>
        </w:rPr>
      </w:pPr>
      <w:r>
        <w:rPr>
          <w:b/>
        </w:rPr>
        <w:t xml:space="preserve">1. </w:t>
      </w:r>
      <w:r w:rsidR="00E80FF6" w:rsidRPr="00E80FF6">
        <w:rPr>
          <w:b/>
        </w:rPr>
        <w:t xml:space="preserve">Bileşen: </w:t>
      </w:r>
      <w:r>
        <w:rPr>
          <w:b/>
        </w:rPr>
        <w:tab/>
      </w:r>
      <w:r w:rsidR="00E80FF6" w:rsidRPr="00E80FF6">
        <w:rPr>
          <w:b/>
        </w:rPr>
        <w:t>Bürokratik Süreçlerin İyileştirilmesi</w:t>
      </w:r>
      <w:r>
        <w:rPr>
          <w:b/>
        </w:rPr>
        <w:t xml:space="preserve"> (Başbakanlık)</w:t>
      </w:r>
    </w:p>
    <w:p w:rsidR="00E80FF6" w:rsidRPr="00E80FF6" w:rsidRDefault="003C0B28" w:rsidP="003C0B28">
      <w:pPr>
        <w:pStyle w:val="imadde"/>
        <w:numPr>
          <w:ilvl w:val="0"/>
          <w:numId w:val="0"/>
        </w:numPr>
        <w:tabs>
          <w:tab w:val="left" w:pos="1276"/>
        </w:tabs>
        <w:ind w:left="284"/>
        <w:rPr>
          <w:b/>
        </w:rPr>
      </w:pPr>
      <w:r>
        <w:rPr>
          <w:b/>
        </w:rPr>
        <w:t xml:space="preserve">2. </w:t>
      </w:r>
      <w:r w:rsidR="00E80FF6" w:rsidRPr="00E80FF6">
        <w:rPr>
          <w:b/>
        </w:rPr>
        <w:t xml:space="preserve">Bileşen: </w:t>
      </w:r>
      <w:r>
        <w:rPr>
          <w:b/>
        </w:rPr>
        <w:tab/>
      </w:r>
      <w:r w:rsidR="00E80FF6" w:rsidRPr="00E80FF6">
        <w:rPr>
          <w:b/>
        </w:rPr>
        <w:t xml:space="preserve">Hukuki Süreçlerin İyileştirilmesi </w:t>
      </w:r>
      <w:r>
        <w:rPr>
          <w:b/>
        </w:rPr>
        <w:t>(Adalet Bakanlığı)</w:t>
      </w:r>
    </w:p>
    <w:p w:rsidR="00E80FF6" w:rsidRPr="0071649C" w:rsidRDefault="003C0B28" w:rsidP="003C0B28">
      <w:pPr>
        <w:pStyle w:val="imadde"/>
        <w:numPr>
          <w:ilvl w:val="0"/>
          <w:numId w:val="0"/>
        </w:numPr>
        <w:tabs>
          <w:tab w:val="left" w:pos="1276"/>
        </w:tabs>
        <w:ind w:left="284"/>
        <w:rPr>
          <w:b/>
          <w:color w:val="943634" w:themeColor="accent2" w:themeShade="BF"/>
        </w:rPr>
      </w:pPr>
      <w:r w:rsidRPr="0071649C">
        <w:rPr>
          <w:b/>
          <w:color w:val="943634" w:themeColor="accent2" w:themeShade="BF"/>
        </w:rPr>
        <w:t xml:space="preserve">3. </w:t>
      </w:r>
      <w:r w:rsidR="00E80FF6" w:rsidRPr="0071649C">
        <w:rPr>
          <w:b/>
          <w:color w:val="943634" w:themeColor="accent2" w:themeShade="BF"/>
        </w:rPr>
        <w:t xml:space="preserve">Bileşen: </w:t>
      </w:r>
      <w:r w:rsidRPr="0071649C">
        <w:rPr>
          <w:b/>
          <w:color w:val="943634" w:themeColor="accent2" w:themeShade="BF"/>
        </w:rPr>
        <w:tab/>
      </w:r>
      <w:r w:rsidR="00E80FF6" w:rsidRPr="0071649C">
        <w:rPr>
          <w:b/>
          <w:color w:val="943634" w:themeColor="accent2" w:themeShade="BF"/>
        </w:rPr>
        <w:t xml:space="preserve">Yatırım Yeri Temininin Kolaylaştırılması </w:t>
      </w:r>
      <w:r w:rsidRPr="0071649C">
        <w:rPr>
          <w:b/>
          <w:color w:val="943634" w:themeColor="accent2" w:themeShade="BF"/>
        </w:rPr>
        <w:t>(ÇŞB)</w:t>
      </w:r>
    </w:p>
    <w:p w:rsidR="00E80FF6" w:rsidRPr="00E80FF6" w:rsidRDefault="00E80FF6" w:rsidP="00E80FF6">
      <w:pPr>
        <w:pStyle w:val="enimadde"/>
      </w:pPr>
      <w:r w:rsidRPr="00E80FF6">
        <w:t xml:space="preserve">İllerde yatırıma uygun arazilerin tespiti ve arazi </w:t>
      </w:r>
      <w:proofErr w:type="gramStart"/>
      <w:r w:rsidRPr="00E80FF6">
        <w:t>envanterinin</w:t>
      </w:r>
      <w:proofErr w:type="gramEnd"/>
      <w:r w:rsidRPr="00E80FF6">
        <w:t xml:space="preserve"> oluşturulması</w:t>
      </w:r>
    </w:p>
    <w:p w:rsidR="00E80FF6" w:rsidRPr="00E80FF6" w:rsidRDefault="00E80FF6" w:rsidP="00E80FF6">
      <w:pPr>
        <w:pStyle w:val="enimadde"/>
      </w:pPr>
      <w:r w:rsidRPr="00E80FF6">
        <w:t xml:space="preserve">İllerde yatırıma uygun arazi </w:t>
      </w:r>
      <w:proofErr w:type="gramStart"/>
      <w:r w:rsidRPr="00E80FF6">
        <w:t>envanterinin</w:t>
      </w:r>
      <w:proofErr w:type="gramEnd"/>
      <w:r w:rsidRPr="00E80FF6">
        <w:t xml:space="preserve"> yatırımcıya etkili ve etkin bir şekilde sunulması amacıyla coğrafi bilgi sistemleri altyapısının geliştirilerek kullanılması</w:t>
      </w:r>
    </w:p>
    <w:p w:rsidR="00E80FF6" w:rsidRPr="00E80FF6" w:rsidRDefault="00E80FF6" w:rsidP="00E80FF6">
      <w:pPr>
        <w:pStyle w:val="enimadde"/>
      </w:pPr>
      <w:r w:rsidRPr="00E80FF6">
        <w:t>Yatırım yeri tahsis sürecinin hızlandırılmasına yönelik mevzuat düzenlemelerinin yapılması</w:t>
      </w:r>
    </w:p>
    <w:p w:rsidR="00E80FF6" w:rsidRPr="00E80FF6" w:rsidRDefault="00E80FF6" w:rsidP="00E80FF6">
      <w:pPr>
        <w:pStyle w:val="enimadde"/>
      </w:pPr>
      <w:r w:rsidRPr="00E80FF6">
        <w:t>Stratejik ve büyük ölçekli yatırımlara uygun yatırım yerleri hazırlanması</w:t>
      </w:r>
    </w:p>
    <w:p w:rsidR="00E80FF6" w:rsidRPr="00E80FF6" w:rsidRDefault="003C0B28" w:rsidP="003C0B28">
      <w:pPr>
        <w:pStyle w:val="imadde"/>
        <w:numPr>
          <w:ilvl w:val="0"/>
          <w:numId w:val="0"/>
        </w:numPr>
        <w:tabs>
          <w:tab w:val="left" w:pos="1276"/>
        </w:tabs>
        <w:ind w:left="284"/>
        <w:rPr>
          <w:b/>
        </w:rPr>
      </w:pPr>
      <w:r>
        <w:rPr>
          <w:b/>
        </w:rPr>
        <w:t xml:space="preserve">4. </w:t>
      </w:r>
      <w:r w:rsidR="00E80FF6" w:rsidRPr="00E80FF6">
        <w:rPr>
          <w:b/>
        </w:rPr>
        <w:t xml:space="preserve">Bileşen: </w:t>
      </w:r>
      <w:r>
        <w:rPr>
          <w:b/>
        </w:rPr>
        <w:tab/>
      </w:r>
      <w:r w:rsidR="00E80FF6" w:rsidRPr="00E80FF6">
        <w:rPr>
          <w:b/>
        </w:rPr>
        <w:t>İş ve Yatırım Ortamıyla İlgili Yönetişimin Bölgesel Düzeyde Geliştirilmesi</w:t>
      </w:r>
      <w:r>
        <w:rPr>
          <w:b/>
        </w:rPr>
        <w:t xml:space="preserve"> (Kalkınma Bakanlığı)</w:t>
      </w:r>
    </w:p>
    <w:p w:rsidR="005A4E96" w:rsidRDefault="005A4E96" w:rsidP="005A4E96">
      <w:pPr>
        <w:pStyle w:val="Balk2"/>
        <w:rPr>
          <w:rFonts w:ascii="Calibri" w:eastAsia="Calibri" w:hAnsi="Calibri" w:cs="Arial"/>
          <w:sz w:val="24"/>
          <w:szCs w:val="24"/>
        </w:rPr>
      </w:pPr>
      <w:r>
        <w:rPr>
          <w:rFonts w:ascii="Calibri" w:eastAsia="Calibri" w:hAnsi="Calibri" w:cs="Arial"/>
          <w:sz w:val="24"/>
          <w:szCs w:val="24"/>
        </w:rPr>
        <w:t>Enerji Verimliliğinin Geliştirilmesi Programı (1.14)</w:t>
      </w:r>
    </w:p>
    <w:p w:rsidR="005C6E65" w:rsidRPr="005C6E65" w:rsidRDefault="005C6E65" w:rsidP="005C6E65"/>
    <w:p w:rsidR="005C6E65" w:rsidRDefault="005C6E65" w:rsidP="005C6E65">
      <w:pPr>
        <w:pStyle w:val="AralkYok"/>
      </w:pPr>
      <w:r w:rsidRPr="005C6E65">
        <w:t xml:space="preserve">Bu programda </w:t>
      </w:r>
      <w:r w:rsidRPr="005C6E65">
        <w:rPr>
          <w:b/>
          <w:color w:val="365F91" w:themeColor="accent1" w:themeShade="BF"/>
        </w:rPr>
        <w:t>Enerji ve Tabii Kaynaklar Bakanlığı</w:t>
      </w:r>
      <w:r w:rsidRPr="005C6E65">
        <w:rPr>
          <w:color w:val="365F91" w:themeColor="accent1" w:themeShade="BF"/>
        </w:rPr>
        <w:t xml:space="preserve"> </w:t>
      </w:r>
      <w:r w:rsidRPr="005C6E65">
        <w:t>Genel Koordinatör olarak belirlenmiştir.</w:t>
      </w:r>
    </w:p>
    <w:p w:rsidR="005C6E65" w:rsidRDefault="005C6E65" w:rsidP="005C6E65">
      <w:pPr>
        <w:pStyle w:val="AralkYok"/>
      </w:pPr>
      <w:r>
        <w:t>Bu programla seçilmiş bazı sektör ve alanlarda enerji verimliliğini iyileştirmeye yönelik çalışmalar yürütülmesi, mevcut bazı uygulamaların yaygınlaştırılması, örnek uygulamaların duyurularak kamuoyu bilincinin yükseltilmesi ve nihayetinde talep tarafı yönetimine katkıda bulunulması amaçlanmaktadır.</w:t>
      </w:r>
    </w:p>
    <w:p w:rsidR="005C6E65" w:rsidRPr="005C6E65" w:rsidRDefault="005C6E65" w:rsidP="005C6E65">
      <w:pPr>
        <w:pStyle w:val="AralkYok"/>
      </w:pPr>
      <w:r>
        <w:t xml:space="preserve">Program 6 ayrı bileşenden oluşmaktadır ve </w:t>
      </w:r>
      <w:r>
        <w:rPr>
          <w:b/>
          <w:color w:val="365F91" w:themeColor="accent1" w:themeShade="BF"/>
        </w:rPr>
        <w:t>4</w:t>
      </w:r>
      <w:r w:rsidRPr="00B50F13">
        <w:rPr>
          <w:b/>
          <w:color w:val="365F91" w:themeColor="accent1" w:themeShade="BF"/>
        </w:rPr>
        <w:t>. Bileşende</w:t>
      </w:r>
      <w:r>
        <w:t xml:space="preserve"> </w:t>
      </w:r>
      <w:r w:rsidRPr="00B50F13">
        <w:rPr>
          <w:b/>
          <w:color w:val="365F91" w:themeColor="accent1" w:themeShade="BF"/>
        </w:rPr>
        <w:t>Bakanlığımız Sorumlu Kuruluş</w:t>
      </w:r>
      <w:r>
        <w:t xml:space="preserve"> olarak belirlenmiştir. Programın bileşenleri ve Bakanlığımızın sorumlu olduğu bileşenin detayları şunlardır;</w:t>
      </w:r>
    </w:p>
    <w:p w:rsidR="005C6E65" w:rsidRPr="00232ED4" w:rsidRDefault="00232ED4" w:rsidP="0071649C">
      <w:pPr>
        <w:pStyle w:val="imadde"/>
        <w:numPr>
          <w:ilvl w:val="0"/>
          <w:numId w:val="0"/>
        </w:numPr>
        <w:tabs>
          <w:tab w:val="left" w:pos="1276"/>
        </w:tabs>
        <w:ind w:left="1276" w:hanging="992"/>
        <w:rPr>
          <w:b/>
        </w:rPr>
      </w:pPr>
      <w:r>
        <w:rPr>
          <w:b/>
        </w:rPr>
        <w:t xml:space="preserve">1. </w:t>
      </w:r>
      <w:r w:rsidR="005C6E65" w:rsidRPr="00232ED4">
        <w:rPr>
          <w:b/>
        </w:rPr>
        <w:t xml:space="preserve">Bileşen: </w:t>
      </w:r>
      <w:r>
        <w:rPr>
          <w:b/>
        </w:rPr>
        <w:tab/>
      </w:r>
      <w:r w:rsidR="005C6E65" w:rsidRPr="00232ED4">
        <w:rPr>
          <w:b/>
        </w:rPr>
        <w:t>Enerji Verimliliğine Yönelik İdari ve Kurumsal Kapasitenin Geliştirilmesi</w:t>
      </w:r>
      <w:r w:rsidR="0071649C">
        <w:rPr>
          <w:b/>
        </w:rPr>
        <w:t xml:space="preserve"> (</w:t>
      </w:r>
      <w:r w:rsidR="0071649C" w:rsidRPr="0071649C">
        <w:rPr>
          <w:b/>
        </w:rPr>
        <w:t>Enerji ve Tabii Kaynaklar Bakanlığı</w:t>
      </w:r>
      <w:r w:rsidR="0071649C">
        <w:rPr>
          <w:b/>
        </w:rPr>
        <w:t>)</w:t>
      </w:r>
    </w:p>
    <w:p w:rsidR="005C6E65" w:rsidRPr="00232ED4" w:rsidRDefault="00232ED4" w:rsidP="00232ED4">
      <w:pPr>
        <w:pStyle w:val="imadde"/>
        <w:numPr>
          <w:ilvl w:val="0"/>
          <w:numId w:val="0"/>
        </w:numPr>
        <w:tabs>
          <w:tab w:val="left" w:pos="1276"/>
        </w:tabs>
        <w:ind w:left="1276" w:hanging="992"/>
        <w:rPr>
          <w:b/>
        </w:rPr>
      </w:pPr>
      <w:r>
        <w:rPr>
          <w:b/>
        </w:rPr>
        <w:t>2. Bileşen:</w:t>
      </w:r>
      <w:r>
        <w:rPr>
          <w:b/>
        </w:rPr>
        <w:tab/>
      </w:r>
      <w:r w:rsidR="005C6E65" w:rsidRPr="00232ED4">
        <w:rPr>
          <w:b/>
        </w:rPr>
        <w:t>Enerji Verimliliği Çalışmalarının ve Projelerinin Finansmanı İçin Sürdürülebilir Mali Mekanizmaların Geliştirilmesi</w:t>
      </w:r>
      <w:r w:rsidR="0071649C">
        <w:rPr>
          <w:b/>
        </w:rPr>
        <w:t xml:space="preserve"> (</w:t>
      </w:r>
      <w:r w:rsidR="0071649C" w:rsidRPr="0071649C">
        <w:rPr>
          <w:b/>
        </w:rPr>
        <w:t>Enerji ve Tabii Kaynaklar Bakanlığı</w:t>
      </w:r>
      <w:r w:rsidR="0071649C">
        <w:rPr>
          <w:b/>
        </w:rPr>
        <w:t>)</w:t>
      </w:r>
    </w:p>
    <w:p w:rsidR="005C6E65" w:rsidRPr="00232ED4" w:rsidRDefault="00232ED4" w:rsidP="00232ED4">
      <w:pPr>
        <w:pStyle w:val="imadde"/>
        <w:numPr>
          <w:ilvl w:val="0"/>
          <w:numId w:val="0"/>
        </w:numPr>
        <w:tabs>
          <w:tab w:val="left" w:pos="1276"/>
        </w:tabs>
        <w:ind w:left="284"/>
        <w:rPr>
          <w:b/>
        </w:rPr>
      </w:pPr>
      <w:r>
        <w:rPr>
          <w:b/>
        </w:rPr>
        <w:t xml:space="preserve">3. </w:t>
      </w:r>
      <w:r w:rsidR="005C6E65" w:rsidRPr="00232ED4">
        <w:rPr>
          <w:b/>
        </w:rPr>
        <w:t xml:space="preserve">Bileşen: </w:t>
      </w:r>
      <w:r>
        <w:rPr>
          <w:b/>
        </w:rPr>
        <w:tab/>
      </w:r>
      <w:r w:rsidR="005C6E65" w:rsidRPr="00232ED4">
        <w:rPr>
          <w:b/>
        </w:rPr>
        <w:t>Sanayide Enerji Verimliliğinin Artırılması</w:t>
      </w:r>
      <w:r w:rsidR="0071649C">
        <w:rPr>
          <w:b/>
        </w:rPr>
        <w:t xml:space="preserve"> (</w:t>
      </w:r>
      <w:r w:rsidR="0071649C" w:rsidRPr="0071649C">
        <w:rPr>
          <w:b/>
        </w:rPr>
        <w:t>Bilim, Sanayi ve Teknoloji Bakanlığı)</w:t>
      </w:r>
    </w:p>
    <w:p w:rsidR="00232ED4" w:rsidRPr="0071649C" w:rsidRDefault="00232ED4" w:rsidP="00232ED4">
      <w:pPr>
        <w:pStyle w:val="imadde"/>
        <w:numPr>
          <w:ilvl w:val="0"/>
          <w:numId w:val="0"/>
        </w:numPr>
        <w:tabs>
          <w:tab w:val="left" w:pos="1276"/>
        </w:tabs>
        <w:ind w:left="284"/>
        <w:rPr>
          <w:b/>
          <w:color w:val="943634" w:themeColor="accent2" w:themeShade="BF"/>
        </w:rPr>
      </w:pPr>
      <w:r w:rsidRPr="0071649C">
        <w:rPr>
          <w:b/>
          <w:color w:val="943634" w:themeColor="accent2" w:themeShade="BF"/>
        </w:rPr>
        <w:t xml:space="preserve">4. Bileşen: </w:t>
      </w:r>
      <w:r w:rsidRPr="0071649C">
        <w:rPr>
          <w:b/>
          <w:color w:val="943634" w:themeColor="accent2" w:themeShade="BF"/>
        </w:rPr>
        <w:tab/>
        <w:t>Binalarda Enerji Verimliliğinin İyileştirilmesi</w:t>
      </w:r>
      <w:r w:rsidR="0071649C" w:rsidRPr="0071649C">
        <w:rPr>
          <w:b/>
          <w:color w:val="943634" w:themeColor="accent2" w:themeShade="BF"/>
        </w:rPr>
        <w:t xml:space="preserve"> (ÇŞB)</w:t>
      </w:r>
    </w:p>
    <w:p w:rsidR="00232ED4" w:rsidRDefault="00232ED4" w:rsidP="00232ED4">
      <w:pPr>
        <w:pStyle w:val="enimadde"/>
      </w:pPr>
      <w:r>
        <w:t xml:space="preserve">Proje sonrasında sağlanan tasarruflarla geri ödemeye imkân veren enerji performans sözleşmesi (EPS) borçlanma modeli dâhil olmak üzere, çeşitli finansman yöntemleriyle kamu binalarındaki enerji verimliliği yatırımlarının yaygınlaştırılması </w:t>
      </w:r>
    </w:p>
    <w:p w:rsidR="00232ED4" w:rsidRDefault="00232ED4" w:rsidP="00232ED4">
      <w:pPr>
        <w:pStyle w:val="enimadde"/>
      </w:pPr>
      <w:r>
        <w:t>Yalıtımı düşük ve/veya yetersiz yalıtıma sahip eski binalarda, binayı çevreleyen dış yapı zarfının ve ısıtma sistemlerinin yürürlükteki standartları sağlayacak şekilde ısı yalıtımlı niteliğe dönüştürülmesi</w:t>
      </w:r>
    </w:p>
    <w:p w:rsidR="00232ED4" w:rsidRPr="00232ED4" w:rsidRDefault="00232ED4" w:rsidP="00232ED4">
      <w:pPr>
        <w:pStyle w:val="imadde"/>
        <w:numPr>
          <w:ilvl w:val="0"/>
          <w:numId w:val="0"/>
        </w:numPr>
        <w:tabs>
          <w:tab w:val="left" w:pos="1276"/>
        </w:tabs>
        <w:ind w:left="284"/>
        <w:rPr>
          <w:b/>
        </w:rPr>
      </w:pPr>
      <w:r>
        <w:rPr>
          <w:b/>
        </w:rPr>
        <w:t xml:space="preserve">5. </w:t>
      </w:r>
      <w:r w:rsidRPr="00232ED4">
        <w:rPr>
          <w:b/>
        </w:rPr>
        <w:t xml:space="preserve">Bileşen: </w:t>
      </w:r>
      <w:r>
        <w:rPr>
          <w:b/>
        </w:rPr>
        <w:tab/>
      </w:r>
      <w:r w:rsidRPr="00232ED4">
        <w:rPr>
          <w:b/>
        </w:rPr>
        <w:t>Ulaşımda Enerji Verimliliğinin Artırılması</w:t>
      </w:r>
      <w:r w:rsidR="0071649C">
        <w:rPr>
          <w:b/>
        </w:rPr>
        <w:t xml:space="preserve"> (</w:t>
      </w:r>
      <w:r w:rsidR="0071649C" w:rsidRPr="0071649C">
        <w:rPr>
          <w:b/>
        </w:rPr>
        <w:t>Ulaştırma, Denizcilik ve Haberleşme Bakanlığı)</w:t>
      </w:r>
    </w:p>
    <w:p w:rsidR="00232ED4" w:rsidRPr="00232ED4" w:rsidRDefault="00232ED4" w:rsidP="00232ED4">
      <w:pPr>
        <w:pStyle w:val="imadde"/>
        <w:numPr>
          <w:ilvl w:val="0"/>
          <w:numId w:val="0"/>
        </w:numPr>
        <w:tabs>
          <w:tab w:val="left" w:pos="1276"/>
        </w:tabs>
        <w:ind w:left="1276" w:hanging="992"/>
        <w:rPr>
          <w:b/>
        </w:rPr>
      </w:pPr>
      <w:r>
        <w:rPr>
          <w:b/>
        </w:rPr>
        <w:t>6. Bileşen:</w:t>
      </w:r>
      <w:r>
        <w:rPr>
          <w:b/>
        </w:rPr>
        <w:tab/>
      </w:r>
      <w:r w:rsidRPr="00232ED4">
        <w:rPr>
          <w:b/>
        </w:rPr>
        <w:t xml:space="preserve">Elektrik Üretiminde Yerinden Üretimin, </w:t>
      </w:r>
      <w:proofErr w:type="spellStart"/>
      <w:r w:rsidRPr="00232ED4">
        <w:rPr>
          <w:b/>
        </w:rPr>
        <w:t>Kojenerasyon</w:t>
      </w:r>
      <w:proofErr w:type="spellEnd"/>
      <w:r w:rsidRPr="00232ED4">
        <w:rPr>
          <w:b/>
        </w:rPr>
        <w:t xml:space="preserve"> ve </w:t>
      </w:r>
      <w:proofErr w:type="spellStart"/>
      <w:r w:rsidRPr="00232ED4">
        <w:rPr>
          <w:b/>
        </w:rPr>
        <w:t>Mikrokojenerasyon</w:t>
      </w:r>
      <w:proofErr w:type="spellEnd"/>
      <w:r w:rsidRPr="00232ED4">
        <w:rPr>
          <w:b/>
        </w:rPr>
        <w:t xml:space="preserve"> Sistemlerinin Yaygınlaştırılması</w:t>
      </w:r>
      <w:r w:rsidR="0071649C">
        <w:rPr>
          <w:b/>
        </w:rPr>
        <w:t xml:space="preserve"> (</w:t>
      </w:r>
      <w:r w:rsidR="0071649C" w:rsidRPr="0071649C">
        <w:rPr>
          <w:b/>
        </w:rPr>
        <w:t>Enerji ve Tabii Kaynaklar Bakanlığı</w:t>
      </w:r>
      <w:r w:rsidR="0071649C">
        <w:rPr>
          <w:b/>
        </w:rPr>
        <w:t>)</w:t>
      </w:r>
    </w:p>
    <w:p w:rsidR="005A4E96" w:rsidRDefault="005A4E96" w:rsidP="005A4E96">
      <w:pPr>
        <w:pStyle w:val="Balk2"/>
        <w:rPr>
          <w:rFonts w:ascii="Calibri" w:eastAsia="Calibri" w:hAnsi="Calibri" w:cs="Arial"/>
          <w:sz w:val="24"/>
          <w:szCs w:val="24"/>
        </w:rPr>
      </w:pPr>
      <w:r>
        <w:rPr>
          <w:rFonts w:ascii="Calibri" w:eastAsia="Calibri" w:hAnsi="Calibri" w:cs="Arial"/>
          <w:sz w:val="24"/>
          <w:szCs w:val="24"/>
        </w:rPr>
        <w:t>Taşımacılıktan Lojistiğe Dönüşüm Programı (1.18)</w:t>
      </w:r>
    </w:p>
    <w:p w:rsidR="006579CA" w:rsidRDefault="006579CA" w:rsidP="00543FFD"/>
    <w:p w:rsidR="00AD61F0" w:rsidRDefault="00AD61F0" w:rsidP="00AD61F0">
      <w:pPr>
        <w:pStyle w:val="AralkYok"/>
      </w:pPr>
      <w:r w:rsidRPr="00AD61F0">
        <w:t xml:space="preserve">Bu programda </w:t>
      </w:r>
      <w:r w:rsidRPr="00AD61F0">
        <w:rPr>
          <w:b/>
          <w:color w:val="365F91" w:themeColor="accent1" w:themeShade="BF"/>
        </w:rPr>
        <w:t>Kalkınma Bakanlığı</w:t>
      </w:r>
      <w:r>
        <w:t xml:space="preserve"> ve</w:t>
      </w:r>
      <w:r w:rsidRPr="00AD61F0">
        <w:t xml:space="preserve"> </w:t>
      </w:r>
      <w:r w:rsidRPr="00AD61F0">
        <w:rPr>
          <w:b/>
          <w:color w:val="365F91" w:themeColor="accent1" w:themeShade="BF"/>
        </w:rPr>
        <w:t>Ulaştırma, Denizcilik ve Haberleşme Bakanlığı</w:t>
      </w:r>
      <w:r w:rsidRPr="00AD61F0">
        <w:t xml:space="preserve"> Genel Koordinatör</w:t>
      </w:r>
      <w:r>
        <w:t>ler</w:t>
      </w:r>
      <w:r w:rsidRPr="00AD61F0">
        <w:t xml:space="preserve"> olarak belirlenmiştir.</w:t>
      </w:r>
    </w:p>
    <w:p w:rsidR="00AD61F0" w:rsidRDefault="00545BE2" w:rsidP="00545BE2">
      <w:pPr>
        <w:pStyle w:val="AralkYok"/>
      </w:pPr>
      <w:r w:rsidRPr="00545BE2">
        <w:t>Bu programla, Türkiye’nin ihracat, büyüme ve sürdürülebilir kalkınma hedeflerine ulaşılmasında, son yıllarda hızlı bir gelişme gösteren lojistiğin büyüme potansiyelimize katkısının artırılması ve Lojistik Performans Endeksinde ilk 15 ülke arasına girilmesi amaçlanmaktadır.</w:t>
      </w:r>
    </w:p>
    <w:p w:rsidR="00545BE2" w:rsidRPr="005C6E65" w:rsidRDefault="00545BE2" w:rsidP="00545BE2">
      <w:pPr>
        <w:pStyle w:val="AralkYok"/>
      </w:pPr>
      <w:r>
        <w:t xml:space="preserve">Program 6 ayrı bileşenden oluşmaktadır ve </w:t>
      </w:r>
      <w:r>
        <w:rPr>
          <w:b/>
          <w:color w:val="365F91" w:themeColor="accent1" w:themeShade="BF"/>
        </w:rPr>
        <w:t>2</w:t>
      </w:r>
      <w:r w:rsidRPr="00B50F13">
        <w:rPr>
          <w:b/>
          <w:color w:val="365F91" w:themeColor="accent1" w:themeShade="BF"/>
        </w:rPr>
        <w:t>. Bileşende</w:t>
      </w:r>
      <w:r>
        <w:t xml:space="preserve"> </w:t>
      </w:r>
      <w:r w:rsidRPr="00B50F13">
        <w:rPr>
          <w:b/>
          <w:color w:val="365F91" w:themeColor="accent1" w:themeShade="BF"/>
        </w:rPr>
        <w:t>Bakanlığımız Sorumlu Kuruluş</w:t>
      </w:r>
      <w:r>
        <w:t xml:space="preserve"> olarak belirlenmiştir. Programın bileşenleri ve Bakanlığımızın sorumlu olduğu bileşenin detayları şunlardır;</w:t>
      </w:r>
    </w:p>
    <w:p w:rsidR="00DA2908" w:rsidRPr="00DA2908" w:rsidRDefault="00DA2908" w:rsidP="00DA2908">
      <w:pPr>
        <w:pStyle w:val="imadde"/>
        <w:numPr>
          <w:ilvl w:val="0"/>
          <w:numId w:val="0"/>
        </w:numPr>
        <w:tabs>
          <w:tab w:val="left" w:pos="1276"/>
        </w:tabs>
        <w:ind w:left="284"/>
        <w:rPr>
          <w:b/>
        </w:rPr>
      </w:pPr>
      <w:r>
        <w:rPr>
          <w:b/>
        </w:rPr>
        <w:t xml:space="preserve">1. </w:t>
      </w:r>
      <w:r w:rsidRPr="00DA2908">
        <w:rPr>
          <w:b/>
        </w:rPr>
        <w:t xml:space="preserve">Bileşen: </w:t>
      </w:r>
      <w:r>
        <w:rPr>
          <w:b/>
        </w:rPr>
        <w:tab/>
      </w:r>
      <w:r w:rsidRPr="00DA2908">
        <w:rPr>
          <w:b/>
        </w:rPr>
        <w:t>Lojistikte Strateji ve Kurumsal Yapılanmanın Oluşturulması</w:t>
      </w:r>
      <w:r w:rsidR="00FF6000">
        <w:rPr>
          <w:b/>
        </w:rPr>
        <w:t xml:space="preserve"> (</w:t>
      </w:r>
      <w:r w:rsidR="00FF6000" w:rsidRPr="00FF6000">
        <w:rPr>
          <w:b/>
        </w:rPr>
        <w:t>Kalkınma Bakanlığı)</w:t>
      </w:r>
    </w:p>
    <w:p w:rsidR="00DA2908" w:rsidRPr="00340879" w:rsidRDefault="00DA2908" w:rsidP="00DA2908">
      <w:pPr>
        <w:pStyle w:val="imadde"/>
        <w:numPr>
          <w:ilvl w:val="0"/>
          <w:numId w:val="0"/>
        </w:numPr>
        <w:tabs>
          <w:tab w:val="left" w:pos="1276"/>
        </w:tabs>
        <w:ind w:left="284"/>
        <w:rPr>
          <w:b/>
          <w:color w:val="943634" w:themeColor="accent2" w:themeShade="BF"/>
        </w:rPr>
      </w:pPr>
      <w:r w:rsidRPr="00340879">
        <w:rPr>
          <w:b/>
          <w:color w:val="943634" w:themeColor="accent2" w:themeShade="BF"/>
        </w:rPr>
        <w:t xml:space="preserve">2. Bileşen: </w:t>
      </w:r>
      <w:r w:rsidRPr="00340879">
        <w:rPr>
          <w:b/>
          <w:color w:val="943634" w:themeColor="accent2" w:themeShade="BF"/>
        </w:rPr>
        <w:tab/>
        <w:t>Şehirlerde Lojistik Altyapının İyileştirilmesi</w:t>
      </w:r>
      <w:r w:rsidR="00FF6000" w:rsidRPr="00340879">
        <w:rPr>
          <w:b/>
          <w:color w:val="943634" w:themeColor="accent2" w:themeShade="BF"/>
        </w:rPr>
        <w:t xml:space="preserve"> (ÇŞB)</w:t>
      </w:r>
    </w:p>
    <w:p w:rsidR="00DA2908" w:rsidRDefault="00DA2908" w:rsidP="00DA2908">
      <w:pPr>
        <w:pStyle w:val="enimadde"/>
      </w:pPr>
      <w:r>
        <w:t>Şehirlerin gelişmesine paralel olarak lojistik altyapının iyileştirilmesi</w:t>
      </w:r>
    </w:p>
    <w:p w:rsidR="00DA2908" w:rsidRDefault="00DA2908" w:rsidP="00DA2908">
      <w:pPr>
        <w:pStyle w:val="enimadde"/>
      </w:pPr>
      <w:r>
        <w:t>Şehirlerde belirli alanların lojistik faaliyetler için ayrılarak lojistik merkezlerin oluşturulması</w:t>
      </w:r>
    </w:p>
    <w:p w:rsidR="00DA2908" w:rsidRPr="00DA2908" w:rsidRDefault="00DA2908" w:rsidP="00DA2908">
      <w:pPr>
        <w:pStyle w:val="imadde"/>
        <w:numPr>
          <w:ilvl w:val="0"/>
          <w:numId w:val="0"/>
        </w:numPr>
        <w:tabs>
          <w:tab w:val="left" w:pos="1276"/>
        </w:tabs>
        <w:ind w:left="284"/>
        <w:rPr>
          <w:b/>
        </w:rPr>
      </w:pPr>
      <w:r>
        <w:rPr>
          <w:b/>
        </w:rPr>
        <w:t xml:space="preserve">3. </w:t>
      </w:r>
      <w:r w:rsidRPr="00DA2908">
        <w:rPr>
          <w:b/>
        </w:rPr>
        <w:t xml:space="preserve">Bileşen: </w:t>
      </w:r>
      <w:r>
        <w:rPr>
          <w:b/>
        </w:rPr>
        <w:tab/>
      </w:r>
      <w:r w:rsidRPr="00DA2908">
        <w:rPr>
          <w:b/>
        </w:rPr>
        <w:t>Gümrük İşlemlerinde Etkinliğin Sağlanması</w:t>
      </w:r>
      <w:r w:rsidR="00FF6000">
        <w:rPr>
          <w:b/>
        </w:rPr>
        <w:t xml:space="preserve"> (</w:t>
      </w:r>
      <w:r w:rsidR="00FF6000" w:rsidRPr="00FF6000">
        <w:rPr>
          <w:b/>
        </w:rPr>
        <w:t>Gümrük ve Ticaret Bakanlığı)</w:t>
      </w:r>
    </w:p>
    <w:p w:rsidR="00DA2908" w:rsidRPr="00DA2908" w:rsidRDefault="00DA2908" w:rsidP="00FF6000">
      <w:pPr>
        <w:pStyle w:val="imadde"/>
        <w:numPr>
          <w:ilvl w:val="0"/>
          <w:numId w:val="0"/>
        </w:numPr>
        <w:tabs>
          <w:tab w:val="left" w:pos="1276"/>
        </w:tabs>
        <w:ind w:left="1276" w:hanging="992"/>
        <w:rPr>
          <w:b/>
        </w:rPr>
      </w:pPr>
      <w:r>
        <w:rPr>
          <w:b/>
        </w:rPr>
        <w:t xml:space="preserve">4. </w:t>
      </w:r>
      <w:r w:rsidRPr="00DA2908">
        <w:rPr>
          <w:b/>
        </w:rPr>
        <w:t xml:space="preserve">Bileşen: </w:t>
      </w:r>
      <w:r>
        <w:rPr>
          <w:b/>
        </w:rPr>
        <w:tab/>
      </w:r>
      <w:r w:rsidRPr="00DA2908">
        <w:rPr>
          <w:b/>
        </w:rPr>
        <w:t>Büyük Ulaştırma Altyapı Yatırımlarının Tamamlanması</w:t>
      </w:r>
      <w:r w:rsidR="00FF6000">
        <w:rPr>
          <w:b/>
        </w:rPr>
        <w:t xml:space="preserve"> (</w:t>
      </w:r>
      <w:r w:rsidR="00FF6000" w:rsidRPr="00FF6000">
        <w:rPr>
          <w:b/>
        </w:rPr>
        <w:t>Ulaştırma, Denizcilik ve Haberleşme Bakanlığı)</w:t>
      </w:r>
    </w:p>
    <w:p w:rsidR="00DA2908" w:rsidRPr="00DA2908" w:rsidRDefault="00DA2908" w:rsidP="00DA2908">
      <w:pPr>
        <w:pStyle w:val="imadde"/>
        <w:numPr>
          <w:ilvl w:val="0"/>
          <w:numId w:val="0"/>
        </w:numPr>
        <w:tabs>
          <w:tab w:val="left" w:pos="1276"/>
        </w:tabs>
        <w:ind w:left="284"/>
        <w:rPr>
          <w:b/>
        </w:rPr>
      </w:pPr>
      <w:r>
        <w:rPr>
          <w:b/>
        </w:rPr>
        <w:lastRenderedPageBreak/>
        <w:t xml:space="preserve">5. </w:t>
      </w:r>
      <w:r w:rsidRPr="00DA2908">
        <w:rPr>
          <w:b/>
        </w:rPr>
        <w:t xml:space="preserve">Bileşen: </w:t>
      </w:r>
      <w:r>
        <w:rPr>
          <w:b/>
        </w:rPr>
        <w:tab/>
      </w:r>
      <w:r w:rsidRPr="00DA2908">
        <w:rPr>
          <w:b/>
        </w:rPr>
        <w:t xml:space="preserve">Sektörde Faaliyet Gösteren Firmaların Rekabet Güçlerinin Artırılması </w:t>
      </w:r>
      <w:r w:rsidR="00FF6000">
        <w:rPr>
          <w:b/>
        </w:rPr>
        <w:t>(</w:t>
      </w:r>
      <w:r w:rsidR="00FF6000" w:rsidRPr="00FF6000">
        <w:rPr>
          <w:b/>
        </w:rPr>
        <w:t>Ekonomi Bakanlığı)</w:t>
      </w:r>
    </w:p>
    <w:p w:rsidR="00DA2908" w:rsidRPr="00DA2908" w:rsidRDefault="00DA2908" w:rsidP="00DA2908">
      <w:pPr>
        <w:pStyle w:val="imadde"/>
        <w:numPr>
          <w:ilvl w:val="0"/>
          <w:numId w:val="0"/>
        </w:numPr>
        <w:tabs>
          <w:tab w:val="left" w:pos="1276"/>
        </w:tabs>
        <w:ind w:left="284"/>
        <w:rPr>
          <w:b/>
        </w:rPr>
      </w:pPr>
      <w:r>
        <w:rPr>
          <w:b/>
        </w:rPr>
        <w:t xml:space="preserve">6. </w:t>
      </w:r>
      <w:r w:rsidRPr="00DA2908">
        <w:rPr>
          <w:b/>
        </w:rPr>
        <w:t xml:space="preserve">Bileşen: </w:t>
      </w:r>
      <w:r>
        <w:rPr>
          <w:b/>
        </w:rPr>
        <w:tab/>
      </w:r>
      <w:r w:rsidRPr="00DA2908">
        <w:rPr>
          <w:b/>
        </w:rPr>
        <w:t>Yurtiçi Lojistik Yapılanmasının Yurtdışı Yapılanmalarla Desteklenmesi</w:t>
      </w:r>
      <w:r w:rsidR="00FF6000">
        <w:rPr>
          <w:b/>
        </w:rPr>
        <w:t xml:space="preserve"> (</w:t>
      </w:r>
      <w:r w:rsidR="00FF6000" w:rsidRPr="00FF6000">
        <w:rPr>
          <w:b/>
        </w:rPr>
        <w:t>Ekonomi Bakanlığı)</w:t>
      </w:r>
    </w:p>
    <w:p w:rsidR="00543FFD" w:rsidRPr="00813839" w:rsidRDefault="00543FFD" w:rsidP="00543FFD"/>
    <w:sectPr w:rsidR="00543FFD" w:rsidRPr="00813839" w:rsidSect="009F5E3D">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9CC" w:rsidRDefault="005879CC" w:rsidP="006254A2">
      <w:r>
        <w:separator/>
      </w:r>
    </w:p>
  </w:endnote>
  <w:endnote w:type="continuationSeparator" w:id="0">
    <w:p w:rsidR="005879CC" w:rsidRDefault="005879CC" w:rsidP="0062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125547"/>
      <w:docPartObj>
        <w:docPartGallery w:val="Page Numbers (Bottom of Page)"/>
        <w:docPartUnique/>
      </w:docPartObj>
    </w:sdtPr>
    <w:sdtEndPr/>
    <w:sdtContent>
      <w:p w:rsidR="006254A2" w:rsidRDefault="006254A2">
        <w:pPr>
          <w:pStyle w:val="Altbilgi"/>
          <w:jc w:val="right"/>
        </w:pPr>
        <w:r>
          <w:fldChar w:fldCharType="begin"/>
        </w:r>
        <w:r>
          <w:instrText>PAGE   \* MERGEFORMAT</w:instrText>
        </w:r>
        <w:r>
          <w:fldChar w:fldCharType="separate"/>
        </w:r>
        <w:r w:rsidR="007F6A91">
          <w:rPr>
            <w:noProof/>
          </w:rPr>
          <w:t>6</w:t>
        </w:r>
        <w:r>
          <w:fldChar w:fldCharType="end"/>
        </w:r>
      </w:p>
    </w:sdtContent>
  </w:sdt>
  <w:p w:rsidR="006254A2" w:rsidRDefault="006254A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9CC" w:rsidRDefault="005879CC" w:rsidP="006254A2">
      <w:r>
        <w:separator/>
      </w:r>
    </w:p>
  </w:footnote>
  <w:footnote w:type="continuationSeparator" w:id="0">
    <w:p w:rsidR="005879CC" w:rsidRDefault="005879CC" w:rsidP="00625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3C8"/>
    <w:multiLevelType w:val="hybridMultilevel"/>
    <w:tmpl w:val="A2E6BEE8"/>
    <w:lvl w:ilvl="0" w:tplc="4718D5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AC2E4F"/>
    <w:multiLevelType w:val="hybridMultilevel"/>
    <w:tmpl w:val="0A0E02AC"/>
    <w:lvl w:ilvl="0" w:tplc="041F000F">
      <w:start w:val="1"/>
      <w:numFmt w:val="decimal"/>
      <w:lvlText w:val="%1."/>
      <w:lvlJc w:val="left"/>
      <w:pPr>
        <w:ind w:left="5400" w:hanging="360"/>
      </w:pPr>
      <w:rPr>
        <w:rFonts w:cs="Times New Roman"/>
      </w:rPr>
    </w:lvl>
    <w:lvl w:ilvl="1" w:tplc="041F0019">
      <w:start w:val="1"/>
      <w:numFmt w:val="lowerLetter"/>
      <w:lvlText w:val="%2."/>
      <w:lvlJc w:val="left"/>
      <w:pPr>
        <w:ind w:left="6120" w:hanging="360"/>
      </w:pPr>
      <w:rPr>
        <w:rFonts w:cs="Times New Roman"/>
      </w:rPr>
    </w:lvl>
    <w:lvl w:ilvl="2" w:tplc="041F001B">
      <w:start w:val="1"/>
      <w:numFmt w:val="lowerRoman"/>
      <w:lvlText w:val="%3."/>
      <w:lvlJc w:val="right"/>
      <w:pPr>
        <w:ind w:left="6840" w:hanging="180"/>
      </w:pPr>
      <w:rPr>
        <w:rFonts w:cs="Times New Roman"/>
      </w:rPr>
    </w:lvl>
    <w:lvl w:ilvl="3" w:tplc="041F000F">
      <w:start w:val="1"/>
      <w:numFmt w:val="decimal"/>
      <w:lvlText w:val="%4."/>
      <w:lvlJc w:val="left"/>
      <w:pPr>
        <w:ind w:left="7560" w:hanging="360"/>
      </w:pPr>
      <w:rPr>
        <w:rFonts w:cs="Times New Roman"/>
      </w:rPr>
    </w:lvl>
    <w:lvl w:ilvl="4" w:tplc="041F0019">
      <w:start w:val="1"/>
      <w:numFmt w:val="lowerLetter"/>
      <w:lvlText w:val="%5."/>
      <w:lvlJc w:val="left"/>
      <w:pPr>
        <w:ind w:left="8280" w:hanging="360"/>
      </w:pPr>
      <w:rPr>
        <w:rFonts w:cs="Times New Roman"/>
      </w:rPr>
    </w:lvl>
    <w:lvl w:ilvl="5" w:tplc="041F001B">
      <w:start w:val="1"/>
      <w:numFmt w:val="lowerRoman"/>
      <w:lvlText w:val="%6."/>
      <w:lvlJc w:val="right"/>
      <w:pPr>
        <w:ind w:left="9000" w:hanging="180"/>
      </w:pPr>
      <w:rPr>
        <w:rFonts w:cs="Times New Roman"/>
      </w:rPr>
    </w:lvl>
    <w:lvl w:ilvl="6" w:tplc="041F000F">
      <w:start w:val="1"/>
      <w:numFmt w:val="decimal"/>
      <w:lvlText w:val="%7."/>
      <w:lvlJc w:val="left"/>
      <w:pPr>
        <w:ind w:left="9720" w:hanging="360"/>
      </w:pPr>
      <w:rPr>
        <w:rFonts w:cs="Times New Roman"/>
      </w:rPr>
    </w:lvl>
    <w:lvl w:ilvl="7" w:tplc="041F0019">
      <w:start w:val="1"/>
      <w:numFmt w:val="lowerLetter"/>
      <w:lvlText w:val="%8."/>
      <w:lvlJc w:val="left"/>
      <w:pPr>
        <w:ind w:left="10440" w:hanging="360"/>
      </w:pPr>
      <w:rPr>
        <w:rFonts w:cs="Times New Roman"/>
      </w:rPr>
    </w:lvl>
    <w:lvl w:ilvl="8" w:tplc="041F001B">
      <w:start w:val="1"/>
      <w:numFmt w:val="lowerRoman"/>
      <w:lvlText w:val="%9."/>
      <w:lvlJc w:val="right"/>
      <w:pPr>
        <w:ind w:left="11160" w:hanging="180"/>
      </w:pPr>
      <w:rPr>
        <w:rFonts w:cs="Times New Roman"/>
      </w:rPr>
    </w:lvl>
  </w:abstractNum>
  <w:abstractNum w:abstractNumId="2">
    <w:nsid w:val="12A909F8"/>
    <w:multiLevelType w:val="hybridMultilevel"/>
    <w:tmpl w:val="52C0E3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1C9F467B"/>
    <w:multiLevelType w:val="hybridMultilevel"/>
    <w:tmpl w:val="63E85852"/>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Times New Roman"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Times New Roman"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Times New Roman" w:hint="default"/>
      </w:rPr>
    </w:lvl>
    <w:lvl w:ilvl="8" w:tplc="04090005">
      <w:start w:val="1"/>
      <w:numFmt w:val="bullet"/>
      <w:lvlText w:val=""/>
      <w:lvlJc w:val="left"/>
      <w:pPr>
        <w:ind w:left="6906" w:hanging="360"/>
      </w:pPr>
      <w:rPr>
        <w:rFonts w:ascii="Wingdings" w:hAnsi="Wingdings" w:hint="default"/>
      </w:rPr>
    </w:lvl>
  </w:abstractNum>
  <w:abstractNum w:abstractNumId="4">
    <w:nsid w:val="2C27163D"/>
    <w:multiLevelType w:val="hybridMultilevel"/>
    <w:tmpl w:val="DF288344"/>
    <w:lvl w:ilvl="0" w:tplc="47CCC3B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2F227781"/>
    <w:multiLevelType w:val="hybridMultilevel"/>
    <w:tmpl w:val="074C6C54"/>
    <w:lvl w:ilvl="0" w:tplc="041F000F">
      <w:start w:val="1"/>
      <w:numFmt w:val="decimal"/>
      <w:lvlText w:val="%1."/>
      <w:lvlJc w:val="left"/>
      <w:pPr>
        <w:ind w:left="5400" w:hanging="360"/>
      </w:pPr>
      <w:rPr>
        <w:rFonts w:cs="Times New Roman"/>
      </w:rPr>
    </w:lvl>
    <w:lvl w:ilvl="1" w:tplc="041F0019">
      <w:start w:val="1"/>
      <w:numFmt w:val="lowerLetter"/>
      <w:lvlText w:val="%2."/>
      <w:lvlJc w:val="left"/>
      <w:pPr>
        <w:ind w:left="6120" w:hanging="360"/>
      </w:pPr>
      <w:rPr>
        <w:rFonts w:cs="Times New Roman"/>
      </w:rPr>
    </w:lvl>
    <w:lvl w:ilvl="2" w:tplc="041F001B">
      <w:start w:val="1"/>
      <w:numFmt w:val="lowerRoman"/>
      <w:lvlText w:val="%3."/>
      <w:lvlJc w:val="right"/>
      <w:pPr>
        <w:ind w:left="6840" w:hanging="180"/>
      </w:pPr>
      <w:rPr>
        <w:rFonts w:cs="Times New Roman"/>
      </w:rPr>
    </w:lvl>
    <w:lvl w:ilvl="3" w:tplc="041F000F">
      <w:start w:val="1"/>
      <w:numFmt w:val="decimal"/>
      <w:lvlText w:val="%4."/>
      <w:lvlJc w:val="left"/>
      <w:pPr>
        <w:ind w:left="7560" w:hanging="360"/>
      </w:pPr>
      <w:rPr>
        <w:rFonts w:cs="Times New Roman"/>
      </w:rPr>
    </w:lvl>
    <w:lvl w:ilvl="4" w:tplc="041F0019">
      <w:start w:val="1"/>
      <w:numFmt w:val="lowerLetter"/>
      <w:lvlText w:val="%5."/>
      <w:lvlJc w:val="left"/>
      <w:pPr>
        <w:ind w:left="8280" w:hanging="360"/>
      </w:pPr>
      <w:rPr>
        <w:rFonts w:cs="Times New Roman"/>
      </w:rPr>
    </w:lvl>
    <w:lvl w:ilvl="5" w:tplc="041F001B">
      <w:start w:val="1"/>
      <w:numFmt w:val="lowerRoman"/>
      <w:lvlText w:val="%6."/>
      <w:lvlJc w:val="right"/>
      <w:pPr>
        <w:ind w:left="9000" w:hanging="180"/>
      </w:pPr>
      <w:rPr>
        <w:rFonts w:cs="Times New Roman"/>
      </w:rPr>
    </w:lvl>
    <w:lvl w:ilvl="6" w:tplc="041F000F">
      <w:start w:val="1"/>
      <w:numFmt w:val="decimal"/>
      <w:lvlText w:val="%7."/>
      <w:lvlJc w:val="left"/>
      <w:pPr>
        <w:ind w:left="9720" w:hanging="360"/>
      </w:pPr>
      <w:rPr>
        <w:rFonts w:cs="Times New Roman"/>
      </w:rPr>
    </w:lvl>
    <w:lvl w:ilvl="7" w:tplc="041F0019">
      <w:start w:val="1"/>
      <w:numFmt w:val="lowerLetter"/>
      <w:lvlText w:val="%8."/>
      <w:lvlJc w:val="left"/>
      <w:pPr>
        <w:ind w:left="10440" w:hanging="360"/>
      </w:pPr>
      <w:rPr>
        <w:rFonts w:cs="Times New Roman"/>
      </w:rPr>
    </w:lvl>
    <w:lvl w:ilvl="8" w:tplc="041F001B">
      <w:start w:val="1"/>
      <w:numFmt w:val="lowerRoman"/>
      <w:lvlText w:val="%9."/>
      <w:lvlJc w:val="right"/>
      <w:pPr>
        <w:ind w:left="11160" w:hanging="180"/>
      </w:pPr>
      <w:rPr>
        <w:rFonts w:cs="Times New Roman"/>
      </w:rPr>
    </w:lvl>
  </w:abstractNum>
  <w:abstractNum w:abstractNumId="6">
    <w:nsid w:val="3B7B1499"/>
    <w:multiLevelType w:val="hybridMultilevel"/>
    <w:tmpl w:val="701C4200"/>
    <w:lvl w:ilvl="0" w:tplc="711CD3F8">
      <w:start w:val="1"/>
      <w:numFmt w:val="decimal"/>
      <w:lvlText w:val="%1."/>
      <w:lvlJc w:val="left"/>
      <w:pPr>
        <w:ind w:left="1211" w:hanging="360"/>
      </w:pPr>
      <w:rPr>
        <w:rFonts w:ascii="Calibri" w:hAnsi="Calibri" w:cs="Arial" w:hint="default"/>
        <w:b w:val="0"/>
        <w:color w:val="auto"/>
        <w:sz w:val="24"/>
        <w:szCs w:val="24"/>
      </w:rPr>
    </w:lvl>
    <w:lvl w:ilvl="1" w:tplc="624EA77A">
      <w:start w:val="1"/>
      <w:numFmt w:val="lowerLetter"/>
      <w:lvlText w:val="%2."/>
      <w:lvlJc w:val="left"/>
      <w:pPr>
        <w:ind w:left="1440" w:hanging="360"/>
      </w:pPr>
      <w:rPr>
        <w:rFonts w:cs="Times New Roman"/>
        <w:b/>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7">
    <w:nsid w:val="3D895EE4"/>
    <w:multiLevelType w:val="hybridMultilevel"/>
    <w:tmpl w:val="37AE81D8"/>
    <w:lvl w:ilvl="0" w:tplc="041F000F">
      <w:start w:val="1"/>
      <w:numFmt w:val="decimal"/>
      <w:lvlText w:val="%1."/>
      <w:lvlJc w:val="left"/>
      <w:pPr>
        <w:ind w:left="288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8">
    <w:nsid w:val="42B256A0"/>
    <w:multiLevelType w:val="multilevel"/>
    <w:tmpl w:val="EA3A629C"/>
    <w:lvl w:ilvl="0">
      <w:start w:val="1"/>
      <w:numFmt w:val="decimal"/>
      <w:lvlText w:val="%1."/>
      <w:lvlJc w:val="left"/>
      <w:pPr>
        <w:ind w:left="360" w:hanging="360"/>
      </w:pPr>
      <w:rPr>
        <w:rFonts w:cs="Times New Roman"/>
      </w:rPr>
    </w:lvl>
    <w:lvl w:ilvl="1">
      <w:start w:val="1"/>
      <w:numFmt w:val="decimal"/>
      <w:lvlText w:val="%1.%2."/>
      <w:lvlJc w:val="left"/>
      <w:pPr>
        <w:ind w:left="1287" w:hanging="7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336" w:hanging="1800"/>
      </w:pPr>
      <w:rPr>
        <w:rFonts w:cs="Times New Roman"/>
      </w:rPr>
    </w:lvl>
  </w:abstractNum>
  <w:abstractNum w:abstractNumId="9">
    <w:nsid w:val="44D61A3F"/>
    <w:multiLevelType w:val="hybridMultilevel"/>
    <w:tmpl w:val="A546F37A"/>
    <w:lvl w:ilvl="0" w:tplc="D8609312">
      <w:start w:val="1"/>
      <w:numFmt w:val="bullet"/>
      <w:pStyle w:val="AralkYok"/>
      <w:lvlText w:val=""/>
      <w:lvlJc w:val="left"/>
      <w:pPr>
        <w:ind w:left="720" w:hanging="360"/>
      </w:pPr>
      <w:rPr>
        <w:rFonts w:ascii="Symbol" w:hAnsi="Symbol" w:hint="default"/>
      </w:rPr>
    </w:lvl>
    <w:lvl w:ilvl="1" w:tplc="02C6C54A">
      <w:start w:val="1"/>
      <w:numFmt w:val="bullet"/>
      <w:pStyle w:val="imadde"/>
      <w:lvlText w:val="▫"/>
      <w:lvlJc w:val="left"/>
      <w:pPr>
        <w:ind w:left="1440" w:hanging="360"/>
      </w:pPr>
      <w:rPr>
        <w:rFonts w:ascii="Courier New" w:hAnsi="Courier New" w:hint="default"/>
      </w:rPr>
    </w:lvl>
    <w:lvl w:ilvl="2" w:tplc="183E6420">
      <w:start w:val="1"/>
      <w:numFmt w:val="bullet"/>
      <w:pStyle w:val="enimadde"/>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B177152"/>
    <w:multiLevelType w:val="hybridMultilevel"/>
    <w:tmpl w:val="66E4CD98"/>
    <w:lvl w:ilvl="0" w:tplc="C3648986">
      <w:start w:val="1"/>
      <w:numFmt w:val="decimal"/>
      <w:lvlText w:val="%1."/>
      <w:lvlJc w:val="left"/>
      <w:pPr>
        <w:ind w:left="644" w:hanging="360"/>
      </w:pPr>
      <w:rPr>
        <w:rFonts w:hint="default"/>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nsid w:val="4B7D40B2"/>
    <w:multiLevelType w:val="multilevel"/>
    <w:tmpl w:val="673AB78E"/>
    <w:lvl w:ilvl="0">
      <w:start w:val="2"/>
      <w:numFmt w:val="decimal"/>
      <w:lvlText w:val="%1."/>
      <w:lvlJc w:val="left"/>
      <w:pPr>
        <w:ind w:left="360" w:hanging="360"/>
      </w:pPr>
      <w:rPr>
        <w:rFonts w:cs="Times New Roman"/>
      </w:rPr>
    </w:lvl>
    <w:lvl w:ilvl="1">
      <w:start w:val="1"/>
      <w:numFmt w:val="decimal"/>
      <w:lvlText w:val="%1.%2."/>
      <w:lvlJc w:val="left"/>
      <w:pPr>
        <w:ind w:left="1230" w:hanging="720"/>
      </w:pPr>
      <w:rPr>
        <w:rFonts w:cs="Times New Roman"/>
      </w:rPr>
    </w:lvl>
    <w:lvl w:ilvl="2">
      <w:start w:val="1"/>
      <w:numFmt w:val="decimal"/>
      <w:lvlText w:val="%1.%2.%3."/>
      <w:lvlJc w:val="left"/>
      <w:pPr>
        <w:ind w:left="1740" w:hanging="720"/>
      </w:pPr>
      <w:rPr>
        <w:rFonts w:cs="Times New Roman"/>
      </w:rPr>
    </w:lvl>
    <w:lvl w:ilvl="3">
      <w:start w:val="1"/>
      <w:numFmt w:val="decimal"/>
      <w:lvlText w:val="%1.%2.%3.%4."/>
      <w:lvlJc w:val="left"/>
      <w:pPr>
        <w:ind w:left="2610" w:hanging="1080"/>
      </w:pPr>
      <w:rPr>
        <w:rFonts w:cs="Times New Roman"/>
      </w:rPr>
    </w:lvl>
    <w:lvl w:ilvl="4">
      <w:start w:val="1"/>
      <w:numFmt w:val="decimal"/>
      <w:lvlText w:val="%1.%2.%3.%4.%5."/>
      <w:lvlJc w:val="left"/>
      <w:pPr>
        <w:ind w:left="3120" w:hanging="1080"/>
      </w:pPr>
      <w:rPr>
        <w:rFonts w:cs="Times New Roman"/>
      </w:rPr>
    </w:lvl>
    <w:lvl w:ilvl="5">
      <w:start w:val="1"/>
      <w:numFmt w:val="decimal"/>
      <w:lvlText w:val="%1.%2.%3.%4.%5.%6."/>
      <w:lvlJc w:val="left"/>
      <w:pPr>
        <w:ind w:left="3990" w:hanging="1440"/>
      </w:pPr>
      <w:rPr>
        <w:rFonts w:cs="Times New Roman"/>
      </w:rPr>
    </w:lvl>
    <w:lvl w:ilvl="6">
      <w:start w:val="1"/>
      <w:numFmt w:val="decimal"/>
      <w:lvlText w:val="%1.%2.%3.%4.%5.%6.%7."/>
      <w:lvlJc w:val="left"/>
      <w:pPr>
        <w:ind w:left="4500" w:hanging="1440"/>
      </w:pPr>
      <w:rPr>
        <w:rFonts w:cs="Times New Roman"/>
      </w:rPr>
    </w:lvl>
    <w:lvl w:ilvl="7">
      <w:start w:val="1"/>
      <w:numFmt w:val="decimal"/>
      <w:lvlText w:val="%1.%2.%3.%4.%5.%6.%7.%8."/>
      <w:lvlJc w:val="left"/>
      <w:pPr>
        <w:ind w:left="5370" w:hanging="1800"/>
      </w:pPr>
      <w:rPr>
        <w:rFonts w:cs="Times New Roman"/>
      </w:rPr>
    </w:lvl>
    <w:lvl w:ilvl="8">
      <w:start w:val="1"/>
      <w:numFmt w:val="decimal"/>
      <w:lvlText w:val="%1.%2.%3.%4.%5.%6.%7.%8.%9."/>
      <w:lvlJc w:val="left"/>
      <w:pPr>
        <w:ind w:left="5880" w:hanging="1800"/>
      </w:pPr>
      <w:rPr>
        <w:rFonts w:cs="Times New Roman"/>
      </w:rPr>
    </w:lvl>
  </w:abstractNum>
  <w:abstractNum w:abstractNumId="12">
    <w:nsid w:val="5242681B"/>
    <w:multiLevelType w:val="hybridMultilevel"/>
    <w:tmpl w:val="983EF8AA"/>
    <w:lvl w:ilvl="0" w:tplc="041F000F">
      <w:start w:val="1"/>
      <w:numFmt w:val="decimal"/>
      <w:lvlText w:val="%1."/>
      <w:lvlJc w:val="left"/>
      <w:pPr>
        <w:ind w:left="288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3">
    <w:nsid w:val="573B306D"/>
    <w:multiLevelType w:val="hybridMultilevel"/>
    <w:tmpl w:val="32462768"/>
    <w:lvl w:ilvl="0" w:tplc="293E85AE">
      <w:start w:val="1"/>
      <w:numFmt w:val="lowerRoman"/>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4">
    <w:nsid w:val="6A4F2906"/>
    <w:multiLevelType w:val="hybridMultilevel"/>
    <w:tmpl w:val="297A8B6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92E"/>
    <w:rsid w:val="00002670"/>
    <w:rsid w:val="00024B17"/>
    <w:rsid w:val="00027402"/>
    <w:rsid w:val="00047E8B"/>
    <w:rsid w:val="0007634A"/>
    <w:rsid w:val="00080DBD"/>
    <w:rsid w:val="00084BEA"/>
    <w:rsid w:val="000D492E"/>
    <w:rsid w:val="001012A7"/>
    <w:rsid w:val="0010200F"/>
    <w:rsid w:val="00116B75"/>
    <w:rsid w:val="001258D9"/>
    <w:rsid w:val="001309B8"/>
    <w:rsid w:val="0013532D"/>
    <w:rsid w:val="00135918"/>
    <w:rsid w:val="001540C4"/>
    <w:rsid w:val="00176155"/>
    <w:rsid w:val="00185F5F"/>
    <w:rsid w:val="001A6B95"/>
    <w:rsid w:val="001B6EA8"/>
    <w:rsid w:val="001D34BF"/>
    <w:rsid w:val="001F1001"/>
    <w:rsid w:val="001F4800"/>
    <w:rsid w:val="00205257"/>
    <w:rsid w:val="00232ED4"/>
    <w:rsid w:val="00235E55"/>
    <w:rsid w:val="002915D8"/>
    <w:rsid w:val="002A2047"/>
    <w:rsid w:val="002A5B7E"/>
    <w:rsid w:val="002C35DA"/>
    <w:rsid w:val="002E320F"/>
    <w:rsid w:val="002F4008"/>
    <w:rsid w:val="00307427"/>
    <w:rsid w:val="003213F1"/>
    <w:rsid w:val="00340858"/>
    <w:rsid w:val="00340879"/>
    <w:rsid w:val="00374FC2"/>
    <w:rsid w:val="003C0B28"/>
    <w:rsid w:val="003C4F40"/>
    <w:rsid w:val="00404F79"/>
    <w:rsid w:val="004307B7"/>
    <w:rsid w:val="00450F37"/>
    <w:rsid w:val="004605BA"/>
    <w:rsid w:val="00461C1D"/>
    <w:rsid w:val="00467ABA"/>
    <w:rsid w:val="004E4535"/>
    <w:rsid w:val="005152F7"/>
    <w:rsid w:val="005201F7"/>
    <w:rsid w:val="0052263F"/>
    <w:rsid w:val="00543FFD"/>
    <w:rsid w:val="00545BE2"/>
    <w:rsid w:val="0055790A"/>
    <w:rsid w:val="00583344"/>
    <w:rsid w:val="00583620"/>
    <w:rsid w:val="005879CC"/>
    <w:rsid w:val="005A4E96"/>
    <w:rsid w:val="005A5192"/>
    <w:rsid w:val="005B7977"/>
    <w:rsid w:val="005C1D79"/>
    <w:rsid w:val="005C6E65"/>
    <w:rsid w:val="006254A2"/>
    <w:rsid w:val="0062716E"/>
    <w:rsid w:val="006355E5"/>
    <w:rsid w:val="006410C8"/>
    <w:rsid w:val="0065541C"/>
    <w:rsid w:val="00657633"/>
    <w:rsid w:val="006579CA"/>
    <w:rsid w:val="0066409B"/>
    <w:rsid w:val="00664767"/>
    <w:rsid w:val="006701F4"/>
    <w:rsid w:val="00695E84"/>
    <w:rsid w:val="00697E6F"/>
    <w:rsid w:val="006A6483"/>
    <w:rsid w:val="006C4EAD"/>
    <w:rsid w:val="006D602B"/>
    <w:rsid w:val="006F76CD"/>
    <w:rsid w:val="0071649C"/>
    <w:rsid w:val="00730E09"/>
    <w:rsid w:val="00733B38"/>
    <w:rsid w:val="00770778"/>
    <w:rsid w:val="0077394A"/>
    <w:rsid w:val="00782C55"/>
    <w:rsid w:val="007927CB"/>
    <w:rsid w:val="007A1857"/>
    <w:rsid w:val="007A279B"/>
    <w:rsid w:val="007A6CC1"/>
    <w:rsid w:val="007E3E1D"/>
    <w:rsid w:val="007E4C79"/>
    <w:rsid w:val="007F6A91"/>
    <w:rsid w:val="00800525"/>
    <w:rsid w:val="0080791C"/>
    <w:rsid w:val="00813839"/>
    <w:rsid w:val="00824B3A"/>
    <w:rsid w:val="00857CD4"/>
    <w:rsid w:val="00865508"/>
    <w:rsid w:val="0088403E"/>
    <w:rsid w:val="008C1821"/>
    <w:rsid w:val="008C1DFB"/>
    <w:rsid w:val="008F1E20"/>
    <w:rsid w:val="008F3EBB"/>
    <w:rsid w:val="0091672D"/>
    <w:rsid w:val="00932E7A"/>
    <w:rsid w:val="009475BA"/>
    <w:rsid w:val="009835F4"/>
    <w:rsid w:val="00986AFF"/>
    <w:rsid w:val="00996DC4"/>
    <w:rsid w:val="009D3312"/>
    <w:rsid w:val="009F5E3D"/>
    <w:rsid w:val="00A22E54"/>
    <w:rsid w:val="00A26720"/>
    <w:rsid w:val="00A276CD"/>
    <w:rsid w:val="00A42B67"/>
    <w:rsid w:val="00A46919"/>
    <w:rsid w:val="00A577B9"/>
    <w:rsid w:val="00A64270"/>
    <w:rsid w:val="00A70613"/>
    <w:rsid w:val="00A735B4"/>
    <w:rsid w:val="00A837C4"/>
    <w:rsid w:val="00A84710"/>
    <w:rsid w:val="00AB663A"/>
    <w:rsid w:val="00AC2941"/>
    <w:rsid w:val="00AD61F0"/>
    <w:rsid w:val="00AE51B9"/>
    <w:rsid w:val="00B20586"/>
    <w:rsid w:val="00B50F13"/>
    <w:rsid w:val="00B56DFF"/>
    <w:rsid w:val="00B61916"/>
    <w:rsid w:val="00B67CF5"/>
    <w:rsid w:val="00B722B2"/>
    <w:rsid w:val="00B96664"/>
    <w:rsid w:val="00BA2B27"/>
    <w:rsid w:val="00BC4964"/>
    <w:rsid w:val="00BC4B3F"/>
    <w:rsid w:val="00BC5115"/>
    <w:rsid w:val="00BC539B"/>
    <w:rsid w:val="00BC6B90"/>
    <w:rsid w:val="00BD1BDA"/>
    <w:rsid w:val="00BD226C"/>
    <w:rsid w:val="00BE1A4C"/>
    <w:rsid w:val="00C006B0"/>
    <w:rsid w:val="00C14CEB"/>
    <w:rsid w:val="00C22EAD"/>
    <w:rsid w:val="00C26BC2"/>
    <w:rsid w:val="00C57CB7"/>
    <w:rsid w:val="00C7695D"/>
    <w:rsid w:val="00C80BA8"/>
    <w:rsid w:val="00CB1226"/>
    <w:rsid w:val="00CB246E"/>
    <w:rsid w:val="00CB7359"/>
    <w:rsid w:val="00CE0455"/>
    <w:rsid w:val="00CF347F"/>
    <w:rsid w:val="00D260E5"/>
    <w:rsid w:val="00D658EE"/>
    <w:rsid w:val="00D82675"/>
    <w:rsid w:val="00D8384F"/>
    <w:rsid w:val="00D9430B"/>
    <w:rsid w:val="00DA2908"/>
    <w:rsid w:val="00DD11E3"/>
    <w:rsid w:val="00DD1A32"/>
    <w:rsid w:val="00DF3EA9"/>
    <w:rsid w:val="00E00DA6"/>
    <w:rsid w:val="00E409F2"/>
    <w:rsid w:val="00E46218"/>
    <w:rsid w:val="00E506BC"/>
    <w:rsid w:val="00E56398"/>
    <w:rsid w:val="00E80FF6"/>
    <w:rsid w:val="00E96A3F"/>
    <w:rsid w:val="00EA28C2"/>
    <w:rsid w:val="00F10022"/>
    <w:rsid w:val="00F11A55"/>
    <w:rsid w:val="00F268C5"/>
    <w:rsid w:val="00F308DD"/>
    <w:rsid w:val="00F40712"/>
    <w:rsid w:val="00F827B6"/>
    <w:rsid w:val="00F87FC7"/>
    <w:rsid w:val="00FB153A"/>
    <w:rsid w:val="00FB41EF"/>
    <w:rsid w:val="00FD1B58"/>
    <w:rsid w:val="00FF4062"/>
    <w:rsid w:val="00FF6000"/>
    <w:rsid w:val="00FF62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63F"/>
    <w:pPr>
      <w:spacing w:after="0" w:line="240" w:lineRule="auto"/>
      <w:jc w:val="both"/>
    </w:pPr>
    <w:rPr>
      <w:sz w:val="20"/>
    </w:rPr>
  </w:style>
  <w:style w:type="paragraph" w:styleId="Balk1">
    <w:name w:val="heading 1"/>
    <w:basedOn w:val="Normal"/>
    <w:next w:val="Normal"/>
    <w:link w:val="Balk1Char"/>
    <w:uiPriority w:val="9"/>
    <w:qFormat/>
    <w:rsid w:val="00C006B0"/>
    <w:pPr>
      <w:keepNext/>
      <w:keepLines/>
      <w:spacing w:before="480"/>
      <w:outlineLvl w:val="0"/>
    </w:pPr>
    <w:rPr>
      <w:rFonts w:eastAsiaTheme="majorEastAsia" w:cstheme="majorBidi"/>
      <w:b/>
      <w:bCs/>
      <w:color w:val="943634" w:themeColor="accent2" w:themeShade="BF"/>
      <w:sz w:val="24"/>
      <w:szCs w:val="24"/>
    </w:rPr>
  </w:style>
  <w:style w:type="paragraph" w:styleId="Balk2">
    <w:name w:val="heading 2"/>
    <w:basedOn w:val="Normal"/>
    <w:next w:val="Normal"/>
    <w:link w:val="Balk2Char"/>
    <w:uiPriority w:val="9"/>
    <w:unhideWhenUsed/>
    <w:qFormat/>
    <w:rsid w:val="00FF4062"/>
    <w:pPr>
      <w:keepNext/>
      <w:keepLines/>
      <w:spacing w:before="200"/>
      <w:outlineLvl w:val="1"/>
    </w:pPr>
    <w:rPr>
      <w:rFonts w:eastAsiaTheme="majorEastAsia" w:cstheme="majorBidi"/>
      <w:b/>
      <w:bCs/>
      <w:color w:val="1F497D" w:themeColor="text2"/>
      <w:sz w:val="22"/>
    </w:rPr>
  </w:style>
  <w:style w:type="paragraph" w:styleId="Balk3">
    <w:name w:val="heading 3"/>
    <w:basedOn w:val="Normal"/>
    <w:next w:val="Normal"/>
    <w:link w:val="Balk3Char"/>
    <w:uiPriority w:val="9"/>
    <w:unhideWhenUsed/>
    <w:qFormat/>
    <w:rsid w:val="00FF4062"/>
    <w:pPr>
      <w:outlineLvl w:val="2"/>
    </w:pPr>
    <w:rPr>
      <w:b/>
      <w:i/>
      <w:color w:val="943634" w:themeColor="accent2"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006B0"/>
    <w:rPr>
      <w:rFonts w:eastAsiaTheme="majorEastAsia" w:cstheme="majorBidi"/>
      <w:b/>
      <w:bCs/>
      <w:color w:val="943634" w:themeColor="accent2" w:themeShade="BF"/>
      <w:sz w:val="24"/>
      <w:szCs w:val="24"/>
    </w:rPr>
  </w:style>
  <w:style w:type="character" w:customStyle="1" w:styleId="Balk2Char">
    <w:name w:val="Başlık 2 Char"/>
    <w:basedOn w:val="VarsaylanParagrafYazTipi"/>
    <w:link w:val="Balk2"/>
    <w:uiPriority w:val="9"/>
    <w:rsid w:val="00FF4062"/>
    <w:rPr>
      <w:rFonts w:eastAsiaTheme="majorEastAsia" w:cstheme="majorBidi"/>
      <w:b/>
      <w:bCs/>
      <w:color w:val="1F497D" w:themeColor="text2"/>
    </w:rPr>
  </w:style>
  <w:style w:type="paragraph" w:styleId="ListeParagraf">
    <w:name w:val="List Paragraph"/>
    <w:basedOn w:val="Normal"/>
    <w:link w:val="ListeParagrafChar"/>
    <w:uiPriority w:val="34"/>
    <w:qFormat/>
    <w:rsid w:val="0066409B"/>
    <w:pPr>
      <w:ind w:left="720"/>
      <w:contextualSpacing/>
    </w:pPr>
  </w:style>
  <w:style w:type="paragraph" w:styleId="AralkYok">
    <w:name w:val="No Spacing"/>
    <w:aliases w:val="madde"/>
    <w:basedOn w:val="ListeParagraf"/>
    <w:link w:val="AralkYokChar"/>
    <w:uiPriority w:val="1"/>
    <w:qFormat/>
    <w:rsid w:val="00D8384F"/>
    <w:pPr>
      <w:numPr>
        <w:numId w:val="2"/>
      </w:numPr>
      <w:tabs>
        <w:tab w:val="left" w:pos="284"/>
      </w:tabs>
      <w:spacing w:after="120"/>
      <w:ind w:left="284" w:hanging="284"/>
      <w:contextualSpacing w:val="0"/>
    </w:pPr>
    <w:rPr>
      <w:szCs w:val="20"/>
    </w:rPr>
  </w:style>
  <w:style w:type="paragraph" w:customStyle="1" w:styleId="imadde">
    <w:name w:val="iç madde"/>
    <w:basedOn w:val="AralkYok"/>
    <w:link w:val="imaddeChar"/>
    <w:qFormat/>
    <w:rsid w:val="00AE51B9"/>
    <w:pPr>
      <w:numPr>
        <w:ilvl w:val="1"/>
      </w:numPr>
      <w:tabs>
        <w:tab w:val="clear" w:pos="284"/>
        <w:tab w:val="left" w:pos="567"/>
      </w:tabs>
      <w:spacing w:after="60"/>
    </w:pPr>
  </w:style>
  <w:style w:type="table" w:styleId="TabloKlavuzu">
    <w:name w:val="Table Grid"/>
    <w:basedOn w:val="NormalTablo"/>
    <w:uiPriority w:val="59"/>
    <w:rsid w:val="00947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eParagrafChar">
    <w:name w:val="Liste Paragraf Char"/>
    <w:basedOn w:val="VarsaylanParagrafYazTipi"/>
    <w:link w:val="ListeParagraf"/>
    <w:uiPriority w:val="34"/>
    <w:rsid w:val="00D9430B"/>
  </w:style>
  <w:style w:type="character" w:customStyle="1" w:styleId="AralkYokChar">
    <w:name w:val="Aralık Yok Char"/>
    <w:aliases w:val="madde Char"/>
    <w:basedOn w:val="ListeParagrafChar"/>
    <w:link w:val="AralkYok"/>
    <w:uiPriority w:val="1"/>
    <w:rsid w:val="00D8384F"/>
    <w:rPr>
      <w:sz w:val="20"/>
      <w:szCs w:val="20"/>
    </w:rPr>
  </w:style>
  <w:style w:type="character" w:customStyle="1" w:styleId="imaddeChar">
    <w:name w:val="iç madde Char"/>
    <w:basedOn w:val="AralkYokChar"/>
    <w:link w:val="imadde"/>
    <w:rsid w:val="00AE51B9"/>
    <w:rPr>
      <w:sz w:val="20"/>
      <w:szCs w:val="20"/>
    </w:rPr>
  </w:style>
  <w:style w:type="character" w:customStyle="1" w:styleId="Balk3Char">
    <w:name w:val="Başlık 3 Char"/>
    <w:basedOn w:val="VarsaylanParagrafYazTipi"/>
    <w:link w:val="Balk3"/>
    <w:uiPriority w:val="9"/>
    <w:rsid w:val="00FF4062"/>
    <w:rPr>
      <w:b/>
      <w:i/>
      <w:color w:val="943634" w:themeColor="accent2" w:themeShade="BF"/>
      <w:sz w:val="20"/>
    </w:rPr>
  </w:style>
  <w:style w:type="paragraph" w:customStyle="1" w:styleId="enimadde">
    <w:name w:val="en iç madde"/>
    <w:basedOn w:val="imadde"/>
    <w:link w:val="enimaddeChar"/>
    <w:qFormat/>
    <w:rsid w:val="004E4535"/>
    <w:pPr>
      <w:numPr>
        <w:ilvl w:val="2"/>
      </w:numPr>
      <w:ind w:left="851" w:hanging="284"/>
    </w:pPr>
    <w:rPr>
      <w:i/>
    </w:rPr>
  </w:style>
  <w:style w:type="character" w:customStyle="1" w:styleId="enimaddeChar">
    <w:name w:val="en iç madde Char"/>
    <w:basedOn w:val="imaddeChar"/>
    <w:link w:val="enimadde"/>
    <w:rsid w:val="004E4535"/>
    <w:rPr>
      <w:i/>
      <w:sz w:val="20"/>
      <w:szCs w:val="20"/>
    </w:rPr>
  </w:style>
  <w:style w:type="paragraph" w:styleId="stbilgi">
    <w:name w:val="header"/>
    <w:basedOn w:val="Normal"/>
    <w:link w:val="stbilgiChar"/>
    <w:uiPriority w:val="99"/>
    <w:unhideWhenUsed/>
    <w:rsid w:val="006254A2"/>
    <w:pPr>
      <w:tabs>
        <w:tab w:val="center" w:pos="4536"/>
        <w:tab w:val="right" w:pos="9072"/>
      </w:tabs>
    </w:pPr>
  </w:style>
  <w:style w:type="character" w:customStyle="1" w:styleId="stbilgiChar">
    <w:name w:val="Üstbilgi Char"/>
    <w:basedOn w:val="VarsaylanParagrafYazTipi"/>
    <w:link w:val="stbilgi"/>
    <w:uiPriority w:val="99"/>
    <w:rsid w:val="006254A2"/>
    <w:rPr>
      <w:sz w:val="20"/>
    </w:rPr>
  </w:style>
  <w:style w:type="paragraph" w:styleId="Altbilgi">
    <w:name w:val="footer"/>
    <w:basedOn w:val="Normal"/>
    <w:link w:val="AltbilgiChar"/>
    <w:uiPriority w:val="99"/>
    <w:unhideWhenUsed/>
    <w:rsid w:val="006254A2"/>
    <w:pPr>
      <w:tabs>
        <w:tab w:val="center" w:pos="4536"/>
        <w:tab w:val="right" w:pos="9072"/>
      </w:tabs>
    </w:pPr>
  </w:style>
  <w:style w:type="character" w:customStyle="1" w:styleId="AltbilgiChar">
    <w:name w:val="Altbilgi Char"/>
    <w:basedOn w:val="VarsaylanParagrafYazTipi"/>
    <w:link w:val="Altbilgi"/>
    <w:uiPriority w:val="99"/>
    <w:rsid w:val="006254A2"/>
    <w:rPr>
      <w:sz w:val="20"/>
    </w:rPr>
  </w:style>
  <w:style w:type="paragraph" w:styleId="BalonMetni">
    <w:name w:val="Balloon Text"/>
    <w:basedOn w:val="Normal"/>
    <w:link w:val="BalonMetniChar"/>
    <w:uiPriority w:val="99"/>
    <w:semiHidden/>
    <w:unhideWhenUsed/>
    <w:rsid w:val="00185F5F"/>
    <w:rPr>
      <w:rFonts w:ascii="Tahoma" w:hAnsi="Tahoma" w:cs="Tahoma"/>
      <w:sz w:val="16"/>
      <w:szCs w:val="16"/>
    </w:rPr>
  </w:style>
  <w:style w:type="character" w:customStyle="1" w:styleId="BalonMetniChar">
    <w:name w:val="Balon Metni Char"/>
    <w:basedOn w:val="VarsaylanParagrafYazTipi"/>
    <w:link w:val="BalonMetni"/>
    <w:uiPriority w:val="99"/>
    <w:semiHidden/>
    <w:rsid w:val="00185F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63F"/>
    <w:pPr>
      <w:spacing w:after="0" w:line="240" w:lineRule="auto"/>
      <w:jc w:val="both"/>
    </w:pPr>
    <w:rPr>
      <w:sz w:val="20"/>
    </w:rPr>
  </w:style>
  <w:style w:type="paragraph" w:styleId="Balk1">
    <w:name w:val="heading 1"/>
    <w:basedOn w:val="Normal"/>
    <w:next w:val="Normal"/>
    <w:link w:val="Balk1Char"/>
    <w:uiPriority w:val="9"/>
    <w:qFormat/>
    <w:rsid w:val="00C006B0"/>
    <w:pPr>
      <w:keepNext/>
      <w:keepLines/>
      <w:spacing w:before="480"/>
      <w:outlineLvl w:val="0"/>
    </w:pPr>
    <w:rPr>
      <w:rFonts w:eastAsiaTheme="majorEastAsia" w:cstheme="majorBidi"/>
      <w:b/>
      <w:bCs/>
      <w:color w:val="943634" w:themeColor="accent2" w:themeShade="BF"/>
      <w:sz w:val="24"/>
      <w:szCs w:val="24"/>
    </w:rPr>
  </w:style>
  <w:style w:type="paragraph" w:styleId="Balk2">
    <w:name w:val="heading 2"/>
    <w:basedOn w:val="Normal"/>
    <w:next w:val="Normal"/>
    <w:link w:val="Balk2Char"/>
    <w:uiPriority w:val="9"/>
    <w:unhideWhenUsed/>
    <w:qFormat/>
    <w:rsid w:val="00FF4062"/>
    <w:pPr>
      <w:keepNext/>
      <w:keepLines/>
      <w:spacing w:before="200"/>
      <w:outlineLvl w:val="1"/>
    </w:pPr>
    <w:rPr>
      <w:rFonts w:eastAsiaTheme="majorEastAsia" w:cstheme="majorBidi"/>
      <w:b/>
      <w:bCs/>
      <w:color w:val="1F497D" w:themeColor="text2"/>
      <w:sz w:val="22"/>
    </w:rPr>
  </w:style>
  <w:style w:type="paragraph" w:styleId="Balk3">
    <w:name w:val="heading 3"/>
    <w:basedOn w:val="Normal"/>
    <w:next w:val="Normal"/>
    <w:link w:val="Balk3Char"/>
    <w:uiPriority w:val="9"/>
    <w:unhideWhenUsed/>
    <w:qFormat/>
    <w:rsid w:val="00FF4062"/>
    <w:pPr>
      <w:outlineLvl w:val="2"/>
    </w:pPr>
    <w:rPr>
      <w:b/>
      <w:i/>
      <w:color w:val="943634" w:themeColor="accent2"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006B0"/>
    <w:rPr>
      <w:rFonts w:eastAsiaTheme="majorEastAsia" w:cstheme="majorBidi"/>
      <w:b/>
      <w:bCs/>
      <w:color w:val="943634" w:themeColor="accent2" w:themeShade="BF"/>
      <w:sz w:val="24"/>
      <w:szCs w:val="24"/>
    </w:rPr>
  </w:style>
  <w:style w:type="character" w:customStyle="1" w:styleId="Balk2Char">
    <w:name w:val="Başlık 2 Char"/>
    <w:basedOn w:val="VarsaylanParagrafYazTipi"/>
    <w:link w:val="Balk2"/>
    <w:uiPriority w:val="9"/>
    <w:rsid w:val="00FF4062"/>
    <w:rPr>
      <w:rFonts w:eastAsiaTheme="majorEastAsia" w:cstheme="majorBidi"/>
      <w:b/>
      <w:bCs/>
      <w:color w:val="1F497D" w:themeColor="text2"/>
    </w:rPr>
  </w:style>
  <w:style w:type="paragraph" w:styleId="ListeParagraf">
    <w:name w:val="List Paragraph"/>
    <w:basedOn w:val="Normal"/>
    <w:link w:val="ListeParagrafChar"/>
    <w:uiPriority w:val="34"/>
    <w:qFormat/>
    <w:rsid w:val="0066409B"/>
    <w:pPr>
      <w:ind w:left="720"/>
      <w:contextualSpacing/>
    </w:pPr>
  </w:style>
  <w:style w:type="paragraph" w:styleId="AralkYok">
    <w:name w:val="No Spacing"/>
    <w:aliases w:val="madde"/>
    <w:basedOn w:val="ListeParagraf"/>
    <w:link w:val="AralkYokChar"/>
    <w:uiPriority w:val="1"/>
    <w:qFormat/>
    <w:rsid w:val="00D8384F"/>
    <w:pPr>
      <w:numPr>
        <w:numId w:val="2"/>
      </w:numPr>
      <w:tabs>
        <w:tab w:val="left" w:pos="284"/>
      </w:tabs>
      <w:spacing w:after="120"/>
      <w:ind w:left="284" w:hanging="284"/>
      <w:contextualSpacing w:val="0"/>
    </w:pPr>
    <w:rPr>
      <w:szCs w:val="20"/>
    </w:rPr>
  </w:style>
  <w:style w:type="paragraph" w:customStyle="1" w:styleId="imadde">
    <w:name w:val="iç madde"/>
    <w:basedOn w:val="AralkYok"/>
    <w:link w:val="imaddeChar"/>
    <w:qFormat/>
    <w:rsid w:val="00AE51B9"/>
    <w:pPr>
      <w:numPr>
        <w:ilvl w:val="1"/>
      </w:numPr>
      <w:tabs>
        <w:tab w:val="clear" w:pos="284"/>
        <w:tab w:val="left" w:pos="567"/>
      </w:tabs>
      <w:spacing w:after="60"/>
    </w:pPr>
  </w:style>
  <w:style w:type="table" w:styleId="TabloKlavuzu">
    <w:name w:val="Table Grid"/>
    <w:basedOn w:val="NormalTablo"/>
    <w:uiPriority w:val="59"/>
    <w:rsid w:val="00947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eParagrafChar">
    <w:name w:val="Liste Paragraf Char"/>
    <w:basedOn w:val="VarsaylanParagrafYazTipi"/>
    <w:link w:val="ListeParagraf"/>
    <w:uiPriority w:val="34"/>
    <w:rsid w:val="00D9430B"/>
  </w:style>
  <w:style w:type="character" w:customStyle="1" w:styleId="AralkYokChar">
    <w:name w:val="Aralık Yok Char"/>
    <w:aliases w:val="madde Char"/>
    <w:basedOn w:val="ListeParagrafChar"/>
    <w:link w:val="AralkYok"/>
    <w:uiPriority w:val="1"/>
    <w:rsid w:val="00D8384F"/>
    <w:rPr>
      <w:sz w:val="20"/>
      <w:szCs w:val="20"/>
    </w:rPr>
  </w:style>
  <w:style w:type="character" w:customStyle="1" w:styleId="imaddeChar">
    <w:name w:val="iç madde Char"/>
    <w:basedOn w:val="AralkYokChar"/>
    <w:link w:val="imadde"/>
    <w:rsid w:val="00AE51B9"/>
    <w:rPr>
      <w:sz w:val="20"/>
      <w:szCs w:val="20"/>
    </w:rPr>
  </w:style>
  <w:style w:type="character" w:customStyle="1" w:styleId="Balk3Char">
    <w:name w:val="Başlık 3 Char"/>
    <w:basedOn w:val="VarsaylanParagrafYazTipi"/>
    <w:link w:val="Balk3"/>
    <w:uiPriority w:val="9"/>
    <w:rsid w:val="00FF4062"/>
    <w:rPr>
      <w:b/>
      <w:i/>
      <w:color w:val="943634" w:themeColor="accent2" w:themeShade="BF"/>
      <w:sz w:val="20"/>
    </w:rPr>
  </w:style>
  <w:style w:type="paragraph" w:customStyle="1" w:styleId="enimadde">
    <w:name w:val="en iç madde"/>
    <w:basedOn w:val="imadde"/>
    <w:link w:val="enimaddeChar"/>
    <w:qFormat/>
    <w:rsid w:val="004E4535"/>
    <w:pPr>
      <w:numPr>
        <w:ilvl w:val="2"/>
      </w:numPr>
      <w:ind w:left="851" w:hanging="284"/>
    </w:pPr>
    <w:rPr>
      <w:i/>
    </w:rPr>
  </w:style>
  <w:style w:type="character" w:customStyle="1" w:styleId="enimaddeChar">
    <w:name w:val="en iç madde Char"/>
    <w:basedOn w:val="imaddeChar"/>
    <w:link w:val="enimadde"/>
    <w:rsid w:val="004E4535"/>
    <w:rPr>
      <w:i/>
      <w:sz w:val="20"/>
      <w:szCs w:val="20"/>
    </w:rPr>
  </w:style>
  <w:style w:type="paragraph" w:styleId="stbilgi">
    <w:name w:val="header"/>
    <w:basedOn w:val="Normal"/>
    <w:link w:val="stbilgiChar"/>
    <w:uiPriority w:val="99"/>
    <w:unhideWhenUsed/>
    <w:rsid w:val="006254A2"/>
    <w:pPr>
      <w:tabs>
        <w:tab w:val="center" w:pos="4536"/>
        <w:tab w:val="right" w:pos="9072"/>
      </w:tabs>
    </w:pPr>
  </w:style>
  <w:style w:type="character" w:customStyle="1" w:styleId="stbilgiChar">
    <w:name w:val="Üstbilgi Char"/>
    <w:basedOn w:val="VarsaylanParagrafYazTipi"/>
    <w:link w:val="stbilgi"/>
    <w:uiPriority w:val="99"/>
    <w:rsid w:val="006254A2"/>
    <w:rPr>
      <w:sz w:val="20"/>
    </w:rPr>
  </w:style>
  <w:style w:type="paragraph" w:styleId="Altbilgi">
    <w:name w:val="footer"/>
    <w:basedOn w:val="Normal"/>
    <w:link w:val="AltbilgiChar"/>
    <w:uiPriority w:val="99"/>
    <w:unhideWhenUsed/>
    <w:rsid w:val="006254A2"/>
    <w:pPr>
      <w:tabs>
        <w:tab w:val="center" w:pos="4536"/>
        <w:tab w:val="right" w:pos="9072"/>
      </w:tabs>
    </w:pPr>
  </w:style>
  <w:style w:type="character" w:customStyle="1" w:styleId="AltbilgiChar">
    <w:name w:val="Altbilgi Char"/>
    <w:basedOn w:val="VarsaylanParagrafYazTipi"/>
    <w:link w:val="Altbilgi"/>
    <w:uiPriority w:val="99"/>
    <w:rsid w:val="006254A2"/>
    <w:rPr>
      <w:sz w:val="20"/>
    </w:rPr>
  </w:style>
  <w:style w:type="paragraph" w:styleId="BalonMetni">
    <w:name w:val="Balloon Text"/>
    <w:basedOn w:val="Normal"/>
    <w:link w:val="BalonMetniChar"/>
    <w:uiPriority w:val="99"/>
    <w:semiHidden/>
    <w:unhideWhenUsed/>
    <w:rsid w:val="00185F5F"/>
    <w:rPr>
      <w:rFonts w:ascii="Tahoma" w:hAnsi="Tahoma" w:cs="Tahoma"/>
      <w:sz w:val="16"/>
      <w:szCs w:val="16"/>
    </w:rPr>
  </w:style>
  <w:style w:type="character" w:customStyle="1" w:styleId="BalonMetniChar">
    <w:name w:val="Balon Metni Char"/>
    <w:basedOn w:val="VarsaylanParagrafYazTipi"/>
    <w:link w:val="BalonMetni"/>
    <w:uiPriority w:val="99"/>
    <w:semiHidden/>
    <w:rsid w:val="00185F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29946">
      <w:bodyDiv w:val="1"/>
      <w:marLeft w:val="0"/>
      <w:marRight w:val="0"/>
      <w:marTop w:val="0"/>
      <w:marBottom w:val="0"/>
      <w:divBdr>
        <w:top w:val="none" w:sz="0" w:space="0" w:color="auto"/>
        <w:left w:val="none" w:sz="0" w:space="0" w:color="auto"/>
        <w:bottom w:val="none" w:sz="0" w:space="0" w:color="auto"/>
        <w:right w:val="none" w:sz="0" w:space="0" w:color="auto"/>
      </w:divBdr>
    </w:div>
    <w:div w:id="127748988">
      <w:bodyDiv w:val="1"/>
      <w:marLeft w:val="0"/>
      <w:marRight w:val="0"/>
      <w:marTop w:val="0"/>
      <w:marBottom w:val="0"/>
      <w:divBdr>
        <w:top w:val="none" w:sz="0" w:space="0" w:color="auto"/>
        <w:left w:val="none" w:sz="0" w:space="0" w:color="auto"/>
        <w:bottom w:val="none" w:sz="0" w:space="0" w:color="auto"/>
        <w:right w:val="none" w:sz="0" w:space="0" w:color="auto"/>
      </w:divBdr>
    </w:div>
    <w:div w:id="213394302">
      <w:bodyDiv w:val="1"/>
      <w:marLeft w:val="0"/>
      <w:marRight w:val="0"/>
      <w:marTop w:val="0"/>
      <w:marBottom w:val="0"/>
      <w:divBdr>
        <w:top w:val="none" w:sz="0" w:space="0" w:color="auto"/>
        <w:left w:val="none" w:sz="0" w:space="0" w:color="auto"/>
        <w:bottom w:val="none" w:sz="0" w:space="0" w:color="auto"/>
        <w:right w:val="none" w:sz="0" w:space="0" w:color="auto"/>
      </w:divBdr>
    </w:div>
    <w:div w:id="276723505">
      <w:bodyDiv w:val="1"/>
      <w:marLeft w:val="0"/>
      <w:marRight w:val="0"/>
      <w:marTop w:val="0"/>
      <w:marBottom w:val="0"/>
      <w:divBdr>
        <w:top w:val="none" w:sz="0" w:space="0" w:color="auto"/>
        <w:left w:val="none" w:sz="0" w:space="0" w:color="auto"/>
        <w:bottom w:val="none" w:sz="0" w:space="0" w:color="auto"/>
        <w:right w:val="none" w:sz="0" w:space="0" w:color="auto"/>
      </w:divBdr>
    </w:div>
    <w:div w:id="449201943">
      <w:bodyDiv w:val="1"/>
      <w:marLeft w:val="0"/>
      <w:marRight w:val="0"/>
      <w:marTop w:val="0"/>
      <w:marBottom w:val="0"/>
      <w:divBdr>
        <w:top w:val="none" w:sz="0" w:space="0" w:color="auto"/>
        <w:left w:val="none" w:sz="0" w:space="0" w:color="auto"/>
        <w:bottom w:val="none" w:sz="0" w:space="0" w:color="auto"/>
        <w:right w:val="none" w:sz="0" w:space="0" w:color="auto"/>
      </w:divBdr>
    </w:div>
    <w:div w:id="474031218">
      <w:bodyDiv w:val="1"/>
      <w:marLeft w:val="0"/>
      <w:marRight w:val="0"/>
      <w:marTop w:val="0"/>
      <w:marBottom w:val="0"/>
      <w:divBdr>
        <w:top w:val="none" w:sz="0" w:space="0" w:color="auto"/>
        <w:left w:val="none" w:sz="0" w:space="0" w:color="auto"/>
        <w:bottom w:val="none" w:sz="0" w:space="0" w:color="auto"/>
        <w:right w:val="none" w:sz="0" w:space="0" w:color="auto"/>
      </w:divBdr>
    </w:div>
    <w:div w:id="678316027">
      <w:bodyDiv w:val="1"/>
      <w:marLeft w:val="0"/>
      <w:marRight w:val="0"/>
      <w:marTop w:val="0"/>
      <w:marBottom w:val="0"/>
      <w:divBdr>
        <w:top w:val="none" w:sz="0" w:space="0" w:color="auto"/>
        <w:left w:val="none" w:sz="0" w:space="0" w:color="auto"/>
        <w:bottom w:val="none" w:sz="0" w:space="0" w:color="auto"/>
        <w:right w:val="none" w:sz="0" w:space="0" w:color="auto"/>
      </w:divBdr>
    </w:div>
    <w:div w:id="713693521">
      <w:bodyDiv w:val="1"/>
      <w:marLeft w:val="0"/>
      <w:marRight w:val="0"/>
      <w:marTop w:val="0"/>
      <w:marBottom w:val="0"/>
      <w:divBdr>
        <w:top w:val="none" w:sz="0" w:space="0" w:color="auto"/>
        <w:left w:val="none" w:sz="0" w:space="0" w:color="auto"/>
        <w:bottom w:val="none" w:sz="0" w:space="0" w:color="auto"/>
        <w:right w:val="none" w:sz="0" w:space="0" w:color="auto"/>
      </w:divBdr>
    </w:div>
    <w:div w:id="736977578">
      <w:bodyDiv w:val="1"/>
      <w:marLeft w:val="0"/>
      <w:marRight w:val="0"/>
      <w:marTop w:val="0"/>
      <w:marBottom w:val="0"/>
      <w:divBdr>
        <w:top w:val="none" w:sz="0" w:space="0" w:color="auto"/>
        <w:left w:val="none" w:sz="0" w:space="0" w:color="auto"/>
        <w:bottom w:val="none" w:sz="0" w:space="0" w:color="auto"/>
        <w:right w:val="none" w:sz="0" w:space="0" w:color="auto"/>
      </w:divBdr>
    </w:div>
    <w:div w:id="738985353">
      <w:bodyDiv w:val="1"/>
      <w:marLeft w:val="0"/>
      <w:marRight w:val="0"/>
      <w:marTop w:val="0"/>
      <w:marBottom w:val="0"/>
      <w:divBdr>
        <w:top w:val="none" w:sz="0" w:space="0" w:color="auto"/>
        <w:left w:val="none" w:sz="0" w:space="0" w:color="auto"/>
        <w:bottom w:val="none" w:sz="0" w:space="0" w:color="auto"/>
        <w:right w:val="none" w:sz="0" w:space="0" w:color="auto"/>
      </w:divBdr>
    </w:div>
    <w:div w:id="753553800">
      <w:bodyDiv w:val="1"/>
      <w:marLeft w:val="0"/>
      <w:marRight w:val="0"/>
      <w:marTop w:val="0"/>
      <w:marBottom w:val="0"/>
      <w:divBdr>
        <w:top w:val="none" w:sz="0" w:space="0" w:color="auto"/>
        <w:left w:val="none" w:sz="0" w:space="0" w:color="auto"/>
        <w:bottom w:val="none" w:sz="0" w:space="0" w:color="auto"/>
        <w:right w:val="none" w:sz="0" w:space="0" w:color="auto"/>
      </w:divBdr>
    </w:div>
    <w:div w:id="858467360">
      <w:bodyDiv w:val="1"/>
      <w:marLeft w:val="0"/>
      <w:marRight w:val="0"/>
      <w:marTop w:val="0"/>
      <w:marBottom w:val="0"/>
      <w:divBdr>
        <w:top w:val="none" w:sz="0" w:space="0" w:color="auto"/>
        <w:left w:val="none" w:sz="0" w:space="0" w:color="auto"/>
        <w:bottom w:val="none" w:sz="0" w:space="0" w:color="auto"/>
        <w:right w:val="none" w:sz="0" w:space="0" w:color="auto"/>
      </w:divBdr>
    </w:div>
    <w:div w:id="888688983">
      <w:bodyDiv w:val="1"/>
      <w:marLeft w:val="0"/>
      <w:marRight w:val="0"/>
      <w:marTop w:val="0"/>
      <w:marBottom w:val="0"/>
      <w:divBdr>
        <w:top w:val="none" w:sz="0" w:space="0" w:color="auto"/>
        <w:left w:val="none" w:sz="0" w:space="0" w:color="auto"/>
        <w:bottom w:val="none" w:sz="0" w:space="0" w:color="auto"/>
        <w:right w:val="none" w:sz="0" w:space="0" w:color="auto"/>
      </w:divBdr>
    </w:div>
    <w:div w:id="924152307">
      <w:bodyDiv w:val="1"/>
      <w:marLeft w:val="0"/>
      <w:marRight w:val="0"/>
      <w:marTop w:val="0"/>
      <w:marBottom w:val="0"/>
      <w:divBdr>
        <w:top w:val="none" w:sz="0" w:space="0" w:color="auto"/>
        <w:left w:val="none" w:sz="0" w:space="0" w:color="auto"/>
        <w:bottom w:val="none" w:sz="0" w:space="0" w:color="auto"/>
        <w:right w:val="none" w:sz="0" w:space="0" w:color="auto"/>
      </w:divBdr>
    </w:div>
    <w:div w:id="1087729707">
      <w:bodyDiv w:val="1"/>
      <w:marLeft w:val="0"/>
      <w:marRight w:val="0"/>
      <w:marTop w:val="0"/>
      <w:marBottom w:val="0"/>
      <w:divBdr>
        <w:top w:val="none" w:sz="0" w:space="0" w:color="auto"/>
        <w:left w:val="none" w:sz="0" w:space="0" w:color="auto"/>
        <w:bottom w:val="none" w:sz="0" w:space="0" w:color="auto"/>
        <w:right w:val="none" w:sz="0" w:space="0" w:color="auto"/>
      </w:divBdr>
    </w:div>
    <w:div w:id="1130242921">
      <w:bodyDiv w:val="1"/>
      <w:marLeft w:val="0"/>
      <w:marRight w:val="0"/>
      <w:marTop w:val="0"/>
      <w:marBottom w:val="0"/>
      <w:divBdr>
        <w:top w:val="none" w:sz="0" w:space="0" w:color="auto"/>
        <w:left w:val="none" w:sz="0" w:space="0" w:color="auto"/>
        <w:bottom w:val="none" w:sz="0" w:space="0" w:color="auto"/>
        <w:right w:val="none" w:sz="0" w:space="0" w:color="auto"/>
      </w:divBdr>
    </w:div>
    <w:div w:id="1213229416">
      <w:bodyDiv w:val="1"/>
      <w:marLeft w:val="0"/>
      <w:marRight w:val="0"/>
      <w:marTop w:val="0"/>
      <w:marBottom w:val="0"/>
      <w:divBdr>
        <w:top w:val="none" w:sz="0" w:space="0" w:color="auto"/>
        <w:left w:val="none" w:sz="0" w:space="0" w:color="auto"/>
        <w:bottom w:val="none" w:sz="0" w:space="0" w:color="auto"/>
        <w:right w:val="none" w:sz="0" w:space="0" w:color="auto"/>
      </w:divBdr>
    </w:div>
    <w:div w:id="1284574265">
      <w:bodyDiv w:val="1"/>
      <w:marLeft w:val="0"/>
      <w:marRight w:val="0"/>
      <w:marTop w:val="0"/>
      <w:marBottom w:val="0"/>
      <w:divBdr>
        <w:top w:val="none" w:sz="0" w:space="0" w:color="auto"/>
        <w:left w:val="none" w:sz="0" w:space="0" w:color="auto"/>
        <w:bottom w:val="none" w:sz="0" w:space="0" w:color="auto"/>
        <w:right w:val="none" w:sz="0" w:space="0" w:color="auto"/>
      </w:divBdr>
    </w:div>
    <w:div w:id="1319920478">
      <w:bodyDiv w:val="1"/>
      <w:marLeft w:val="0"/>
      <w:marRight w:val="0"/>
      <w:marTop w:val="0"/>
      <w:marBottom w:val="0"/>
      <w:divBdr>
        <w:top w:val="none" w:sz="0" w:space="0" w:color="auto"/>
        <w:left w:val="none" w:sz="0" w:space="0" w:color="auto"/>
        <w:bottom w:val="none" w:sz="0" w:space="0" w:color="auto"/>
        <w:right w:val="none" w:sz="0" w:space="0" w:color="auto"/>
      </w:divBdr>
    </w:div>
    <w:div w:id="1380008632">
      <w:bodyDiv w:val="1"/>
      <w:marLeft w:val="0"/>
      <w:marRight w:val="0"/>
      <w:marTop w:val="0"/>
      <w:marBottom w:val="0"/>
      <w:divBdr>
        <w:top w:val="none" w:sz="0" w:space="0" w:color="auto"/>
        <w:left w:val="none" w:sz="0" w:space="0" w:color="auto"/>
        <w:bottom w:val="none" w:sz="0" w:space="0" w:color="auto"/>
        <w:right w:val="none" w:sz="0" w:space="0" w:color="auto"/>
      </w:divBdr>
    </w:div>
    <w:div w:id="1403286761">
      <w:bodyDiv w:val="1"/>
      <w:marLeft w:val="0"/>
      <w:marRight w:val="0"/>
      <w:marTop w:val="0"/>
      <w:marBottom w:val="0"/>
      <w:divBdr>
        <w:top w:val="none" w:sz="0" w:space="0" w:color="auto"/>
        <w:left w:val="none" w:sz="0" w:space="0" w:color="auto"/>
        <w:bottom w:val="none" w:sz="0" w:space="0" w:color="auto"/>
        <w:right w:val="none" w:sz="0" w:space="0" w:color="auto"/>
      </w:divBdr>
    </w:div>
    <w:div w:id="1412045914">
      <w:bodyDiv w:val="1"/>
      <w:marLeft w:val="0"/>
      <w:marRight w:val="0"/>
      <w:marTop w:val="0"/>
      <w:marBottom w:val="0"/>
      <w:divBdr>
        <w:top w:val="none" w:sz="0" w:space="0" w:color="auto"/>
        <w:left w:val="none" w:sz="0" w:space="0" w:color="auto"/>
        <w:bottom w:val="none" w:sz="0" w:space="0" w:color="auto"/>
        <w:right w:val="none" w:sz="0" w:space="0" w:color="auto"/>
      </w:divBdr>
    </w:div>
    <w:div w:id="1510563009">
      <w:bodyDiv w:val="1"/>
      <w:marLeft w:val="0"/>
      <w:marRight w:val="0"/>
      <w:marTop w:val="0"/>
      <w:marBottom w:val="0"/>
      <w:divBdr>
        <w:top w:val="none" w:sz="0" w:space="0" w:color="auto"/>
        <w:left w:val="none" w:sz="0" w:space="0" w:color="auto"/>
        <w:bottom w:val="none" w:sz="0" w:space="0" w:color="auto"/>
        <w:right w:val="none" w:sz="0" w:space="0" w:color="auto"/>
      </w:divBdr>
    </w:div>
    <w:div w:id="1532035751">
      <w:bodyDiv w:val="1"/>
      <w:marLeft w:val="0"/>
      <w:marRight w:val="0"/>
      <w:marTop w:val="0"/>
      <w:marBottom w:val="0"/>
      <w:divBdr>
        <w:top w:val="none" w:sz="0" w:space="0" w:color="auto"/>
        <w:left w:val="none" w:sz="0" w:space="0" w:color="auto"/>
        <w:bottom w:val="none" w:sz="0" w:space="0" w:color="auto"/>
        <w:right w:val="none" w:sz="0" w:space="0" w:color="auto"/>
      </w:divBdr>
    </w:div>
    <w:div w:id="1611625923">
      <w:bodyDiv w:val="1"/>
      <w:marLeft w:val="0"/>
      <w:marRight w:val="0"/>
      <w:marTop w:val="0"/>
      <w:marBottom w:val="0"/>
      <w:divBdr>
        <w:top w:val="none" w:sz="0" w:space="0" w:color="auto"/>
        <w:left w:val="none" w:sz="0" w:space="0" w:color="auto"/>
        <w:bottom w:val="none" w:sz="0" w:space="0" w:color="auto"/>
        <w:right w:val="none" w:sz="0" w:space="0" w:color="auto"/>
      </w:divBdr>
    </w:div>
    <w:div w:id="1629629485">
      <w:bodyDiv w:val="1"/>
      <w:marLeft w:val="0"/>
      <w:marRight w:val="0"/>
      <w:marTop w:val="0"/>
      <w:marBottom w:val="0"/>
      <w:divBdr>
        <w:top w:val="none" w:sz="0" w:space="0" w:color="auto"/>
        <w:left w:val="none" w:sz="0" w:space="0" w:color="auto"/>
        <w:bottom w:val="none" w:sz="0" w:space="0" w:color="auto"/>
        <w:right w:val="none" w:sz="0" w:space="0" w:color="auto"/>
      </w:divBdr>
    </w:div>
    <w:div w:id="1649627890">
      <w:bodyDiv w:val="1"/>
      <w:marLeft w:val="0"/>
      <w:marRight w:val="0"/>
      <w:marTop w:val="0"/>
      <w:marBottom w:val="0"/>
      <w:divBdr>
        <w:top w:val="none" w:sz="0" w:space="0" w:color="auto"/>
        <w:left w:val="none" w:sz="0" w:space="0" w:color="auto"/>
        <w:bottom w:val="none" w:sz="0" w:space="0" w:color="auto"/>
        <w:right w:val="none" w:sz="0" w:space="0" w:color="auto"/>
      </w:divBdr>
    </w:div>
    <w:div w:id="1742412872">
      <w:bodyDiv w:val="1"/>
      <w:marLeft w:val="0"/>
      <w:marRight w:val="0"/>
      <w:marTop w:val="0"/>
      <w:marBottom w:val="0"/>
      <w:divBdr>
        <w:top w:val="none" w:sz="0" w:space="0" w:color="auto"/>
        <w:left w:val="none" w:sz="0" w:space="0" w:color="auto"/>
        <w:bottom w:val="none" w:sz="0" w:space="0" w:color="auto"/>
        <w:right w:val="none" w:sz="0" w:space="0" w:color="auto"/>
      </w:divBdr>
    </w:div>
    <w:div w:id="1945112084">
      <w:bodyDiv w:val="1"/>
      <w:marLeft w:val="0"/>
      <w:marRight w:val="0"/>
      <w:marTop w:val="0"/>
      <w:marBottom w:val="0"/>
      <w:divBdr>
        <w:top w:val="none" w:sz="0" w:space="0" w:color="auto"/>
        <w:left w:val="none" w:sz="0" w:space="0" w:color="auto"/>
        <w:bottom w:val="none" w:sz="0" w:space="0" w:color="auto"/>
        <w:right w:val="none" w:sz="0" w:space="0" w:color="auto"/>
      </w:divBdr>
    </w:div>
    <w:div w:id="1945456424">
      <w:bodyDiv w:val="1"/>
      <w:marLeft w:val="0"/>
      <w:marRight w:val="0"/>
      <w:marTop w:val="0"/>
      <w:marBottom w:val="0"/>
      <w:divBdr>
        <w:top w:val="none" w:sz="0" w:space="0" w:color="auto"/>
        <w:left w:val="none" w:sz="0" w:space="0" w:color="auto"/>
        <w:bottom w:val="none" w:sz="0" w:space="0" w:color="auto"/>
        <w:right w:val="none" w:sz="0" w:space="0" w:color="auto"/>
      </w:divBdr>
    </w:div>
    <w:div w:id="210738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759</TotalTime>
  <Pages>9</Pages>
  <Words>4880</Words>
  <Characters>27817</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 akbay</dc:creator>
  <cp:lastModifiedBy>Bülent Üncü</cp:lastModifiedBy>
  <cp:revision>162</cp:revision>
  <cp:lastPrinted>2014-01-17T11:44:00Z</cp:lastPrinted>
  <dcterms:created xsi:type="dcterms:W3CDTF">2013-07-22T11:38:00Z</dcterms:created>
  <dcterms:modified xsi:type="dcterms:W3CDTF">2014-11-05T10:47:00Z</dcterms:modified>
</cp:coreProperties>
</file>