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3B" w:rsidRDefault="0068523B" w:rsidP="0068523B">
      <w:pPr>
        <w:widowControl w:val="0"/>
        <w:suppressAutoHyphens/>
        <w:autoSpaceDE w:val="0"/>
        <w:autoSpaceDN w:val="0"/>
        <w:adjustRightInd w:val="0"/>
        <w:spacing w:after="120" w:line="300" w:lineRule="exact"/>
        <w:ind w:left="709" w:hanging="709"/>
        <w:jc w:val="center"/>
        <w:rPr>
          <w:b/>
          <w:color w:val="000000"/>
          <w:sz w:val="28"/>
          <w:szCs w:val="28"/>
        </w:rPr>
      </w:pPr>
    </w:p>
    <w:p w:rsidR="0068523B" w:rsidRDefault="0068523B" w:rsidP="0068523B">
      <w:pPr>
        <w:widowControl w:val="0"/>
        <w:suppressAutoHyphens/>
        <w:autoSpaceDE w:val="0"/>
        <w:autoSpaceDN w:val="0"/>
        <w:adjustRightInd w:val="0"/>
        <w:spacing w:after="120" w:line="300" w:lineRule="exact"/>
        <w:ind w:left="709" w:hanging="709"/>
        <w:jc w:val="center"/>
        <w:rPr>
          <w:b/>
          <w:color w:val="000000"/>
          <w:sz w:val="28"/>
          <w:szCs w:val="28"/>
        </w:rPr>
      </w:pPr>
      <w:r>
        <w:rPr>
          <w:b/>
          <w:color w:val="000000"/>
          <w:sz w:val="28"/>
          <w:szCs w:val="28"/>
        </w:rPr>
        <w:t xml:space="preserve">ŞEHİRCİLİK ŞURASI KOMİSYONLARI </w:t>
      </w:r>
    </w:p>
    <w:p w:rsidR="0068523B" w:rsidRDefault="0068523B" w:rsidP="0068523B">
      <w:pPr>
        <w:widowControl w:val="0"/>
        <w:suppressAutoHyphens/>
        <w:autoSpaceDE w:val="0"/>
        <w:autoSpaceDN w:val="0"/>
        <w:adjustRightInd w:val="0"/>
        <w:spacing w:after="120" w:line="300" w:lineRule="exact"/>
        <w:ind w:left="709" w:hanging="709"/>
        <w:jc w:val="center"/>
        <w:rPr>
          <w:b/>
          <w:color w:val="000000"/>
          <w:sz w:val="28"/>
          <w:szCs w:val="28"/>
        </w:rPr>
      </w:pPr>
      <w:r>
        <w:rPr>
          <w:b/>
          <w:color w:val="000000"/>
          <w:sz w:val="28"/>
          <w:szCs w:val="28"/>
        </w:rPr>
        <w:t xml:space="preserve">ÇALIŞMA KONULARI </w:t>
      </w:r>
    </w:p>
    <w:p w:rsidR="0068523B" w:rsidRDefault="0068523B" w:rsidP="0068523B">
      <w:pPr>
        <w:pStyle w:val="GvdeMetni2"/>
        <w:widowControl w:val="0"/>
        <w:suppressAutoHyphens/>
        <w:spacing w:after="120" w:line="300" w:lineRule="exact"/>
        <w:ind w:firstLine="397"/>
        <w:rPr>
          <w:color w:val="000000"/>
        </w:rPr>
      </w:pPr>
    </w:p>
    <w:p w:rsidR="0068523B" w:rsidRDefault="0068523B" w:rsidP="0068523B">
      <w:pPr>
        <w:pStyle w:val="GvdeMetni2"/>
        <w:widowControl w:val="0"/>
        <w:suppressAutoHyphens/>
        <w:spacing w:after="120" w:line="300" w:lineRule="exact"/>
        <w:ind w:firstLine="397"/>
        <w:rPr>
          <w:color w:val="000000"/>
        </w:rPr>
      </w:pPr>
      <w:r>
        <w:rPr>
          <w:color w:val="000000"/>
        </w:rPr>
        <w:t xml:space="preserve">Şehircilik Şûrası kapsamındaki komisyonlar ve komisyonların çalışmalarına ilişkin tavsiye çalışma konularının belirlenmesinde ülkemizdeki kentleşmeye ilişkin fırsatlar ve sorun alanları temel alınmıştır. </w:t>
      </w:r>
    </w:p>
    <w:p w:rsidR="0068523B" w:rsidRDefault="0068523B" w:rsidP="0068523B">
      <w:pPr>
        <w:pStyle w:val="GvdeMetni2"/>
        <w:widowControl w:val="0"/>
        <w:suppressAutoHyphens/>
        <w:spacing w:after="120" w:line="300" w:lineRule="exact"/>
        <w:ind w:firstLine="397"/>
        <w:rPr>
          <w:iCs w:val="0"/>
          <w:color w:val="000000"/>
        </w:rPr>
      </w:pPr>
      <w:r>
        <w:rPr>
          <w:iCs w:val="0"/>
          <w:color w:val="000000"/>
        </w:rPr>
        <w:t xml:space="preserve">Aşağıda bu kapsamda katılımcı bir yaklaşımla geliştirilmiş </w:t>
      </w:r>
      <w:r>
        <w:rPr>
          <w:b/>
          <w:iCs w:val="0"/>
          <w:color w:val="000000"/>
        </w:rPr>
        <w:t xml:space="preserve">Komisyon başlıkları ve tavsiye edilen çalışma alanları </w:t>
      </w:r>
      <w:r>
        <w:rPr>
          <w:iCs w:val="0"/>
          <w:color w:val="000000"/>
        </w:rPr>
        <w:t>açıklanmaktadır;</w:t>
      </w:r>
    </w:p>
    <w:p w:rsidR="0068523B" w:rsidRDefault="0068523B" w:rsidP="0068523B">
      <w:pPr>
        <w:pStyle w:val="GvdeMetni2"/>
        <w:widowControl w:val="0"/>
        <w:suppressAutoHyphens/>
        <w:spacing w:after="120" w:line="300" w:lineRule="exact"/>
        <w:ind w:firstLine="397"/>
        <w:rPr>
          <w:iCs w:val="0"/>
          <w:color w:val="000000"/>
        </w:rPr>
      </w:pPr>
    </w:p>
    <w:p w:rsidR="0068523B" w:rsidRDefault="0068523B" w:rsidP="0068523B">
      <w:pPr>
        <w:widowControl w:val="0"/>
        <w:suppressAutoHyphens/>
        <w:autoSpaceDE w:val="0"/>
        <w:autoSpaceDN w:val="0"/>
        <w:adjustRightInd w:val="0"/>
        <w:spacing w:after="120" w:line="300" w:lineRule="exact"/>
        <w:rPr>
          <w:b/>
          <w:color w:val="000000"/>
          <w:sz w:val="28"/>
          <w:szCs w:val="28"/>
        </w:rPr>
      </w:pPr>
      <w:r>
        <w:rPr>
          <w:b/>
          <w:color w:val="000000"/>
          <w:sz w:val="28"/>
          <w:szCs w:val="28"/>
        </w:rPr>
        <w:t>ŞEHİRCİLİKTE YENİ VİZYON</w:t>
      </w:r>
    </w:p>
    <w:p w:rsidR="0068523B" w:rsidRDefault="0068523B" w:rsidP="0068523B">
      <w:pPr>
        <w:widowControl w:val="0"/>
        <w:suppressAutoHyphens/>
        <w:spacing w:after="120" w:line="300" w:lineRule="exact"/>
        <w:jc w:val="both"/>
        <w:rPr>
          <w:b/>
          <w:bCs/>
          <w:color w:val="000000"/>
          <w:sz w:val="26"/>
          <w:szCs w:val="26"/>
        </w:rPr>
      </w:pPr>
      <w:r>
        <w:rPr>
          <w:b/>
          <w:bCs/>
          <w:color w:val="000000"/>
          <w:sz w:val="26"/>
          <w:szCs w:val="26"/>
        </w:rPr>
        <w:t>1. KOMİSYON: ŞEHİRLERİMİZDE KİMLİK, PLANLAMA VE TASARIM</w:t>
      </w:r>
    </w:p>
    <w:p w:rsidR="0068523B" w:rsidRDefault="0068523B" w:rsidP="0068523B">
      <w:pPr>
        <w:spacing w:before="120"/>
        <w:ind w:left="720"/>
        <w:contextualSpacing/>
        <w:jc w:val="both"/>
        <w:rPr>
          <w:rFonts w:eastAsia="Calibri"/>
          <w:b/>
          <w:lang w:eastAsia="en-US"/>
        </w:rPr>
      </w:pPr>
    </w:p>
    <w:p w:rsidR="0068523B" w:rsidRDefault="0068523B" w:rsidP="0068523B">
      <w:pPr>
        <w:spacing w:before="120"/>
        <w:ind w:left="720"/>
        <w:contextualSpacing/>
        <w:jc w:val="both"/>
        <w:rPr>
          <w:rFonts w:eastAsia="Calibri"/>
          <w:b/>
          <w:lang w:eastAsia="en-US"/>
        </w:rPr>
      </w:pPr>
      <w:r>
        <w:rPr>
          <w:rFonts w:eastAsia="Calibri"/>
          <w:b/>
          <w:lang w:eastAsia="en-US"/>
        </w:rPr>
        <w:t>Anahtar Kelimeler</w:t>
      </w:r>
    </w:p>
    <w:p w:rsidR="0068523B" w:rsidRDefault="0068523B" w:rsidP="0068523B">
      <w:pPr>
        <w:spacing w:before="120"/>
        <w:ind w:left="720"/>
        <w:contextualSpacing/>
        <w:jc w:val="both"/>
        <w:rPr>
          <w:rFonts w:eastAsia="Calibri"/>
          <w:b/>
          <w:lang w:eastAsia="en-US"/>
        </w:rPr>
      </w:pPr>
    </w:p>
    <w:p w:rsidR="0068523B" w:rsidRDefault="0068523B" w:rsidP="0068523B">
      <w:pPr>
        <w:numPr>
          <w:ilvl w:val="0"/>
          <w:numId w:val="1"/>
        </w:numPr>
        <w:spacing w:before="120"/>
        <w:contextualSpacing/>
        <w:jc w:val="both"/>
        <w:rPr>
          <w:rFonts w:eastAsia="Calibri"/>
          <w:lang w:eastAsia="en-US"/>
        </w:rPr>
      </w:pPr>
      <w:r>
        <w:rPr>
          <w:rFonts w:eastAsia="Calibri"/>
          <w:lang w:eastAsia="en-US"/>
        </w:rPr>
        <w:t>Kimlikli şehirler,</w:t>
      </w:r>
    </w:p>
    <w:p w:rsidR="0068523B" w:rsidRDefault="0068523B" w:rsidP="0068523B">
      <w:pPr>
        <w:numPr>
          <w:ilvl w:val="0"/>
          <w:numId w:val="1"/>
        </w:numPr>
        <w:spacing w:before="120"/>
        <w:contextualSpacing/>
        <w:jc w:val="both"/>
        <w:rPr>
          <w:rFonts w:eastAsia="Calibri"/>
          <w:lang w:eastAsia="en-US"/>
        </w:rPr>
      </w:pPr>
      <w:r>
        <w:rPr>
          <w:rFonts w:eastAsia="Calibri"/>
          <w:lang w:eastAsia="en-US"/>
        </w:rPr>
        <w:t xml:space="preserve">İnsan odaklılık, </w:t>
      </w:r>
    </w:p>
    <w:p w:rsidR="0068523B" w:rsidRDefault="0068523B" w:rsidP="0068523B">
      <w:pPr>
        <w:numPr>
          <w:ilvl w:val="0"/>
          <w:numId w:val="1"/>
        </w:numPr>
        <w:spacing w:before="120"/>
        <w:contextualSpacing/>
        <w:jc w:val="both"/>
        <w:rPr>
          <w:rFonts w:eastAsia="Calibri"/>
          <w:lang w:eastAsia="en-US"/>
        </w:rPr>
      </w:pPr>
      <w:r>
        <w:rPr>
          <w:rFonts w:eastAsia="Calibri"/>
          <w:lang w:eastAsia="en-US"/>
        </w:rPr>
        <w:t xml:space="preserve">Yaşam ve mekân kalitesi, </w:t>
      </w:r>
    </w:p>
    <w:p w:rsidR="0068523B" w:rsidRDefault="0068523B" w:rsidP="0068523B">
      <w:pPr>
        <w:numPr>
          <w:ilvl w:val="0"/>
          <w:numId w:val="1"/>
        </w:numPr>
        <w:spacing w:before="120"/>
        <w:contextualSpacing/>
        <w:jc w:val="both"/>
        <w:rPr>
          <w:rFonts w:eastAsia="Calibri"/>
          <w:lang w:eastAsia="en-US"/>
        </w:rPr>
      </w:pPr>
      <w:r>
        <w:rPr>
          <w:rFonts w:eastAsia="Calibri"/>
          <w:lang w:eastAsia="en-US"/>
        </w:rPr>
        <w:t xml:space="preserve">Sosyal yaşam, </w:t>
      </w:r>
    </w:p>
    <w:p w:rsidR="0068523B" w:rsidRDefault="0068523B" w:rsidP="0068523B">
      <w:pPr>
        <w:numPr>
          <w:ilvl w:val="0"/>
          <w:numId w:val="1"/>
        </w:numPr>
        <w:spacing w:before="120"/>
        <w:contextualSpacing/>
        <w:jc w:val="both"/>
        <w:rPr>
          <w:rFonts w:eastAsia="Calibri"/>
          <w:lang w:eastAsia="en-US"/>
        </w:rPr>
      </w:pPr>
      <w:r>
        <w:rPr>
          <w:rFonts w:eastAsia="Calibri"/>
          <w:lang w:eastAsia="en-US"/>
        </w:rPr>
        <w:t xml:space="preserve">Geleneksel değerler, </w:t>
      </w:r>
    </w:p>
    <w:p w:rsidR="0068523B" w:rsidRDefault="0068523B" w:rsidP="0068523B">
      <w:pPr>
        <w:numPr>
          <w:ilvl w:val="0"/>
          <w:numId w:val="1"/>
        </w:numPr>
        <w:spacing w:before="120"/>
        <w:contextualSpacing/>
        <w:jc w:val="both"/>
        <w:rPr>
          <w:rFonts w:eastAsia="Calibri"/>
          <w:lang w:eastAsia="en-US"/>
        </w:rPr>
      </w:pPr>
      <w:r>
        <w:rPr>
          <w:rFonts w:eastAsia="Calibri"/>
          <w:lang w:eastAsia="en-US"/>
        </w:rPr>
        <w:t xml:space="preserve">Mahalle kültürü, </w:t>
      </w:r>
    </w:p>
    <w:p w:rsidR="0068523B" w:rsidRDefault="0068523B" w:rsidP="0068523B">
      <w:pPr>
        <w:numPr>
          <w:ilvl w:val="0"/>
          <w:numId w:val="1"/>
        </w:numPr>
        <w:spacing w:before="120"/>
        <w:contextualSpacing/>
        <w:jc w:val="both"/>
        <w:rPr>
          <w:rFonts w:eastAsia="Calibri"/>
          <w:lang w:eastAsia="en-US"/>
        </w:rPr>
      </w:pPr>
      <w:proofErr w:type="spellStart"/>
      <w:r>
        <w:rPr>
          <w:rFonts w:eastAsia="Calibri"/>
          <w:lang w:eastAsia="en-US"/>
        </w:rPr>
        <w:t>Yaşanabilirlik</w:t>
      </w:r>
      <w:proofErr w:type="spellEnd"/>
      <w:r>
        <w:rPr>
          <w:rFonts w:eastAsia="Calibri"/>
          <w:lang w:eastAsia="en-US"/>
        </w:rPr>
        <w:t>,</w:t>
      </w:r>
    </w:p>
    <w:p w:rsidR="0068523B" w:rsidRDefault="0068523B" w:rsidP="0068523B">
      <w:pPr>
        <w:numPr>
          <w:ilvl w:val="0"/>
          <w:numId w:val="1"/>
        </w:numPr>
        <w:spacing w:before="120"/>
        <w:contextualSpacing/>
        <w:jc w:val="both"/>
        <w:rPr>
          <w:rFonts w:eastAsia="Calibri"/>
          <w:lang w:eastAsia="en-US"/>
        </w:rPr>
      </w:pPr>
      <w:r>
        <w:rPr>
          <w:rFonts w:eastAsia="Calibri"/>
          <w:lang w:eastAsia="en-US"/>
        </w:rPr>
        <w:t xml:space="preserve">Kültürel varlıklar, </w:t>
      </w:r>
    </w:p>
    <w:p w:rsidR="0068523B" w:rsidRDefault="0068523B" w:rsidP="0068523B">
      <w:pPr>
        <w:numPr>
          <w:ilvl w:val="0"/>
          <w:numId w:val="1"/>
        </w:numPr>
        <w:spacing w:before="120"/>
        <w:contextualSpacing/>
        <w:jc w:val="both"/>
        <w:rPr>
          <w:rFonts w:eastAsia="Calibri"/>
          <w:lang w:eastAsia="en-US"/>
        </w:rPr>
      </w:pPr>
      <w:r>
        <w:rPr>
          <w:rFonts w:eastAsia="Calibri"/>
          <w:lang w:eastAsia="en-US"/>
        </w:rPr>
        <w:t xml:space="preserve">Mimari öğeler, </w:t>
      </w:r>
    </w:p>
    <w:p w:rsidR="0068523B" w:rsidRDefault="0068523B" w:rsidP="0068523B">
      <w:pPr>
        <w:numPr>
          <w:ilvl w:val="0"/>
          <w:numId w:val="1"/>
        </w:numPr>
        <w:spacing w:before="120"/>
        <w:contextualSpacing/>
        <w:jc w:val="both"/>
        <w:rPr>
          <w:rFonts w:eastAsia="Calibri"/>
          <w:lang w:eastAsia="en-US"/>
        </w:rPr>
      </w:pPr>
      <w:r>
        <w:rPr>
          <w:rFonts w:eastAsia="Calibri"/>
          <w:lang w:eastAsia="en-US"/>
        </w:rPr>
        <w:t xml:space="preserve">Kent dokusu, </w:t>
      </w:r>
    </w:p>
    <w:p w:rsidR="0068523B" w:rsidRDefault="0068523B" w:rsidP="0068523B">
      <w:pPr>
        <w:numPr>
          <w:ilvl w:val="0"/>
          <w:numId w:val="1"/>
        </w:numPr>
        <w:spacing w:before="120"/>
        <w:contextualSpacing/>
        <w:jc w:val="both"/>
        <w:rPr>
          <w:rFonts w:eastAsia="Calibri"/>
          <w:lang w:eastAsia="en-US"/>
        </w:rPr>
      </w:pPr>
      <w:r>
        <w:rPr>
          <w:rFonts w:eastAsia="Calibri"/>
          <w:lang w:eastAsia="en-US"/>
        </w:rPr>
        <w:t xml:space="preserve">Kentsel estetik, </w:t>
      </w:r>
    </w:p>
    <w:p w:rsidR="0068523B" w:rsidRDefault="0068523B" w:rsidP="0068523B">
      <w:pPr>
        <w:numPr>
          <w:ilvl w:val="0"/>
          <w:numId w:val="1"/>
        </w:numPr>
        <w:spacing w:before="120"/>
        <w:contextualSpacing/>
        <w:jc w:val="both"/>
        <w:rPr>
          <w:rFonts w:eastAsia="Calibri"/>
          <w:lang w:eastAsia="en-US"/>
        </w:rPr>
      </w:pPr>
      <w:r>
        <w:rPr>
          <w:rFonts w:eastAsia="Calibri"/>
          <w:lang w:eastAsia="en-US"/>
        </w:rPr>
        <w:t xml:space="preserve">Şehir planlama ve tasarım, </w:t>
      </w:r>
    </w:p>
    <w:p w:rsidR="0068523B" w:rsidRDefault="0068523B" w:rsidP="0068523B">
      <w:pPr>
        <w:numPr>
          <w:ilvl w:val="0"/>
          <w:numId w:val="1"/>
        </w:numPr>
        <w:spacing w:before="120"/>
        <w:contextualSpacing/>
        <w:jc w:val="both"/>
        <w:rPr>
          <w:rFonts w:eastAsia="Calibri"/>
          <w:lang w:eastAsia="en-US"/>
        </w:rPr>
      </w:pPr>
      <w:r>
        <w:rPr>
          <w:rFonts w:eastAsia="Calibri"/>
          <w:lang w:eastAsia="en-US"/>
        </w:rPr>
        <w:t>Şehir silueti,</w:t>
      </w:r>
    </w:p>
    <w:p w:rsidR="0068523B" w:rsidRDefault="0068523B" w:rsidP="0068523B">
      <w:pPr>
        <w:numPr>
          <w:ilvl w:val="0"/>
          <w:numId w:val="1"/>
        </w:numPr>
        <w:spacing w:before="120"/>
        <w:contextualSpacing/>
        <w:jc w:val="both"/>
        <w:rPr>
          <w:rFonts w:eastAsia="Calibri"/>
          <w:lang w:eastAsia="en-US"/>
        </w:rPr>
      </w:pPr>
      <w:r>
        <w:rPr>
          <w:rFonts w:eastAsia="Calibri"/>
          <w:lang w:eastAsia="en-US"/>
        </w:rPr>
        <w:t>Kentsel ve kırsal tasarım rehberleri,</w:t>
      </w:r>
    </w:p>
    <w:p w:rsidR="0068523B" w:rsidRDefault="0068523B" w:rsidP="0068523B">
      <w:pPr>
        <w:numPr>
          <w:ilvl w:val="0"/>
          <w:numId w:val="1"/>
        </w:numPr>
        <w:spacing w:before="120"/>
        <w:contextualSpacing/>
        <w:jc w:val="both"/>
        <w:rPr>
          <w:rFonts w:eastAsia="Calibri"/>
          <w:lang w:eastAsia="en-US"/>
        </w:rPr>
      </w:pPr>
      <w:r>
        <w:rPr>
          <w:rFonts w:eastAsia="Calibri"/>
          <w:lang w:eastAsia="en-US"/>
        </w:rPr>
        <w:t>Kadim değerlerin adaptasyonu</w:t>
      </w:r>
    </w:p>
    <w:p w:rsidR="0068523B" w:rsidRDefault="0068523B" w:rsidP="0068523B">
      <w:pPr>
        <w:spacing w:before="120"/>
        <w:ind w:left="720"/>
        <w:contextualSpacing/>
        <w:jc w:val="both"/>
        <w:rPr>
          <w:rFonts w:eastAsia="Calibri"/>
          <w:b/>
          <w:lang w:eastAsia="en-US"/>
        </w:rPr>
      </w:pPr>
    </w:p>
    <w:p w:rsidR="0068523B" w:rsidRDefault="0068523B" w:rsidP="0068523B">
      <w:pPr>
        <w:jc w:val="both"/>
        <w:rPr>
          <w:b/>
          <w:bCs/>
          <w:color w:val="000000"/>
        </w:rPr>
      </w:pPr>
      <w:r>
        <w:rPr>
          <w:b/>
          <w:bCs/>
          <w:color w:val="000000"/>
        </w:rPr>
        <w:t>Amaç</w:t>
      </w:r>
    </w:p>
    <w:p w:rsidR="0068523B" w:rsidRDefault="0068523B" w:rsidP="0068523B">
      <w:pPr>
        <w:spacing w:before="120"/>
        <w:ind w:left="720"/>
        <w:contextualSpacing/>
        <w:jc w:val="both"/>
        <w:rPr>
          <w:rFonts w:eastAsia="Calibri"/>
          <w:b/>
          <w:lang w:eastAsia="en-US"/>
        </w:rPr>
      </w:pPr>
    </w:p>
    <w:p w:rsidR="0068523B" w:rsidRDefault="0068523B" w:rsidP="0068523B">
      <w:pPr>
        <w:ind w:firstLine="720"/>
        <w:jc w:val="both"/>
        <w:rPr>
          <w:color w:val="000000"/>
        </w:rPr>
      </w:pPr>
      <w:r>
        <w:rPr>
          <w:color w:val="000000"/>
        </w:rPr>
        <w:t>Şehirlerin yaşam ve mekân kalitesi yüksek, kimlikli ve yaşanabilir kılınması amacıyla insan odaklı, güvenli, yöresel mimari ve geleneksel değerlere uygun yaşam alanlarının oluşturulması yönünde kentsel tasarımı da içeren imar planlama sürecinin etkin hale getirilmesine yönelik tavsiye kararlarının üretilmesidir.</w:t>
      </w:r>
    </w:p>
    <w:p w:rsidR="0068523B" w:rsidRDefault="0068523B" w:rsidP="0068523B">
      <w:pPr>
        <w:spacing w:before="120"/>
        <w:ind w:left="720"/>
        <w:contextualSpacing/>
        <w:jc w:val="both"/>
        <w:rPr>
          <w:rFonts w:eastAsia="Calibri"/>
          <w:b/>
          <w:lang w:eastAsia="en-US"/>
        </w:rPr>
      </w:pPr>
    </w:p>
    <w:p w:rsidR="0068523B" w:rsidRDefault="0068523B" w:rsidP="0068523B">
      <w:pPr>
        <w:jc w:val="both"/>
        <w:rPr>
          <w:b/>
          <w:bCs/>
          <w:color w:val="000000"/>
        </w:rPr>
      </w:pPr>
      <w:r>
        <w:rPr>
          <w:b/>
          <w:bCs/>
          <w:color w:val="000000"/>
        </w:rPr>
        <w:t>Özet</w:t>
      </w:r>
    </w:p>
    <w:p w:rsidR="0068523B" w:rsidRDefault="0068523B" w:rsidP="0068523B">
      <w:pPr>
        <w:spacing w:before="120"/>
        <w:ind w:left="720" w:firstLine="698"/>
        <w:contextualSpacing/>
        <w:jc w:val="both"/>
        <w:rPr>
          <w:rFonts w:eastAsia="Calibri"/>
          <w:lang w:eastAsia="en-US"/>
        </w:rPr>
      </w:pPr>
    </w:p>
    <w:p w:rsidR="0068523B" w:rsidRDefault="0068523B" w:rsidP="0068523B">
      <w:pPr>
        <w:ind w:firstLine="720"/>
        <w:jc w:val="both"/>
        <w:rPr>
          <w:color w:val="000000"/>
        </w:rPr>
      </w:pPr>
      <w:r>
        <w:rPr>
          <w:color w:val="000000"/>
        </w:rPr>
        <w:t xml:space="preserve">Ülkemizde hızlı nüfus artışı ve kırdan kente göçler sonucu ortaya çıkan çarpık kentleşme tarihsel, kültürel ve doğal unsurların bozulmasına, yaşam kalitesinin azalmasına, şehirlerin kimliklerinin kaybolmasına ve benzer nitelikli yerleşimlerin oluşmasına neden olmaktadır. Bu durum şehirleşmede kimlik odaklı yeni değerlendirmelerin yapılmasını </w:t>
      </w:r>
      <w:r>
        <w:rPr>
          <w:color w:val="000000"/>
        </w:rPr>
        <w:lastRenderedPageBreak/>
        <w:t xml:space="preserve">gündeme getirmiştir. Özellikle geleneksel köklere ve geleceğe aktarılması gereken çok zengin bir kültürel ve tarihsel birikime sahip ülkemiz kentlerinde bu yeni gündemin tartışılması çok önemlidir. </w:t>
      </w:r>
    </w:p>
    <w:p w:rsidR="0068523B" w:rsidRDefault="0068523B" w:rsidP="0068523B">
      <w:pPr>
        <w:spacing w:before="120"/>
        <w:contextualSpacing/>
        <w:jc w:val="both"/>
        <w:rPr>
          <w:rFonts w:eastAsia="Calibri"/>
          <w:lang w:eastAsia="en-US"/>
        </w:rPr>
      </w:pPr>
      <w:r>
        <w:rPr>
          <w:rFonts w:eastAsia="Calibri"/>
          <w:lang w:eastAsia="en-US"/>
        </w:rPr>
        <w:t>İmar planlama yaklaşımı ile doğal, yapay ve toplumsal çevre değerleri göz ardı edilen uygulamalar yerine;</w:t>
      </w:r>
    </w:p>
    <w:p w:rsidR="0068523B" w:rsidRDefault="0068523B" w:rsidP="0068523B">
      <w:pPr>
        <w:spacing w:before="120"/>
        <w:ind w:left="720"/>
        <w:contextualSpacing/>
        <w:jc w:val="both"/>
        <w:rPr>
          <w:rFonts w:eastAsia="Calibri"/>
          <w:lang w:eastAsia="en-US"/>
        </w:rPr>
      </w:pPr>
    </w:p>
    <w:p w:rsidR="0068523B" w:rsidRDefault="0068523B" w:rsidP="0068523B">
      <w:pPr>
        <w:spacing w:before="120"/>
        <w:contextualSpacing/>
        <w:jc w:val="both"/>
        <w:rPr>
          <w:rFonts w:eastAsia="Calibri"/>
          <w:lang w:eastAsia="en-US"/>
        </w:rPr>
      </w:pPr>
      <w:r>
        <w:rPr>
          <w:rFonts w:eastAsia="Calibri"/>
          <w:lang w:eastAsia="en-US"/>
        </w:rPr>
        <w:t xml:space="preserve">      -tarihi ve geleneksel yapı geleneğine saygılı,</w:t>
      </w:r>
    </w:p>
    <w:p w:rsidR="0068523B" w:rsidRDefault="0068523B" w:rsidP="0068523B">
      <w:pPr>
        <w:spacing w:before="120"/>
        <w:contextualSpacing/>
        <w:jc w:val="both"/>
        <w:rPr>
          <w:rFonts w:eastAsia="Calibri"/>
          <w:lang w:eastAsia="en-US"/>
        </w:rPr>
      </w:pPr>
      <w:r>
        <w:rPr>
          <w:rFonts w:eastAsia="Calibri"/>
          <w:lang w:eastAsia="en-US"/>
        </w:rPr>
        <w:t xml:space="preserve">      -kentsel mekânlarda güvenlik, rahatlık, estetik ve sosyal bütünleşmeyi sağlayan,</w:t>
      </w:r>
    </w:p>
    <w:p w:rsidR="0068523B" w:rsidRDefault="0068523B" w:rsidP="0068523B">
      <w:pPr>
        <w:spacing w:before="120"/>
        <w:contextualSpacing/>
        <w:jc w:val="both"/>
        <w:rPr>
          <w:rFonts w:eastAsia="Calibri"/>
          <w:lang w:eastAsia="en-US"/>
        </w:rPr>
      </w:pPr>
      <w:r>
        <w:rPr>
          <w:rFonts w:eastAsia="Calibri"/>
          <w:lang w:eastAsia="en-US"/>
        </w:rPr>
        <w:t xml:space="preserve">      -şehirlerin kimliğini, yaşam kalitesini ve sürdürülebilir gelişimini temin eden kentsel tasarım yaklaşımının tercih edilmesi ve bu süreçlerin tanımlanması gerekmektedir.</w:t>
      </w:r>
    </w:p>
    <w:p w:rsidR="0068523B" w:rsidRDefault="0068523B" w:rsidP="0068523B">
      <w:pPr>
        <w:spacing w:before="120"/>
        <w:contextualSpacing/>
        <w:jc w:val="both"/>
        <w:rPr>
          <w:rFonts w:eastAsia="Calibri"/>
          <w:lang w:eastAsia="en-US"/>
        </w:rPr>
      </w:pPr>
    </w:p>
    <w:p w:rsidR="0068523B" w:rsidRDefault="0068523B" w:rsidP="0068523B">
      <w:pPr>
        <w:spacing w:before="120"/>
        <w:ind w:firstLine="709"/>
        <w:contextualSpacing/>
        <w:jc w:val="both"/>
        <w:rPr>
          <w:rFonts w:eastAsia="Calibri"/>
          <w:lang w:eastAsia="en-US"/>
        </w:rPr>
      </w:pPr>
      <w:r>
        <w:rPr>
          <w:rFonts w:eastAsia="Calibri"/>
          <w:lang w:eastAsia="en-US"/>
        </w:rPr>
        <w:t>Bu kapsamda konut ve yaşam alanlarının yerel ve tarihsel kimliğinin korunması ve yaşam kalitesinin arttırılması için Çevre ve Şehircilik Bakanlığınca kentsel tasarım projeleri ile kentsel ve kırsal tasarım rehberlerine yönelik üniversitelerle işbirlikleri yürütülmektedir.</w:t>
      </w:r>
    </w:p>
    <w:p w:rsidR="0068523B" w:rsidRDefault="0068523B" w:rsidP="0068523B">
      <w:pPr>
        <w:spacing w:before="120"/>
        <w:ind w:hanging="11"/>
        <w:contextualSpacing/>
        <w:jc w:val="both"/>
        <w:rPr>
          <w:rFonts w:eastAsia="Calibri"/>
          <w:lang w:eastAsia="en-US"/>
        </w:rPr>
      </w:pPr>
    </w:p>
    <w:p w:rsidR="0068523B" w:rsidRDefault="0068523B" w:rsidP="0068523B">
      <w:pPr>
        <w:spacing w:before="120"/>
        <w:ind w:firstLine="709"/>
        <w:contextualSpacing/>
        <w:jc w:val="both"/>
        <w:rPr>
          <w:rFonts w:eastAsia="Calibri"/>
          <w:lang w:eastAsia="en-US"/>
        </w:rPr>
      </w:pPr>
      <w:r>
        <w:rPr>
          <w:rFonts w:eastAsia="Calibri"/>
          <w:lang w:eastAsia="en-US"/>
        </w:rPr>
        <w:t xml:space="preserve">Bu çerçevede, şehirlerin kimlikli, yaşam kalitesi yüksek ve </w:t>
      </w:r>
      <w:proofErr w:type="spellStart"/>
      <w:r>
        <w:rPr>
          <w:rFonts w:eastAsia="Calibri"/>
          <w:lang w:eastAsia="en-US"/>
        </w:rPr>
        <w:t>yaşanabilirliğinin</w:t>
      </w:r>
      <w:proofErr w:type="spellEnd"/>
      <w:r>
        <w:rPr>
          <w:rFonts w:eastAsia="Calibri"/>
          <w:lang w:eastAsia="en-US"/>
        </w:rPr>
        <w:t xml:space="preserve"> sağlanmasına, geleneksel ve kadim değerlerin günümüz yaşam koşullarına taşınmasına yönelik kentsel planlama ve tasarım ilkelerinin geliştirilmesi ile nitelikli kentsel mekânların sağlanması için kentsel tasarımın imar planlamada etkin bir araç olarak kullanılmasına yönelik tavsiye kararlarının üretilmesi beklenmektedir.</w:t>
      </w:r>
    </w:p>
    <w:p w:rsidR="0068523B" w:rsidRDefault="0068523B" w:rsidP="0068523B">
      <w:pPr>
        <w:spacing w:before="120"/>
        <w:ind w:left="720" w:hanging="11"/>
        <w:contextualSpacing/>
        <w:jc w:val="both"/>
        <w:rPr>
          <w:rFonts w:eastAsia="Calibri"/>
          <w:lang w:eastAsia="en-US"/>
        </w:rPr>
      </w:pPr>
    </w:p>
    <w:p w:rsidR="0068523B" w:rsidRDefault="0068523B" w:rsidP="0068523B">
      <w:pPr>
        <w:shd w:val="clear" w:color="auto" w:fill="FFFFFF"/>
        <w:spacing w:before="120"/>
        <w:ind w:left="360"/>
        <w:jc w:val="both"/>
        <w:rPr>
          <w:b/>
        </w:rPr>
      </w:pPr>
      <w:r>
        <w:rPr>
          <w:b/>
        </w:rPr>
        <w:t>Alt Başlıklar</w:t>
      </w:r>
    </w:p>
    <w:p w:rsidR="0068523B" w:rsidRDefault="0068523B" w:rsidP="0068523B">
      <w:pPr>
        <w:widowControl w:val="0"/>
        <w:suppressAutoHyphens/>
        <w:spacing w:after="120" w:line="300" w:lineRule="exact"/>
        <w:ind w:firstLine="540"/>
        <w:rPr>
          <w:b/>
        </w:rPr>
      </w:pPr>
      <w:r>
        <w:rPr>
          <w:b/>
        </w:rPr>
        <w:t xml:space="preserve">1.Kimlikli Şehirler </w:t>
      </w:r>
    </w:p>
    <w:p w:rsidR="0068523B" w:rsidRDefault="0068523B" w:rsidP="0068523B">
      <w:pPr>
        <w:widowControl w:val="0"/>
        <w:numPr>
          <w:ilvl w:val="0"/>
          <w:numId w:val="2"/>
        </w:numPr>
        <w:suppressAutoHyphens/>
        <w:spacing w:after="120" w:line="300" w:lineRule="exact"/>
      </w:pPr>
      <w:r>
        <w:t xml:space="preserve">Şehirlerimizin kentsel kimlik sorunsalı </w:t>
      </w:r>
    </w:p>
    <w:p w:rsidR="0068523B" w:rsidRDefault="0068523B" w:rsidP="0068523B">
      <w:pPr>
        <w:widowControl w:val="0"/>
        <w:numPr>
          <w:ilvl w:val="0"/>
          <w:numId w:val="2"/>
        </w:numPr>
        <w:suppressAutoHyphens/>
        <w:spacing w:after="120" w:line="300" w:lineRule="exact"/>
      </w:pPr>
      <w:r>
        <w:t>Kadim medeniyetlerin izlerinin, milli ve manevi değerlerimizin, geleneksel kültürümüzün planlama aşamasından başlayarak şehirlerimizin tasarımına katılması</w:t>
      </w:r>
    </w:p>
    <w:p w:rsidR="0068523B" w:rsidRDefault="0068523B" w:rsidP="0068523B">
      <w:pPr>
        <w:widowControl w:val="0"/>
        <w:numPr>
          <w:ilvl w:val="0"/>
          <w:numId w:val="2"/>
        </w:numPr>
        <w:suppressAutoHyphens/>
        <w:spacing w:after="120" w:line="300" w:lineRule="exact"/>
      </w:pPr>
      <w:r>
        <w:t>Özgün, kimlikli yerleşmeler ve yapılaşmaya dair uygulamalara ilişkin temel tasarım ilkeleri</w:t>
      </w:r>
    </w:p>
    <w:p w:rsidR="0068523B" w:rsidRDefault="0068523B" w:rsidP="0068523B">
      <w:pPr>
        <w:widowControl w:val="0"/>
        <w:numPr>
          <w:ilvl w:val="0"/>
          <w:numId w:val="2"/>
        </w:numPr>
        <w:suppressAutoHyphens/>
        <w:spacing w:after="120" w:line="300" w:lineRule="exact"/>
      </w:pPr>
      <w:r>
        <w:t>Kentlerin tasarımında farklı nüfus kesimlerinin ve toplumsal grupların gereksinimlerinin ortaya konulması</w:t>
      </w:r>
    </w:p>
    <w:p w:rsidR="0068523B" w:rsidRDefault="0068523B" w:rsidP="0068523B">
      <w:pPr>
        <w:widowControl w:val="0"/>
        <w:suppressAutoHyphens/>
        <w:spacing w:after="120" w:line="300" w:lineRule="exact"/>
        <w:ind w:firstLine="540"/>
        <w:rPr>
          <w:b/>
        </w:rPr>
      </w:pPr>
      <w:r>
        <w:rPr>
          <w:b/>
        </w:rPr>
        <w:t xml:space="preserve">2.Planlama ve Kentsel Tasarım İlişkisi </w:t>
      </w:r>
    </w:p>
    <w:p w:rsidR="0068523B" w:rsidRDefault="0068523B" w:rsidP="0068523B">
      <w:pPr>
        <w:widowControl w:val="0"/>
        <w:numPr>
          <w:ilvl w:val="0"/>
          <w:numId w:val="2"/>
        </w:numPr>
        <w:suppressAutoHyphens/>
        <w:spacing w:after="120" w:line="300" w:lineRule="exact"/>
      </w:pPr>
      <w:r>
        <w:t xml:space="preserve">Mevcut kent düzeyindeki planlama sistemi içerisinde kentsel tasarım çalışmalarının etkinliğinin artırılması, </w:t>
      </w:r>
    </w:p>
    <w:p w:rsidR="0068523B" w:rsidRDefault="0068523B" w:rsidP="0068523B">
      <w:pPr>
        <w:widowControl w:val="0"/>
        <w:numPr>
          <w:ilvl w:val="0"/>
          <w:numId w:val="2"/>
        </w:numPr>
        <w:suppressAutoHyphens/>
        <w:spacing w:after="120" w:line="300" w:lineRule="exact"/>
      </w:pPr>
      <w:r>
        <w:t>Kent düzeyindeki planlama kapsamında plan uygulama araçları, aktörleri ve kurumsallaşmaya ilişkin yeni yaklaşımların ortaya konulması,</w:t>
      </w:r>
    </w:p>
    <w:p w:rsidR="0068523B" w:rsidRDefault="0068523B" w:rsidP="0068523B">
      <w:pPr>
        <w:widowControl w:val="0"/>
        <w:numPr>
          <w:ilvl w:val="0"/>
          <w:numId w:val="2"/>
        </w:numPr>
        <w:suppressAutoHyphens/>
        <w:spacing w:after="120" w:line="300" w:lineRule="exact"/>
      </w:pPr>
      <w:r>
        <w:t xml:space="preserve">Sürdürülebilir kent planlaması ve kentsel tasarımın sosyal, kültürel, ekonomik ve </w:t>
      </w:r>
      <w:proofErr w:type="gramStart"/>
      <w:r>
        <w:t>ekolojik</w:t>
      </w:r>
      <w:proofErr w:type="gramEnd"/>
      <w:r>
        <w:t xml:space="preserve"> boyutları ile ele alınması, </w:t>
      </w:r>
    </w:p>
    <w:p w:rsidR="0068523B" w:rsidRDefault="0068523B" w:rsidP="0068523B">
      <w:pPr>
        <w:widowControl w:val="0"/>
        <w:numPr>
          <w:ilvl w:val="0"/>
          <w:numId w:val="2"/>
        </w:numPr>
        <w:suppressAutoHyphens/>
        <w:spacing w:after="120" w:line="300" w:lineRule="exact"/>
      </w:pPr>
      <w:r>
        <w:t>Kentsel ve kırsal yerleşmelerde mimari ve tarihi özellikler ile kentsel morfolojinin kentsel tasarım ile etkinliğinin artırılması</w:t>
      </w:r>
    </w:p>
    <w:p w:rsidR="0068523B" w:rsidRDefault="0068523B" w:rsidP="0068523B">
      <w:pPr>
        <w:widowControl w:val="0"/>
        <w:suppressAutoHyphens/>
        <w:spacing w:after="120" w:line="300" w:lineRule="exact"/>
        <w:ind w:firstLine="540"/>
        <w:rPr>
          <w:b/>
        </w:rPr>
      </w:pPr>
      <w:r>
        <w:rPr>
          <w:b/>
        </w:rPr>
        <w:t xml:space="preserve">3. Tavsiye Kararları ve Mevzuat Önerileri </w:t>
      </w:r>
    </w:p>
    <w:p w:rsidR="0068523B" w:rsidRDefault="0068523B" w:rsidP="0068523B">
      <w:pPr>
        <w:widowControl w:val="0"/>
        <w:suppressAutoHyphens/>
        <w:spacing w:after="120" w:line="300" w:lineRule="exact"/>
        <w:ind w:left="709"/>
      </w:pPr>
      <w:r>
        <w:t>Komisyon çalışma konularına yönelik belirlenen sorun alanlarının çözümü için mevzuat önerilerini de içeren tavsiye kararları alınacaktır.</w:t>
      </w:r>
    </w:p>
    <w:p w:rsidR="0068523B" w:rsidRDefault="0068523B" w:rsidP="0068523B">
      <w:pPr>
        <w:widowControl w:val="0"/>
        <w:suppressAutoHyphens/>
        <w:spacing w:after="120" w:line="300" w:lineRule="exact"/>
        <w:jc w:val="both"/>
        <w:rPr>
          <w:b/>
          <w:bCs/>
          <w:color w:val="000000"/>
          <w:sz w:val="26"/>
          <w:szCs w:val="26"/>
        </w:rPr>
      </w:pPr>
      <w:r>
        <w:rPr>
          <w:b/>
          <w:bCs/>
          <w:color w:val="000000"/>
        </w:rPr>
        <w:br w:type="page"/>
      </w:r>
      <w:r>
        <w:rPr>
          <w:b/>
          <w:bCs/>
          <w:color w:val="000000"/>
          <w:sz w:val="26"/>
          <w:szCs w:val="26"/>
        </w:rPr>
        <w:lastRenderedPageBreak/>
        <w:t xml:space="preserve">2. KOMİSYON: KENTSEL DÖNÜŞÜM KOMİSYONU </w:t>
      </w:r>
    </w:p>
    <w:p w:rsidR="0068523B" w:rsidRDefault="0068523B" w:rsidP="0068523B">
      <w:pPr>
        <w:spacing w:after="120"/>
        <w:jc w:val="both"/>
        <w:rPr>
          <w:b/>
          <w:spacing w:val="-2"/>
        </w:rPr>
      </w:pPr>
    </w:p>
    <w:p w:rsidR="0068523B" w:rsidRDefault="0068523B" w:rsidP="0068523B">
      <w:pPr>
        <w:spacing w:after="120"/>
        <w:jc w:val="both"/>
        <w:rPr>
          <w:b/>
          <w:spacing w:val="-2"/>
        </w:rPr>
      </w:pPr>
      <w:r>
        <w:rPr>
          <w:b/>
          <w:spacing w:val="-2"/>
        </w:rPr>
        <w:t xml:space="preserve">Anahtar Kelimeler: </w:t>
      </w:r>
    </w:p>
    <w:p w:rsidR="0068523B" w:rsidRDefault="0068523B" w:rsidP="0068523B">
      <w:pPr>
        <w:numPr>
          <w:ilvl w:val="0"/>
          <w:numId w:val="3"/>
        </w:numPr>
        <w:spacing w:after="120"/>
        <w:jc w:val="both"/>
        <w:rPr>
          <w:spacing w:val="-2"/>
        </w:rPr>
      </w:pPr>
      <w:r>
        <w:rPr>
          <w:spacing w:val="-2"/>
        </w:rPr>
        <w:t>Doğal afet tehlikesi ve riskler</w:t>
      </w:r>
    </w:p>
    <w:p w:rsidR="0068523B" w:rsidRDefault="0068523B" w:rsidP="0068523B">
      <w:pPr>
        <w:numPr>
          <w:ilvl w:val="0"/>
          <w:numId w:val="3"/>
        </w:numPr>
        <w:spacing w:after="120"/>
        <w:jc w:val="both"/>
        <w:rPr>
          <w:spacing w:val="-2"/>
        </w:rPr>
      </w:pPr>
      <w:r>
        <w:rPr>
          <w:spacing w:val="-2"/>
        </w:rPr>
        <w:t xml:space="preserve">Dönüşümün finansmanı, </w:t>
      </w:r>
    </w:p>
    <w:p w:rsidR="0068523B" w:rsidRDefault="0068523B" w:rsidP="0068523B">
      <w:pPr>
        <w:numPr>
          <w:ilvl w:val="0"/>
          <w:numId w:val="3"/>
        </w:numPr>
        <w:spacing w:after="120"/>
        <w:jc w:val="both"/>
        <w:rPr>
          <w:spacing w:val="-2"/>
        </w:rPr>
      </w:pPr>
      <w:r>
        <w:rPr>
          <w:spacing w:val="-2"/>
        </w:rPr>
        <w:t xml:space="preserve">Dönüşüm modeli, </w:t>
      </w:r>
    </w:p>
    <w:p w:rsidR="0068523B" w:rsidRDefault="0068523B" w:rsidP="0068523B">
      <w:pPr>
        <w:numPr>
          <w:ilvl w:val="0"/>
          <w:numId w:val="3"/>
        </w:numPr>
        <w:spacing w:after="120"/>
        <w:jc w:val="both"/>
        <w:rPr>
          <w:spacing w:val="-2"/>
        </w:rPr>
      </w:pPr>
      <w:r>
        <w:rPr>
          <w:spacing w:val="-2"/>
        </w:rPr>
        <w:t>Dönüşüm-afet bilinci,</w:t>
      </w:r>
    </w:p>
    <w:p w:rsidR="0068523B" w:rsidRDefault="0068523B" w:rsidP="0068523B">
      <w:pPr>
        <w:numPr>
          <w:ilvl w:val="0"/>
          <w:numId w:val="3"/>
        </w:numPr>
        <w:spacing w:after="120"/>
        <w:jc w:val="both"/>
        <w:rPr>
          <w:spacing w:val="-2"/>
        </w:rPr>
      </w:pPr>
      <w:r>
        <w:rPr>
          <w:spacing w:val="-2"/>
        </w:rPr>
        <w:t xml:space="preserve">Dönüşüm aktörleri, </w:t>
      </w:r>
    </w:p>
    <w:p w:rsidR="0068523B" w:rsidRDefault="0068523B" w:rsidP="0068523B">
      <w:pPr>
        <w:numPr>
          <w:ilvl w:val="0"/>
          <w:numId w:val="3"/>
        </w:numPr>
        <w:spacing w:after="120"/>
        <w:jc w:val="both"/>
        <w:rPr>
          <w:spacing w:val="-2"/>
        </w:rPr>
      </w:pPr>
      <w:r>
        <w:rPr>
          <w:spacing w:val="-2"/>
        </w:rPr>
        <w:t xml:space="preserve">Yerinde dönüşüm, </w:t>
      </w:r>
    </w:p>
    <w:p w:rsidR="0068523B" w:rsidRDefault="0068523B" w:rsidP="0068523B">
      <w:pPr>
        <w:numPr>
          <w:ilvl w:val="0"/>
          <w:numId w:val="3"/>
        </w:numPr>
        <w:spacing w:after="120"/>
        <w:jc w:val="both"/>
        <w:rPr>
          <w:spacing w:val="-2"/>
        </w:rPr>
      </w:pPr>
      <w:r>
        <w:rPr>
          <w:spacing w:val="-2"/>
        </w:rPr>
        <w:t xml:space="preserve">Hak sahipliği ve uzlaşma, </w:t>
      </w:r>
    </w:p>
    <w:p w:rsidR="0068523B" w:rsidRDefault="0068523B" w:rsidP="0068523B">
      <w:pPr>
        <w:numPr>
          <w:ilvl w:val="0"/>
          <w:numId w:val="3"/>
        </w:numPr>
        <w:spacing w:after="120"/>
        <w:jc w:val="both"/>
        <w:rPr>
          <w:spacing w:val="-2"/>
        </w:rPr>
      </w:pPr>
      <w:r>
        <w:rPr>
          <w:spacing w:val="-2"/>
        </w:rPr>
        <w:t>Süreç yönetimi,</w:t>
      </w:r>
    </w:p>
    <w:p w:rsidR="0068523B" w:rsidRDefault="0068523B" w:rsidP="0068523B">
      <w:pPr>
        <w:numPr>
          <w:ilvl w:val="0"/>
          <w:numId w:val="3"/>
        </w:numPr>
        <w:spacing w:after="120"/>
        <w:jc w:val="both"/>
        <w:rPr>
          <w:spacing w:val="-2"/>
        </w:rPr>
      </w:pPr>
      <w:r>
        <w:rPr>
          <w:spacing w:val="-2"/>
        </w:rPr>
        <w:t xml:space="preserve">Yer seçimi, </w:t>
      </w:r>
    </w:p>
    <w:p w:rsidR="0068523B" w:rsidRDefault="0068523B" w:rsidP="0068523B">
      <w:pPr>
        <w:numPr>
          <w:ilvl w:val="0"/>
          <w:numId w:val="3"/>
        </w:numPr>
        <w:spacing w:after="120"/>
        <w:jc w:val="both"/>
        <w:rPr>
          <w:spacing w:val="-2"/>
        </w:rPr>
      </w:pPr>
      <w:r>
        <w:rPr>
          <w:spacing w:val="-2"/>
        </w:rPr>
        <w:t xml:space="preserve">Destek ve teşvikler, </w:t>
      </w:r>
    </w:p>
    <w:p w:rsidR="0068523B" w:rsidRDefault="0068523B" w:rsidP="0068523B">
      <w:pPr>
        <w:numPr>
          <w:ilvl w:val="0"/>
          <w:numId w:val="3"/>
        </w:numPr>
        <w:spacing w:after="120"/>
        <w:jc w:val="both"/>
        <w:rPr>
          <w:spacing w:val="-2"/>
        </w:rPr>
      </w:pPr>
      <w:r>
        <w:rPr>
          <w:spacing w:val="-2"/>
        </w:rPr>
        <w:t xml:space="preserve">Fiziksel-sosyal değişim, </w:t>
      </w:r>
    </w:p>
    <w:p w:rsidR="0068523B" w:rsidRDefault="0068523B" w:rsidP="0068523B">
      <w:pPr>
        <w:numPr>
          <w:ilvl w:val="0"/>
          <w:numId w:val="3"/>
        </w:numPr>
        <w:spacing w:after="120"/>
        <w:jc w:val="both"/>
        <w:rPr>
          <w:spacing w:val="-2"/>
        </w:rPr>
      </w:pPr>
      <w:r>
        <w:rPr>
          <w:spacing w:val="-2"/>
        </w:rPr>
        <w:t xml:space="preserve">Katılım, </w:t>
      </w:r>
    </w:p>
    <w:p w:rsidR="0068523B" w:rsidRDefault="0068523B" w:rsidP="0068523B">
      <w:pPr>
        <w:numPr>
          <w:ilvl w:val="0"/>
          <w:numId w:val="3"/>
        </w:numPr>
        <w:spacing w:after="120"/>
        <w:jc w:val="both"/>
        <w:rPr>
          <w:spacing w:val="-2"/>
        </w:rPr>
      </w:pPr>
      <w:r>
        <w:rPr>
          <w:spacing w:val="-2"/>
        </w:rPr>
        <w:t xml:space="preserve">Riskli alan ve yapı, </w:t>
      </w:r>
    </w:p>
    <w:p w:rsidR="0068523B" w:rsidRDefault="0068523B" w:rsidP="0068523B">
      <w:pPr>
        <w:spacing w:after="120"/>
        <w:jc w:val="both"/>
        <w:rPr>
          <w:b/>
        </w:rPr>
      </w:pPr>
    </w:p>
    <w:p w:rsidR="0068523B" w:rsidRDefault="0068523B" w:rsidP="0068523B">
      <w:pPr>
        <w:jc w:val="both"/>
        <w:rPr>
          <w:b/>
          <w:bCs/>
          <w:color w:val="000000"/>
        </w:rPr>
      </w:pPr>
      <w:r>
        <w:rPr>
          <w:b/>
          <w:bCs/>
          <w:color w:val="000000"/>
        </w:rPr>
        <w:t>Amaç</w:t>
      </w:r>
    </w:p>
    <w:p w:rsidR="0068523B" w:rsidRDefault="0068523B" w:rsidP="0068523B">
      <w:pPr>
        <w:ind w:firstLine="720"/>
        <w:jc w:val="both"/>
        <w:rPr>
          <w:color w:val="000000"/>
        </w:rPr>
      </w:pPr>
      <w:r>
        <w:rPr>
          <w:color w:val="000000"/>
        </w:rPr>
        <w:t>Kentsel dönüşüm sürecinin finansal, mekânsal, yasal ve toplumsal boyutlarıyla ele alınarak afet riski altında bulunan alanların yenilenmesi, afet ve kentsel risklere duyarlı, yaşam kalitesi yüksek çevrelerin oluşturulmasına yönelik yeni yöntem, model ve yaklaşımların geliştirilmesidir.</w:t>
      </w:r>
    </w:p>
    <w:p w:rsidR="0068523B" w:rsidRDefault="0068523B" w:rsidP="0068523B">
      <w:pPr>
        <w:spacing w:after="60"/>
        <w:jc w:val="both"/>
        <w:rPr>
          <w:b/>
        </w:rPr>
      </w:pPr>
    </w:p>
    <w:p w:rsidR="0068523B" w:rsidRDefault="0068523B" w:rsidP="0068523B">
      <w:pPr>
        <w:jc w:val="both"/>
        <w:rPr>
          <w:b/>
          <w:bCs/>
          <w:color w:val="000000"/>
        </w:rPr>
      </w:pPr>
      <w:r>
        <w:rPr>
          <w:b/>
          <w:bCs/>
          <w:color w:val="000000"/>
        </w:rPr>
        <w:t>Özet</w:t>
      </w:r>
    </w:p>
    <w:p w:rsidR="0068523B" w:rsidRDefault="0068523B" w:rsidP="0068523B">
      <w:pPr>
        <w:ind w:firstLine="720"/>
        <w:jc w:val="both"/>
        <w:rPr>
          <w:color w:val="000000"/>
        </w:rPr>
      </w:pPr>
      <w:r>
        <w:rPr>
          <w:color w:val="000000"/>
        </w:rPr>
        <w:t>Ülkemiz topraklarının %96’sı afet riski ile karşı karşıya olup, özellikle 1950’li yıllardan sonra yaşanan hızlı ve denetimsiz kentleşme ve yapılaşma sürecinin de etkisiyle düzensiz, sağlıksız, can ve mal güvenliği açısından risk taşıyan, kentsel teknik ve sosyal altyapıdan yoksun, imar mevzuatına aykırı yapı stoku ve kentsel alanlar ortaya çıkmıştır.</w:t>
      </w:r>
    </w:p>
    <w:p w:rsidR="0068523B" w:rsidRDefault="0068523B" w:rsidP="0068523B">
      <w:pPr>
        <w:ind w:firstLine="720"/>
        <w:jc w:val="both"/>
        <w:rPr>
          <w:color w:val="000000"/>
        </w:rPr>
      </w:pPr>
      <w:r>
        <w:rPr>
          <w:color w:val="000000"/>
        </w:rPr>
        <w:t xml:space="preserve">1999 yılında yaşanan Marmara depremi sonrası kentsel dönüşüm uygulamaları en çok tartışılan konulardan biri haline gelmiş, Türkiye’de kentsel dönüşüm anlamında yeni bir dönem başlamış ve kentsel dönüşümle ilgili kapsamlı yasal düzenlemeler yapılmıştır. </w:t>
      </w:r>
    </w:p>
    <w:p w:rsidR="0068523B" w:rsidRDefault="0068523B" w:rsidP="0068523B">
      <w:pPr>
        <w:ind w:firstLine="720"/>
        <w:jc w:val="both"/>
        <w:rPr>
          <w:color w:val="000000"/>
        </w:rPr>
      </w:pPr>
    </w:p>
    <w:p w:rsidR="0068523B" w:rsidRDefault="0068523B" w:rsidP="0068523B">
      <w:pPr>
        <w:ind w:firstLine="720"/>
        <w:jc w:val="both"/>
        <w:rPr>
          <w:color w:val="000000"/>
        </w:rPr>
      </w:pPr>
      <w:r>
        <w:rPr>
          <w:color w:val="000000"/>
        </w:rPr>
        <w:t>Ülkemizde yürütülen kentsel dönüşüm ve yenileme çalışmaları;</w:t>
      </w:r>
    </w:p>
    <w:p w:rsidR="0068523B" w:rsidRDefault="0068523B" w:rsidP="0068523B">
      <w:pPr>
        <w:widowControl w:val="0"/>
        <w:numPr>
          <w:ilvl w:val="0"/>
          <w:numId w:val="2"/>
        </w:numPr>
        <w:suppressAutoHyphens/>
        <w:spacing w:after="120" w:line="300" w:lineRule="exact"/>
      </w:pPr>
      <w:r>
        <w:t xml:space="preserve">5366 sayılı Yıpranan Tarihi ve Kültürel Taşınmaz Varlıkların Yenilenerek Korunması ve Yaşatılarak Kullanılması Hakkında Kanun uyarınca “Yenileme Alanı” </w:t>
      </w:r>
    </w:p>
    <w:p w:rsidR="0068523B" w:rsidRDefault="0068523B" w:rsidP="0068523B">
      <w:pPr>
        <w:widowControl w:val="0"/>
        <w:numPr>
          <w:ilvl w:val="0"/>
          <w:numId w:val="2"/>
        </w:numPr>
        <w:suppressAutoHyphens/>
        <w:spacing w:after="120" w:line="300" w:lineRule="exact"/>
      </w:pPr>
      <w:r>
        <w:t xml:space="preserve">5393 sayılı Belediye Kanunu’nun 73 üncü maddesi uyarınca “Kentsel Dönüşüm ve Gelişim Alanı” </w:t>
      </w:r>
    </w:p>
    <w:p w:rsidR="0068523B" w:rsidRDefault="0068523B" w:rsidP="0068523B">
      <w:pPr>
        <w:widowControl w:val="0"/>
        <w:numPr>
          <w:ilvl w:val="0"/>
          <w:numId w:val="2"/>
        </w:numPr>
        <w:suppressAutoHyphens/>
        <w:spacing w:after="120" w:line="300" w:lineRule="exact"/>
        <w:ind w:left="0" w:firstLine="720"/>
        <w:jc w:val="both"/>
        <w:rPr>
          <w:color w:val="000000"/>
        </w:rPr>
      </w:pPr>
      <w:r>
        <w:t xml:space="preserve">6306 sayılı Afet Riski Altındaki Alanların Dönüştürülmesi Hakkında Kanun uyarınca “Riskli Alan” </w:t>
      </w:r>
      <w:r>
        <w:rPr>
          <w:color w:val="000000"/>
        </w:rPr>
        <w:t xml:space="preserve">olarak belirlenen alanlarda uygulanmaktadır. </w:t>
      </w:r>
    </w:p>
    <w:p w:rsidR="0068523B" w:rsidRDefault="0068523B" w:rsidP="0068523B">
      <w:pPr>
        <w:ind w:firstLine="720"/>
        <w:jc w:val="both"/>
        <w:rPr>
          <w:color w:val="000000"/>
        </w:rPr>
      </w:pPr>
      <w:r>
        <w:rPr>
          <w:color w:val="000000"/>
        </w:rPr>
        <w:lastRenderedPageBreak/>
        <w:t>6306 sayılı Kanun, can ve mal güvenliği temelinde insan odaklı özel bir Kanun olup, kentlerin ekonomik, toplumsal ve mekânsal ihtiyaçları doğrultusunda yaşam alanlarının iyileştirilmesi ve insan hayatının korunması için atılmış önemli bir adımdır. Kanun kapsamında yapılan dönüşüm uygulamaları ile afete hazır bir Türkiye hedeflenmektedir.</w:t>
      </w:r>
    </w:p>
    <w:p w:rsidR="0068523B" w:rsidRDefault="0068523B" w:rsidP="0068523B">
      <w:pPr>
        <w:ind w:firstLine="720"/>
        <w:jc w:val="both"/>
        <w:rPr>
          <w:color w:val="000000"/>
        </w:rPr>
      </w:pPr>
      <w:r>
        <w:rPr>
          <w:color w:val="000000"/>
        </w:rPr>
        <w:t xml:space="preserve"> </w:t>
      </w:r>
    </w:p>
    <w:p w:rsidR="0068523B" w:rsidRDefault="0068523B" w:rsidP="0068523B">
      <w:pPr>
        <w:ind w:firstLine="720"/>
        <w:jc w:val="both"/>
        <w:rPr>
          <w:color w:val="000000"/>
        </w:rPr>
      </w:pPr>
      <w:r>
        <w:rPr>
          <w:color w:val="000000"/>
        </w:rPr>
        <w:t xml:space="preserve">Ülkemizde yapılan kentsel dönüşüm uygulamalarını bugün gelinen nokta itibarıyla değerlendirdiğimizde; gerek afet riski taşıyan yapı ve alanların yeniden yapılandırılması, gerekse tarihi yapı ve alanların yenilenerek korunması amacıyla başlatılmış olan kentsel dönüşüm seferberliği ile 81 ilde dönüşüm uygulamaları hız kazanmıştır. </w:t>
      </w:r>
    </w:p>
    <w:p w:rsidR="0068523B" w:rsidRDefault="0068523B" w:rsidP="0068523B">
      <w:pPr>
        <w:ind w:firstLine="720"/>
        <w:jc w:val="both"/>
        <w:rPr>
          <w:color w:val="000000"/>
        </w:rPr>
      </w:pPr>
    </w:p>
    <w:p w:rsidR="0068523B" w:rsidRDefault="0068523B" w:rsidP="0068523B">
      <w:pPr>
        <w:ind w:firstLine="720"/>
        <w:jc w:val="both"/>
        <w:rPr>
          <w:color w:val="000000"/>
        </w:rPr>
      </w:pPr>
      <w:proofErr w:type="gramStart"/>
      <w:r>
        <w:rPr>
          <w:color w:val="000000"/>
        </w:rPr>
        <w:t xml:space="preserve">Gelinen tarih itibariyle, 6306 sayılı Kanun kapsamında ilan edilen 192 adet riskli alanda bulunan 245.000 adet yapıda (530.000 adet bağımsız bölüm) ve riskli yapı olarak tespit edilen yaklaşık 130.000 adet yapıda (420.000 bağımsız bölüm) olmak üzere 3 milyondan fazla kişiyi ilgilendiren kentsel dönüşüm çalışmaları devam etmektedir. </w:t>
      </w:r>
      <w:proofErr w:type="gramEnd"/>
    </w:p>
    <w:p w:rsidR="0068523B" w:rsidRDefault="0068523B" w:rsidP="0068523B">
      <w:pPr>
        <w:ind w:firstLine="720"/>
        <w:jc w:val="both"/>
        <w:rPr>
          <w:color w:val="000000"/>
        </w:rPr>
      </w:pPr>
    </w:p>
    <w:p w:rsidR="0068523B" w:rsidRDefault="0068523B" w:rsidP="0068523B">
      <w:pPr>
        <w:ind w:firstLine="720"/>
        <w:jc w:val="both"/>
        <w:rPr>
          <w:color w:val="000000"/>
        </w:rPr>
      </w:pPr>
      <w:r>
        <w:rPr>
          <w:color w:val="000000"/>
        </w:rPr>
        <w:t xml:space="preserve">Kentsel dönüşüm, yerel yönetimler, kamu kurum ve kuruluşları, sivil toplum örgütleri, hak sahipleri ve özel sektör katılımcıları işbirliği ile yürütülen katılımcı bir uygulamadır. Diğer taraftan, uzun erimli, çok aktörlü, disiplinler arası çalışma gerektiren, kapsamlı ve uzmanlık gerektiren bir süreçtir. </w:t>
      </w:r>
      <w:r>
        <w:rPr>
          <w:color w:val="000000"/>
        </w:rPr>
        <w:tab/>
      </w:r>
    </w:p>
    <w:p w:rsidR="0068523B" w:rsidRDefault="0068523B" w:rsidP="0068523B">
      <w:pPr>
        <w:ind w:firstLine="720"/>
        <w:jc w:val="both"/>
        <w:rPr>
          <w:color w:val="000000"/>
        </w:rPr>
      </w:pPr>
    </w:p>
    <w:p w:rsidR="0068523B" w:rsidRDefault="0068523B" w:rsidP="0068523B">
      <w:pPr>
        <w:ind w:firstLine="720"/>
        <w:jc w:val="both"/>
        <w:rPr>
          <w:color w:val="000000"/>
        </w:rPr>
      </w:pPr>
      <w:r>
        <w:rPr>
          <w:color w:val="000000"/>
        </w:rPr>
        <w:t xml:space="preserve">Uygulamanın başarısı; ilgili idarenin tasarısı, proje hazırlayan firmanın kapasitesi ve yeterliliği, yerel katılım, proje süresi ve proje bütçesi gibi </w:t>
      </w:r>
      <w:proofErr w:type="gramStart"/>
      <w:r>
        <w:rPr>
          <w:color w:val="000000"/>
        </w:rPr>
        <w:t>kriterler</w:t>
      </w:r>
      <w:proofErr w:type="gramEnd"/>
      <w:r>
        <w:rPr>
          <w:color w:val="000000"/>
        </w:rPr>
        <w:t xml:space="preserve"> ölçeğinde şekillenmektedir.</w:t>
      </w:r>
    </w:p>
    <w:p w:rsidR="0068523B" w:rsidRDefault="0068523B" w:rsidP="0068523B">
      <w:pPr>
        <w:ind w:firstLine="720"/>
        <w:jc w:val="both"/>
        <w:rPr>
          <w:color w:val="000000"/>
        </w:rPr>
      </w:pPr>
      <w:r>
        <w:rPr>
          <w:color w:val="000000"/>
        </w:rPr>
        <w:t xml:space="preserve"> </w:t>
      </w:r>
    </w:p>
    <w:p w:rsidR="0068523B" w:rsidRDefault="0068523B" w:rsidP="0068523B">
      <w:pPr>
        <w:ind w:firstLine="720"/>
        <w:jc w:val="both"/>
        <w:rPr>
          <w:color w:val="000000"/>
        </w:rPr>
      </w:pPr>
      <w:proofErr w:type="gramStart"/>
      <w:r>
        <w:rPr>
          <w:color w:val="000000"/>
        </w:rPr>
        <w:t>Kentsel dönüşümde proje ve uygulama sürecinin başarılı olarak yürütülebilmesi için gereken teknik, yasal, yönetsel ve finansal altyapının geliştirilerek, kentsel dönüşüm sürecinde yaşanan sorunların ele alınması, dönüşüm uygulamalarının iyileştirilmesi amacıyla proje-süreç yönetimi ve finansman açısından yeni fikir ve alternatif çözüm önerilerinin tartışılması ve bu yolla dönüşüm sürecine hız verilmesi beklenmektedir.</w:t>
      </w:r>
      <w:proofErr w:type="gramEnd"/>
    </w:p>
    <w:p w:rsidR="0068523B" w:rsidRDefault="0068523B" w:rsidP="0068523B">
      <w:pPr>
        <w:spacing w:after="120"/>
        <w:jc w:val="both"/>
        <w:rPr>
          <w:rFonts w:eastAsia="Calibri"/>
        </w:rPr>
      </w:pPr>
    </w:p>
    <w:p w:rsidR="0068523B" w:rsidRDefault="0068523B" w:rsidP="0068523B">
      <w:pPr>
        <w:rPr>
          <w:b/>
        </w:rPr>
      </w:pPr>
      <w:r>
        <w:rPr>
          <w:b/>
        </w:rPr>
        <w:t>Alt Başlıklar</w:t>
      </w:r>
    </w:p>
    <w:p w:rsidR="0068523B" w:rsidRDefault="0068523B" w:rsidP="0068523B">
      <w:pPr>
        <w:rPr>
          <w:b/>
        </w:rPr>
      </w:pPr>
    </w:p>
    <w:p w:rsidR="0068523B" w:rsidRDefault="0068523B" w:rsidP="0068523B">
      <w:pPr>
        <w:pStyle w:val="ListeParagraf"/>
        <w:numPr>
          <w:ilvl w:val="0"/>
          <w:numId w:val="4"/>
        </w:numPr>
        <w:spacing w:after="120" w:line="240" w:lineRule="auto"/>
        <w:jc w:val="both"/>
        <w:rPr>
          <w:rFonts w:ascii="Times New Roman" w:hAnsi="Times New Roman"/>
          <w:b/>
          <w:sz w:val="24"/>
          <w:szCs w:val="24"/>
        </w:rPr>
      </w:pPr>
      <w:r>
        <w:rPr>
          <w:rFonts w:ascii="Times New Roman" w:hAnsi="Times New Roman"/>
          <w:b/>
          <w:sz w:val="24"/>
          <w:szCs w:val="24"/>
        </w:rPr>
        <w:t>Kentsel Dönüşümde Yeni Finansman ve Dönüşüm Modelleri</w:t>
      </w:r>
    </w:p>
    <w:p w:rsidR="0068523B" w:rsidRDefault="0068523B" w:rsidP="0068523B">
      <w:pPr>
        <w:widowControl w:val="0"/>
        <w:numPr>
          <w:ilvl w:val="0"/>
          <w:numId w:val="2"/>
        </w:numPr>
        <w:suppressAutoHyphens/>
        <w:spacing w:after="120" w:line="300" w:lineRule="exact"/>
      </w:pPr>
      <w:r>
        <w:t>Yeni Finansman Kaynakların Geliştirilmesi</w:t>
      </w:r>
    </w:p>
    <w:p w:rsidR="0068523B" w:rsidRDefault="0068523B" w:rsidP="0068523B">
      <w:pPr>
        <w:widowControl w:val="0"/>
        <w:numPr>
          <w:ilvl w:val="0"/>
          <w:numId w:val="2"/>
        </w:numPr>
        <w:suppressAutoHyphens/>
        <w:spacing w:after="120" w:line="300" w:lineRule="exact"/>
      </w:pPr>
      <w:r>
        <w:t>İmar Artışının Öngörülmediği Dönüşüm Modelleri</w:t>
      </w:r>
    </w:p>
    <w:p w:rsidR="0068523B" w:rsidRDefault="0068523B" w:rsidP="0068523B">
      <w:pPr>
        <w:widowControl w:val="0"/>
        <w:numPr>
          <w:ilvl w:val="0"/>
          <w:numId w:val="2"/>
        </w:numPr>
        <w:suppressAutoHyphens/>
        <w:spacing w:after="120" w:line="300" w:lineRule="exact"/>
      </w:pPr>
      <w:r>
        <w:t>Finansmana Yönelik Sermaye Piyasası Araçlarının Kullanılması ve Teşvikler</w:t>
      </w:r>
    </w:p>
    <w:p w:rsidR="0068523B" w:rsidRDefault="0068523B" w:rsidP="0068523B">
      <w:pPr>
        <w:widowControl w:val="0"/>
        <w:numPr>
          <w:ilvl w:val="0"/>
          <w:numId w:val="2"/>
        </w:numPr>
        <w:suppressAutoHyphens/>
        <w:spacing w:after="120" w:line="300" w:lineRule="exact"/>
      </w:pPr>
      <w:r>
        <w:t>Kentsel Çalışma Alanlarında Dönüşüm Modelleri</w:t>
      </w:r>
    </w:p>
    <w:p w:rsidR="0068523B" w:rsidRDefault="0068523B" w:rsidP="0068523B">
      <w:pPr>
        <w:pStyle w:val="ListeParagraf"/>
        <w:numPr>
          <w:ilvl w:val="0"/>
          <w:numId w:val="4"/>
        </w:numPr>
        <w:spacing w:after="120" w:line="240" w:lineRule="auto"/>
        <w:jc w:val="both"/>
        <w:rPr>
          <w:rFonts w:ascii="Times New Roman" w:hAnsi="Times New Roman"/>
          <w:b/>
          <w:sz w:val="24"/>
          <w:szCs w:val="24"/>
        </w:rPr>
      </w:pPr>
      <w:r>
        <w:rPr>
          <w:rFonts w:ascii="Times New Roman" w:hAnsi="Times New Roman"/>
          <w:b/>
          <w:sz w:val="24"/>
          <w:szCs w:val="24"/>
        </w:rPr>
        <w:t>Kentsel Dönüşüm Sürecinde Afete Duyarlı Planlama, Tasarım Ve Proje Yönetimi</w:t>
      </w:r>
    </w:p>
    <w:p w:rsidR="0068523B" w:rsidRDefault="0068523B" w:rsidP="0068523B">
      <w:pPr>
        <w:widowControl w:val="0"/>
        <w:numPr>
          <w:ilvl w:val="0"/>
          <w:numId w:val="2"/>
        </w:numPr>
        <w:suppressAutoHyphens/>
        <w:spacing w:after="120" w:line="300" w:lineRule="exact"/>
      </w:pPr>
      <w:r>
        <w:t>Kentsel Dönüşüm Strateji Belgesi (Master Plan)</w:t>
      </w:r>
    </w:p>
    <w:p w:rsidR="0068523B" w:rsidRDefault="0068523B" w:rsidP="0068523B">
      <w:pPr>
        <w:widowControl w:val="0"/>
        <w:numPr>
          <w:ilvl w:val="0"/>
          <w:numId w:val="2"/>
        </w:numPr>
        <w:suppressAutoHyphens/>
        <w:spacing w:after="120" w:line="300" w:lineRule="exact"/>
      </w:pPr>
      <w:r>
        <w:t>Mekânsal Planlamada Sakınım Çalışmaları ve Uygulamada Alınacak Tedbirler</w:t>
      </w:r>
    </w:p>
    <w:p w:rsidR="0068523B" w:rsidRDefault="0068523B" w:rsidP="0068523B">
      <w:pPr>
        <w:widowControl w:val="0"/>
        <w:numPr>
          <w:ilvl w:val="0"/>
          <w:numId w:val="2"/>
        </w:numPr>
        <w:suppressAutoHyphens/>
        <w:spacing w:after="120" w:line="300" w:lineRule="exact"/>
      </w:pPr>
      <w:r>
        <w:t>Dönüşüm Alanlarının Tespiti ve Kriterleri</w:t>
      </w:r>
    </w:p>
    <w:p w:rsidR="0068523B" w:rsidRDefault="0068523B" w:rsidP="0068523B">
      <w:pPr>
        <w:widowControl w:val="0"/>
        <w:numPr>
          <w:ilvl w:val="0"/>
          <w:numId w:val="2"/>
        </w:numPr>
        <w:suppressAutoHyphens/>
        <w:spacing w:after="120" w:line="300" w:lineRule="exact"/>
      </w:pPr>
      <w:r>
        <w:t xml:space="preserve">Kentsel Tasarım ile Birlikte Yeni Bir Planlama Anlayışı </w:t>
      </w:r>
    </w:p>
    <w:p w:rsidR="0068523B" w:rsidRDefault="0068523B" w:rsidP="0068523B">
      <w:pPr>
        <w:widowControl w:val="0"/>
        <w:numPr>
          <w:ilvl w:val="0"/>
          <w:numId w:val="2"/>
        </w:numPr>
        <w:suppressAutoHyphens/>
        <w:spacing w:after="120" w:line="300" w:lineRule="exact"/>
      </w:pPr>
      <w:r>
        <w:t>Proje bazında teknik altyapı ve sosyal donatı yeterlilik analizi, nüfus artışı öngören dönüşüm projelerinde teknik ve sosyal altyapı alanlarına etkisinin değerlendirilmesi</w:t>
      </w:r>
    </w:p>
    <w:p w:rsidR="0068523B" w:rsidRDefault="0068523B" w:rsidP="0068523B">
      <w:pPr>
        <w:widowControl w:val="0"/>
        <w:numPr>
          <w:ilvl w:val="0"/>
          <w:numId w:val="2"/>
        </w:numPr>
        <w:suppressAutoHyphens/>
        <w:spacing w:after="120" w:line="300" w:lineRule="exact"/>
      </w:pPr>
      <w:r>
        <w:lastRenderedPageBreak/>
        <w:t>Yaşanabilir Mekân Arayışı (Mahalle Ölçeği)</w:t>
      </w:r>
    </w:p>
    <w:p w:rsidR="0068523B" w:rsidRDefault="0068523B" w:rsidP="0068523B">
      <w:pPr>
        <w:widowControl w:val="0"/>
        <w:numPr>
          <w:ilvl w:val="0"/>
          <w:numId w:val="2"/>
        </w:numPr>
        <w:suppressAutoHyphens/>
        <w:spacing w:after="120" w:line="300" w:lineRule="exact"/>
      </w:pPr>
      <w:r>
        <w:t>Dönüşümün Tamamlanma Süresi (Uygulama Takvimi)</w:t>
      </w:r>
    </w:p>
    <w:p w:rsidR="0068523B" w:rsidRDefault="0068523B" w:rsidP="0068523B">
      <w:pPr>
        <w:pStyle w:val="ListeParagraf"/>
        <w:numPr>
          <w:ilvl w:val="0"/>
          <w:numId w:val="4"/>
        </w:numPr>
        <w:spacing w:after="120" w:line="240" w:lineRule="auto"/>
        <w:jc w:val="both"/>
        <w:rPr>
          <w:rFonts w:ascii="Times New Roman" w:hAnsi="Times New Roman"/>
          <w:b/>
          <w:sz w:val="24"/>
          <w:szCs w:val="24"/>
        </w:rPr>
      </w:pPr>
      <w:r>
        <w:rPr>
          <w:rFonts w:ascii="Times New Roman" w:hAnsi="Times New Roman"/>
          <w:b/>
          <w:sz w:val="24"/>
          <w:szCs w:val="24"/>
        </w:rPr>
        <w:t xml:space="preserve">Kentsel Dönüşüm Sürecinin Hukuki ve Sosyal Boyutu ile Uzlaşma Yönetimi </w:t>
      </w:r>
    </w:p>
    <w:p w:rsidR="0068523B" w:rsidRDefault="0068523B" w:rsidP="0068523B">
      <w:pPr>
        <w:widowControl w:val="0"/>
        <w:numPr>
          <w:ilvl w:val="0"/>
          <w:numId w:val="2"/>
        </w:numPr>
        <w:suppressAutoHyphens/>
        <w:spacing w:after="120" w:line="300" w:lineRule="exact"/>
      </w:pPr>
      <w:r>
        <w:t>Dezavantajlı Gruplara Yönelik Çözümler</w:t>
      </w:r>
    </w:p>
    <w:p w:rsidR="0068523B" w:rsidRDefault="0068523B" w:rsidP="0068523B">
      <w:pPr>
        <w:widowControl w:val="0"/>
        <w:numPr>
          <w:ilvl w:val="0"/>
          <w:numId w:val="2"/>
        </w:numPr>
        <w:suppressAutoHyphens/>
        <w:spacing w:after="120" w:line="300" w:lineRule="exact"/>
      </w:pPr>
      <w:r>
        <w:t>Dar Gelirlilere Yönelik Çözümler</w:t>
      </w:r>
    </w:p>
    <w:p w:rsidR="0068523B" w:rsidRDefault="0068523B" w:rsidP="0068523B">
      <w:pPr>
        <w:widowControl w:val="0"/>
        <w:numPr>
          <w:ilvl w:val="0"/>
          <w:numId w:val="2"/>
        </w:numPr>
        <w:suppressAutoHyphens/>
        <w:spacing w:after="120" w:line="300" w:lineRule="exact"/>
      </w:pPr>
      <w:r>
        <w:t>Yaşam Alışkanlıkları ve Taleplerin Mekânsal Kurguya Yansıtılması</w:t>
      </w:r>
    </w:p>
    <w:p w:rsidR="0068523B" w:rsidRDefault="0068523B" w:rsidP="0068523B">
      <w:pPr>
        <w:widowControl w:val="0"/>
        <w:numPr>
          <w:ilvl w:val="0"/>
          <w:numId w:val="2"/>
        </w:numPr>
        <w:suppressAutoHyphens/>
        <w:spacing w:after="120" w:line="300" w:lineRule="exact"/>
      </w:pPr>
      <w:r>
        <w:t>Uzlaşma Yöntemi</w:t>
      </w:r>
    </w:p>
    <w:p w:rsidR="0068523B" w:rsidRDefault="0068523B" w:rsidP="0068523B">
      <w:pPr>
        <w:widowControl w:val="0"/>
        <w:numPr>
          <w:ilvl w:val="0"/>
          <w:numId w:val="2"/>
        </w:numPr>
        <w:suppressAutoHyphens/>
        <w:spacing w:after="120" w:line="300" w:lineRule="exact"/>
      </w:pPr>
      <w:r>
        <w:t>Dönüşüm Aktörleri</w:t>
      </w:r>
    </w:p>
    <w:p w:rsidR="0068523B" w:rsidRDefault="0068523B" w:rsidP="0068523B">
      <w:pPr>
        <w:widowControl w:val="0"/>
        <w:numPr>
          <w:ilvl w:val="0"/>
          <w:numId w:val="2"/>
        </w:numPr>
        <w:suppressAutoHyphens/>
        <w:spacing w:after="120" w:line="300" w:lineRule="exact"/>
      </w:pPr>
      <w:r>
        <w:t>Dönüşüm Bilincinin Kazandırılması/Katılımın Arttırılması</w:t>
      </w:r>
    </w:p>
    <w:p w:rsidR="0068523B" w:rsidRDefault="0068523B" w:rsidP="0068523B">
      <w:pPr>
        <w:widowControl w:val="0"/>
        <w:numPr>
          <w:ilvl w:val="0"/>
          <w:numId w:val="2"/>
        </w:numPr>
        <w:suppressAutoHyphens/>
        <w:spacing w:after="120" w:line="300" w:lineRule="exact"/>
      </w:pPr>
      <w:r>
        <w:t>Kentsel Dönüşüm Sürecinde Gayrimenkul Değerleme</w:t>
      </w:r>
    </w:p>
    <w:p w:rsidR="0068523B" w:rsidRDefault="0068523B" w:rsidP="0068523B">
      <w:pPr>
        <w:widowControl w:val="0"/>
        <w:numPr>
          <w:ilvl w:val="0"/>
          <w:numId w:val="2"/>
        </w:numPr>
        <w:suppressAutoHyphens/>
        <w:spacing w:after="120" w:line="300" w:lineRule="exact"/>
      </w:pPr>
      <w:r>
        <w:t xml:space="preserve">Yargı Kararlarının Dönüşüm Sürecine Etkileri </w:t>
      </w:r>
    </w:p>
    <w:p w:rsidR="0068523B" w:rsidRDefault="0068523B" w:rsidP="0068523B">
      <w:pPr>
        <w:widowControl w:val="0"/>
        <w:numPr>
          <w:ilvl w:val="0"/>
          <w:numId w:val="2"/>
        </w:numPr>
        <w:suppressAutoHyphens/>
        <w:spacing w:after="120" w:line="300" w:lineRule="exact"/>
      </w:pPr>
      <w:r>
        <w:t xml:space="preserve">Kamulaştırma Sürecine Yönelik Çözümler </w:t>
      </w:r>
    </w:p>
    <w:p w:rsidR="0068523B" w:rsidRDefault="0068523B" w:rsidP="0068523B">
      <w:pPr>
        <w:widowControl w:val="0"/>
        <w:suppressAutoHyphens/>
        <w:spacing w:after="120" w:line="300" w:lineRule="exact"/>
        <w:ind w:firstLine="539"/>
        <w:jc w:val="both"/>
        <w:rPr>
          <w:b/>
          <w:bCs/>
          <w:i/>
          <w:iCs/>
          <w:color w:val="000000"/>
        </w:rPr>
      </w:pPr>
      <w:r>
        <w:rPr>
          <w:b/>
          <w:bCs/>
        </w:rPr>
        <w:t>4. Tavsiye Kararları ve Mevzuat Önerileri</w:t>
      </w:r>
    </w:p>
    <w:p w:rsidR="0068523B" w:rsidRDefault="0068523B" w:rsidP="0068523B">
      <w:pPr>
        <w:widowControl w:val="0"/>
        <w:suppressAutoHyphens/>
        <w:spacing w:after="120" w:line="300" w:lineRule="exact"/>
        <w:ind w:firstLine="709"/>
      </w:pPr>
      <w:r>
        <w:t>Komisyon çalışma konularına yönelik belirlenen sorun alanlarının çözümü için mevzuat önerilerini de içeren tavsiye kararları alınacaktır.</w:t>
      </w:r>
    </w:p>
    <w:p w:rsidR="0068523B" w:rsidRDefault="0068523B" w:rsidP="0068523B">
      <w:pPr>
        <w:widowControl w:val="0"/>
        <w:suppressAutoHyphens/>
        <w:spacing w:after="120" w:line="300" w:lineRule="exact"/>
        <w:ind w:firstLine="539"/>
        <w:jc w:val="both"/>
        <w:rPr>
          <w:b/>
          <w:bCs/>
          <w:i/>
          <w:iCs/>
          <w:color w:val="000000"/>
        </w:rPr>
      </w:pPr>
    </w:p>
    <w:p w:rsidR="0068523B" w:rsidRDefault="0068523B" w:rsidP="0068523B">
      <w:pPr>
        <w:widowControl w:val="0"/>
        <w:suppressAutoHyphens/>
        <w:spacing w:after="120" w:line="300" w:lineRule="exact"/>
        <w:jc w:val="both"/>
        <w:rPr>
          <w:b/>
          <w:bCs/>
          <w:color w:val="000000"/>
          <w:sz w:val="26"/>
          <w:szCs w:val="26"/>
        </w:rPr>
      </w:pPr>
      <w:r>
        <w:rPr>
          <w:b/>
          <w:bCs/>
          <w:color w:val="000000"/>
          <w:sz w:val="26"/>
          <w:szCs w:val="26"/>
        </w:rPr>
        <w:t>3. KOMİSYON: ŞEHİRLEŞME, GÖÇ VE UYUM</w:t>
      </w:r>
    </w:p>
    <w:p w:rsidR="0068523B" w:rsidRDefault="0068523B" w:rsidP="0068523B">
      <w:pPr>
        <w:spacing w:before="240"/>
        <w:ind w:left="360"/>
        <w:jc w:val="both"/>
        <w:rPr>
          <w:b/>
        </w:rPr>
      </w:pPr>
      <w:r>
        <w:rPr>
          <w:b/>
        </w:rPr>
        <w:t xml:space="preserve">Anahtar Kelimeler: </w:t>
      </w:r>
    </w:p>
    <w:p w:rsidR="0068523B" w:rsidRDefault="0068523B" w:rsidP="0068523B">
      <w:pPr>
        <w:pStyle w:val="ListeParagraf"/>
        <w:numPr>
          <w:ilvl w:val="0"/>
          <w:numId w:val="5"/>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Göç, </w:t>
      </w:r>
    </w:p>
    <w:p w:rsidR="0068523B" w:rsidRDefault="0068523B" w:rsidP="0068523B">
      <w:pPr>
        <w:pStyle w:val="ListeParagraf"/>
        <w:numPr>
          <w:ilvl w:val="0"/>
          <w:numId w:val="5"/>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Türkiye’de misafir edilen göçmen ve yabancılar,</w:t>
      </w:r>
    </w:p>
    <w:p w:rsidR="0068523B" w:rsidRDefault="0068523B" w:rsidP="0068523B">
      <w:pPr>
        <w:pStyle w:val="ListeParagraf"/>
        <w:numPr>
          <w:ilvl w:val="0"/>
          <w:numId w:val="5"/>
        </w:numPr>
        <w:spacing w:after="0" w:line="240" w:lineRule="auto"/>
        <w:jc w:val="both"/>
        <w:rPr>
          <w:rFonts w:ascii="Times New Roman" w:eastAsia="Times New Roman" w:hAnsi="Times New Roman"/>
          <w:sz w:val="24"/>
          <w:szCs w:val="24"/>
          <w:lang w:eastAsia="tr-TR"/>
        </w:rPr>
      </w:pPr>
      <w:proofErr w:type="spellStart"/>
      <w:r>
        <w:rPr>
          <w:rFonts w:ascii="Times New Roman" w:eastAsia="Times New Roman" w:hAnsi="Times New Roman"/>
          <w:sz w:val="24"/>
          <w:szCs w:val="24"/>
          <w:lang w:eastAsia="tr-TR"/>
        </w:rPr>
        <w:t>Sosyo</w:t>
      </w:r>
      <w:proofErr w:type="spellEnd"/>
      <w:r>
        <w:rPr>
          <w:rFonts w:ascii="Times New Roman" w:eastAsia="Times New Roman" w:hAnsi="Times New Roman"/>
          <w:sz w:val="24"/>
          <w:szCs w:val="24"/>
          <w:lang w:eastAsia="tr-TR"/>
        </w:rPr>
        <w:t xml:space="preserve">-ekonomik kapsayıcılık, </w:t>
      </w:r>
    </w:p>
    <w:p w:rsidR="0068523B" w:rsidRDefault="0068523B" w:rsidP="0068523B">
      <w:pPr>
        <w:pStyle w:val="ListeParagraf"/>
        <w:numPr>
          <w:ilvl w:val="0"/>
          <w:numId w:val="5"/>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Eşitlik, </w:t>
      </w:r>
    </w:p>
    <w:p w:rsidR="0068523B" w:rsidRDefault="0068523B" w:rsidP="0068523B">
      <w:pPr>
        <w:pStyle w:val="ListeParagraf"/>
        <w:numPr>
          <w:ilvl w:val="0"/>
          <w:numId w:val="5"/>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Sosyal içerme/dışlama, </w:t>
      </w:r>
    </w:p>
    <w:p w:rsidR="0068523B" w:rsidRDefault="0068523B" w:rsidP="0068523B">
      <w:pPr>
        <w:pStyle w:val="ListeParagraf"/>
        <w:numPr>
          <w:ilvl w:val="0"/>
          <w:numId w:val="5"/>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Sosyal uyum, </w:t>
      </w:r>
    </w:p>
    <w:p w:rsidR="0068523B" w:rsidRDefault="0068523B" w:rsidP="0068523B">
      <w:pPr>
        <w:pStyle w:val="ListeParagraf"/>
        <w:numPr>
          <w:ilvl w:val="0"/>
          <w:numId w:val="5"/>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İnsan hakları, </w:t>
      </w:r>
    </w:p>
    <w:p w:rsidR="0068523B" w:rsidRDefault="0068523B" w:rsidP="0068523B">
      <w:pPr>
        <w:pStyle w:val="ListeParagraf"/>
        <w:numPr>
          <w:ilvl w:val="0"/>
          <w:numId w:val="5"/>
        </w:numPr>
        <w:tabs>
          <w:tab w:val="num" w:pos="720"/>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Güvenlik, </w:t>
      </w:r>
    </w:p>
    <w:p w:rsidR="0068523B" w:rsidRDefault="0068523B" w:rsidP="0068523B">
      <w:pPr>
        <w:pStyle w:val="ListeParagraf"/>
        <w:numPr>
          <w:ilvl w:val="0"/>
          <w:numId w:val="5"/>
        </w:numPr>
        <w:tabs>
          <w:tab w:val="num" w:pos="720"/>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Suçun önlenmesi, </w:t>
      </w:r>
    </w:p>
    <w:p w:rsidR="0068523B" w:rsidRDefault="0068523B" w:rsidP="0068523B">
      <w:pPr>
        <w:pStyle w:val="ListeParagraf"/>
        <w:numPr>
          <w:ilvl w:val="0"/>
          <w:numId w:val="5"/>
        </w:numPr>
        <w:tabs>
          <w:tab w:val="num" w:pos="720"/>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Katılım, </w:t>
      </w:r>
    </w:p>
    <w:p w:rsidR="0068523B" w:rsidRDefault="0068523B" w:rsidP="0068523B">
      <w:pPr>
        <w:pStyle w:val="ListeParagraf"/>
        <w:numPr>
          <w:ilvl w:val="0"/>
          <w:numId w:val="5"/>
        </w:numPr>
        <w:tabs>
          <w:tab w:val="num" w:pos="720"/>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Dezavantajlı gruplar (kadınlar, çocuklar, gençler, yaşlılar, engelliler)  </w:t>
      </w:r>
    </w:p>
    <w:p w:rsidR="0068523B" w:rsidRDefault="0068523B" w:rsidP="0068523B">
      <w:pPr>
        <w:jc w:val="both"/>
        <w:rPr>
          <w:b/>
          <w:bCs/>
          <w:color w:val="000000"/>
        </w:rPr>
      </w:pPr>
    </w:p>
    <w:p w:rsidR="0068523B" w:rsidRDefault="0068523B" w:rsidP="0068523B">
      <w:pPr>
        <w:jc w:val="both"/>
        <w:rPr>
          <w:b/>
          <w:bCs/>
          <w:color w:val="000000"/>
        </w:rPr>
      </w:pPr>
      <w:r>
        <w:rPr>
          <w:b/>
          <w:bCs/>
          <w:color w:val="000000"/>
        </w:rPr>
        <w:t>Amaç</w:t>
      </w:r>
    </w:p>
    <w:p w:rsidR="0068523B" w:rsidRDefault="0068523B" w:rsidP="0068523B">
      <w:pPr>
        <w:spacing w:before="240"/>
        <w:ind w:firstLine="708"/>
        <w:jc w:val="both"/>
      </w:pPr>
      <w:r>
        <w:t>Son yıllarda ülkemizde ve bölgemizde yaşanan gelişmeler ile beraber şehirlerde terör, göç ve benzeri nedenlerle ortaya çıkan sosyal ve mekânsal değişimlerin irdelenmesi, toplumun her kesimini kapsayan, güvenli şehirler oluşturulması için politikalar, stratejiler, mekânsal planlama ve tasarım tedbirleri geliştirilmesidir.</w:t>
      </w:r>
    </w:p>
    <w:p w:rsidR="0068523B" w:rsidRDefault="0068523B" w:rsidP="0068523B">
      <w:pPr>
        <w:jc w:val="both"/>
        <w:rPr>
          <w:b/>
          <w:bCs/>
          <w:color w:val="000000"/>
        </w:rPr>
      </w:pPr>
    </w:p>
    <w:p w:rsidR="0068523B" w:rsidRDefault="0068523B" w:rsidP="0068523B">
      <w:pPr>
        <w:jc w:val="both"/>
        <w:rPr>
          <w:b/>
          <w:bCs/>
          <w:color w:val="000000"/>
        </w:rPr>
      </w:pPr>
    </w:p>
    <w:p w:rsidR="0068523B" w:rsidRDefault="0068523B" w:rsidP="0068523B">
      <w:pPr>
        <w:jc w:val="both"/>
        <w:rPr>
          <w:b/>
          <w:bCs/>
          <w:color w:val="000000"/>
        </w:rPr>
      </w:pPr>
    </w:p>
    <w:p w:rsidR="0068523B" w:rsidRDefault="0068523B" w:rsidP="0068523B">
      <w:pPr>
        <w:jc w:val="both"/>
        <w:rPr>
          <w:b/>
          <w:bCs/>
          <w:color w:val="000000"/>
        </w:rPr>
      </w:pPr>
    </w:p>
    <w:p w:rsidR="0068523B" w:rsidRDefault="0068523B" w:rsidP="0068523B">
      <w:pPr>
        <w:jc w:val="both"/>
        <w:rPr>
          <w:b/>
          <w:bCs/>
          <w:color w:val="000000"/>
        </w:rPr>
      </w:pPr>
    </w:p>
    <w:p w:rsidR="0068523B" w:rsidRDefault="0068523B" w:rsidP="0068523B">
      <w:pPr>
        <w:jc w:val="both"/>
        <w:rPr>
          <w:b/>
          <w:bCs/>
          <w:color w:val="000000"/>
        </w:rPr>
      </w:pPr>
      <w:r>
        <w:rPr>
          <w:b/>
          <w:bCs/>
          <w:color w:val="000000"/>
        </w:rPr>
        <w:lastRenderedPageBreak/>
        <w:t xml:space="preserve">Özet: </w:t>
      </w:r>
    </w:p>
    <w:p w:rsidR="0068523B" w:rsidRDefault="0068523B" w:rsidP="0068523B">
      <w:pPr>
        <w:pStyle w:val="NormalWeb"/>
        <w:spacing w:before="120" w:beforeAutospacing="0" w:after="0" w:afterAutospacing="0"/>
        <w:ind w:firstLine="360"/>
        <w:jc w:val="both"/>
        <w:rPr>
          <w:rFonts w:eastAsia="Calibri"/>
          <w:lang w:eastAsia="en-US"/>
        </w:rPr>
      </w:pPr>
      <w:r>
        <w:rPr>
          <w:rFonts w:eastAsia="Calibri"/>
          <w:lang w:eastAsia="en-US"/>
        </w:rPr>
        <w:t xml:space="preserve">Şehirlerimizde özellikle de son yıllarda mekânsal ve sosyal yapıda değişimler yaşanmaktadır. Artan kentleşme bu değişim içerisinde toplumun her kesiminin hizmet ve imkânlara adil ve eşit erişiminin sağlanması için potansiyel teşkil etmektedir. </w:t>
      </w:r>
    </w:p>
    <w:p w:rsidR="0068523B" w:rsidRDefault="0068523B" w:rsidP="0068523B">
      <w:pPr>
        <w:pStyle w:val="NormalWeb"/>
        <w:spacing w:before="120" w:beforeAutospacing="0" w:after="0" w:afterAutospacing="0"/>
        <w:ind w:firstLine="360"/>
        <w:jc w:val="both"/>
        <w:rPr>
          <w:rFonts w:eastAsia="Calibri"/>
          <w:lang w:eastAsia="en-US"/>
        </w:rPr>
      </w:pPr>
      <w:r>
        <w:rPr>
          <w:rFonts w:eastAsia="Calibri"/>
          <w:lang w:eastAsia="en-US"/>
        </w:rPr>
        <w:t xml:space="preserve">Türkiye’de 1950’li yıllardan itibaren kırdan kente iç göç hareketi, hızlı bir kentleşme süreci ve kentlerin bu demografik, sosyal ve mekânsal değişimlere uyum sağlaması gündemdeyken, son yıllarda bu iç göç hareketine yoğun bir dış göç eklenmiştir. Göçle gelen nüfusun kısa vadede temel gereksinimlerinin sağlanmasının ötesinde uzun vadede şehirlerdeki konut ve kentsel hizmetlere erişim talebi, işgücüne katılım, sosyal uyum ve şehir güvenliğine etkileri kaçınılmazdır. Özellikle, 2011 yılında başlayan Suriye krizi sonrasında yaşanan yoğun göç akımının şehirlerimize olan etkilerinin, toplumsal dayanışma ve bütünleşme odaklı olarak irdelenmesi ve çözüm önerileri getirilmesi ihtiyacı bulunmaktadır. </w:t>
      </w:r>
    </w:p>
    <w:p w:rsidR="0068523B" w:rsidRDefault="0068523B" w:rsidP="0068523B">
      <w:pPr>
        <w:pStyle w:val="NormalWeb"/>
        <w:spacing w:before="120" w:beforeAutospacing="0" w:after="0" w:afterAutospacing="0"/>
        <w:ind w:firstLine="360"/>
        <w:jc w:val="both"/>
        <w:rPr>
          <w:rFonts w:eastAsia="Calibri"/>
          <w:lang w:eastAsia="en-US"/>
        </w:rPr>
      </w:pPr>
      <w:r>
        <w:rPr>
          <w:rFonts w:eastAsia="Calibri"/>
          <w:lang w:eastAsia="en-US"/>
        </w:rPr>
        <w:t>Şehirlerde güvenlik ve toplumsal uyumun temini için kadınlar, çocuklar, gençler, yaşlılar, engelliler ve göçle gelen nüfus başta olmak üzere toplumun tüm kesimlerinin kent hayatına katılımı ile kentsel hizmet ve imkânlara adil ve eşit erişimin sağlanması konusunun “herkes için kent” bağlamında irdelenmesi gerekmektedir.</w:t>
      </w:r>
    </w:p>
    <w:p w:rsidR="0068523B" w:rsidRDefault="0068523B" w:rsidP="0068523B">
      <w:pPr>
        <w:pStyle w:val="NormalWeb"/>
        <w:spacing w:before="120" w:beforeAutospacing="0" w:after="0" w:afterAutospacing="0"/>
        <w:ind w:firstLine="360"/>
        <w:jc w:val="both"/>
        <w:rPr>
          <w:rFonts w:eastAsia="Calibri"/>
          <w:lang w:eastAsia="en-US"/>
        </w:rPr>
      </w:pPr>
      <w:r>
        <w:rPr>
          <w:rFonts w:eastAsia="Calibri"/>
          <w:lang w:eastAsia="en-US"/>
        </w:rPr>
        <w:t xml:space="preserve">Göç hareketlerinin yanı sıra uluslararası gelişmelerden de etkilenerek son dönemde artan terör ve şiddet olayları şehirlerimizi büyük çapta tahrip etmiş, can ve mal kaybına neden olmuş ve güvenli şehirler oluşturulmasının önemini daha da artırmıştır. Güneydoğu Anadolu bölgesinde terör nedeniyle hasar gören şehirler kentsel dönüşüm kapsamında yenilenmektedir. Diyarbakır, Şırnak, </w:t>
      </w:r>
      <w:proofErr w:type="gramStart"/>
      <w:r>
        <w:rPr>
          <w:rFonts w:eastAsia="Calibri"/>
          <w:lang w:eastAsia="en-US"/>
        </w:rPr>
        <w:t>Hakkari</w:t>
      </w:r>
      <w:proofErr w:type="gramEnd"/>
      <w:r>
        <w:rPr>
          <w:rFonts w:eastAsia="Calibri"/>
          <w:lang w:eastAsia="en-US"/>
        </w:rPr>
        <w:t xml:space="preserve"> ve Mardin illerinde 7 adet yerleşmede kentsel dönüşüm çalışmaları başlatılmıştır.</w:t>
      </w:r>
    </w:p>
    <w:p w:rsidR="0068523B" w:rsidRDefault="0068523B" w:rsidP="0068523B">
      <w:pPr>
        <w:pStyle w:val="NormalWeb"/>
        <w:spacing w:before="120" w:beforeAutospacing="0" w:after="0" w:afterAutospacing="0"/>
        <w:ind w:firstLine="360"/>
        <w:jc w:val="both"/>
        <w:rPr>
          <w:rFonts w:eastAsia="Calibri"/>
          <w:lang w:eastAsia="en-US"/>
        </w:rPr>
      </w:pPr>
      <w:r>
        <w:rPr>
          <w:rFonts w:eastAsia="Calibri"/>
          <w:lang w:eastAsia="en-US"/>
        </w:rPr>
        <w:t>Bu çalışmaların ötesinde şehirlerimizde suç ve şiddetin önlenmesini sağlamak ve şehirlerimizi daha güvenli hale dönüştürmek için yerleşme ve yapılaşmaya ilişkin planlama ve tasarım düzenlemelerini de içeren yaklaşımların geliştirilmesi gerekmektedir.</w:t>
      </w:r>
    </w:p>
    <w:p w:rsidR="0068523B" w:rsidRDefault="0068523B" w:rsidP="0068523B">
      <w:pPr>
        <w:spacing w:before="240"/>
        <w:ind w:left="360"/>
        <w:jc w:val="both"/>
        <w:rPr>
          <w:b/>
        </w:rPr>
      </w:pPr>
      <w:r>
        <w:rPr>
          <w:b/>
        </w:rPr>
        <w:t>Alt Başlıklar:</w:t>
      </w:r>
    </w:p>
    <w:p w:rsidR="0068523B" w:rsidRDefault="0068523B" w:rsidP="0068523B">
      <w:pPr>
        <w:spacing w:before="240"/>
        <w:ind w:left="360"/>
        <w:jc w:val="both"/>
        <w:rPr>
          <w:b/>
        </w:rPr>
      </w:pPr>
    </w:p>
    <w:p w:rsidR="0068523B" w:rsidRDefault="0068523B" w:rsidP="0068523B">
      <w:pPr>
        <w:pStyle w:val="ListeParagraf"/>
        <w:numPr>
          <w:ilvl w:val="0"/>
          <w:numId w:val="6"/>
        </w:numPr>
        <w:jc w:val="both"/>
        <w:rPr>
          <w:rFonts w:ascii="Times New Roman" w:hAnsi="Times New Roman"/>
          <w:b/>
          <w:sz w:val="24"/>
          <w:szCs w:val="24"/>
        </w:rPr>
      </w:pPr>
      <w:r>
        <w:rPr>
          <w:rFonts w:ascii="Times New Roman" w:hAnsi="Times New Roman"/>
          <w:b/>
          <w:bCs/>
          <w:sz w:val="24"/>
          <w:szCs w:val="24"/>
        </w:rPr>
        <w:t>Yoğun göç alan veya veren şehirlerdeki sosyal, mekânsal, ekonomik değişimler</w:t>
      </w:r>
    </w:p>
    <w:p w:rsidR="0068523B" w:rsidRDefault="0068523B" w:rsidP="0068523B">
      <w:pPr>
        <w:widowControl w:val="0"/>
        <w:numPr>
          <w:ilvl w:val="0"/>
          <w:numId w:val="2"/>
        </w:numPr>
        <w:suppressAutoHyphens/>
        <w:spacing w:after="120" w:line="300" w:lineRule="exact"/>
      </w:pPr>
      <w:r>
        <w:t>Kitlesel göç dalgalarını dikkate alan yerleşme ve yapılaşmaya ilişkin planlama, tasarım ve altyapı tedbirleri</w:t>
      </w:r>
    </w:p>
    <w:p w:rsidR="0068523B" w:rsidRDefault="0068523B" w:rsidP="0068523B">
      <w:pPr>
        <w:widowControl w:val="0"/>
        <w:numPr>
          <w:ilvl w:val="0"/>
          <w:numId w:val="2"/>
        </w:numPr>
        <w:suppressAutoHyphens/>
        <w:spacing w:after="120" w:line="300" w:lineRule="exact"/>
      </w:pPr>
      <w:r>
        <w:t xml:space="preserve">Göçmenlere yönelik istihdam ve </w:t>
      </w:r>
      <w:proofErr w:type="gramStart"/>
      <w:r>
        <w:t>iskan</w:t>
      </w:r>
      <w:proofErr w:type="gramEnd"/>
      <w:r>
        <w:t xml:space="preserve"> politikaları</w:t>
      </w:r>
    </w:p>
    <w:p w:rsidR="0068523B" w:rsidRDefault="0068523B" w:rsidP="0068523B">
      <w:pPr>
        <w:widowControl w:val="0"/>
        <w:numPr>
          <w:ilvl w:val="0"/>
          <w:numId w:val="2"/>
        </w:numPr>
        <w:suppressAutoHyphens/>
        <w:spacing w:after="120" w:line="300" w:lineRule="exact"/>
      </w:pPr>
      <w:r>
        <w:t>Yerel yönetimlerin kentsel alandaki göçmenlere yönelik politikaları</w:t>
      </w:r>
    </w:p>
    <w:p w:rsidR="0068523B" w:rsidRDefault="0068523B" w:rsidP="0068523B">
      <w:pPr>
        <w:pStyle w:val="ListeParagraf"/>
        <w:numPr>
          <w:ilvl w:val="0"/>
          <w:numId w:val="6"/>
        </w:numPr>
        <w:jc w:val="both"/>
        <w:rPr>
          <w:rFonts w:ascii="Times New Roman" w:hAnsi="Times New Roman"/>
          <w:b/>
          <w:sz w:val="24"/>
          <w:szCs w:val="24"/>
        </w:rPr>
      </w:pPr>
      <w:r>
        <w:rPr>
          <w:rFonts w:ascii="Times New Roman" w:hAnsi="Times New Roman"/>
          <w:b/>
          <w:sz w:val="24"/>
          <w:szCs w:val="24"/>
        </w:rPr>
        <w:t xml:space="preserve"> Şehir güvenliği</w:t>
      </w:r>
    </w:p>
    <w:p w:rsidR="0068523B" w:rsidRDefault="0068523B" w:rsidP="0068523B">
      <w:pPr>
        <w:widowControl w:val="0"/>
        <w:numPr>
          <w:ilvl w:val="0"/>
          <w:numId w:val="2"/>
        </w:numPr>
        <w:suppressAutoHyphens/>
        <w:spacing w:after="120" w:line="300" w:lineRule="exact"/>
      </w:pPr>
      <w:r>
        <w:t>Şehirlerde suç, şiddet ve terör olaylarının önlenmesine yönelik tedbirler</w:t>
      </w:r>
    </w:p>
    <w:p w:rsidR="0068523B" w:rsidRDefault="0068523B" w:rsidP="0068523B">
      <w:pPr>
        <w:widowControl w:val="0"/>
        <w:numPr>
          <w:ilvl w:val="0"/>
          <w:numId w:val="2"/>
        </w:numPr>
        <w:suppressAutoHyphens/>
        <w:spacing w:after="120" w:line="300" w:lineRule="exact"/>
      </w:pPr>
      <w:r>
        <w:t>Şehir güvenliğinin sağlanmasına yönelik mekânsal planlama ve tasarım ilkeleri</w:t>
      </w:r>
    </w:p>
    <w:p w:rsidR="0068523B" w:rsidRDefault="0068523B" w:rsidP="0068523B">
      <w:pPr>
        <w:widowControl w:val="0"/>
        <w:numPr>
          <w:ilvl w:val="0"/>
          <w:numId w:val="2"/>
        </w:numPr>
        <w:suppressAutoHyphens/>
        <w:spacing w:after="120" w:line="300" w:lineRule="exact"/>
      </w:pPr>
      <w:r>
        <w:t xml:space="preserve">Kadınların kentsel yaşama katılımı ve güvenliği </w:t>
      </w:r>
    </w:p>
    <w:p w:rsidR="0068523B" w:rsidRDefault="0068523B" w:rsidP="0068523B">
      <w:pPr>
        <w:widowControl w:val="0"/>
        <w:numPr>
          <w:ilvl w:val="0"/>
          <w:numId w:val="2"/>
        </w:numPr>
        <w:suppressAutoHyphens/>
        <w:spacing w:after="120" w:line="300" w:lineRule="exact"/>
      </w:pPr>
      <w:r>
        <w:t>Adil ve kapsayıcı kentsel sosyal hizmet sunumu</w:t>
      </w:r>
    </w:p>
    <w:p w:rsidR="0068523B" w:rsidRDefault="0068523B" w:rsidP="0068523B">
      <w:pPr>
        <w:widowControl w:val="0"/>
        <w:numPr>
          <w:ilvl w:val="0"/>
          <w:numId w:val="2"/>
        </w:numPr>
        <w:suppressAutoHyphens/>
        <w:spacing w:after="120" w:line="300" w:lineRule="exact"/>
      </w:pPr>
      <w:r>
        <w:t xml:space="preserve">Kentlerde işsizlik, kayıt dışı çalışma, yoksulluk ve artan </w:t>
      </w:r>
      <w:proofErr w:type="spellStart"/>
      <w:r>
        <w:t>sosyo</w:t>
      </w:r>
      <w:proofErr w:type="spellEnd"/>
      <w:r>
        <w:t>-ekonomik kutuplaşma</w:t>
      </w:r>
    </w:p>
    <w:p w:rsidR="0068523B" w:rsidRDefault="0068523B" w:rsidP="0068523B">
      <w:pPr>
        <w:pStyle w:val="ListeParagraf"/>
        <w:numPr>
          <w:ilvl w:val="0"/>
          <w:numId w:val="6"/>
        </w:numPr>
        <w:jc w:val="both"/>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 xml:space="preserve">Dezavantajlı gruplar başta olmak üzere toplumun her kesiminin şehir hayatına katılımı ve hizmetlerden faydalanması </w:t>
      </w:r>
    </w:p>
    <w:p w:rsidR="0068523B" w:rsidRDefault="0068523B" w:rsidP="0068523B">
      <w:pPr>
        <w:widowControl w:val="0"/>
        <w:numPr>
          <w:ilvl w:val="0"/>
          <w:numId w:val="2"/>
        </w:numPr>
        <w:suppressAutoHyphens/>
        <w:spacing w:after="120" w:line="300" w:lineRule="exact"/>
      </w:pPr>
      <w:r>
        <w:t>Toplumun her kesiminin şehir hayatına katılımı ve hizmetlerden faydalanması</w:t>
      </w:r>
    </w:p>
    <w:p w:rsidR="0068523B" w:rsidRDefault="0068523B" w:rsidP="0068523B">
      <w:pPr>
        <w:widowControl w:val="0"/>
        <w:numPr>
          <w:ilvl w:val="0"/>
          <w:numId w:val="2"/>
        </w:numPr>
        <w:suppressAutoHyphens/>
        <w:spacing w:after="120" w:line="300" w:lineRule="exact"/>
      </w:pPr>
      <w:r>
        <w:t>Toplumsal bütünleşmeyi sağlayabilecek mekânsal düzenlemeler ve tasarım ölçütleri</w:t>
      </w:r>
    </w:p>
    <w:p w:rsidR="0068523B" w:rsidRDefault="0068523B" w:rsidP="0068523B">
      <w:pPr>
        <w:widowControl w:val="0"/>
        <w:numPr>
          <w:ilvl w:val="0"/>
          <w:numId w:val="2"/>
        </w:numPr>
        <w:suppressAutoHyphens/>
        <w:spacing w:after="120" w:line="300" w:lineRule="exact"/>
      </w:pPr>
      <w:r>
        <w:t>Kapsayıcı, yaşanabilir kentsel mekânların yaratılmasında yeni ilkeler, planlama, uygulama ve katılım süreçleri</w:t>
      </w:r>
    </w:p>
    <w:p w:rsidR="0068523B" w:rsidRDefault="0068523B" w:rsidP="0068523B">
      <w:pPr>
        <w:widowControl w:val="0"/>
        <w:numPr>
          <w:ilvl w:val="0"/>
          <w:numId w:val="2"/>
        </w:numPr>
        <w:suppressAutoHyphens/>
        <w:spacing w:after="120" w:line="300" w:lineRule="exact"/>
      </w:pPr>
      <w:r>
        <w:t xml:space="preserve">Kentlilik bilinci, katılım ve sosyal medya araçları </w:t>
      </w:r>
    </w:p>
    <w:p w:rsidR="0068523B" w:rsidRDefault="0068523B" w:rsidP="0068523B">
      <w:pPr>
        <w:widowControl w:val="0"/>
        <w:numPr>
          <w:ilvl w:val="0"/>
          <w:numId w:val="2"/>
        </w:numPr>
        <w:suppressAutoHyphens/>
        <w:spacing w:after="120" w:line="300" w:lineRule="exact"/>
      </w:pPr>
      <w:r>
        <w:t>Mahalle örgütlenmeleri (Dernek, vakıf veya muhtarlık merkezli örgütlenmeler, toplu yapı yönetimi)</w:t>
      </w:r>
    </w:p>
    <w:p w:rsidR="0068523B" w:rsidRDefault="0068523B" w:rsidP="0068523B">
      <w:pPr>
        <w:numPr>
          <w:ilvl w:val="0"/>
          <w:numId w:val="6"/>
        </w:numPr>
        <w:spacing w:after="200" w:line="276" w:lineRule="auto"/>
        <w:jc w:val="both"/>
      </w:pPr>
      <w:r>
        <w:rPr>
          <w:b/>
          <w:bCs/>
        </w:rPr>
        <w:t xml:space="preserve">Tavsiye Kararları ve Mevzuat Önerileri </w:t>
      </w:r>
    </w:p>
    <w:p w:rsidR="0068523B" w:rsidRDefault="0068523B" w:rsidP="0068523B">
      <w:pPr>
        <w:widowControl w:val="0"/>
        <w:suppressAutoHyphens/>
        <w:spacing w:after="120" w:line="300" w:lineRule="exact"/>
        <w:ind w:firstLine="540"/>
      </w:pPr>
      <w:r>
        <w:t>Komisyon çalışma konularına yönelik belirlenen sorun alanlarının çözümü için mevzuat önerilerini de içeren tavsiye kararları alınacaktır.</w:t>
      </w:r>
    </w:p>
    <w:p w:rsidR="0068523B" w:rsidRDefault="0068523B" w:rsidP="0068523B">
      <w:pPr>
        <w:widowControl w:val="0"/>
        <w:suppressAutoHyphens/>
        <w:spacing w:after="120" w:line="300" w:lineRule="exact"/>
        <w:rPr>
          <w:b/>
          <w:bCs/>
          <w:color w:val="000000"/>
          <w:sz w:val="22"/>
          <w:szCs w:val="22"/>
        </w:rPr>
      </w:pPr>
    </w:p>
    <w:p w:rsidR="0068523B" w:rsidRDefault="0068523B" w:rsidP="0068523B">
      <w:pPr>
        <w:widowControl w:val="0"/>
        <w:suppressAutoHyphens/>
        <w:spacing w:after="120" w:line="300" w:lineRule="exact"/>
        <w:jc w:val="both"/>
        <w:rPr>
          <w:b/>
          <w:bCs/>
          <w:color w:val="000000"/>
          <w:sz w:val="26"/>
          <w:szCs w:val="26"/>
        </w:rPr>
      </w:pPr>
      <w:r>
        <w:rPr>
          <w:b/>
          <w:bCs/>
          <w:color w:val="000000"/>
          <w:sz w:val="26"/>
          <w:szCs w:val="26"/>
        </w:rPr>
        <w:t>4.KOMİSYON: YENİ ŞEHİRLEŞME VİZYONUNDA YEREL YÖNETİMLERİN ROLÜ</w:t>
      </w:r>
    </w:p>
    <w:p w:rsidR="0068523B" w:rsidRDefault="0068523B" w:rsidP="0068523B">
      <w:pPr>
        <w:jc w:val="both"/>
        <w:rPr>
          <w:b/>
          <w:bCs/>
          <w:color w:val="000000"/>
        </w:rPr>
      </w:pPr>
    </w:p>
    <w:p w:rsidR="0068523B" w:rsidRDefault="0068523B" w:rsidP="0068523B">
      <w:pPr>
        <w:jc w:val="both"/>
        <w:rPr>
          <w:b/>
          <w:bCs/>
          <w:color w:val="000000"/>
        </w:rPr>
      </w:pPr>
      <w:r>
        <w:rPr>
          <w:b/>
          <w:bCs/>
          <w:color w:val="000000"/>
        </w:rPr>
        <w:t>Anahtar kelimeler:</w:t>
      </w:r>
    </w:p>
    <w:p w:rsidR="0068523B" w:rsidRDefault="0068523B" w:rsidP="0068523B">
      <w:pPr>
        <w:jc w:val="both"/>
      </w:pPr>
    </w:p>
    <w:p w:rsidR="0068523B" w:rsidRDefault="0068523B" w:rsidP="0068523B">
      <w:pPr>
        <w:numPr>
          <w:ilvl w:val="0"/>
          <w:numId w:val="7"/>
        </w:numPr>
        <w:jc w:val="both"/>
        <w:rPr>
          <w:color w:val="000000"/>
        </w:rPr>
      </w:pPr>
      <w:r>
        <w:rPr>
          <w:color w:val="000000"/>
        </w:rPr>
        <w:t xml:space="preserve">Kentsel/Mekânsal </w:t>
      </w:r>
      <w:proofErr w:type="gramStart"/>
      <w:r>
        <w:rPr>
          <w:color w:val="000000"/>
        </w:rPr>
        <w:t>vizyon</w:t>
      </w:r>
      <w:proofErr w:type="gramEnd"/>
      <w:r>
        <w:rPr>
          <w:color w:val="000000"/>
        </w:rPr>
        <w:t>,</w:t>
      </w:r>
    </w:p>
    <w:p w:rsidR="0068523B" w:rsidRDefault="0068523B" w:rsidP="0068523B">
      <w:pPr>
        <w:numPr>
          <w:ilvl w:val="0"/>
          <w:numId w:val="7"/>
        </w:numPr>
        <w:jc w:val="both"/>
        <w:rPr>
          <w:color w:val="000000"/>
        </w:rPr>
      </w:pPr>
      <w:r>
        <w:rPr>
          <w:color w:val="000000"/>
        </w:rPr>
        <w:t xml:space="preserve">Görev, yetki ve sorumluluk dağılımı, </w:t>
      </w:r>
    </w:p>
    <w:p w:rsidR="0068523B" w:rsidRDefault="0068523B" w:rsidP="0068523B">
      <w:pPr>
        <w:numPr>
          <w:ilvl w:val="0"/>
          <w:numId w:val="7"/>
        </w:numPr>
        <w:jc w:val="both"/>
        <w:rPr>
          <w:color w:val="000000"/>
        </w:rPr>
      </w:pPr>
      <w:r>
        <w:rPr>
          <w:color w:val="000000"/>
        </w:rPr>
        <w:t xml:space="preserve">Merkezi ve yerel paydaşlar, </w:t>
      </w:r>
    </w:p>
    <w:p w:rsidR="0068523B" w:rsidRDefault="0068523B" w:rsidP="0068523B">
      <w:pPr>
        <w:numPr>
          <w:ilvl w:val="0"/>
          <w:numId w:val="7"/>
        </w:numPr>
        <w:jc w:val="both"/>
        <w:rPr>
          <w:color w:val="000000"/>
        </w:rPr>
      </w:pPr>
      <w:r>
        <w:rPr>
          <w:color w:val="000000"/>
        </w:rPr>
        <w:t>Uzlaşma-eşgüdüm,</w:t>
      </w:r>
    </w:p>
    <w:p w:rsidR="0068523B" w:rsidRDefault="0068523B" w:rsidP="0068523B">
      <w:pPr>
        <w:numPr>
          <w:ilvl w:val="0"/>
          <w:numId w:val="7"/>
        </w:numPr>
        <w:jc w:val="both"/>
        <w:rPr>
          <w:color w:val="000000"/>
        </w:rPr>
      </w:pPr>
      <w:r>
        <w:rPr>
          <w:color w:val="000000"/>
        </w:rPr>
        <w:t xml:space="preserve">İletişim ve müzakere,  </w:t>
      </w:r>
    </w:p>
    <w:p w:rsidR="0068523B" w:rsidRDefault="0068523B" w:rsidP="0068523B">
      <w:pPr>
        <w:numPr>
          <w:ilvl w:val="0"/>
          <w:numId w:val="7"/>
        </w:numPr>
        <w:jc w:val="both"/>
        <w:rPr>
          <w:color w:val="000000"/>
        </w:rPr>
      </w:pPr>
      <w:r>
        <w:rPr>
          <w:color w:val="000000"/>
        </w:rPr>
        <w:t>Yerel hizmetler (sistem tasarımları) ve planlama,</w:t>
      </w:r>
    </w:p>
    <w:p w:rsidR="0068523B" w:rsidRDefault="0068523B" w:rsidP="0068523B">
      <w:pPr>
        <w:numPr>
          <w:ilvl w:val="0"/>
          <w:numId w:val="7"/>
        </w:numPr>
        <w:jc w:val="both"/>
        <w:rPr>
          <w:color w:val="000000"/>
        </w:rPr>
      </w:pPr>
      <w:r>
        <w:rPr>
          <w:color w:val="000000"/>
        </w:rPr>
        <w:t xml:space="preserve">Yerellik-yerinden yönetim ve planlama ilişkisi, </w:t>
      </w:r>
    </w:p>
    <w:p w:rsidR="0068523B" w:rsidRDefault="0068523B" w:rsidP="0068523B">
      <w:pPr>
        <w:numPr>
          <w:ilvl w:val="0"/>
          <w:numId w:val="7"/>
        </w:numPr>
        <w:jc w:val="both"/>
        <w:rPr>
          <w:color w:val="000000"/>
        </w:rPr>
      </w:pPr>
      <w:r>
        <w:rPr>
          <w:color w:val="000000"/>
        </w:rPr>
        <w:t>Denetim-izleme,</w:t>
      </w:r>
    </w:p>
    <w:p w:rsidR="0068523B" w:rsidRDefault="0068523B" w:rsidP="0068523B">
      <w:pPr>
        <w:numPr>
          <w:ilvl w:val="0"/>
          <w:numId w:val="7"/>
        </w:numPr>
        <w:jc w:val="both"/>
        <w:rPr>
          <w:color w:val="000000"/>
        </w:rPr>
      </w:pPr>
      <w:r>
        <w:rPr>
          <w:color w:val="000000"/>
        </w:rPr>
        <w:t>İyi uygulama örnekleri,</w:t>
      </w:r>
    </w:p>
    <w:p w:rsidR="0068523B" w:rsidRDefault="0068523B" w:rsidP="0068523B">
      <w:pPr>
        <w:numPr>
          <w:ilvl w:val="0"/>
          <w:numId w:val="7"/>
        </w:numPr>
        <w:jc w:val="both"/>
        <w:rPr>
          <w:color w:val="000000"/>
        </w:rPr>
      </w:pPr>
      <w:r>
        <w:rPr>
          <w:color w:val="000000"/>
        </w:rPr>
        <w:t>Kırsal dinamikler,</w:t>
      </w:r>
    </w:p>
    <w:p w:rsidR="0068523B" w:rsidRDefault="0068523B" w:rsidP="0068523B">
      <w:pPr>
        <w:numPr>
          <w:ilvl w:val="0"/>
          <w:numId w:val="7"/>
        </w:numPr>
        <w:jc w:val="both"/>
        <w:rPr>
          <w:color w:val="000000"/>
        </w:rPr>
      </w:pPr>
      <w:r>
        <w:rPr>
          <w:color w:val="000000"/>
        </w:rPr>
        <w:t>Kentsel-kırsal sürekliliği,</w:t>
      </w:r>
    </w:p>
    <w:p w:rsidR="0068523B" w:rsidRDefault="0068523B" w:rsidP="0068523B">
      <w:pPr>
        <w:numPr>
          <w:ilvl w:val="0"/>
          <w:numId w:val="7"/>
        </w:numPr>
        <w:jc w:val="both"/>
        <w:rPr>
          <w:b/>
          <w:bCs/>
          <w:color w:val="000000"/>
        </w:rPr>
      </w:pPr>
      <w:r>
        <w:rPr>
          <w:color w:val="000000"/>
        </w:rPr>
        <w:t>Kırsal sürdürülebilirlik.</w:t>
      </w:r>
    </w:p>
    <w:p w:rsidR="0068523B" w:rsidRDefault="0068523B" w:rsidP="0068523B">
      <w:pPr>
        <w:ind w:left="720"/>
        <w:jc w:val="both"/>
        <w:rPr>
          <w:b/>
          <w:bCs/>
          <w:color w:val="000000"/>
        </w:rPr>
      </w:pPr>
    </w:p>
    <w:p w:rsidR="0068523B" w:rsidRDefault="0068523B" w:rsidP="0068523B">
      <w:pPr>
        <w:jc w:val="both"/>
      </w:pPr>
      <w:r>
        <w:rPr>
          <w:b/>
          <w:bCs/>
          <w:color w:val="000000"/>
        </w:rPr>
        <w:t xml:space="preserve">Amaç: </w:t>
      </w:r>
    </w:p>
    <w:p w:rsidR="0068523B" w:rsidRDefault="0068523B" w:rsidP="0068523B">
      <w:pPr>
        <w:ind w:firstLine="709"/>
        <w:jc w:val="both"/>
        <w:rPr>
          <w:color w:val="000000"/>
        </w:rPr>
      </w:pPr>
    </w:p>
    <w:p w:rsidR="0068523B" w:rsidRDefault="0068523B" w:rsidP="0068523B">
      <w:pPr>
        <w:ind w:firstLine="709"/>
        <w:jc w:val="both"/>
        <w:rPr>
          <w:color w:val="000000"/>
        </w:rPr>
      </w:pPr>
      <w:r>
        <w:rPr>
          <w:color w:val="000000"/>
        </w:rPr>
        <w:t>Yerel yönetimlerin kurumsal örgütlenme ve yapılanmasında son dönemde yapılan yeni düzenlemeler neticesinde; planlama süreçleri ile yerel hizmetlerin sunumunda karşılaşılan sorun alanlarının tespiti, çözüm önerileri geliştirilmesi ve mevcut büyükşehir belediyesi sisteminin bütünlüğünün, uyumunun ve sürdürebilirliğinin sağlanmasına yönelik tavsiye kararlarının geliştirilmesi.</w:t>
      </w:r>
    </w:p>
    <w:p w:rsidR="0068523B" w:rsidRDefault="0068523B" w:rsidP="0068523B">
      <w:pPr>
        <w:ind w:firstLine="709"/>
        <w:jc w:val="both"/>
        <w:rPr>
          <w:b/>
          <w:bCs/>
          <w:color w:val="000000"/>
        </w:rPr>
      </w:pPr>
    </w:p>
    <w:p w:rsidR="00B140F0" w:rsidRDefault="00B140F0" w:rsidP="0068523B">
      <w:pPr>
        <w:ind w:firstLine="709"/>
        <w:jc w:val="both"/>
        <w:rPr>
          <w:b/>
          <w:bCs/>
          <w:color w:val="000000"/>
        </w:rPr>
      </w:pPr>
    </w:p>
    <w:p w:rsidR="00B140F0" w:rsidRDefault="00B140F0" w:rsidP="0068523B">
      <w:pPr>
        <w:ind w:firstLine="709"/>
        <w:jc w:val="both"/>
        <w:rPr>
          <w:b/>
          <w:bCs/>
          <w:color w:val="000000"/>
        </w:rPr>
      </w:pPr>
    </w:p>
    <w:p w:rsidR="00B140F0" w:rsidRDefault="00B140F0" w:rsidP="0068523B">
      <w:pPr>
        <w:ind w:firstLine="709"/>
        <w:jc w:val="both"/>
        <w:rPr>
          <w:b/>
          <w:bCs/>
          <w:color w:val="000000"/>
        </w:rPr>
      </w:pPr>
    </w:p>
    <w:p w:rsidR="0068523B" w:rsidRDefault="0068523B" w:rsidP="0068523B">
      <w:pPr>
        <w:jc w:val="both"/>
        <w:rPr>
          <w:b/>
          <w:bCs/>
          <w:color w:val="000000"/>
        </w:rPr>
      </w:pPr>
      <w:r>
        <w:rPr>
          <w:b/>
          <w:bCs/>
          <w:color w:val="000000"/>
        </w:rPr>
        <w:lastRenderedPageBreak/>
        <w:t>Özet:</w:t>
      </w:r>
    </w:p>
    <w:p w:rsidR="0068523B" w:rsidRDefault="0068523B" w:rsidP="0068523B">
      <w:pPr>
        <w:jc w:val="both"/>
      </w:pPr>
    </w:p>
    <w:p w:rsidR="0068523B" w:rsidRDefault="0068523B" w:rsidP="0068523B">
      <w:pPr>
        <w:ind w:firstLine="709"/>
        <w:jc w:val="both"/>
        <w:rPr>
          <w:color w:val="000000"/>
        </w:rPr>
      </w:pPr>
      <w:r>
        <w:rPr>
          <w:color w:val="000000"/>
        </w:rPr>
        <w:t xml:space="preserve">Türkiye’de 1980 sonrası Büyükşehir Belediyelerinin kurulması, yerel yönetimlerin özellikle mali yönden güçlendirilmesi, Avrupa Konseyi belgesi Avrupa Yerel Yönetimler Özerklik Şartı’nın onaylanması ve Avrupa Birliğine üyelik yolunda gayretler, yerelleşme yolunda ciddi adımlar olarak değerlendirilmektedir. 2004 ve 2014 yıllarında geliştirilen Büyükşehir Belediyesi Kanunu ile yerel yönetimlerin yetkilerinin artırılması amacıyla önemli düzenlemeler yapılmıştır. Anılan düzenlemeler kapsamında,  mevcut 16 büyükşehir belediyesi 30’a çıkarılmış, yetki alanları il sınırları olarak belirlenmiş, tüm belediye ve il özel idarelerinin merkezi bütçeden aldıkları payı ve öz gelirlerini artıracak yeni tedbirler alınmıştır. </w:t>
      </w:r>
    </w:p>
    <w:p w:rsidR="0068523B" w:rsidRDefault="0068523B" w:rsidP="0068523B">
      <w:pPr>
        <w:jc w:val="both"/>
        <w:rPr>
          <w:color w:val="000000"/>
        </w:rPr>
      </w:pPr>
      <w:r>
        <w:rPr>
          <w:color w:val="000000"/>
        </w:rPr>
        <w:t xml:space="preserve">Bununla beraber, mevcut yerel yönetim yapılanması bağlamında, büyükşehirlerde; kentsel ve kırsal dinamiklerin uyumlandırılmasında, şehircilik uygulamalarında hizmet sunumunun ve kaynak yönetiminin </w:t>
      </w:r>
      <w:proofErr w:type="gramStart"/>
      <w:r>
        <w:rPr>
          <w:color w:val="000000"/>
        </w:rPr>
        <w:t>optimizasyonunda</w:t>
      </w:r>
      <w:proofErr w:type="gramEnd"/>
      <w:r>
        <w:rPr>
          <w:color w:val="000000"/>
        </w:rPr>
        <w:t xml:space="preserve"> ve önceliklerin belirlenmesinde sorunların yaşandığı, geçiş alanlarındaki (kentsel - kırsal, kent ve kır sürekliliği veya bütünleşmesi) özel durumlara dair özgün bir yaklaşım geliştirilemediği, yerel yönetimlerin kendi aralarında ve merkezi kurumlarla iletişim problemleri yaşadığı bilinmektedir. Bu nedenle, büyükşehirlerde şehircilik uygulamalarının daha iyi yürütebilmesi ve yeni bir </w:t>
      </w:r>
      <w:proofErr w:type="gramStart"/>
      <w:r>
        <w:rPr>
          <w:color w:val="000000"/>
        </w:rPr>
        <w:t>vizyonun</w:t>
      </w:r>
      <w:proofErr w:type="gramEnd"/>
      <w:r>
        <w:rPr>
          <w:color w:val="000000"/>
        </w:rPr>
        <w:t xml:space="preserve"> ortaya konulması için tavsiye kararlarının geliştirilmesi gerekmektedir.</w:t>
      </w:r>
    </w:p>
    <w:p w:rsidR="0068523B" w:rsidRDefault="0068523B" w:rsidP="0068523B">
      <w:pPr>
        <w:jc w:val="both"/>
        <w:rPr>
          <w:b/>
          <w:bCs/>
          <w:color w:val="000000"/>
        </w:rPr>
      </w:pPr>
    </w:p>
    <w:p w:rsidR="0068523B" w:rsidRDefault="0068523B" w:rsidP="0068523B">
      <w:pPr>
        <w:jc w:val="both"/>
        <w:rPr>
          <w:b/>
        </w:rPr>
      </w:pPr>
      <w:r>
        <w:rPr>
          <w:b/>
        </w:rPr>
        <w:t xml:space="preserve">Alt Başlıklar: </w:t>
      </w:r>
    </w:p>
    <w:p w:rsidR="0068523B" w:rsidRDefault="0068523B" w:rsidP="0068523B">
      <w:pPr>
        <w:jc w:val="both"/>
      </w:pPr>
    </w:p>
    <w:p w:rsidR="0068523B" w:rsidRDefault="0068523B" w:rsidP="0068523B">
      <w:pPr>
        <w:pStyle w:val="ListeParagraf"/>
        <w:ind w:left="0"/>
        <w:jc w:val="both"/>
        <w:rPr>
          <w:rFonts w:ascii="Times New Roman" w:hAnsi="Times New Roman"/>
          <w:b/>
          <w:sz w:val="24"/>
          <w:szCs w:val="24"/>
        </w:rPr>
      </w:pPr>
      <w:r>
        <w:rPr>
          <w:rFonts w:ascii="Times New Roman" w:hAnsi="Times New Roman"/>
          <w:b/>
          <w:sz w:val="24"/>
          <w:szCs w:val="24"/>
        </w:rPr>
        <w:t>1.  Şehircilik uygulamalarında bir yerel yönetim sistemi olarak büyükşehir belediyesi yönetimi</w:t>
      </w:r>
    </w:p>
    <w:p w:rsidR="0068523B" w:rsidRDefault="0068523B" w:rsidP="0068523B">
      <w:pPr>
        <w:widowControl w:val="0"/>
        <w:numPr>
          <w:ilvl w:val="0"/>
          <w:numId w:val="2"/>
        </w:numPr>
        <w:suppressAutoHyphens/>
        <w:spacing w:after="120" w:line="300" w:lineRule="exact"/>
      </w:pPr>
      <w:r>
        <w:t xml:space="preserve">Kentsel/Mekânsal </w:t>
      </w:r>
      <w:proofErr w:type="gramStart"/>
      <w:r>
        <w:t>vizyon</w:t>
      </w:r>
      <w:proofErr w:type="gramEnd"/>
      <w:r>
        <w:t xml:space="preserve"> ve yerinden yönetim sistemi ilişkisi,</w:t>
      </w:r>
    </w:p>
    <w:p w:rsidR="0068523B" w:rsidRDefault="0068523B" w:rsidP="0068523B">
      <w:pPr>
        <w:widowControl w:val="0"/>
        <w:numPr>
          <w:ilvl w:val="0"/>
          <w:numId w:val="2"/>
        </w:numPr>
        <w:suppressAutoHyphens/>
        <w:spacing w:after="120" w:line="300" w:lineRule="exact"/>
      </w:pPr>
      <w:r>
        <w:t>İl ölçeğinde üst ölçekli planlama, eşgüdüm ve pratiğinin yerel yönetim yapısı ile ilişkisi,</w:t>
      </w:r>
    </w:p>
    <w:p w:rsidR="0068523B" w:rsidRDefault="0068523B" w:rsidP="0068523B">
      <w:pPr>
        <w:widowControl w:val="0"/>
        <w:numPr>
          <w:ilvl w:val="0"/>
          <w:numId w:val="2"/>
        </w:numPr>
        <w:suppressAutoHyphens/>
        <w:spacing w:after="120" w:line="300" w:lineRule="exact"/>
      </w:pPr>
      <w:r>
        <w:t xml:space="preserve">Büyükşehir-ilçe belediyeleri arasında mekânsal planlama ve uygulamada görev, yetki ve sorumluluk ile kaynak dağılımı, </w:t>
      </w:r>
    </w:p>
    <w:p w:rsidR="0068523B" w:rsidRDefault="0068523B" w:rsidP="0068523B">
      <w:pPr>
        <w:widowControl w:val="0"/>
        <w:numPr>
          <w:ilvl w:val="0"/>
          <w:numId w:val="2"/>
        </w:numPr>
        <w:suppressAutoHyphens/>
        <w:spacing w:after="120" w:line="300" w:lineRule="exact"/>
      </w:pPr>
      <w:r>
        <w:t>Belediyeler arasında kurumsal iletişim eksikliği, uyum ve birliktelik,</w:t>
      </w:r>
    </w:p>
    <w:p w:rsidR="0068523B" w:rsidRDefault="0068523B" w:rsidP="0068523B">
      <w:pPr>
        <w:widowControl w:val="0"/>
        <w:numPr>
          <w:ilvl w:val="0"/>
          <w:numId w:val="2"/>
        </w:numPr>
        <w:suppressAutoHyphens/>
        <w:spacing w:after="120" w:line="300" w:lineRule="exact"/>
      </w:pPr>
      <w:r>
        <w:t>Planlama ile yatırım ve hizmet süreçleri arasındaki ilişki,</w:t>
      </w:r>
    </w:p>
    <w:p w:rsidR="0068523B" w:rsidRDefault="0068523B" w:rsidP="0068523B">
      <w:pPr>
        <w:widowControl w:val="0"/>
        <w:numPr>
          <w:ilvl w:val="0"/>
          <w:numId w:val="2"/>
        </w:numPr>
        <w:suppressAutoHyphens/>
        <w:spacing w:after="120" w:line="300" w:lineRule="exact"/>
      </w:pPr>
      <w:r>
        <w:t>Planlama ve imar hizmetleri denetim-izleme ve geri besleme.</w:t>
      </w:r>
    </w:p>
    <w:p w:rsidR="0068523B" w:rsidRDefault="0068523B" w:rsidP="0068523B">
      <w:pPr>
        <w:pStyle w:val="ListeParagraf"/>
        <w:ind w:left="0"/>
        <w:jc w:val="both"/>
        <w:rPr>
          <w:rFonts w:ascii="Times New Roman" w:hAnsi="Times New Roman"/>
          <w:b/>
          <w:sz w:val="24"/>
          <w:szCs w:val="24"/>
        </w:rPr>
      </w:pPr>
      <w:r>
        <w:rPr>
          <w:rFonts w:ascii="Times New Roman" w:hAnsi="Times New Roman"/>
          <w:b/>
          <w:sz w:val="24"/>
          <w:szCs w:val="24"/>
        </w:rPr>
        <w:t>2. Kentsel-kırsal alan bütünleşmesi planlama ve uygulamalar</w:t>
      </w:r>
    </w:p>
    <w:p w:rsidR="0068523B" w:rsidRDefault="0068523B" w:rsidP="0068523B">
      <w:pPr>
        <w:widowControl w:val="0"/>
        <w:numPr>
          <w:ilvl w:val="0"/>
          <w:numId w:val="2"/>
        </w:numPr>
        <w:suppressAutoHyphens/>
        <w:spacing w:after="120" w:line="300" w:lineRule="exact"/>
      </w:pPr>
      <w:r>
        <w:t xml:space="preserve">Büyükşehirlerde kırsal alanların korunması ve desteklenmesi, </w:t>
      </w:r>
    </w:p>
    <w:p w:rsidR="0068523B" w:rsidRDefault="0068523B" w:rsidP="0068523B">
      <w:pPr>
        <w:widowControl w:val="0"/>
        <w:numPr>
          <w:ilvl w:val="0"/>
          <w:numId w:val="2"/>
        </w:numPr>
        <w:suppressAutoHyphens/>
        <w:spacing w:after="120" w:line="300" w:lineRule="exact"/>
      </w:pPr>
      <w:r>
        <w:t xml:space="preserve">Belediye statüsünü kaybetmiş, merkezden kopuk yerleşimlerin mevzuata aykırı yapılaşmaların önlenmesi, imar ve planlama sorunları, </w:t>
      </w:r>
    </w:p>
    <w:p w:rsidR="0068523B" w:rsidRDefault="0068523B" w:rsidP="0068523B">
      <w:pPr>
        <w:widowControl w:val="0"/>
        <w:numPr>
          <w:ilvl w:val="0"/>
          <w:numId w:val="2"/>
        </w:numPr>
        <w:suppressAutoHyphens/>
        <w:spacing w:after="120" w:line="300" w:lineRule="exact"/>
      </w:pPr>
      <w:r>
        <w:t xml:space="preserve">Kırsal alan </w:t>
      </w:r>
      <w:proofErr w:type="gramStart"/>
      <w:r>
        <w:t>ekolojisinin</w:t>
      </w:r>
      <w:proofErr w:type="gramEnd"/>
      <w:r>
        <w:t xml:space="preserve"> koruma-kullanma dengesinin gözetilerek kendi kendine yeterliliği ve sürdürülebilirliği.</w:t>
      </w:r>
    </w:p>
    <w:p w:rsidR="0068523B" w:rsidRDefault="0068523B" w:rsidP="0068523B">
      <w:pPr>
        <w:jc w:val="both"/>
        <w:rPr>
          <w:b/>
        </w:rPr>
      </w:pPr>
      <w:r>
        <w:rPr>
          <w:b/>
        </w:rPr>
        <w:t xml:space="preserve">3.Tavsiye Kararları ve Mevzuat Önerileri </w:t>
      </w:r>
    </w:p>
    <w:p w:rsidR="0068523B" w:rsidRDefault="0068523B" w:rsidP="0068523B">
      <w:pPr>
        <w:jc w:val="both"/>
        <w:rPr>
          <w:b/>
        </w:rPr>
      </w:pPr>
    </w:p>
    <w:p w:rsidR="00C63491" w:rsidRDefault="0068523B" w:rsidP="00B140F0">
      <w:pPr>
        <w:widowControl w:val="0"/>
        <w:suppressAutoHyphens/>
        <w:spacing w:after="120" w:line="300" w:lineRule="exact"/>
        <w:ind w:firstLine="540"/>
      </w:pPr>
      <w:r>
        <w:t>Komisyon çalışma konularına yönelik belirlenen sorun alanlarının çözümü için mevzuat önerilerini de içeren tavsiye kararları alınacaktır.</w:t>
      </w:r>
      <w:bookmarkStart w:id="0" w:name="_GoBack"/>
      <w:bookmarkEnd w:id="0"/>
    </w:p>
    <w:sectPr w:rsidR="00C63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71AF"/>
    <w:multiLevelType w:val="hybridMultilevel"/>
    <w:tmpl w:val="3368A9E6"/>
    <w:lvl w:ilvl="0" w:tplc="041F0001">
      <w:start w:val="1"/>
      <w:numFmt w:val="bullet"/>
      <w:lvlText w:val=""/>
      <w:lvlJc w:val="left"/>
      <w:pPr>
        <w:ind w:left="1260" w:hanging="360"/>
      </w:pPr>
      <w:rPr>
        <w:rFonts w:ascii="Symbol" w:hAnsi="Symbol" w:hint="default"/>
      </w:rPr>
    </w:lvl>
    <w:lvl w:ilvl="1" w:tplc="041F0003">
      <w:start w:val="1"/>
      <w:numFmt w:val="bullet"/>
      <w:lvlText w:val="o"/>
      <w:lvlJc w:val="left"/>
      <w:pPr>
        <w:ind w:left="1980" w:hanging="360"/>
      </w:pPr>
      <w:rPr>
        <w:rFonts w:ascii="Courier New" w:hAnsi="Courier New" w:cs="Courier New" w:hint="default"/>
      </w:rPr>
    </w:lvl>
    <w:lvl w:ilvl="2" w:tplc="041F0005">
      <w:start w:val="1"/>
      <w:numFmt w:val="bullet"/>
      <w:lvlText w:val=""/>
      <w:lvlJc w:val="left"/>
      <w:pPr>
        <w:ind w:left="2700" w:hanging="360"/>
      </w:pPr>
      <w:rPr>
        <w:rFonts w:ascii="Wingdings" w:hAnsi="Wingdings" w:hint="default"/>
      </w:rPr>
    </w:lvl>
    <w:lvl w:ilvl="3" w:tplc="041F0001">
      <w:start w:val="1"/>
      <w:numFmt w:val="bullet"/>
      <w:lvlText w:val=""/>
      <w:lvlJc w:val="left"/>
      <w:pPr>
        <w:ind w:left="3420" w:hanging="360"/>
      </w:pPr>
      <w:rPr>
        <w:rFonts w:ascii="Symbol" w:hAnsi="Symbol" w:hint="default"/>
      </w:rPr>
    </w:lvl>
    <w:lvl w:ilvl="4" w:tplc="041F0003">
      <w:start w:val="1"/>
      <w:numFmt w:val="bullet"/>
      <w:lvlText w:val="o"/>
      <w:lvlJc w:val="left"/>
      <w:pPr>
        <w:ind w:left="4140" w:hanging="360"/>
      </w:pPr>
      <w:rPr>
        <w:rFonts w:ascii="Courier New" w:hAnsi="Courier New" w:cs="Courier New" w:hint="default"/>
      </w:rPr>
    </w:lvl>
    <w:lvl w:ilvl="5" w:tplc="041F0005">
      <w:start w:val="1"/>
      <w:numFmt w:val="bullet"/>
      <w:lvlText w:val=""/>
      <w:lvlJc w:val="left"/>
      <w:pPr>
        <w:ind w:left="4860" w:hanging="360"/>
      </w:pPr>
      <w:rPr>
        <w:rFonts w:ascii="Wingdings" w:hAnsi="Wingdings" w:hint="default"/>
      </w:rPr>
    </w:lvl>
    <w:lvl w:ilvl="6" w:tplc="041F0001">
      <w:start w:val="1"/>
      <w:numFmt w:val="bullet"/>
      <w:lvlText w:val=""/>
      <w:lvlJc w:val="left"/>
      <w:pPr>
        <w:ind w:left="5580" w:hanging="360"/>
      </w:pPr>
      <w:rPr>
        <w:rFonts w:ascii="Symbol" w:hAnsi="Symbol" w:hint="default"/>
      </w:rPr>
    </w:lvl>
    <w:lvl w:ilvl="7" w:tplc="041F0003">
      <w:start w:val="1"/>
      <w:numFmt w:val="bullet"/>
      <w:lvlText w:val="o"/>
      <w:lvlJc w:val="left"/>
      <w:pPr>
        <w:ind w:left="6300" w:hanging="360"/>
      </w:pPr>
      <w:rPr>
        <w:rFonts w:ascii="Courier New" w:hAnsi="Courier New" w:cs="Courier New" w:hint="default"/>
      </w:rPr>
    </w:lvl>
    <w:lvl w:ilvl="8" w:tplc="041F0005">
      <w:start w:val="1"/>
      <w:numFmt w:val="bullet"/>
      <w:lvlText w:val=""/>
      <w:lvlJc w:val="left"/>
      <w:pPr>
        <w:ind w:left="7020" w:hanging="360"/>
      </w:pPr>
      <w:rPr>
        <w:rFonts w:ascii="Wingdings" w:hAnsi="Wingdings" w:hint="default"/>
      </w:rPr>
    </w:lvl>
  </w:abstractNum>
  <w:abstractNum w:abstractNumId="1">
    <w:nsid w:val="352D38D5"/>
    <w:multiLevelType w:val="hybridMultilevel"/>
    <w:tmpl w:val="145A4696"/>
    <w:lvl w:ilvl="0" w:tplc="041F0001">
      <w:start w:val="1"/>
      <w:numFmt w:val="bullet"/>
      <w:lvlText w:val=""/>
      <w:lvlJc w:val="left"/>
      <w:pPr>
        <w:ind w:left="1069" w:hanging="360"/>
      </w:pPr>
      <w:rPr>
        <w:rFonts w:ascii="Symbol" w:hAnsi="Symbol" w:hint="default"/>
      </w:rPr>
    </w:lvl>
    <w:lvl w:ilvl="1" w:tplc="041F0003">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start w:val="1"/>
      <w:numFmt w:val="bullet"/>
      <w:lvlText w:val=""/>
      <w:lvlJc w:val="left"/>
      <w:pPr>
        <w:ind w:left="3229" w:hanging="360"/>
      </w:pPr>
      <w:rPr>
        <w:rFonts w:ascii="Symbol" w:hAnsi="Symbol" w:hint="default"/>
      </w:rPr>
    </w:lvl>
    <w:lvl w:ilvl="4" w:tplc="041F0003">
      <w:start w:val="1"/>
      <w:numFmt w:val="bullet"/>
      <w:lvlText w:val="o"/>
      <w:lvlJc w:val="left"/>
      <w:pPr>
        <w:ind w:left="3949" w:hanging="360"/>
      </w:pPr>
      <w:rPr>
        <w:rFonts w:ascii="Courier New" w:hAnsi="Courier New" w:cs="Courier New" w:hint="default"/>
      </w:rPr>
    </w:lvl>
    <w:lvl w:ilvl="5" w:tplc="041F0005">
      <w:start w:val="1"/>
      <w:numFmt w:val="bullet"/>
      <w:lvlText w:val=""/>
      <w:lvlJc w:val="left"/>
      <w:pPr>
        <w:ind w:left="4669" w:hanging="360"/>
      </w:pPr>
      <w:rPr>
        <w:rFonts w:ascii="Wingdings" w:hAnsi="Wingdings" w:hint="default"/>
      </w:rPr>
    </w:lvl>
    <w:lvl w:ilvl="6" w:tplc="041F0001">
      <w:start w:val="1"/>
      <w:numFmt w:val="bullet"/>
      <w:lvlText w:val=""/>
      <w:lvlJc w:val="left"/>
      <w:pPr>
        <w:ind w:left="5389" w:hanging="360"/>
      </w:pPr>
      <w:rPr>
        <w:rFonts w:ascii="Symbol" w:hAnsi="Symbol" w:hint="default"/>
      </w:rPr>
    </w:lvl>
    <w:lvl w:ilvl="7" w:tplc="041F0003">
      <w:start w:val="1"/>
      <w:numFmt w:val="bullet"/>
      <w:lvlText w:val="o"/>
      <w:lvlJc w:val="left"/>
      <w:pPr>
        <w:ind w:left="6109" w:hanging="360"/>
      </w:pPr>
      <w:rPr>
        <w:rFonts w:ascii="Courier New" w:hAnsi="Courier New" w:cs="Courier New" w:hint="default"/>
      </w:rPr>
    </w:lvl>
    <w:lvl w:ilvl="8" w:tplc="041F0005">
      <w:start w:val="1"/>
      <w:numFmt w:val="bullet"/>
      <w:lvlText w:val=""/>
      <w:lvlJc w:val="left"/>
      <w:pPr>
        <w:ind w:left="6829" w:hanging="360"/>
      </w:pPr>
      <w:rPr>
        <w:rFonts w:ascii="Wingdings" w:hAnsi="Wingdings" w:hint="default"/>
      </w:rPr>
    </w:lvl>
  </w:abstractNum>
  <w:abstractNum w:abstractNumId="2">
    <w:nsid w:val="43D755BE"/>
    <w:multiLevelType w:val="hybridMultilevel"/>
    <w:tmpl w:val="39FA9E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34F5586"/>
    <w:multiLevelType w:val="hybridMultilevel"/>
    <w:tmpl w:val="71F8D7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5AB767E0"/>
    <w:multiLevelType w:val="hybridMultilevel"/>
    <w:tmpl w:val="057CAE74"/>
    <w:lvl w:ilvl="0" w:tplc="18641F32">
      <w:start w:val="1"/>
      <w:numFmt w:val="decimal"/>
      <w:lvlText w:val="%1."/>
      <w:lvlJc w:val="left"/>
      <w:pPr>
        <w:ind w:left="360" w:hanging="360"/>
      </w:pPr>
      <w:rPr>
        <w:b/>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nsid w:val="785E1050"/>
    <w:multiLevelType w:val="hybridMultilevel"/>
    <w:tmpl w:val="16B816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E0B32D6"/>
    <w:multiLevelType w:val="hybridMultilevel"/>
    <w:tmpl w:val="DD6861F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3B"/>
    <w:rsid w:val="0068523B"/>
    <w:rsid w:val="00B140F0"/>
    <w:rsid w:val="00C63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523B"/>
    <w:pPr>
      <w:spacing w:before="100" w:beforeAutospacing="1" w:after="100" w:afterAutospacing="1"/>
    </w:pPr>
  </w:style>
  <w:style w:type="paragraph" w:styleId="GvdeMetni2">
    <w:name w:val="Body Text 2"/>
    <w:basedOn w:val="Normal"/>
    <w:link w:val="GvdeMetni2Char"/>
    <w:uiPriority w:val="99"/>
    <w:unhideWhenUsed/>
    <w:rsid w:val="0068523B"/>
    <w:pPr>
      <w:jc w:val="both"/>
    </w:pPr>
    <w:rPr>
      <w:iCs/>
    </w:rPr>
  </w:style>
  <w:style w:type="character" w:customStyle="1" w:styleId="GvdeMetni2Char">
    <w:name w:val="Gövde Metni 2 Char"/>
    <w:basedOn w:val="VarsaylanParagrafYazTipi"/>
    <w:link w:val="GvdeMetni2"/>
    <w:uiPriority w:val="99"/>
    <w:rsid w:val="0068523B"/>
    <w:rPr>
      <w:rFonts w:ascii="Times New Roman" w:eastAsia="Times New Roman" w:hAnsi="Times New Roman" w:cs="Times New Roman"/>
      <w:iCs/>
      <w:sz w:val="24"/>
      <w:szCs w:val="24"/>
      <w:lang w:eastAsia="tr-TR"/>
    </w:rPr>
  </w:style>
  <w:style w:type="character" w:customStyle="1" w:styleId="ListeParagrafChar">
    <w:name w:val="Liste Paragraf Char"/>
    <w:aliases w:val="içindekiler vb Char"/>
    <w:link w:val="ListeParagraf"/>
    <w:uiPriority w:val="34"/>
    <w:locked/>
    <w:rsid w:val="0068523B"/>
    <w:rPr>
      <w:rFonts w:ascii="Calibri" w:eastAsia="Calibri" w:hAnsi="Calibri"/>
    </w:rPr>
  </w:style>
  <w:style w:type="paragraph" w:styleId="ListeParagraf">
    <w:name w:val="List Paragraph"/>
    <w:aliases w:val="içindekiler vb"/>
    <w:basedOn w:val="Normal"/>
    <w:link w:val="ListeParagrafChar"/>
    <w:uiPriority w:val="34"/>
    <w:qFormat/>
    <w:rsid w:val="0068523B"/>
    <w:pPr>
      <w:spacing w:after="200" w:line="276" w:lineRule="auto"/>
      <w:ind w:left="720"/>
      <w:contextualSpacing/>
    </w:pPr>
    <w:rPr>
      <w:rFonts w:ascii="Calibri" w:eastAsia="Calibri" w:hAnsi="Calibr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523B"/>
    <w:pPr>
      <w:spacing w:before="100" w:beforeAutospacing="1" w:after="100" w:afterAutospacing="1"/>
    </w:pPr>
  </w:style>
  <w:style w:type="paragraph" w:styleId="GvdeMetni2">
    <w:name w:val="Body Text 2"/>
    <w:basedOn w:val="Normal"/>
    <w:link w:val="GvdeMetni2Char"/>
    <w:uiPriority w:val="99"/>
    <w:unhideWhenUsed/>
    <w:rsid w:val="0068523B"/>
    <w:pPr>
      <w:jc w:val="both"/>
    </w:pPr>
    <w:rPr>
      <w:iCs/>
    </w:rPr>
  </w:style>
  <w:style w:type="character" w:customStyle="1" w:styleId="GvdeMetni2Char">
    <w:name w:val="Gövde Metni 2 Char"/>
    <w:basedOn w:val="VarsaylanParagrafYazTipi"/>
    <w:link w:val="GvdeMetni2"/>
    <w:uiPriority w:val="99"/>
    <w:rsid w:val="0068523B"/>
    <w:rPr>
      <w:rFonts w:ascii="Times New Roman" w:eastAsia="Times New Roman" w:hAnsi="Times New Roman" w:cs="Times New Roman"/>
      <w:iCs/>
      <w:sz w:val="24"/>
      <w:szCs w:val="24"/>
      <w:lang w:eastAsia="tr-TR"/>
    </w:rPr>
  </w:style>
  <w:style w:type="character" w:customStyle="1" w:styleId="ListeParagrafChar">
    <w:name w:val="Liste Paragraf Char"/>
    <w:aliases w:val="içindekiler vb Char"/>
    <w:link w:val="ListeParagraf"/>
    <w:uiPriority w:val="34"/>
    <w:locked/>
    <w:rsid w:val="0068523B"/>
    <w:rPr>
      <w:rFonts w:ascii="Calibri" w:eastAsia="Calibri" w:hAnsi="Calibri"/>
    </w:rPr>
  </w:style>
  <w:style w:type="paragraph" w:styleId="ListeParagraf">
    <w:name w:val="List Paragraph"/>
    <w:aliases w:val="içindekiler vb"/>
    <w:basedOn w:val="Normal"/>
    <w:link w:val="ListeParagrafChar"/>
    <w:uiPriority w:val="34"/>
    <w:qFormat/>
    <w:rsid w:val="0068523B"/>
    <w:pPr>
      <w:spacing w:after="200" w:line="276" w:lineRule="auto"/>
      <w:ind w:left="720"/>
      <w:contextualSpacing/>
    </w:pPr>
    <w:rPr>
      <w:rFonts w:ascii="Calibri" w:eastAsia="Calibr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2444</Words>
  <Characters>13934</Characters>
  <Application>Microsoft Office Word</Application>
  <DocSecurity>0</DocSecurity>
  <Lines>116</Lines>
  <Paragraphs>32</Paragraphs>
  <ScaleCrop>false</ScaleCrop>
  <Company/>
  <LinksUpToDate>false</LinksUpToDate>
  <CharactersWithSpaces>16346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Can</dc:creator>
  <cp:lastModifiedBy>Betul Can</cp:lastModifiedBy>
  <cp:revision>2</cp:revision>
  <dcterms:created xsi:type="dcterms:W3CDTF">2017-01-09T09:07:00Z</dcterms:created>
  <dcterms:modified xsi:type="dcterms:W3CDTF">2017-01-09T09:11:00Z</dcterms:modified>
</cp:coreProperties>
</file>