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4B" w:rsidRPr="00562FF8" w:rsidRDefault="00901D4B" w:rsidP="00901D4B">
      <w:pPr>
        <w:pStyle w:val="Balk1"/>
        <w:jc w:val="left"/>
        <w:rPr>
          <w:rFonts w:asciiTheme="minorHAnsi" w:hAnsiTheme="minorHAnsi" w:cstheme="minorHAnsi"/>
          <w:b w:val="0"/>
          <w:color w:val="FF0000"/>
        </w:rPr>
      </w:pPr>
      <w:r w:rsidRPr="00562FF8">
        <w:rPr>
          <w:rFonts w:asciiTheme="minorHAnsi" w:hAnsiTheme="minorHAnsi" w:cstheme="minorHAnsi"/>
          <w:color w:val="FF0000"/>
        </w:rPr>
        <w:t>Proje İşlerinden Sorumlu Şube Müdürlüğünün Görevleri</w:t>
      </w:r>
    </w:p>
    <w:p w:rsidR="00901D4B" w:rsidRPr="00957F79" w:rsidRDefault="00901D4B" w:rsidP="00901D4B">
      <w:pPr>
        <w:numPr>
          <w:ilvl w:val="0"/>
          <w:numId w:val="1"/>
        </w:numPr>
        <w:spacing w:line="240" w:lineRule="atLeast"/>
        <w:rPr>
          <w:rFonts w:ascii="Calibri" w:hAnsi="Calibri" w:cs="Calibri"/>
        </w:rPr>
      </w:pPr>
      <w:r>
        <w:rPr>
          <w:rFonts w:ascii="Calibri" w:hAnsi="Calibri" w:cs="Calibri"/>
        </w:rPr>
        <w:t>P</w:t>
      </w:r>
      <w:r w:rsidRPr="00957F79">
        <w:rPr>
          <w:rFonts w:ascii="Calibri" w:hAnsi="Calibri" w:cs="Calibri"/>
        </w:rPr>
        <w:t>rojelerin inşaat ihalesine hazır duruma getirilmesini sağlamak,</w:t>
      </w:r>
      <w:r>
        <w:rPr>
          <w:rFonts w:ascii="Calibri" w:hAnsi="Calibri" w:cs="Calibri"/>
        </w:rPr>
        <w:t xml:space="preserve"> y</w:t>
      </w:r>
      <w:r w:rsidRPr="00957F79">
        <w:rPr>
          <w:rFonts w:ascii="Calibri" w:hAnsi="Calibri" w:cs="Calibri"/>
        </w:rPr>
        <w:t>atırımcı kuruluşlardan gelen projelerin tetkik ve tasdik işlemlerini yürütmek, devam eden inşaatlar hakkında iletilen teknik problemleri gerekçeleri ile incelemek ve bunlara ilişkin görüş vermek, gerektiğinde inşaatların proje ve detaylarına uygunluğunun mahallinde takibini sağlamak,</w:t>
      </w:r>
      <w:r w:rsidRPr="00945614">
        <w:rPr>
          <w:rFonts w:ascii="Calibri" w:hAnsi="Calibri" w:cs="Calibri"/>
        </w:rPr>
        <w:t xml:space="preserve"> </w:t>
      </w:r>
    </w:p>
    <w:p w:rsidR="00901D4B" w:rsidRPr="00957F79" w:rsidRDefault="00901D4B" w:rsidP="00901D4B">
      <w:pPr>
        <w:numPr>
          <w:ilvl w:val="0"/>
          <w:numId w:val="1"/>
        </w:numPr>
        <w:spacing w:line="240" w:lineRule="atLeast"/>
        <w:rPr>
          <w:rFonts w:ascii="Calibri" w:hAnsi="Calibri" w:cs="Calibri"/>
        </w:rPr>
      </w:pPr>
      <w:proofErr w:type="gramStart"/>
      <w:r w:rsidRPr="00957F79">
        <w:rPr>
          <w:rFonts w:ascii="Calibri" w:hAnsi="Calibri" w:cs="Calibri"/>
        </w:rPr>
        <w:t>Görev kapsamındaki kamu kurum ve kuruluşlarına ait bina ve tesislerin taşıyıcı sistemi ile zemin mekaniği mühendislik hesaplarını ve her türlü zemin etüt işlerini yapmak veya yaptırmak, her türlü inşaat mühendisliği projelerini tanzim veya tadil etmek veya ihale yoluyla yaptırılmasını sağlamak,  güçlendirme projelerini hazırlamak veya hazırlatmak, projeleri onaylamak veya onaylanmasını sağlamak,</w:t>
      </w:r>
      <w:proofErr w:type="gramEnd"/>
    </w:p>
    <w:p w:rsidR="00901D4B" w:rsidRPr="00957F79" w:rsidRDefault="00901D4B" w:rsidP="00901D4B">
      <w:pPr>
        <w:numPr>
          <w:ilvl w:val="0"/>
          <w:numId w:val="1"/>
        </w:numPr>
        <w:spacing w:line="240" w:lineRule="atLeast"/>
        <w:rPr>
          <w:rFonts w:ascii="Calibri" w:hAnsi="Calibri" w:cs="Calibri"/>
        </w:rPr>
      </w:pPr>
      <w:r w:rsidRPr="00957F79">
        <w:rPr>
          <w:rFonts w:ascii="Calibri" w:hAnsi="Calibri" w:cs="Calibri"/>
        </w:rPr>
        <w:t>Yapıların taşıyıcı sistemi veya arsa zeminine ilişkin ortaya çıkan sorunlarıyla ilgili inceleme yapmak, çözümler üretmek,</w:t>
      </w:r>
    </w:p>
    <w:p w:rsidR="00901D4B" w:rsidRPr="00957F79" w:rsidRDefault="00901D4B" w:rsidP="00901D4B">
      <w:pPr>
        <w:numPr>
          <w:ilvl w:val="0"/>
          <w:numId w:val="1"/>
        </w:numPr>
        <w:spacing w:line="240" w:lineRule="atLeast"/>
        <w:rPr>
          <w:rFonts w:ascii="Calibri" w:hAnsi="Calibri" w:cs="Calibri"/>
        </w:rPr>
      </w:pPr>
      <w:r w:rsidRPr="00957F79">
        <w:rPr>
          <w:rFonts w:ascii="Calibri" w:hAnsi="Calibri" w:cs="Calibri"/>
        </w:rPr>
        <w:t>Talimatı verilen proje ve meslekî kontrollük hizmeti ihalelerinin yapılmasını temin etmek ve uygulama</w:t>
      </w:r>
      <w:r>
        <w:rPr>
          <w:rFonts w:ascii="Calibri" w:hAnsi="Calibri" w:cs="Calibri"/>
        </w:rPr>
        <w:t xml:space="preserve">ları </w:t>
      </w:r>
      <w:r w:rsidRPr="00957F79">
        <w:rPr>
          <w:rFonts w:ascii="Calibri" w:hAnsi="Calibri" w:cs="Calibri"/>
        </w:rPr>
        <w:t>takip etmek,</w:t>
      </w:r>
    </w:p>
    <w:p w:rsidR="00901D4B" w:rsidRPr="00957F79" w:rsidRDefault="00901D4B" w:rsidP="00901D4B">
      <w:pPr>
        <w:numPr>
          <w:ilvl w:val="0"/>
          <w:numId w:val="1"/>
        </w:numPr>
        <w:spacing w:line="240" w:lineRule="atLeast"/>
        <w:rPr>
          <w:rFonts w:ascii="Calibri" w:hAnsi="Calibri" w:cs="Calibri"/>
        </w:rPr>
      </w:pPr>
      <w:r w:rsidRPr="00957F79">
        <w:rPr>
          <w:rFonts w:ascii="Calibri" w:hAnsi="Calibri" w:cs="Calibri"/>
        </w:rPr>
        <w:t>Proje ile ilgili bedel hesabına esas olacak yaklaşık maliyet, ihale, süre, kabul komisyonlarının teşkilini sağlamak, görevlendirme ve taki</w:t>
      </w:r>
      <w:r>
        <w:rPr>
          <w:rFonts w:ascii="Calibri" w:hAnsi="Calibri" w:cs="Calibri"/>
        </w:rPr>
        <w:t>p</w:t>
      </w:r>
      <w:r w:rsidRPr="00957F79">
        <w:rPr>
          <w:rFonts w:ascii="Calibri" w:hAnsi="Calibri" w:cs="Calibri"/>
        </w:rPr>
        <w:t xml:space="preserve"> işlerini yapmak,</w:t>
      </w:r>
    </w:p>
    <w:p w:rsidR="00901D4B" w:rsidRPr="00515FAF" w:rsidRDefault="00901D4B" w:rsidP="00901D4B">
      <w:pPr>
        <w:numPr>
          <w:ilvl w:val="0"/>
          <w:numId w:val="1"/>
        </w:numPr>
        <w:spacing w:line="240" w:lineRule="atLeast"/>
        <w:rPr>
          <w:rFonts w:ascii="Calibri" w:hAnsi="Calibri" w:cs="Calibri"/>
        </w:rPr>
      </w:pPr>
      <w:r w:rsidRPr="00957F79">
        <w:rPr>
          <w:rFonts w:ascii="Calibri" w:hAnsi="Calibri" w:cs="Calibri"/>
        </w:rPr>
        <w:t xml:space="preserve">Mimarlık, mühendislik, </w:t>
      </w:r>
      <w:r w:rsidRPr="00515FAF">
        <w:rPr>
          <w:rFonts w:ascii="Calibri" w:hAnsi="Calibri" w:cs="Calibri"/>
        </w:rPr>
        <w:t>sanat anlayışı ile mevcut tarihi, kültürel doku ve yörenin şartlarına uygun malzemeler seçerek işletme maliyeti yönünden ekonomik çözümü olan projeler hazırlamak,</w:t>
      </w:r>
    </w:p>
    <w:p w:rsidR="00901D4B" w:rsidRPr="00957F79" w:rsidRDefault="00901D4B" w:rsidP="00901D4B">
      <w:pPr>
        <w:numPr>
          <w:ilvl w:val="0"/>
          <w:numId w:val="1"/>
        </w:numPr>
        <w:spacing w:line="240" w:lineRule="atLeast"/>
        <w:rPr>
          <w:rFonts w:ascii="Calibri" w:hAnsi="Calibri" w:cs="Calibri"/>
        </w:rPr>
      </w:pPr>
      <w:r w:rsidRPr="00957F79">
        <w:rPr>
          <w:rFonts w:ascii="Calibri" w:hAnsi="Calibri" w:cs="Calibri"/>
        </w:rPr>
        <w:t>Kamu yapılarında uygulanacak betonarme, mimari ve tesisat projelerine ilişkin</w:t>
      </w:r>
      <w:r w:rsidRPr="00957F79">
        <w:rPr>
          <w:rFonts w:ascii="Calibri" w:hAnsi="Calibri" w:cs="Calibri"/>
        </w:rPr>
        <w:br/>
        <w:t>Bakanlı</w:t>
      </w:r>
      <w:r>
        <w:rPr>
          <w:rFonts w:ascii="Calibri" w:hAnsi="Calibri" w:cs="Calibri"/>
        </w:rPr>
        <w:t>k</w:t>
      </w:r>
      <w:r w:rsidRPr="00957F79">
        <w:rPr>
          <w:rFonts w:ascii="Calibri" w:hAnsi="Calibri" w:cs="Calibri"/>
        </w:rPr>
        <w:t xml:space="preserve"> tarafından belirlenen prensip, görüş ve talimatları uygulamak, </w:t>
      </w:r>
    </w:p>
    <w:p w:rsidR="00901D4B" w:rsidRPr="00957F79" w:rsidRDefault="00901D4B" w:rsidP="00901D4B">
      <w:pPr>
        <w:pStyle w:val="ListeParagraf"/>
        <w:numPr>
          <w:ilvl w:val="0"/>
          <w:numId w:val="1"/>
        </w:numPr>
        <w:spacing w:line="240" w:lineRule="atLeast"/>
        <w:rPr>
          <w:rFonts w:ascii="Calibri" w:hAnsi="Calibri" w:cs="Calibri"/>
        </w:rPr>
      </w:pPr>
      <w:r w:rsidRPr="00957F79">
        <w:rPr>
          <w:rFonts w:ascii="Calibri" w:hAnsi="Calibri" w:cs="Calibri"/>
        </w:rPr>
        <w:t>Yapım ile ilgili</w:t>
      </w:r>
      <w:r>
        <w:rPr>
          <w:rFonts w:ascii="Calibri" w:hAnsi="Calibri" w:cs="Calibri"/>
        </w:rPr>
        <w:t xml:space="preserve"> bedel hesabına esas olacak</w:t>
      </w:r>
      <w:r w:rsidRPr="00957F79">
        <w:rPr>
          <w:rFonts w:ascii="Calibri" w:hAnsi="Calibri" w:cs="Calibri"/>
        </w:rPr>
        <w:t xml:space="preserve"> yapım yaklaşık maliyetlerini hazırlamak,</w:t>
      </w:r>
      <w:r>
        <w:rPr>
          <w:rFonts w:ascii="Calibri" w:hAnsi="Calibri" w:cs="Calibri"/>
        </w:rPr>
        <w:t xml:space="preserve"> </w:t>
      </w:r>
    </w:p>
    <w:p w:rsidR="00901D4B" w:rsidRPr="00957F79" w:rsidRDefault="00901D4B" w:rsidP="00901D4B">
      <w:pPr>
        <w:numPr>
          <w:ilvl w:val="0"/>
          <w:numId w:val="1"/>
        </w:numPr>
        <w:spacing w:line="240" w:lineRule="atLeast"/>
        <w:rPr>
          <w:rFonts w:ascii="Calibri" w:hAnsi="Calibri" w:cs="Calibri"/>
        </w:rPr>
      </w:pPr>
      <w:r w:rsidRPr="00957F79">
        <w:rPr>
          <w:rFonts w:ascii="Calibri" w:hAnsi="Calibri" w:cs="Calibri"/>
        </w:rPr>
        <w:t>Milli Eğitim Bakanlığına bağlı özel eğitim kurumları ve Sağlık Bakanlığına bağlı özel hastaneler ve özel sağlık birimlerine ait binaların kontrol formlarını doldurmak, görüş ve kanaat belirtmek, muayenehanelere ait deprem etkileri altındaki performans raporlarını incelemek, özel sağlık ve sosyal hizmet kuruluşlarına görüş vermek,</w:t>
      </w:r>
    </w:p>
    <w:p w:rsidR="00901D4B" w:rsidRPr="00957F79"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Görev kapsamındaki kamu kurum ve kuruluşlarına ait bina ve tesislerin mimari, makine mühendisliği, elektrik mühendisliği projelerini tanzim veya tadil etmek veya serbest mühendislik bürolarına ihale yoluyla yaptırılmasını sağlamak, projeleri onaylama</w:t>
      </w:r>
      <w:r>
        <w:rPr>
          <w:rFonts w:ascii="Calibri" w:hAnsi="Calibri" w:cs="Calibri"/>
        </w:rPr>
        <w:t>k veya</w:t>
      </w:r>
      <w:r w:rsidRPr="00957F79">
        <w:rPr>
          <w:rFonts w:ascii="Calibri" w:hAnsi="Calibri" w:cs="Calibri"/>
        </w:rPr>
        <w:t xml:space="preserve"> onaylanmasını sağlamak,</w:t>
      </w:r>
    </w:p>
    <w:p w:rsidR="00901D4B" w:rsidRPr="00957F79"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 xml:space="preserve">Talep edilmesi ve uygun görülmesi halinde özel bütçeli kurumların yatırım programlarında bulunan bina ve tesislerin mimari, inşaat mühendisliği, makine mühendisliği ve elektrik mühendisliği projelerini, teknik şartnamelerini hazırlamak, hazırlatmak, </w:t>
      </w:r>
    </w:p>
    <w:p w:rsidR="00901D4B" w:rsidRPr="00957F79"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 xml:space="preserve">Kamu </w:t>
      </w:r>
      <w:r w:rsidRPr="00574111">
        <w:rPr>
          <w:rFonts w:ascii="Calibri" w:hAnsi="Calibri" w:cs="Calibri"/>
        </w:rPr>
        <w:t>kurum ve</w:t>
      </w:r>
      <w:r>
        <w:rPr>
          <w:rFonts w:ascii="Calibri" w:hAnsi="Calibri" w:cs="Calibri"/>
        </w:rPr>
        <w:t xml:space="preserve"> </w:t>
      </w:r>
      <w:r w:rsidRPr="00957F79">
        <w:rPr>
          <w:rFonts w:ascii="Calibri" w:hAnsi="Calibri" w:cs="Calibri"/>
        </w:rPr>
        <w:t xml:space="preserve">kuruluşlarının talepleri doğrultusunda mimarlık ve mühendislik </w:t>
      </w:r>
      <w:proofErr w:type="gramStart"/>
      <w:r w:rsidRPr="00957F79">
        <w:rPr>
          <w:rFonts w:ascii="Calibri" w:hAnsi="Calibri" w:cs="Calibri"/>
        </w:rPr>
        <w:t>branşlarında</w:t>
      </w:r>
      <w:proofErr w:type="gramEnd"/>
      <w:r w:rsidRPr="00957F79">
        <w:rPr>
          <w:rFonts w:ascii="Calibri" w:hAnsi="Calibri" w:cs="Calibri"/>
        </w:rPr>
        <w:t xml:space="preserve"> teknik uygunluk görüşü vermek,</w:t>
      </w:r>
    </w:p>
    <w:p w:rsidR="00901D4B" w:rsidRPr="00957F79"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 xml:space="preserve">Müdürlüğün hazırladığı veya onayladığı bina ve tesislere ait tüm </w:t>
      </w:r>
      <w:proofErr w:type="gramStart"/>
      <w:r w:rsidRPr="00957F79">
        <w:rPr>
          <w:rFonts w:ascii="Calibri" w:hAnsi="Calibri" w:cs="Calibri"/>
        </w:rPr>
        <w:t>branş</w:t>
      </w:r>
      <w:proofErr w:type="gramEnd"/>
      <w:r w:rsidRPr="00957F79">
        <w:rPr>
          <w:rFonts w:ascii="Calibri" w:hAnsi="Calibri" w:cs="Calibri"/>
        </w:rPr>
        <w:t xml:space="preserve"> projelerinin arşivlenmesini sağlamak,</w:t>
      </w:r>
    </w:p>
    <w:p w:rsidR="00901D4B" w:rsidRPr="00957F79"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Yatırım programındaki işlerin parsele yönelik jeolojik zemin etüt raporlarını incelemek ve onaylamak,</w:t>
      </w:r>
    </w:p>
    <w:p w:rsidR="00901D4B" w:rsidRPr="00957F79"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Yatırım programı ile ilgili işlerin hazırlıklarını yapmak,</w:t>
      </w:r>
    </w:p>
    <w:p w:rsidR="00901D4B" w:rsidRPr="00957F79"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 xml:space="preserve">İl koordinasyon raporu, aylık-yıllık </w:t>
      </w:r>
      <w:proofErr w:type="gramStart"/>
      <w:r w:rsidRPr="00957F79">
        <w:rPr>
          <w:rFonts w:ascii="Calibri" w:hAnsi="Calibri" w:cs="Calibri"/>
        </w:rPr>
        <w:t>brifing</w:t>
      </w:r>
      <w:proofErr w:type="gramEnd"/>
      <w:r w:rsidRPr="00957F79">
        <w:rPr>
          <w:rFonts w:ascii="Calibri" w:hAnsi="Calibri" w:cs="Calibri"/>
        </w:rPr>
        <w:t xml:space="preserve"> dosyası, yıllık faaliyet raporu ve yatırım programlarını hazırlamak,</w:t>
      </w:r>
    </w:p>
    <w:p w:rsidR="00901D4B" w:rsidRDefault="00901D4B" w:rsidP="00901D4B">
      <w:pPr>
        <w:pStyle w:val="AralkYok"/>
        <w:numPr>
          <w:ilvl w:val="0"/>
          <w:numId w:val="1"/>
        </w:numPr>
        <w:spacing w:before="100" w:beforeAutospacing="1" w:after="100" w:afterAutospacing="1"/>
        <w:rPr>
          <w:rFonts w:ascii="Calibri" w:hAnsi="Calibri" w:cs="Calibri"/>
        </w:rPr>
      </w:pPr>
      <w:r w:rsidRPr="00957F79">
        <w:rPr>
          <w:rFonts w:ascii="Calibri" w:hAnsi="Calibri" w:cs="Calibri"/>
        </w:rPr>
        <w:t>Kamu binalarının kıymet takdirini yapmak,</w:t>
      </w:r>
    </w:p>
    <w:p w:rsidR="00901D4B" w:rsidRDefault="00901D4B" w:rsidP="00901D4B">
      <w:pPr>
        <w:pStyle w:val="NormalWeb"/>
        <w:numPr>
          <w:ilvl w:val="0"/>
          <w:numId w:val="1"/>
        </w:numPr>
        <w:spacing w:before="0" w:beforeAutospacing="0" w:after="0" w:afterAutospacing="0"/>
        <w:rPr>
          <w:rFonts w:asciiTheme="minorHAnsi" w:hAnsiTheme="minorHAnsi" w:cstheme="minorHAnsi"/>
        </w:rPr>
      </w:pPr>
      <w:r w:rsidRPr="00957F79">
        <w:rPr>
          <w:rFonts w:ascii="Calibri" w:hAnsi="Calibri" w:cs="Calibri"/>
        </w:rPr>
        <w:t>Bakanlık ve İl Müdürlüğü tarafından verilecek diğer görevleri yapmak</w:t>
      </w:r>
      <w:r w:rsidRPr="00957F79">
        <w:rPr>
          <w:rFonts w:asciiTheme="minorHAnsi" w:hAnsiTheme="minorHAnsi" w:cstheme="minorHAnsi"/>
        </w:rPr>
        <w:t>.</w:t>
      </w:r>
    </w:p>
    <w:p w:rsidR="00901D4B" w:rsidRPr="00957F79" w:rsidRDefault="00901D4B" w:rsidP="00901D4B">
      <w:pPr>
        <w:pStyle w:val="NormalWeb"/>
        <w:spacing w:before="0" w:beforeAutospacing="0" w:after="0" w:afterAutospacing="0"/>
        <w:ind w:left="720"/>
        <w:rPr>
          <w:rFonts w:asciiTheme="minorHAnsi" w:hAnsiTheme="minorHAnsi" w:cstheme="minorHAnsi"/>
        </w:rPr>
      </w:pPr>
    </w:p>
    <w:p w:rsidR="00146E46" w:rsidRDefault="00146E46">
      <w:bookmarkStart w:id="0" w:name="_GoBack"/>
      <w:bookmarkEnd w:id="0"/>
    </w:p>
    <w:sectPr w:rsidR="00146E46" w:rsidSect="00EC1FA9">
      <w:pgSz w:w="11906" w:h="16838"/>
      <w:pgMar w:top="567" w:right="284" w:bottom="284" w:left="567"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EA6"/>
    <w:multiLevelType w:val="hybridMultilevel"/>
    <w:tmpl w:val="E30A976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37"/>
    <w:rsid w:val="00146E46"/>
    <w:rsid w:val="00901D4B"/>
    <w:rsid w:val="00CC4337"/>
    <w:rsid w:val="00E0716B"/>
    <w:rsid w:val="00EC1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4B"/>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01D4B"/>
    <w:pPr>
      <w:keepNext/>
      <w:keepLines/>
      <w:spacing w:before="120" w:after="120"/>
      <w:jc w:val="center"/>
      <w:outlineLvl w:val="0"/>
    </w:pPr>
    <w:rPr>
      <w:b/>
      <w:bCs/>
      <w:color w:val="0070C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01D4B"/>
    <w:rPr>
      <w:rFonts w:ascii="Times New Roman" w:eastAsia="Times New Roman" w:hAnsi="Times New Roman" w:cs="Times New Roman"/>
      <w:b/>
      <w:bCs/>
      <w:color w:val="0070C0"/>
      <w:sz w:val="28"/>
      <w:szCs w:val="28"/>
      <w:lang w:eastAsia="tr-TR"/>
    </w:rPr>
  </w:style>
  <w:style w:type="paragraph" w:styleId="NormalWeb">
    <w:name w:val="Normal (Web)"/>
    <w:basedOn w:val="Normal"/>
    <w:rsid w:val="00901D4B"/>
    <w:pPr>
      <w:spacing w:before="100" w:beforeAutospacing="1" w:after="100" w:afterAutospacing="1"/>
    </w:pPr>
  </w:style>
  <w:style w:type="paragraph" w:styleId="ListeParagraf">
    <w:name w:val="List Paragraph"/>
    <w:basedOn w:val="Normal"/>
    <w:uiPriority w:val="34"/>
    <w:qFormat/>
    <w:rsid w:val="00901D4B"/>
    <w:pPr>
      <w:ind w:left="720"/>
      <w:contextualSpacing/>
    </w:pPr>
  </w:style>
  <w:style w:type="paragraph" w:styleId="AralkYok">
    <w:name w:val="No Spacing"/>
    <w:basedOn w:val="Normal"/>
    <w:link w:val="AralkYokChar"/>
    <w:uiPriority w:val="1"/>
    <w:qFormat/>
    <w:rsid w:val="00901D4B"/>
  </w:style>
  <w:style w:type="character" w:customStyle="1" w:styleId="AralkYokChar">
    <w:name w:val="Aralık Yok Char"/>
    <w:basedOn w:val="VarsaylanParagrafYazTipi"/>
    <w:link w:val="AralkYok"/>
    <w:uiPriority w:val="1"/>
    <w:rsid w:val="00901D4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4B"/>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01D4B"/>
    <w:pPr>
      <w:keepNext/>
      <w:keepLines/>
      <w:spacing w:before="120" w:after="120"/>
      <w:jc w:val="center"/>
      <w:outlineLvl w:val="0"/>
    </w:pPr>
    <w:rPr>
      <w:b/>
      <w:bCs/>
      <w:color w:val="0070C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01D4B"/>
    <w:rPr>
      <w:rFonts w:ascii="Times New Roman" w:eastAsia="Times New Roman" w:hAnsi="Times New Roman" w:cs="Times New Roman"/>
      <w:b/>
      <w:bCs/>
      <w:color w:val="0070C0"/>
      <w:sz w:val="28"/>
      <w:szCs w:val="28"/>
      <w:lang w:eastAsia="tr-TR"/>
    </w:rPr>
  </w:style>
  <w:style w:type="paragraph" w:styleId="NormalWeb">
    <w:name w:val="Normal (Web)"/>
    <w:basedOn w:val="Normal"/>
    <w:rsid w:val="00901D4B"/>
    <w:pPr>
      <w:spacing w:before="100" w:beforeAutospacing="1" w:after="100" w:afterAutospacing="1"/>
    </w:pPr>
  </w:style>
  <w:style w:type="paragraph" w:styleId="ListeParagraf">
    <w:name w:val="List Paragraph"/>
    <w:basedOn w:val="Normal"/>
    <w:uiPriority w:val="34"/>
    <w:qFormat/>
    <w:rsid w:val="00901D4B"/>
    <w:pPr>
      <w:ind w:left="720"/>
      <w:contextualSpacing/>
    </w:pPr>
  </w:style>
  <w:style w:type="paragraph" w:styleId="AralkYok">
    <w:name w:val="No Spacing"/>
    <w:basedOn w:val="Normal"/>
    <w:link w:val="AralkYokChar"/>
    <w:uiPriority w:val="1"/>
    <w:qFormat/>
    <w:rsid w:val="00901D4B"/>
  </w:style>
  <w:style w:type="character" w:customStyle="1" w:styleId="AralkYokChar">
    <w:name w:val="Aralık Yok Char"/>
    <w:basedOn w:val="VarsaylanParagrafYazTipi"/>
    <w:link w:val="AralkYok"/>
    <w:uiPriority w:val="1"/>
    <w:rsid w:val="00901D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Kilic</dc:creator>
  <cp:keywords/>
  <dc:description/>
  <cp:lastModifiedBy>Mehmet Kilic</cp:lastModifiedBy>
  <cp:revision>2</cp:revision>
  <dcterms:created xsi:type="dcterms:W3CDTF">2014-04-17T13:46:00Z</dcterms:created>
  <dcterms:modified xsi:type="dcterms:W3CDTF">2014-04-17T13:47:00Z</dcterms:modified>
</cp:coreProperties>
</file>