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089B" w:rsidRDefault="00BC089B"/>
    <w:tbl>
      <w:tblPr>
        <w:tblStyle w:val="TabloKlavuzu"/>
        <w:tblW w:w="10065" w:type="dxa"/>
        <w:tblInd w:w="-60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065"/>
      </w:tblGrid>
      <w:tr w:rsidR="002A525E" w:rsidRPr="0037025A" w:rsidTr="0037025A">
        <w:tc>
          <w:tcPr>
            <w:tcW w:w="10065" w:type="dxa"/>
          </w:tcPr>
          <w:p w:rsidR="002A525E" w:rsidRPr="0037025A" w:rsidRDefault="002A525E" w:rsidP="002A525E">
            <w:pPr>
              <w:jc w:val="both"/>
              <w:rPr>
                <w:b/>
                <w:sz w:val="22"/>
                <w:szCs w:val="22"/>
              </w:rPr>
            </w:pPr>
            <w:r w:rsidRPr="0037025A">
              <w:rPr>
                <w:b/>
                <w:sz w:val="22"/>
                <w:szCs w:val="22"/>
              </w:rPr>
              <w:t>1.AMAÇ:</w:t>
            </w:r>
          </w:p>
          <w:p w:rsidR="002A525E" w:rsidRPr="0037025A" w:rsidRDefault="002A525E" w:rsidP="002A525E">
            <w:pPr>
              <w:jc w:val="both"/>
              <w:rPr>
                <w:sz w:val="22"/>
                <w:szCs w:val="22"/>
              </w:rPr>
            </w:pPr>
            <w:r w:rsidRPr="0037025A">
              <w:rPr>
                <w:sz w:val="22"/>
                <w:szCs w:val="22"/>
              </w:rPr>
              <w:t>Avrupa Çevre Ajansı(AÇA) ile ilişkilerin yürütülmesi ve Dış İlişkiler Dairesi Başkanlığı tarafından gönderilen yazıların Genel Müdürlük koordinasyonunun yapılması.</w:t>
            </w:r>
          </w:p>
          <w:p w:rsidR="002A525E" w:rsidRPr="0037025A" w:rsidRDefault="002A525E" w:rsidP="002A525E">
            <w:pPr>
              <w:jc w:val="both"/>
              <w:rPr>
                <w:sz w:val="22"/>
                <w:szCs w:val="22"/>
              </w:rPr>
            </w:pPr>
          </w:p>
          <w:p w:rsidR="002A525E" w:rsidRPr="0037025A" w:rsidRDefault="002A525E" w:rsidP="002A525E">
            <w:pPr>
              <w:jc w:val="both"/>
              <w:rPr>
                <w:b/>
                <w:sz w:val="22"/>
                <w:szCs w:val="22"/>
              </w:rPr>
            </w:pPr>
            <w:bookmarkStart w:id="0" w:name="_Toc79548614"/>
            <w:r w:rsidRPr="0037025A">
              <w:rPr>
                <w:b/>
                <w:sz w:val="22"/>
                <w:szCs w:val="22"/>
              </w:rPr>
              <w:t>2.KAPSAM:</w:t>
            </w:r>
          </w:p>
          <w:p w:rsidR="002A525E" w:rsidRPr="0037025A" w:rsidRDefault="002A525E" w:rsidP="002A525E">
            <w:pPr>
              <w:jc w:val="both"/>
              <w:rPr>
                <w:sz w:val="22"/>
                <w:szCs w:val="22"/>
              </w:rPr>
            </w:pPr>
            <w:proofErr w:type="gramStart"/>
            <w:r w:rsidRPr="0037025A">
              <w:rPr>
                <w:sz w:val="22"/>
                <w:szCs w:val="22"/>
              </w:rPr>
              <w:t xml:space="preserve">Avrupa Çevre Ajansı ile ilişkilerin yürütülmesi amacıyla paydaş kurumlarla yazışmalar yapılması, AÇA tarafından düzenlenen </w:t>
            </w:r>
            <w:proofErr w:type="spellStart"/>
            <w:r w:rsidRPr="0037025A">
              <w:rPr>
                <w:sz w:val="22"/>
                <w:szCs w:val="22"/>
              </w:rPr>
              <w:t>çalıştaylara</w:t>
            </w:r>
            <w:proofErr w:type="spellEnd"/>
            <w:r w:rsidRPr="0037025A">
              <w:rPr>
                <w:sz w:val="22"/>
                <w:szCs w:val="22"/>
              </w:rPr>
              <w:t xml:space="preserve"> ve toplantılara katılım sağlanması, ulusal/uluslararası </w:t>
            </w:r>
            <w:proofErr w:type="spellStart"/>
            <w:r w:rsidRPr="0037025A">
              <w:rPr>
                <w:sz w:val="22"/>
                <w:szCs w:val="22"/>
              </w:rPr>
              <w:t>çalıştayların</w:t>
            </w:r>
            <w:proofErr w:type="spellEnd"/>
            <w:r w:rsidRPr="0037025A">
              <w:rPr>
                <w:sz w:val="22"/>
                <w:szCs w:val="22"/>
              </w:rPr>
              <w:t xml:space="preserve"> düzenlenmesi, AÇA raporlarına görüş oluşturulması, AÇA tarafından hazırlanan kitaplarının dağıtılması, EIONET (Avrupa Çevre Bilgi ve Gözlem Ağı) ağının güncel tutulması,  AÇA çalışmalarının internet üzerinden takibi, AÇA Yıllık Çalışmalar kitapçığının hazırlanması, Ulusal Uzman alımı-Bilimsel Komite üyesi-sözleşmeli uzman alımı için duyurular ve koordinasyonun sağlanması, </w:t>
            </w:r>
            <w:proofErr w:type="spellStart"/>
            <w:r w:rsidRPr="0037025A">
              <w:rPr>
                <w:sz w:val="22"/>
                <w:szCs w:val="22"/>
              </w:rPr>
              <w:t>AÇA’nın</w:t>
            </w:r>
            <w:proofErr w:type="spellEnd"/>
            <w:r w:rsidRPr="0037025A">
              <w:rPr>
                <w:sz w:val="22"/>
                <w:szCs w:val="22"/>
              </w:rPr>
              <w:t xml:space="preserve"> bilgi talebinin karşılanması, AÇA bilgi servislerinin, oyunların vb. duyurulması, raporlamaların yapılması, eksik verilerin temini, AÇA Yönetim Kurulu ve Ulusal Odak Noktaları toplantılarına hazırlık yapılması ve katılım sağlanmasıdır. </w:t>
            </w:r>
            <w:proofErr w:type="gramEnd"/>
            <w:r w:rsidRPr="0037025A">
              <w:rPr>
                <w:sz w:val="22"/>
                <w:szCs w:val="22"/>
              </w:rPr>
              <w:t>Ayrıca, Dış İlişkiler Dairesi Başkanlığı tarafından gönderilen yazıların Genel Müdürlük koordinasyonunun yapılması amacıyla Genel Müdürlük içi yazışma ve e-postaların takibi sürecini kapsar.</w:t>
            </w:r>
          </w:p>
          <w:p w:rsidR="002A525E" w:rsidRPr="0037025A" w:rsidRDefault="002A525E" w:rsidP="002A525E">
            <w:pPr>
              <w:jc w:val="both"/>
              <w:rPr>
                <w:sz w:val="22"/>
                <w:szCs w:val="22"/>
              </w:rPr>
            </w:pPr>
          </w:p>
          <w:p w:rsidR="002A525E" w:rsidRPr="0037025A" w:rsidRDefault="002A525E" w:rsidP="002A525E">
            <w:pPr>
              <w:jc w:val="both"/>
              <w:rPr>
                <w:sz w:val="22"/>
                <w:szCs w:val="22"/>
              </w:rPr>
            </w:pPr>
            <w:r w:rsidRPr="0037025A">
              <w:rPr>
                <w:b/>
                <w:sz w:val="22"/>
                <w:szCs w:val="22"/>
              </w:rPr>
              <w:t>3.SORUMLUSU:</w:t>
            </w:r>
            <w:r w:rsidRPr="0037025A">
              <w:rPr>
                <w:sz w:val="22"/>
                <w:szCs w:val="22"/>
              </w:rPr>
              <w:t xml:space="preserve"> Çevre Envanteri ve Bilgi Yönetimi Dairesi Başkanı</w:t>
            </w:r>
          </w:p>
          <w:p w:rsidR="002A525E" w:rsidRPr="0037025A" w:rsidRDefault="002A525E" w:rsidP="002A525E">
            <w:pPr>
              <w:jc w:val="both"/>
              <w:rPr>
                <w:sz w:val="22"/>
                <w:szCs w:val="22"/>
              </w:rPr>
            </w:pPr>
          </w:p>
          <w:p w:rsidR="002A525E" w:rsidRPr="0037025A" w:rsidRDefault="002A525E" w:rsidP="002A525E">
            <w:pPr>
              <w:jc w:val="both"/>
              <w:rPr>
                <w:b/>
                <w:sz w:val="22"/>
                <w:szCs w:val="22"/>
              </w:rPr>
            </w:pPr>
            <w:r w:rsidRPr="0037025A">
              <w:rPr>
                <w:b/>
                <w:sz w:val="22"/>
                <w:szCs w:val="22"/>
              </w:rPr>
              <w:t>4</w:t>
            </w:r>
            <w:bookmarkEnd w:id="0"/>
            <w:r w:rsidRPr="0037025A">
              <w:rPr>
                <w:b/>
                <w:sz w:val="22"/>
                <w:szCs w:val="22"/>
              </w:rPr>
              <w:t>.UYGULAMA:</w:t>
            </w:r>
          </w:p>
          <w:p w:rsidR="002A525E" w:rsidRPr="0037025A" w:rsidRDefault="002A525E" w:rsidP="002A525E">
            <w:pPr>
              <w:jc w:val="both"/>
              <w:rPr>
                <w:sz w:val="22"/>
                <w:szCs w:val="22"/>
              </w:rPr>
            </w:pPr>
          </w:p>
          <w:p w:rsidR="002A525E" w:rsidRPr="0037025A" w:rsidRDefault="002A525E" w:rsidP="002A525E">
            <w:pPr>
              <w:jc w:val="both"/>
              <w:rPr>
                <w:sz w:val="22"/>
                <w:szCs w:val="22"/>
              </w:rPr>
            </w:pPr>
            <w:r w:rsidRPr="0037025A">
              <w:rPr>
                <w:sz w:val="22"/>
                <w:szCs w:val="22"/>
              </w:rPr>
              <w:t xml:space="preserve">4.1- Üye ülkeler genelinde çevre ile ilgili verilerin toplanması amacıyla AÇA tarafından Ulusal Odak Noktalarına (UON) e-posta gönderilir, bu e-posta kapsamında paydaş kurumlarla ulusal </w:t>
            </w:r>
            <w:proofErr w:type="gramStart"/>
            <w:r w:rsidRPr="0037025A">
              <w:rPr>
                <w:sz w:val="22"/>
                <w:szCs w:val="22"/>
              </w:rPr>
              <w:t>bazda</w:t>
            </w:r>
            <w:proofErr w:type="gramEnd"/>
            <w:r w:rsidRPr="0037025A">
              <w:rPr>
                <w:sz w:val="22"/>
                <w:szCs w:val="22"/>
              </w:rPr>
              <w:t xml:space="preserve"> yazışmalar yapılarak veriler toplanarak değerlendirilmek üzere </w:t>
            </w:r>
            <w:proofErr w:type="spellStart"/>
            <w:r w:rsidRPr="0037025A">
              <w:rPr>
                <w:sz w:val="22"/>
                <w:szCs w:val="22"/>
              </w:rPr>
              <w:t>AÇA’ya</w:t>
            </w:r>
            <w:proofErr w:type="spellEnd"/>
            <w:r w:rsidRPr="0037025A">
              <w:rPr>
                <w:sz w:val="22"/>
                <w:szCs w:val="22"/>
              </w:rPr>
              <w:t xml:space="preserve"> e-posta olarak iletilir.</w:t>
            </w:r>
          </w:p>
          <w:p w:rsidR="002A525E" w:rsidRPr="0037025A" w:rsidRDefault="002A525E" w:rsidP="002A525E">
            <w:pPr>
              <w:jc w:val="both"/>
              <w:rPr>
                <w:sz w:val="22"/>
                <w:szCs w:val="22"/>
              </w:rPr>
            </w:pPr>
            <w:r w:rsidRPr="0037025A">
              <w:rPr>
                <w:sz w:val="22"/>
                <w:szCs w:val="22"/>
              </w:rPr>
              <w:t xml:space="preserve">4.2- Politika yapıcıların kullanımı için gerekli strateji belirleme araçları AÇA tarafından bu minvalde sağlanır. </w:t>
            </w:r>
          </w:p>
          <w:p w:rsidR="002A525E" w:rsidRPr="0037025A" w:rsidRDefault="002A525E" w:rsidP="002A525E">
            <w:pPr>
              <w:jc w:val="both"/>
              <w:rPr>
                <w:sz w:val="22"/>
                <w:szCs w:val="22"/>
              </w:rPr>
            </w:pPr>
            <w:r w:rsidRPr="0037025A">
              <w:rPr>
                <w:sz w:val="22"/>
                <w:szCs w:val="22"/>
              </w:rPr>
              <w:t>4.3 - İlişkili yayınların hazırlanması ve bu yolla kamuoyunun bilgilendirilmesi kapsamında, Avrupa Çevre Bilgi ve Gözlem Ağı (EIONET) çalışmalarının ve raporlamaların zamanında yapılması için kurum içi ve kurum dışı koordinasyon sağlanır.</w:t>
            </w:r>
          </w:p>
          <w:p w:rsidR="002A525E" w:rsidRPr="0037025A" w:rsidRDefault="002A525E" w:rsidP="002A525E">
            <w:pPr>
              <w:jc w:val="both"/>
              <w:rPr>
                <w:sz w:val="22"/>
                <w:szCs w:val="22"/>
              </w:rPr>
            </w:pPr>
            <w:r w:rsidRPr="0037025A">
              <w:rPr>
                <w:sz w:val="22"/>
                <w:szCs w:val="22"/>
              </w:rPr>
              <w:t>4.4 -Yıllık Avrupa Çevre Ajansı Kitapçığı yayınlanır.</w:t>
            </w:r>
          </w:p>
          <w:p w:rsidR="002A525E" w:rsidRPr="0037025A" w:rsidRDefault="002A525E" w:rsidP="002A525E">
            <w:pPr>
              <w:jc w:val="both"/>
              <w:rPr>
                <w:sz w:val="22"/>
                <w:szCs w:val="22"/>
              </w:rPr>
            </w:pPr>
            <w:r w:rsidRPr="0037025A">
              <w:rPr>
                <w:sz w:val="22"/>
                <w:szCs w:val="22"/>
              </w:rPr>
              <w:t>4.5 - Ajansın bilgi talepleri zamanında yapılır.</w:t>
            </w:r>
          </w:p>
          <w:p w:rsidR="002A525E" w:rsidRPr="0037025A" w:rsidRDefault="002A525E" w:rsidP="002A525E">
            <w:pPr>
              <w:jc w:val="both"/>
              <w:rPr>
                <w:sz w:val="22"/>
                <w:szCs w:val="22"/>
              </w:rPr>
            </w:pPr>
            <w:r w:rsidRPr="0037025A">
              <w:rPr>
                <w:sz w:val="22"/>
                <w:szCs w:val="22"/>
              </w:rPr>
              <w:t>4.6 – Dış İlişkiler Dairesi tarafından gönderilen yazışmalar ilgili Daire Başkanlıklarına gönderilir, gelen cevaplar neticesinde Genel Müdürlüğümüz esas görüşü oluşturularak cevap yazısı hazırlanır.</w:t>
            </w:r>
          </w:p>
          <w:p w:rsidR="002A525E" w:rsidRPr="0037025A" w:rsidRDefault="002A525E" w:rsidP="002A525E">
            <w:pPr>
              <w:rPr>
                <w:sz w:val="22"/>
                <w:szCs w:val="22"/>
              </w:rPr>
            </w:pPr>
          </w:p>
          <w:p w:rsidR="002A525E" w:rsidRPr="0037025A" w:rsidRDefault="002A525E" w:rsidP="002A525E">
            <w:pPr>
              <w:rPr>
                <w:b/>
                <w:sz w:val="22"/>
                <w:szCs w:val="22"/>
              </w:rPr>
            </w:pPr>
            <w:bookmarkStart w:id="1" w:name="_Toc79548625"/>
            <w:r w:rsidRPr="0037025A">
              <w:rPr>
                <w:b/>
                <w:sz w:val="22"/>
                <w:szCs w:val="22"/>
              </w:rPr>
              <w:t>5. REFERANS DOKÜMANLAR</w:t>
            </w:r>
            <w:bookmarkEnd w:id="1"/>
          </w:p>
          <w:p w:rsidR="002A525E" w:rsidRPr="0037025A" w:rsidRDefault="002A525E" w:rsidP="002A525E">
            <w:pPr>
              <w:rPr>
                <w:sz w:val="22"/>
                <w:szCs w:val="22"/>
              </w:rPr>
            </w:pPr>
          </w:p>
          <w:p w:rsidR="002A525E" w:rsidRPr="0037025A" w:rsidRDefault="002A525E" w:rsidP="002A525E">
            <w:pPr>
              <w:rPr>
                <w:sz w:val="22"/>
                <w:szCs w:val="22"/>
              </w:rPr>
            </w:pPr>
            <w:r w:rsidRPr="0037025A">
              <w:rPr>
                <w:sz w:val="22"/>
                <w:szCs w:val="22"/>
              </w:rPr>
              <w:t>- Ajans yayın ve teknik kitapçıklar</w:t>
            </w:r>
          </w:p>
          <w:p w:rsidR="002A525E" w:rsidRPr="0037025A" w:rsidRDefault="002A525E">
            <w:pPr>
              <w:rPr>
                <w:sz w:val="22"/>
                <w:szCs w:val="22"/>
              </w:rPr>
            </w:pPr>
            <w:r w:rsidRPr="0037025A">
              <w:rPr>
                <w:sz w:val="22"/>
                <w:szCs w:val="22"/>
              </w:rPr>
              <w:t>- Avrupa Çevre Durum Raporu</w:t>
            </w:r>
          </w:p>
        </w:tc>
      </w:tr>
    </w:tbl>
    <w:p w:rsidR="00CC0944" w:rsidRDefault="00CC0944" w:rsidP="0037025A">
      <w:pPr>
        <w:rPr>
          <w:b/>
          <w:sz w:val="22"/>
          <w:szCs w:val="22"/>
        </w:rPr>
      </w:pPr>
    </w:p>
    <w:p w:rsidR="00CC0944" w:rsidRPr="0037025A" w:rsidRDefault="00CC0944" w:rsidP="00CC0944">
      <w:pPr>
        <w:jc w:val="center"/>
        <w:rPr>
          <w:b/>
          <w:sz w:val="22"/>
          <w:szCs w:val="22"/>
        </w:rPr>
      </w:pPr>
      <w:bookmarkStart w:id="2" w:name="_GoBack"/>
      <w:bookmarkEnd w:id="2"/>
      <w:r w:rsidRPr="0037025A">
        <w:rPr>
          <w:b/>
          <w:sz w:val="22"/>
          <w:szCs w:val="22"/>
        </w:rPr>
        <w:t>BELGE GEÇMİŞİ</w:t>
      </w:r>
    </w:p>
    <w:p w:rsidR="00CC0944" w:rsidRPr="0037025A" w:rsidRDefault="00CC0944" w:rsidP="00CC0944">
      <w:pPr>
        <w:jc w:val="both"/>
        <w:rPr>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5"/>
        <w:gridCol w:w="1699"/>
        <w:gridCol w:w="6775"/>
      </w:tblGrid>
      <w:tr w:rsidR="00CC0944" w:rsidRPr="0037025A" w:rsidTr="00CC0944">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CC0944" w:rsidRPr="0037025A" w:rsidRDefault="00CC0944">
            <w:pPr>
              <w:widowControl w:val="0"/>
              <w:jc w:val="both"/>
              <w:rPr>
                <w:b/>
                <w:smallCaps/>
                <w:sz w:val="22"/>
                <w:szCs w:val="22"/>
                <w:lang w:val="en-AU"/>
              </w:rPr>
            </w:pPr>
            <w:r w:rsidRPr="0037025A">
              <w:rPr>
                <w:b/>
                <w:sz w:val="22"/>
                <w:szCs w:val="22"/>
              </w:rPr>
              <w:t>Revizyon No</w:t>
            </w:r>
          </w:p>
        </w:tc>
        <w:tc>
          <w:tcPr>
            <w:tcW w:w="1701" w:type="dxa"/>
            <w:tcBorders>
              <w:top w:val="single" w:sz="4" w:space="0" w:color="000000"/>
              <w:left w:val="single" w:sz="4" w:space="0" w:color="000000"/>
              <w:bottom w:val="single" w:sz="4" w:space="0" w:color="000000"/>
              <w:right w:val="single" w:sz="4" w:space="0" w:color="000000"/>
            </w:tcBorders>
            <w:hideMark/>
          </w:tcPr>
          <w:p w:rsidR="00CC0944" w:rsidRPr="0037025A" w:rsidRDefault="00CC0944">
            <w:pPr>
              <w:widowControl w:val="0"/>
              <w:jc w:val="both"/>
              <w:rPr>
                <w:b/>
                <w:smallCaps/>
                <w:sz w:val="22"/>
                <w:szCs w:val="22"/>
                <w:lang w:val="en-AU"/>
              </w:rPr>
            </w:pPr>
            <w:r w:rsidRPr="0037025A">
              <w:rPr>
                <w:b/>
                <w:sz w:val="22"/>
                <w:szCs w:val="22"/>
              </w:rPr>
              <w:t>Tarih</w:t>
            </w:r>
          </w:p>
        </w:tc>
        <w:tc>
          <w:tcPr>
            <w:tcW w:w="6804" w:type="dxa"/>
            <w:tcBorders>
              <w:top w:val="single" w:sz="4" w:space="0" w:color="000000"/>
              <w:left w:val="single" w:sz="4" w:space="0" w:color="000000"/>
              <w:bottom w:val="single" w:sz="4" w:space="0" w:color="000000"/>
              <w:right w:val="single" w:sz="4" w:space="0" w:color="000000"/>
            </w:tcBorders>
            <w:hideMark/>
          </w:tcPr>
          <w:p w:rsidR="00CC0944" w:rsidRPr="0037025A" w:rsidRDefault="00CC0944">
            <w:pPr>
              <w:widowControl w:val="0"/>
              <w:jc w:val="both"/>
              <w:rPr>
                <w:b/>
                <w:smallCaps/>
                <w:sz w:val="22"/>
                <w:szCs w:val="22"/>
                <w:lang w:val="en-AU"/>
              </w:rPr>
            </w:pPr>
            <w:r w:rsidRPr="0037025A">
              <w:rPr>
                <w:b/>
                <w:sz w:val="22"/>
                <w:szCs w:val="22"/>
              </w:rPr>
              <w:t>Notlar</w:t>
            </w:r>
          </w:p>
        </w:tc>
      </w:tr>
      <w:tr w:rsidR="00CC0944" w:rsidRPr="0037025A" w:rsidTr="00CC0944">
        <w:trPr>
          <w:jc w:val="center"/>
        </w:trPr>
        <w:tc>
          <w:tcPr>
            <w:tcW w:w="1668" w:type="dxa"/>
            <w:tcBorders>
              <w:top w:val="single" w:sz="4" w:space="0" w:color="000000"/>
              <w:left w:val="single" w:sz="4" w:space="0" w:color="000000"/>
              <w:bottom w:val="single" w:sz="4" w:space="0" w:color="000000"/>
              <w:right w:val="single" w:sz="4" w:space="0" w:color="000000"/>
            </w:tcBorders>
            <w:hideMark/>
          </w:tcPr>
          <w:p w:rsidR="00CC0944" w:rsidRPr="0037025A" w:rsidRDefault="00CC0944">
            <w:pPr>
              <w:widowControl w:val="0"/>
              <w:jc w:val="both"/>
              <w:rPr>
                <w:smallCaps/>
                <w:sz w:val="22"/>
                <w:szCs w:val="22"/>
                <w:lang w:val="en-AU"/>
              </w:rPr>
            </w:pPr>
            <w:r w:rsidRPr="0037025A">
              <w:rPr>
                <w:sz w:val="22"/>
                <w:szCs w:val="22"/>
              </w:rPr>
              <w:t>00</w:t>
            </w:r>
          </w:p>
        </w:tc>
        <w:tc>
          <w:tcPr>
            <w:tcW w:w="1701" w:type="dxa"/>
            <w:tcBorders>
              <w:top w:val="single" w:sz="4" w:space="0" w:color="000000"/>
              <w:left w:val="single" w:sz="4" w:space="0" w:color="000000"/>
              <w:bottom w:val="single" w:sz="4" w:space="0" w:color="000000"/>
              <w:right w:val="single" w:sz="4" w:space="0" w:color="000000"/>
            </w:tcBorders>
            <w:hideMark/>
          </w:tcPr>
          <w:p w:rsidR="00CC0944" w:rsidRPr="0037025A" w:rsidRDefault="00CC0944">
            <w:pPr>
              <w:widowControl w:val="0"/>
              <w:jc w:val="both"/>
              <w:rPr>
                <w:smallCaps/>
                <w:sz w:val="22"/>
                <w:szCs w:val="22"/>
                <w:lang w:val="en-AU"/>
              </w:rPr>
            </w:pPr>
            <w:r w:rsidRPr="0037025A">
              <w:rPr>
                <w:sz w:val="22"/>
                <w:szCs w:val="22"/>
              </w:rPr>
              <w:t>19.09.2014</w:t>
            </w:r>
          </w:p>
        </w:tc>
        <w:tc>
          <w:tcPr>
            <w:tcW w:w="6804" w:type="dxa"/>
            <w:tcBorders>
              <w:top w:val="single" w:sz="4" w:space="0" w:color="000000"/>
              <w:left w:val="single" w:sz="4" w:space="0" w:color="000000"/>
              <w:bottom w:val="single" w:sz="4" w:space="0" w:color="000000"/>
              <w:right w:val="single" w:sz="4" w:space="0" w:color="000000"/>
            </w:tcBorders>
            <w:hideMark/>
          </w:tcPr>
          <w:p w:rsidR="00CC0944" w:rsidRPr="0037025A" w:rsidRDefault="00CC0944">
            <w:pPr>
              <w:widowControl w:val="0"/>
              <w:jc w:val="both"/>
              <w:rPr>
                <w:smallCaps/>
                <w:sz w:val="22"/>
                <w:szCs w:val="22"/>
                <w:lang w:val="en-AU"/>
              </w:rPr>
            </w:pPr>
            <w:r w:rsidRPr="0037025A">
              <w:rPr>
                <w:sz w:val="22"/>
                <w:szCs w:val="22"/>
              </w:rPr>
              <w:t>İlk Yayın</w:t>
            </w:r>
          </w:p>
        </w:tc>
      </w:tr>
      <w:tr w:rsidR="00CC0944" w:rsidRPr="0037025A" w:rsidTr="00CC0944">
        <w:trPr>
          <w:jc w:val="center"/>
        </w:trPr>
        <w:tc>
          <w:tcPr>
            <w:tcW w:w="1668" w:type="dxa"/>
            <w:tcBorders>
              <w:top w:val="single" w:sz="4" w:space="0" w:color="000000"/>
              <w:left w:val="single" w:sz="4" w:space="0" w:color="000000"/>
              <w:bottom w:val="single" w:sz="4" w:space="0" w:color="000000"/>
              <w:right w:val="single" w:sz="4" w:space="0" w:color="000000"/>
            </w:tcBorders>
          </w:tcPr>
          <w:p w:rsidR="00CC0944" w:rsidRPr="0037025A" w:rsidRDefault="00CC0944">
            <w:pPr>
              <w:widowControl w:val="0"/>
              <w:jc w:val="both"/>
              <w:rPr>
                <w:smallCaps/>
                <w:sz w:val="22"/>
                <w:szCs w:val="22"/>
                <w:lang w:val="en-AU"/>
              </w:rPr>
            </w:pPr>
          </w:p>
        </w:tc>
        <w:tc>
          <w:tcPr>
            <w:tcW w:w="1701" w:type="dxa"/>
            <w:tcBorders>
              <w:top w:val="single" w:sz="4" w:space="0" w:color="000000"/>
              <w:left w:val="single" w:sz="4" w:space="0" w:color="000000"/>
              <w:bottom w:val="single" w:sz="4" w:space="0" w:color="000000"/>
              <w:right w:val="single" w:sz="4" w:space="0" w:color="000000"/>
            </w:tcBorders>
          </w:tcPr>
          <w:p w:rsidR="00CC0944" w:rsidRPr="0037025A" w:rsidRDefault="00CC0944">
            <w:pPr>
              <w:widowControl w:val="0"/>
              <w:jc w:val="both"/>
              <w:rPr>
                <w:smallCaps/>
                <w:sz w:val="22"/>
                <w:szCs w:val="22"/>
                <w:lang w:val="en-AU"/>
              </w:rPr>
            </w:pPr>
          </w:p>
        </w:tc>
        <w:tc>
          <w:tcPr>
            <w:tcW w:w="6804" w:type="dxa"/>
            <w:tcBorders>
              <w:top w:val="single" w:sz="4" w:space="0" w:color="000000"/>
              <w:left w:val="single" w:sz="4" w:space="0" w:color="000000"/>
              <w:bottom w:val="single" w:sz="4" w:space="0" w:color="000000"/>
              <w:right w:val="single" w:sz="4" w:space="0" w:color="000000"/>
            </w:tcBorders>
          </w:tcPr>
          <w:p w:rsidR="00CC0944" w:rsidRPr="0037025A" w:rsidRDefault="00CC0944">
            <w:pPr>
              <w:widowControl w:val="0"/>
              <w:jc w:val="both"/>
              <w:rPr>
                <w:smallCaps/>
                <w:sz w:val="22"/>
                <w:szCs w:val="22"/>
                <w:lang w:val="en-AU"/>
              </w:rPr>
            </w:pPr>
          </w:p>
        </w:tc>
      </w:tr>
    </w:tbl>
    <w:p w:rsidR="002A525E" w:rsidRDefault="002A525E"/>
    <w:sectPr w:rsidR="002A525E" w:rsidSect="0037025A">
      <w:headerReference w:type="default" r:id="rId7"/>
      <w:footerReference w:type="default" r:id="rId8"/>
      <w:pgSz w:w="11906" w:h="16838"/>
      <w:pgMar w:top="1417" w:right="566"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25E" w:rsidRDefault="002A525E" w:rsidP="002A525E">
      <w:r>
        <w:separator/>
      </w:r>
    </w:p>
  </w:endnote>
  <w:endnote w:type="continuationSeparator" w:id="0">
    <w:p w:rsidR="002A525E" w:rsidRDefault="002A525E" w:rsidP="002A52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91" w:type="dxa"/>
      <w:tblInd w:w="-35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4962"/>
      <w:gridCol w:w="4829"/>
    </w:tblGrid>
    <w:tr w:rsidR="002A525E" w:rsidRPr="00A10445" w:rsidTr="002A525E">
      <w:trPr>
        <w:cantSplit/>
        <w:trHeight w:val="397"/>
      </w:trPr>
      <w:tc>
        <w:tcPr>
          <w:tcW w:w="4962" w:type="dxa"/>
        </w:tcPr>
        <w:p w:rsidR="002A525E" w:rsidRPr="00A10445" w:rsidRDefault="002A525E" w:rsidP="00375209">
          <w:pPr>
            <w:pStyle w:val="Altbilgi"/>
            <w:jc w:val="center"/>
            <w:rPr>
              <w:sz w:val="20"/>
              <w:szCs w:val="20"/>
            </w:rPr>
          </w:pPr>
          <w:r w:rsidRPr="00A10445">
            <w:rPr>
              <w:sz w:val="20"/>
              <w:szCs w:val="20"/>
            </w:rPr>
            <w:t>Hazırlayan</w:t>
          </w:r>
        </w:p>
        <w:p w:rsidR="002A525E" w:rsidRPr="00A10445" w:rsidRDefault="002A525E" w:rsidP="00375209">
          <w:pPr>
            <w:pStyle w:val="Altbilgi"/>
            <w:jc w:val="center"/>
            <w:rPr>
              <w:sz w:val="20"/>
              <w:szCs w:val="20"/>
            </w:rPr>
          </w:pPr>
          <w:r w:rsidRPr="00A10445">
            <w:rPr>
              <w:sz w:val="20"/>
              <w:szCs w:val="20"/>
            </w:rPr>
            <w:t>Şube Müdürü</w:t>
          </w:r>
        </w:p>
      </w:tc>
      <w:tc>
        <w:tcPr>
          <w:tcW w:w="4829" w:type="dxa"/>
        </w:tcPr>
        <w:p w:rsidR="002A525E" w:rsidRPr="00A10445" w:rsidRDefault="002A525E" w:rsidP="00375209">
          <w:pPr>
            <w:pStyle w:val="Altbilgi"/>
            <w:jc w:val="center"/>
            <w:rPr>
              <w:sz w:val="20"/>
              <w:szCs w:val="20"/>
              <w:lang w:val="en-AU"/>
            </w:rPr>
          </w:pPr>
          <w:r w:rsidRPr="00A10445">
            <w:rPr>
              <w:sz w:val="20"/>
              <w:szCs w:val="20"/>
            </w:rPr>
            <w:t>Onaylayan</w:t>
          </w:r>
        </w:p>
        <w:p w:rsidR="002A525E" w:rsidRPr="00A10445" w:rsidRDefault="002A525E" w:rsidP="00375209">
          <w:pPr>
            <w:pStyle w:val="Altbilgi"/>
            <w:jc w:val="center"/>
            <w:rPr>
              <w:sz w:val="20"/>
              <w:szCs w:val="20"/>
            </w:rPr>
          </w:pPr>
          <w:r w:rsidRPr="00A10445">
            <w:rPr>
              <w:sz w:val="20"/>
              <w:szCs w:val="20"/>
            </w:rPr>
            <w:t>Daire Başkanı</w:t>
          </w:r>
        </w:p>
      </w:tc>
    </w:tr>
    <w:tr w:rsidR="002A525E" w:rsidRPr="00A10445" w:rsidTr="002A525E">
      <w:trPr>
        <w:cantSplit/>
        <w:trHeight w:val="783"/>
      </w:trPr>
      <w:tc>
        <w:tcPr>
          <w:tcW w:w="4962" w:type="dxa"/>
        </w:tcPr>
        <w:p w:rsidR="002A525E" w:rsidRPr="00A10445" w:rsidRDefault="002A525E" w:rsidP="00375209">
          <w:pPr>
            <w:pStyle w:val="Altbilgi"/>
            <w:jc w:val="center"/>
            <w:rPr>
              <w:sz w:val="20"/>
              <w:szCs w:val="20"/>
            </w:rPr>
          </w:pPr>
        </w:p>
      </w:tc>
      <w:tc>
        <w:tcPr>
          <w:tcW w:w="4829" w:type="dxa"/>
        </w:tcPr>
        <w:p w:rsidR="002A525E" w:rsidRPr="00A10445" w:rsidRDefault="002A525E" w:rsidP="00375209">
          <w:pPr>
            <w:pStyle w:val="Altbilgi"/>
            <w:jc w:val="center"/>
            <w:rPr>
              <w:sz w:val="20"/>
              <w:szCs w:val="20"/>
            </w:rPr>
          </w:pPr>
        </w:p>
      </w:tc>
    </w:tr>
  </w:tbl>
  <w:p w:rsidR="002A525E" w:rsidRDefault="002A525E" w:rsidP="002A525E">
    <w:pPr>
      <w:pStyle w:val="Altbilgi"/>
      <w:rPr>
        <w:sz w:val="16"/>
        <w:szCs w:val="16"/>
      </w:rPr>
    </w:pPr>
  </w:p>
  <w:p w:rsidR="002A525E" w:rsidRPr="00A10445" w:rsidRDefault="002A525E" w:rsidP="002A525E">
    <w:pPr>
      <w:pStyle w:val="Altbilgi"/>
      <w:rPr>
        <w:sz w:val="16"/>
        <w:szCs w:val="16"/>
      </w:rPr>
    </w:pPr>
    <w:r w:rsidRPr="00A10445">
      <w:rPr>
        <w:sz w:val="16"/>
        <w:szCs w:val="16"/>
      </w:rPr>
      <w:t>CSB-FRM- 00</w:t>
    </w:r>
    <w:r>
      <w:rPr>
        <w:sz w:val="16"/>
        <w:szCs w:val="16"/>
      </w:rPr>
      <w:t>1</w:t>
    </w:r>
    <w:r w:rsidRPr="00A10445">
      <w:rPr>
        <w:sz w:val="16"/>
        <w:szCs w:val="16"/>
      </w:rPr>
      <w:t>/00</w:t>
    </w:r>
  </w:p>
  <w:p w:rsidR="002A525E" w:rsidRDefault="002A525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25E" w:rsidRDefault="002A525E" w:rsidP="002A525E">
      <w:r>
        <w:separator/>
      </w:r>
    </w:p>
  </w:footnote>
  <w:footnote w:type="continuationSeparator" w:id="0">
    <w:p w:rsidR="002A525E" w:rsidRDefault="002A525E" w:rsidP="002A52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462" w:type="pct"/>
      <w:tblInd w:w="-639"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CellMar>
        <w:left w:w="70" w:type="dxa"/>
        <w:right w:w="70" w:type="dxa"/>
      </w:tblCellMar>
      <w:tblLook w:val="0000" w:firstRow="0" w:lastRow="0" w:firstColumn="0" w:lastColumn="0" w:noHBand="0" w:noVBand="0"/>
    </w:tblPr>
    <w:tblGrid>
      <w:gridCol w:w="1276"/>
      <w:gridCol w:w="5814"/>
      <w:gridCol w:w="1701"/>
      <w:gridCol w:w="1272"/>
    </w:tblGrid>
    <w:tr w:rsidR="002A525E" w:rsidRPr="00A10445" w:rsidTr="0037025A">
      <w:trPr>
        <w:cantSplit/>
        <w:trHeight w:val="316"/>
      </w:trPr>
      <w:tc>
        <w:tcPr>
          <w:tcW w:w="634" w:type="pct"/>
          <w:vMerge w:val="restart"/>
          <w:vAlign w:val="center"/>
        </w:tcPr>
        <w:p w:rsidR="002A525E" w:rsidRPr="00A10445" w:rsidRDefault="002A525E" w:rsidP="00375209">
          <w:pPr>
            <w:pStyle w:val="stbilgi"/>
            <w:jc w:val="center"/>
            <w:rPr>
              <w:rFonts w:ascii="Century Gothic" w:hAnsi="Century Gothic"/>
              <w:sz w:val="20"/>
              <w:szCs w:val="20"/>
            </w:rPr>
          </w:pPr>
          <w:r w:rsidRPr="00A10445">
            <w:rPr>
              <w:noProof/>
              <w:sz w:val="20"/>
              <w:szCs w:val="20"/>
            </w:rPr>
            <w:drawing>
              <wp:inline distT="0" distB="0" distL="0" distR="0" wp14:anchorId="4A8662E9" wp14:editId="208D6D9F">
                <wp:extent cx="695325" cy="466725"/>
                <wp:effectExtent l="0" t="0" r="9525" b="9525"/>
                <wp:docPr id="1"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466725"/>
                        </a:xfrm>
                        <a:prstGeom prst="rect">
                          <a:avLst/>
                        </a:prstGeom>
                        <a:noFill/>
                        <a:ln>
                          <a:noFill/>
                        </a:ln>
                      </pic:spPr>
                    </pic:pic>
                  </a:graphicData>
                </a:graphic>
              </wp:inline>
            </w:drawing>
          </w:r>
        </w:p>
      </w:tc>
      <w:tc>
        <w:tcPr>
          <w:tcW w:w="2889" w:type="pct"/>
          <w:vMerge w:val="restart"/>
          <w:vAlign w:val="center"/>
        </w:tcPr>
        <w:p w:rsidR="002A525E" w:rsidRPr="00E14BAF" w:rsidRDefault="002A525E" w:rsidP="00375209">
          <w:pPr>
            <w:pStyle w:val="stbilgi"/>
            <w:jc w:val="center"/>
            <w:rPr>
              <w:b/>
              <w:bCs/>
              <w:sz w:val="32"/>
              <w:szCs w:val="32"/>
            </w:rPr>
          </w:pPr>
          <w:r w:rsidRPr="00E14BAF">
            <w:rPr>
              <w:b/>
              <w:bCs/>
              <w:sz w:val="32"/>
              <w:szCs w:val="32"/>
            </w:rPr>
            <w:t>ÇEVRE VE ŞEHİRCİLİK BAKANLIĞI</w:t>
          </w:r>
        </w:p>
        <w:p w:rsidR="002A525E" w:rsidRPr="002A525E" w:rsidRDefault="002A525E" w:rsidP="00375209">
          <w:pPr>
            <w:pStyle w:val="stbilgi"/>
            <w:jc w:val="center"/>
            <w:rPr>
              <w:b/>
              <w:bCs/>
              <w:sz w:val="28"/>
              <w:szCs w:val="28"/>
            </w:rPr>
          </w:pPr>
          <w:r w:rsidRPr="002A525E">
            <w:rPr>
              <w:b/>
              <w:bCs/>
              <w:sz w:val="28"/>
              <w:szCs w:val="28"/>
            </w:rPr>
            <w:t>AVRUPA ÇEVRE AJANSI ÇALIŞMALARI TALİMATI</w:t>
          </w:r>
        </w:p>
      </w:tc>
      <w:tc>
        <w:tcPr>
          <w:tcW w:w="845" w:type="pct"/>
          <w:tcBorders>
            <w:top w:val="double" w:sz="4" w:space="0" w:color="auto"/>
            <w:bottom w:val="dotted" w:sz="4" w:space="0" w:color="auto"/>
            <w:right w:val="single" w:sz="8" w:space="0" w:color="auto"/>
          </w:tcBorders>
          <w:vAlign w:val="center"/>
        </w:tcPr>
        <w:p w:rsidR="002A525E" w:rsidRPr="00A10445" w:rsidRDefault="002A525E" w:rsidP="00375209">
          <w:pPr>
            <w:pStyle w:val="stbilgi"/>
            <w:rPr>
              <w:bCs/>
              <w:sz w:val="18"/>
              <w:szCs w:val="18"/>
            </w:rPr>
          </w:pPr>
          <w:r w:rsidRPr="00A10445">
            <w:rPr>
              <w:sz w:val="18"/>
              <w:szCs w:val="18"/>
            </w:rPr>
            <w:t>Doküman Kodu</w:t>
          </w:r>
        </w:p>
      </w:tc>
      <w:tc>
        <w:tcPr>
          <w:tcW w:w="632" w:type="pct"/>
          <w:tcBorders>
            <w:top w:val="double" w:sz="4" w:space="0" w:color="auto"/>
            <w:left w:val="single" w:sz="8" w:space="0" w:color="auto"/>
            <w:bottom w:val="dotted" w:sz="4" w:space="0" w:color="auto"/>
          </w:tcBorders>
          <w:vAlign w:val="center"/>
        </w:tcPr>
        <w:p w:rsidR="002A525E" w:rsidRPr="00A10445" w:rsidRDefault="002A525E" w:rsidP="00375209">
          <w:pPr>
            <w:pStyle w:val="stbilgi"/>
            <w:rPr>
              <w:bCs/>
              <w:sz w:val="18"/>
              <w:szCs w:val="18"/>
            </w:rPr>
          </w:pPr>
          <w:r w:rsidRPr="00A10445">
            <w:rPr>
              <w:bCs/>
              <w:sz w:val="18"/>
              <w:szCs w:val="18"/>
            </w:rPr>
            <w:t>ÇED-TLM-034</w:t>
          </w:r>
        </w:p>
      </w:tc>
    </w:tr>
    <w:tr w:rsidR="002A525E" w:rsidRPr="00A10445" w:rsidTr="0037025A">
      <w:trPr>
        <w:cantSplit/>
        <w:trHeight w:val="316"/>
      </w:trPr>
      <w:tc>
        <w:tcPr>
          <w:tcW w:w="634" w:type="pct"/>
          <w:vMerge/>
          <w:vAlign w:val="center"/>
        </w:tcPr>
        <w:p w:rsidR="002A525E" w:rsidRPr="00A10445" w:rsidRDefault="002A525E" w:rsidP="00375209">
          <w:pPr>
            <w:pStyle w:val="stbilgi"/>
            <w:jc w:val="center"/>
            <w:rPr>
              <w:rFonts w:ascii="Comic Sans MS" w:hAnsi="Comic Sans MS" w:cs="Tahoma"/>
              <w:b/>
              <w:sz w:val="20"/>
              <w:szCs w:val="20"/>
            </w:rPr>
          </w:pPr>
        </w:p>
      </w:tc>
      <w:tc>
        <w:tcPr>
          <w:tcW w:w="2889" w:type="pct"/>
          <w:vMerge/>
          <w:vAlign w:val="center"/>
        </w:tcPr>
        <w:p w:rsidR="002A525E" w:rsidRPr="00A10445" w:rsidRDefault="002A525E" w:rsidP="00375209">
          <w:pPr>
            <w:pStyle w:val="stbilgi"/>
            <w:jc w:val="center"/>
            <w:rPr>
              <w:b/>
              <w:bCs/>
              <w:sz w:val="20"/>
              <w:szCs w:val="20"/>
            </w:rPr>
          </w:pPr>
        </w:p>
      </w:tc>
      <w:tc>
        <w:tcPr>
          <w:tcW w:w="845" w:type="pct"/>
          <w:tcBorders>
            <w:top w:val="dotted" w:sz="4" w:space="0" w:color="auto"/>
            <w:bottom w:val="dotted" w:sz="4" w:space="0" w:color="auto"/>
            <w:right w:val="single" w:sz="8" w:space="0" w:color="auto"/>
          </w:tcBorders>
          <w:vAlign w:val="center"/>
        </w:tcPr>
        <w:p w:rsidR="002A525E" w:rsidRPr="00A10445" w:rsidRDefault="002A525E" w:rsidP="00375209">
          <w:pPr>
            <w:pStyle w:val="stbilgi"/>
            <w:rPr>
              <w:bCs/>
              <w:sz w:val="18"/>
              <w:szCs w:val="18"/>
            </w:rPr>
          </w:pPr>
          <w:r w:rsidRPr="00A10445">
            <w:rPr>
              <w:sz w:val="18"/>
              <w:szCs w:val="18"/>
            </w:rPr>
            <w:t>Yürürlük Tarihi</w:t>
          </w:r>
        </w:p>
      </w:tc>
      <w:tc>
        <w:tcPr>
          <w:tcW w:w="632" w:type="pct"/>
          <w:tcBorders>
            <w:top w:val="dotted" w:sz="4" w:space="0" w:color="auto"/>
            <w:left w:val="single" w:sz="8" w:space="0" w:color="auto"/>
            <w:bottom w:val="dotted" w:sz="4" w:space="0" w:color="auto"/>
          </w:tcBorders>
          <w:vAlign w:val="center"/>
        </w:tcPr>
        <w:p w:rsidR="002A525E" w:rsidRPr="00A10445" w:rsidRDefault="002A525E" w:rsidP="00375209">
          <w:pPr>
            <w:pStyle w:val="stbilgi"/>
            <w:rPr>
              <w:bCs/>
              <w:sz w:val="18"/>
              <w:szCs w:val="18"/>
            </w:rPr>
          </w:pPr>
          <w:r w:rsidRPr="00A10445">
            <w:rPr>
              <w:bCs/>
              <w:sz w:val="18"/>
              <w:szCs w:val="18"/>
            </w:rPr>
            <w:t>19.09.2014</w:t>
          </w:r>
        </w:p>
      </w:tc>
    </w:tr>
    <w:tr w:rsidR="002A525E" w:rsidRPr="00A10445" w:rsidTr="0037025A">
      <w:trPr>
        <w:cantSplit/>
        <w:trHeight w:val="316"/>
      </w:trPr>
      <w:tc>
        <w:tcPr>
          <w:tcW w:w="634" w:type="pct"/>
          <w:vMerge/>
          <w:vAlign w:val="center"/>
        </w:tcPr>
        <w:p w:rsidR="002A525E" w:rsidRPr="00A10445" w:rsidRDefault="002A525E" w:rsidP="00375209">
          <w:pPr>
            <w:pStyle w:val="stbilgi"/>
            <w:jc w:val="center"/>
            <w:rPr>
              <w:rFonts w:ascii="Comic Sans MS" w:hAnsi="Comic Sans MS" w:cs="Tahoma"/>
              <w:b/>
              <w:sz w:val="20"/>
              <w:szCs w:val="20"/>
            </w:rPr>
          </w:pPr>
        </w:p>
      </w:tc>
      <w:tc>
        <w:tcPr>
          <w:tcW w:w="2889" w:type="pct"/>
          <w:vMerge/>
          <w:vAlign w:val="center"/>
        </w:tcPr>
        <w:p w:rsidR="002A525E" w:rsidRPr="00A10445" w:rsidRDefault="002A525E" w:rsidP="00375209">
          <w:pPr>
            <w:pStyle w:val="stbilgi"/>
            <w:jc w:val="center"/>
            <w:rPr>
              <w:b/>
              <w:bCs/>
              <w:sz w:val="20"/>
              <w:szCs w:val="20"/>
            </w:rPr>
          </w:pPr>
        </w:p>
      </w:tc>
      <w:tc>
        <w:tcPr>
          <w:tcW w:w="845" w:type="pct"/>
          <w:tcBorders>
            <w:top w:val="dotted" w:sz="4" w:space="0" w:color="auto"/>
            <w:bottom w:val="dotted" w:sz="4" w:space="0" w:color="auto"/>
            <w:right w:val="single" w:sz="8" w:space="0" w:color="auto"/>
          </w:tcBorders>
          <w:vAlign w:val="center"/>
        </w:tcPr>
        <w:p w:rsidR="002A525E" w:rsidRPr="00A10445" w:rsidRDefault="002A525E" w:rsidP="00375209">
          <w:pPr>
            <w:pStyle w:val="stbilgi"/>
            <w:rPr>
              <w:bCs/>
              <w:sz w:val="18"/>
              <w:szCs w:val="18"/>
            </w:rPr>
          </w:pPr>
          <w:r w:rsidRPr="00A10445">
            <w:rPr>
              <w:sz w:val="18"/>
              <w:szCs w:val="18"/>
            </w:rPr>
            <w:t>Revizyon Tarihi/No</w:t>
          </w:r>
        </w:p>
      </w:tc>
      <w:tc>
        <w:tcPr>
          <w:tcW w:w="632" w:type="pct"/>
          <w:tcBorders>
            <w:top w:val="dotted" w:sz="4" w:space="0" w:color="auto"/>
            <w:left w:val="single" w:sz="8" w:space="0" w:color="auto"/>
            <w:bottom w:val="dotted" w:sz="4" w:space="0" w:color="auto"/>
          </w:tcBorders>
          <w:vAlign w:val="center"/>
        </w:tcPr>
        <w:p w:rsidR="002A525E" w:rsidRPr="00A10445" w:rsidRDefault="002A525E" w:rsidP="00375209">
          <w:pPr>
            <w:pStyle w:val="stbilgi"/>
            <w:rPr>
              <w:bCs/>
              <w:sz w:val="18"/>
              <w:szCs w:val="18"/>
            </w:rPr>
          </w:pPr>
        </w:p>
      </w:tc>
    </w:tr>
    <w:tr w:rsidR="002A525E" w:rsidRPr="00A10445" w:rsidTr="0037025A">
      <w:trPr>
        <w:cantSplit/>
        <w:trHeight w:val="70"/>
      </w:trPr>
      <w:tc>
        <w:tcPr>
          <w:tcW w:w="634" w:type="pct"/>
          <w:vMerge/>
          <w:vAlign w:val="center"/>
        </w:tcPr>
        <w:p w:rsidR="002A525E" w:rsidRPr="00A10445" w:rsidRDefault="002A525E" w:rsidP="00375209">
          <w:pPr>
            <w:pStyle w:val="stbilgi"/>
            <w:jc w:val="center"/>
            <w:rPr>
              <w:rFonts w:ascii="Comic Sans MS" w:hAnsi="Comic Sans MS" w:cs="Tahoma"/>
              <w:b/>
              <w:sz w:val="20"/>
              <w:szCs w:val="20"/>
            </w:rPr>
          </w:pPr>
        </w:p>
      </w:tc>
      <w:tc>
        <w:tcPr>
          <w:tcW w:w="2889" w:type="pct"/>
          <w:vMerge/>
          <w:vAlign w:val="center"/>
        </w:tcPr>
        <w:p w:rsidR="002A525E" w:rsidRPr="00A10445" w:rsidRDefault="002A525E" w:rsidP="00375209">
          <w:pPr>
            <w:pStyle w:val="stbilgi"/>
            <w:jc w:val="center"/>
            <w:rPr>
              <w:b/>
              <w:bCs/>
              <w:sz w:val="20"/>
              <w:szCs w:val="20"/>
            </w:rPr>
          </w:pPr>
        </w:p>
      </w:tc>
      <w:tc>
        <w:tcPr>
          <w:tcW w:w="845" w:type="pct"/>
          <w:tcBorders>
            <w:top w:val="dotted" w:sz="4" w:space="0" w:color="auto"/>
            <w:bottom w:val="double" w:sz="4" w:space="0" w:color="auto"/>
            <w:right w:val="single" w:sz="8" w:space="0" w:color="auto"/>
          </w:tcBorders>
          <w:vAlign w:val="center"/>
        </w:tcPr>
        <w:p w:rsidR="002A525E" w:rsidRPr="00A10445" w:rsidRDefault="002A525E" w:rsidP="00375209">
          <w:pPr>
            <w:pStyle w:val="stbilgi"/>
            <w:rPr>
              <w:bCs/>
              <w:sz w:val="18"/>
              <w:szCs w:val="18"/>
            </w:rPr>
          </w:pPr>
          <w:r>
            <w:rPr>
              <w:sz w:val="18"/>
              <w:szCs w:val="18"/>
            </w:rPr>
            <w:t>Sayfa No</w:t>
          </w:r>
        </w:p>
      </w:tc>
      <w:tc>
        <w:tcPr>
          <w:tcW w:w="632" w:type="pct"/>
          <w:tcBorders>
            <w:top w:val="dotted" w:sz="4" w:space="0" w:color="auto"/>
            <w:left w:val="single" w:sz="8" w:space="0" w:color="auto"/>
            <w:bottom w:val="double" w:sz="4" w:space="0" w:color="auto"/>
          </w:tcBorders>
          <w:vAlign w:val="center"/>
        </w:tcPr>
        <w:p w:rsidR="002A525E" w:rsidRPr="00A10445" w:rsidRDefault="00CC0944" w:rsidP="00375209">
          <w:pPr>
            <w:pStyle w:val="stbilgi"/>
            <w:rPr>
              <w:bCs/>
              <w:sz w:val="18"/>
              <w:szCs w:val="18"/>
            </w:rPr>
          </w:pPr>
          <w:r>
            <w:rPr>
              <w:bCs/>
              <w:sz w:val="18"/>
              <w:szCs w:val="18"/>
            </w:rPr>
            <w:fldChar w:fldCharType="begin"/>
          </w:r>
          <w:r>
            <w:rPr>
              <w:bCs/>
              <w:sz w:val="18"/>
              <w:szCs w:val="18"/>
            </w:rPr>
            <w:instrText xml:space="preserve"> PAGE  \* Arabic  \* MERGEFORMAT </w:instrText>
          </w:r>
          <w:r>
            <w:rPr>
              <w:bCs/>
              <w:sz w:val="18"/>
              <w:szCs w:val="18"/>
            </w:rPr>
            <w:fldChar w:fldCharType="separate"/>
          </w:r>
          <w:r w:rsidR="0037025A">
            <w:rPr>
              <w:bCs/>
              <w:noProof/>
              <w:sz w:val="18"/>
              <w:szCs w:val="18"/>
            </w:rPr>
            <w:t>1</w:t>
          </w:r>
          <w:r>
            <w:rPr>
              <w:bCs/>
              <w:sz w:val="18"/>
              <w:szCs w:val="18"/>
            </w:rPr>
            <w:fldChar w:fldCharType="end"/>
          </w:r>
          <w:r>
            <w:rPr>
              <w:bCs/>
              <w:sz w:val="18"/>
              <w:szCs w:val="18"/>
            </w:rPr>
            <w:t>/</w:t>
          </w:r>
          <w:r>
            <w:rPr>
              <w:bCs/>
              <w:sz w:val="18"/>
              <w:szCs w:val="18"/>
            </w:rPr>
            <w:fldChar w:fldCharType="begin"/>
          </w:r>
          <w:r>
            <w:rPr>
              <w:bCs/>
              <w:sz w:val="18"/>
              <w:szCs w:val="18"/>
            </w:rPr>
            <w:instrText xml:space="preserve"> NUMPAGES  \* Arabic  \* MERGEFORMAT </w:instrText>
          </w:r>
          <w:r>
            <w:rPr>
              <w:bCs/>
              <w:sz w:val="18"/>
              <w:szCs w:val="18"/>
            </w:rPr>
            <w:fldChar w:fldCharType="separate"/>
          </w:r>
          <w:r w:rsidR="0037025A">
            <w:rPr>
              <w:bCs/>
              <w:noProof/>
              <w:sz w:val="18"/>
              <w:szCs w:val="18"/>
            </w:rPr>
            <w:t>1</w:t>
          </w:r>
          <w:r>
            <w:rPr>
              <w:bCs/>
              <w:sz w:val="18"/>
              <w:szCs w:val="18"/>
            </w:rPr>
            <w:fldChar w:fldCharType="end"/>
          </w:r>
        </w:p>
      </w:tc>
    </w:tr>
  </w:tbl>
  <w:p w:rsidR="002A525E" w:rsidRDefault="002A525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25E"/>
    <w:rsid w:val="002A525E"/>
    <w:rsid w:val="0037025A"/>
    <w:rsid w:val="008D395A"/>
    <w:rsid w:val="00BC089B"/>
    <w:rsid w:val="00CC094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A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2A525E"/>
    <w:pPr>
      <w:tabs>
        <w:tab w:val="center" w:pos="4536"/>
        <w:tab w:val="right" w:pos="9072"/>
      </w:tabs>
    </w:pPr>
  </w:style>
  <w:style w:type="character" w:customStyle="1" w:styleId="stbilgiChar">
    <w:name w:val="Üstbilgi Char"/>
    <w:basedOn w:val="VarsaylanParagrafYazTipi"/>
    <w:link w:val="stbilgi"/>
    <w:rsid w:val="002A525E"/>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2A525E"/>
    <w:pPr>
      <w:tabs>
        <w:tab w:val="center" w:pos="4536"/>
        <w:tab w:val="right" w:pos="9072"/>
      </w:tabs>
    </w:pPr>
  </w:style>
  <w:style w:type="character" w:customStyle="1" w:styleId="AltbilgiChar">
    <w:name w:val="Altbilgi Char"/>
    <w:basedOn w:val="VarsaylanParagrafYazTipi"/>
    <w:link w:val="Altbilgi"/>
    <w:rsid w:val="002A525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A525E"/>
    <w:rPr>
      <w:rFonts w:ascii="Tahoma" w:hAnsi="Tahoma" w:cs="Tahoma"/>
      <w:sz w:val="16"/>
      <w:szCs w:val="16"/>
    </w:rPr>
  </w:style>
  <w:style w:type="character" w:customStyle="1" w:styleId="BalonMetniChar">
    <w:name w:val="Balon Metni Char"/>
    <w:basedOn w:val="VarsaylanParagrafYazTipi"/>
    <w:link w:val="BalonMetni"/>
    <w:uiPriority w:val="99"/>
    <w:semiHidden/>
    <w:rsid w:val="002A525E"/>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25E"/>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2A52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nhideWhenUsed/>
    <w:rsid w:val="002A525E"/>
    <w:pPr>
      <w:tabs>
        <w:tab w:val="center" w:pos="4536"/>
        <w:tab w:val="right" w:pos="9072"/>
      </w:tabs>
    </w:pPr>
  </w:style>
  <w:style w:type="character" w:customStyle="1" w:styleId="stbilgiChar">
    <w:name w:val="Üstbilgi Char"/>
    <w:basedOn w:val="VarsaylanParagrafYazTipi"/>
    <w:link w:val="stbilgi"/>
    <w:rsid w:val="002A525E"/>
    <w:rPr>
      <w:rFonts w:ascii="Times New Roman" w:eastAsia="Times New Roman" w:hAnsi="Times New Roman" w:cs="Times New Roman"/>
      <w:sz w:val="24"/>
      <w:szCs w:val="24"/>
      <w:lang w:eastAsia="tr-TR"/>
    </w:rPr>
  </w:style>
  <w:style w:type="paragraph" w:styleId="Altbilgi">
    <w:name w:val="footer"/>
    <w:basedOn w:val="Normal"/>
    <w:link w:val="AltbilgiChar"/>
    <w:unhideWhenUsed/>
    <w:rsid w:val="002A525E"/>
    <w:pPr>
      <w:tabs>
        <w:tab w:val="center" w:pos="4536"/>
        <w:tab w:val="right" w:pos="9072"/>
      </w:tabs>
    </w:pPr>
  </w:style>
  <w:style w:type="character" w:customStyle="1" w:styleId="AltbilgiChar">
    <w:name w:val="Altbilgi Char"/>
    <w:basedOn w:val="VarsaylanParagrafYazTipi"/>
    <w:link w:val="Altbilgi"/>
    <w:rsid w:val="002A525E"/>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2A525E"/>
    <w:rPr>
      <w:rFonts w:ascii="Tahoma" w:hAnsi="Tahoma" w:cs="Tahoma"/>
      <w:sz w:val="16"/>
      <w:szCs w:val="16"/>
    </w:rPr>
  </w:style>
  <w:style w:type="character" w:customStyle="1" w:styleId="BalonMetniChar">
    <w:name w:val="Balon Metni Char"/>
    <w:basedOn w:val="VarsaylanParagrafYazTipi"/>
    <w:link w:val="BalonMetni"/>
    <w:uiPriority w:val="99"/>
    <w:semiHidden/>
    <w:rsid w:val="002A525E"/>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913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355</Words>
  <Characters>2028</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CED-TOPLANTI</dc:creator>
  <cp:lastModifiedBy>Administrator</cp:lastModifiedBy>
  <cp:revision>3</cp:revision>
  <dcterms:created xsi:type="dcterms:W3CDTF">2014-12-16T14:06:00Z</dcterms:created>
  <dcterms:modified xsi:type="dcterms:W3CDTF">2014-12-24T14:44:00Z</dcterms:modified>
</cp:coreProperties>
</file>