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9C" w:rsidRPr="00437442" w:rsidRDefault="00A9059C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  <w:r w:rsidRPr="00437442">
        <w:rPr>
          <w:rFonts w:ascii="Times New Roman" w:hAnsi="Times New Roman"/>
          <w:sz w:val="24"/>
          <w:szCs w:val="24"/>
          <w:lang w:val="tr-TR"/>
        </w:rPr>
        <w:t>AMAÇ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Bu talimatın amacı, 4734 sayılı Kamu İhale Kanunu’na uygun olarak yapılacak ihalelerde, saydamlığı, rekabeti, eşit muameleyi, güvenirliği, gizliliği, kamuoyu denetimini, ihtiyaçların uygun şartlarda zamanında karşılanmasını ve kaynakların verimli kullanılmasını sağlamak</w:t>
      </w:r>
      <w:r w:rsidR="00437442" w:rsidRPr="00437442">
        <w:rPr>
          <w:sz w:val="24"/>
          <w:szCs w:val="24"/>
          <w:lang w:val="tr-TR"/>
        </w:rPr>
        <w:t>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</w:p>
    <w:p w:rsidR="00A9059C" w:rsidRPr="00437442" w:rsidRDefault="00A9059C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  <w:lang w:val="tr-TR"/>
        </w:rPr>
      </w:pPr>
      <w:r w:rsidRPr="00437442">
        <w:rPr>
          <w:rFonts w:ascii="Times New Roman" w:hAnsi="Times New Roman"/>
          <w:sz w:val="22"/>
          <w:szCs w:val="22"/>
          <w:lang w:val="tr-TR"/>
        </w:rPr>
        <w:t>KAPSAM</w:t>
      </w:r>
    </w:p>
    <w:p w:rsidR="00580C35" w:rsidRDefault="00580C35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580C35">
        <w:rPr>
          <w:rFonts w:ascii="Times New Roman" w:hAnsi="Times New Roman"/>
          <w:b w:val="0"/>
          <w:bCs w:val="0"/>
          <w:sz w:val="24"/>
          <w:szCs w:val="24"/>
          <w:lang w:val="tr-TR"/>
        </w:rPr>
        <w:t>4734 sayılı Kamu İhale Kanunu’na uygun olarak yapılacak ihalelerde, saydamlığı, rekabeti, eşit muameleyi, güvenirliği, gizliliği, kamuoyu denetimini, ihtiyaçların uygun şartlarda zamanında karşılanmasını ve kaynakların</w:t>
      </w:r>
      <w:r>
        <w:rPr>
          <w:rFonts w:ascii="Times New Roman" w:hAnsi="Times New Roman"/>
          <w:b w:val="0"/>
          <w:bCs w:val="0"/>
          <w:sz w:val="24"/>
          <w:szCs w:val="24"/>
          <w:lang w:val="tr-TR"/>
        </w:rPr>
        <w:t xml:space="preserve"> verimli kullanılması ile ilgili iş ve işlemleri kapsar.</w:t>
      </w:r>
    </w:p>
    <w:p w:rsidR="00580C35" w:rsidRDefault="00580C35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</w:p>
    <w:p w:rsidR="00A9059C" w:rsidRPr="00437442" w:rsidRDefault="00A9059C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  <w:r w:rsidRPr="00437442">
        <w:rPr>
          <w:rFonts w:ascii="Times New Roman" w:hAnsi="Times New Roman"/>
          <w:sz w:val="24"/>
          <w:szCs w:val="24"/>
          <w:lang w:val="tr-TR"/>
        </w:rPr>
        <w:t>SORUMLULAR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vanish/>
          <w:sz w:val="24"/>
          <w:szCs w:val="24"/>
          <w:lang w:val="tr-TR"/>
        </w:rPr>
        <w:cr/>
        <w:t xml:space="preserve">                                                                               </w:t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vanish/>
          <w:sz w:val="24"/>
          <w:szCs w:val="24"/>
          <w:lang w:val="tr-TR"/>
        </w:rPr>
        <w:pgNum/>
      </w:r>
      <w:r w:rsidRPr="00437442">
        <w:rPr>
          <w:sz w:val="24"/>
          <w:szCs w:val="24"/>
          <w:lang w:val="tr-TR"/>
        </w:rPr>
        <w:t xml:space="preserve">Bu talimatın </w:t>
      </w:r>
      <w:r w:rsidR="00437442" w:rsidRPr="00437442">
        <w:rPr>
          <w:sz w:val="24"/>
          <w:szCs w:val="24"/>
          <w:lang w:val="tr-TR"/>
        </w:rPr>
        <w:t xml:space="preserve">uygulanmasından </w:t>
      </w:r>
      <w:r w:rsidR="00580C35" w:rsidRPr="00580C35">
        <w:rPr>
          <w:sz w:val="24"/>
          <w:szCs w:val="24"/>
          <w:lang w:val="tr-TR"/>
        </w:rPr>
        <w:t>Yöneti</w:t>
      </w:r>
      <w:r w:rsidR="00580C35">
        <w:rPr>
          <w:sz w:val="24"/>
          <w:szCs w:val="24"/>
          <w:lang w:val="tr-TR"/>
        </w:rPr>
        <w:t xml:space="preserve">m Hizmetleri Dairesi Başkanı </w:t>
      </w:r>
      <w:r w:rsidR="00201448" w:rsidRPr="00437442">
        <w:rPr>
          <w:sz w:val="24"/>
          <w:szCs w:val="24"/>
          <w:lang w:val="tr-TR"/>
        </w:rPr>
        <w:t>sorumludur</w:t>
      </w:r>
      <w:r w:rsidRPr="00437442">
        <w:rPr>
          <w:sz w:val="24"/>
          <w:szCs w:val="24"/>
          <w:lang w:val="tr-TR"/>
        </w:rPr>
        <w:t>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</w:p>
    <w:p w:rsidR="00A9059C" w:rsidRPr="00437442" w:rsidRDefault="00A9059C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  <w:r w:rsidRPr="00437442">
        <w:rPr>
          <w:rFonts w:ascii="Times New Roman" w:hAnsi="Times New Roman"/>
          <w:sz w:val="24"/>
          <w:szCs w:val="24"/>
          <w:lang w:val="tr-TR"/>
        </w:rPr>
        <w:t>UYGULAMA</w:t>
      </w:r>
    </w:p>
    <w:p w:rsidR="00A9059C" w:rsidRPr="00201448" w:rsidRDefault="00201448" w:rsidP="00201448">
      <w:pPr>
        <w:jc w:val="both"/>
        <w:rPr>
          <w:sz w:val="24"/>
          <w:szCs w:val="24"/>
          <w:lang w:val="tr-TR"/>
        </w:rPr>
      </w:pPr>
      <w:r w:rsidRPr="00201448">
        <w:rPr>
          <w:sz w:val="24"/>
          <w:szCs w:val="24"/>
          <w:lang w:val="tr-TR"/>
        </w:rPr>
        <w:t>1-</w:t>
      </w:r>
      <w:r>
        <w:rPr>
          <w:sz w:val="24"/>
          <w:szCs w:val="24"/>
          <w:lang w:val="tr-TR"/>
        </w:rPr>
        <w:t xml:space="preserve"> </w:t>
      </w:r>
      <w:r w:rsidR="00A9059C" w:rsidRPr="00201448">
        <w:rPr>
          <w:sz w:val="24"/>
          <w:szCs w:val="24"/>
          <w:lang w:val="tr-TR"/>
        </w:rPr>
        <w:t xml:space="preserve">Genel Müdürlüğümüze bağlı birimlerden ihtiyaca ilişkin talep yazıları ve teknik şartnamelerin </w:t>
      </w:r>
      <w:r w:rsidR="00CC762F" w:rsidRPr="00201448">
        <w:rPr>
          <w:sz w:val="24"/>
          <w:szCs w:val="24"/>
          <w:lang w:val="tr-TR"/>
        </w:rPr>
        <w:t>Başkanlığımıza</w:t>
      </w:r>
      <w:r w:rsidR="00A9059C" w:rsidRPr="00201448">
        <w:rPr>
          <w:sz w:val="24"/>
          <w:szCs w:val="24"/>
          <w:lang w:val="tr-TR"/>
        </w:rPr>
        <w:t xml:space="preserve"> iletilmesi ile süreç başlar.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2-</w:t>
      </w:r>
      <w:r w:rsidR="00201448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Talep yazısı, Teknik Şartname ve e</w:t>
      </w:r>
      <w:r w:rsidR="00CC762F" w:rsidRPr="00437442">
        <w:rPr>
          <w:sz w:val="24"/>
          <w:szCs w:val="24"/>
          <w:lang w:val="tr-TR"/>
        </w:rPr>
        <w:t>kler İhale mevzuatına,</w:t>
      </w:r>
      <w:r w:rsidRPr="00437442">
        <w:rPr>
          <w:sz w:val="24"/>
          <w:szCs w:val="24"/>
          <w:lang w:val="tr-TR"/>
        </w:rPr>
        <w:t xml:space="preserve"> 4734 </w:t>
      </w:r>
      <w:r w:rsidR="00CC762F" w:rsidRPr="00437442">
        <w:rPr>
          <w:sz w:val="24"/>
          <w:szCs w:val="24"/>
          <w:lang w:val="tr-TR"/>
        </w:rPr>
        <w:t xml:space="preserve">sayılı Kamu İhale Kanunu’na </w:t>
      </w:r>
      <w:r w:rsidRPr="00437442">
        <w:rPr>
          <w:sz w:val="24"/>
          <w:szCs w:val="24"/>
          <w:lang w:val="tr-TR"/>
        </w:rPr>
        <w:t>uygunluğun</w:t>
      </w:r>
      <w:r w:rsidR="00CC762F" w:rsidRPr="00437442">
        <w:rPr>
          <w:sz w:val="24"/>
          <w:szCs w:val="24"/>
          <w:lang w:val="tr-TR"/>
        </w:rPr>
        <w:t>un</w:t>
      </w:r>
      <w:r w:rsidRPr="00437442">
        <w:rPr>
          <w:sz w:val="24"/>
          <w:szCs w:val="24"/>
          <w:lang w:val="tr-TR"/>
        </w:rPr>
        <w:t xml:space="preserve"> sağlanması açısından incelenir. Uygun olmayanlar veya ihale işlemlerinin başlatılması için eksiklikleri olanlar ilgili birime iade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3-</w:t>
      </w:r>
      <w:r w:rsidR="00201448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Teknik şartname ve talep yazısı eklerinin (iş ile ilgili alınması gerekli izinler, olurlar vs.) uygunluğu durumunda ilgili birime Yaklaşık Maliyet çalışmasının başlanabileceğine dair yazı gönderilir.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4- İlgili birimlerce yapıl</w:t>
      </w:r>
      <w:r w:rsidR="00437442">
        <w:rPr>
          <w:sz w:val="24"/>
          <w:szCs w:val="24"/>
          <w:lang w:val="tr-TR"/>
        </w:rPr>
        <w:t xml:space="preserve">an yaklaşık maliyet çalışması ile birlikte ihale komisyonunda görevlendirilecek personele ait bilgilerin </w:t>
      </w:r>
      <w:r w:rsidR="00CC762F" w:rsidRPr="00437442">
        <w:rPr>
          <w:sz w:val="24"/>
          <w:szCs w:val="24"/>
          <w:lang w:val="tr-TR"/>
        </w:rPr>
        <w:t>Başkanlığımıza</w:t>
      </w:r>
      <w:r w:rsidRPr="00437442">
        <w:rPr>
          <w:sz w:val="24"/>
          <w:szCs w:val="24"/>
          <w:lang w:val="tr-TR"/>
        </w:rPr>
        <w:t xml:space="preserve"> gönderilmesinden sonra yaklaşık maliyet</w:t>
      </w:r>
      <w:r w:rsidR="00F0225A">
        <w:rPr>
          <w:sz w:val="24"/>
          <w:szCs w:val="24"/>
          <w:lang w:val="tr-TR"/>
        </w:rPr>
        <w:t>,</w:t>
      </w:r>
      <w:r w:rsidRPr="00437442">
        <w:rPr>
          <w:sz w:val="24"/>
          <w:szCs w:val="24"/>
          <w:lang w:val="tr-TR"/>
        </w:rPr>
        <w:t xml:space="preserve"> eşik değerler ve işin niteliği dikkate alınarak ihale usulü  (Açık İhale </w:t>
      </w:r>
      <w:r w:rsidR="00437442" w:rsidRPr="00437442">
        <w:rPr>
          <w:sz w:val="24"/>
          <w:szCs w:val="24"/>
          <w:lang w:val="tr-TR"/>
        </w:rPr>
        <w:t>Usulü</w:t>
      </w:r>
      <w:r w:rsidRPr="00437442">
        <w:rPr>
          <w:sz w:val="24"/>
          <w:szCs w:val="24"/>
          <w:lang w:val="tr-TR"/>
        </w:rPr>
        <w:t xml:space="preserve">, Belli İstekliler Arasında </w:t>
      </w:r>
      <w:r w:rsidR="00437442" w:rsidRPr="00437442">
        <w:rPr>
          <w:sz w:val="24"/>
          <w:szCs w:val="24"/>
          <w:lang w:val="tr-TR"/>
        </w:rPr>
        <w:t>İhale Usulü</w:t>
      </w:r>
      <w:r w:rsidRPr="00437442">
        <w:rPr>
          <w:sz w:val="24"/>
          <w:szCs w:val="24"/>
          <w:lang w:val="tr-TR"/>
        </w:rPr>
        <w:t xml:space="preserve">, Pazarlık </w:t>
      </w:r>
      <w:r w:rsidR="00437442" w:rsidRPr="00437442">
        <w:rPr>
          <w:sz w:val="24"/>
          <w:szCs w:val="24"/>
          <w:lang w:val="tr-TR"/>
        </w:rPr>
        <w:t>Usulü, Doğrudan</w:t>
      </w:r>
      <w:r w:rsidRPr="00437442">
        <w:rPr>
          <w:sz w:val="24"/>
          <w:szCs w:val="24"/>
          <w:lang w:val="tr-TR"/>
        </w:rPr>
        <w:t xml:space="preserve"> Temin vs.) belirlenir.</w:t>
      </w:r>
    </w:p>
    <w:p w:rsidR="00A9059C" w:rsidRPr="00437442" w:rsidRDefault="00F0225A" w:rsidP="00940A82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5- EKAP</w:t>
      </w:r>
      <w:r w:rsidR="00A9059C" w:rsidRPr="00437442">
        <w:rPr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İhale Kayıt Sistemine</w:t>
      </w:r>
      <w:r w:rsidR="00437442" w:rsidRPr="00437442">
        <w:rPr>
          <w:sz w:val="24"/>
          <w:szCs w:val="24"/>
          <w:lang w:val="tr-TR"/>
        </w:rPr>
        <w:t xml:space="preserve"> Teknik</w:t>
      </w:r>
      <w:r w:rsidR="00A9059C" w:rsidRPr="00437442">
        <w:rPr>
          <w:sz w:val="24"/>
          <w:szCs w:val="24"/>
          <w:lang w:val="tr-TR"/>
        </w:rPr>
        <w:t xml:space="preserve"> </w:t>
      </w:r>
      <w:r w:rsidR="00437442" w:rsidRPr="00437442">
        <w:rPr>
          <w:sz w:val="24"/>
          <w:szCs w:val="24"/>
          <w:lang w:val="tr-TR"/>
        </w:rPr>
        <w:t>Şartname yüklen</w:t>
      </w:r>
      <w:r w:rsidR="00437442">
        <w:rPr>
          <w:sz w:val="24"/>
          <w:szCs w:val="24"/>
          <w:lang w:val="tr-TR"/>
        </w:rPr>
        <w:t>ir ve</w:t>
      </w:r>
      <w:r w:rsidR="00437442" w:rsidRPr="00437442">
        <w:rPr>
          <w:sz w:val="24"/>
          <w:szCs w:val="24"/>
          <w:lang w:val="tr-TR"/>
        </w:rPr>
        <w:t xml:space="preserve"> ihale</w:t>
      </w:r>
      <w:r w:rsidR="00A9059C" w:rsidRPr="00437442">
        <w:rPr>
          <w:sz w:val="24"/>
          <w:szCs w:val="24"/>
          <w:lang w:val="tr-TR"/>
        </w:rPr>
        <w:t xml:space="preserve"> dokümanları hazırlanarak İhale Kayıt Numarası alınır.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6- İhale Onay Belgesi düzenlenerek ekleri ile birlikte </w:t>
      </w:r>
      <w:r w:rsidR="00437442">
        <w:rPr>
          <w:sz w:val="24"/>
          <w:szCs w:val="24"/>
          <w:lang w:val="tr-TR"/>
        </w:rPr>
        <w:t xml:space="preserve">Harcama </w:t>
      </w:r>
      <w:proofErr w:type="spellStart"/>
      <w:r w:rsidR="00437442">
        <w:rPr>
          <w:sz w:val="24"/>
          <w:szCs w:val="24"/>
          <w:lang w:val="tr-TR"/>
        </w:rPr>
        <w:t>Yetkilisi’nin</w:t>
      </w:r>
      <w:proofErr w:type="spellEnd"/>
      <w:r w:rsidRPr="00437442">
        <w:rPr>
          <w:sz w:val="24"/>
          <w:szCs w:val="24"/>
          <w:lang w:val="tr-TR"/>
        </w:rPr>
        <w:t xml:space="preserve"> </w:t>
      </w:r>
      <w:r w:rsidR="00437442">
        <w:rPr>
          <w:sz w:val="24"/>
          <w:szCs w:val="24"/>
          <w:lang w:val="tr-TR"/>
        </w:rPr>
        <w:t>onayına</w:t>
      </w:r>
      <w:r w:rsidRPr="00437442">
        <w:rPr>
          <w:sz w:val="24"/>
          <w:szCs w:val="24"/>
          <w:lang w:val="tr-TR"/>
        </w:rPr>
        <w:t xml:space="preserve"> sunulur.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7- İhale ilanı gerekli durumlarda ilan hazırlanarak K</w:t>
      </w:r>
      <w:r w:rsidR="00CC762F" w:rsidRPr="00437442">
        <w:rPr>
          <w:sz w:val="24"/>
          <w:szCs w:val="24"/>
          <w:lang w:val="tr-TR"/>
        </w:rPr>
        <w:t>amu İhale Bülteninde yayımlanması</w:t>
      </w:r>
      <w:r w:rsidRPr="00437442">
        <w:rPr>
          <w:sz w:val="24"/>
          <w:szCs w:val="24"/>
          <w:lang w:val="tr-TR"/>
        </w:rPr>
        <w:t xml:space="preserve"> amacıyla EKAP sistemine,</w:t>
      </w:r>
      <w:r w:rsidR="00437442">
        <w:rPr>
          <w:sz w:val="24"/>
          <w:szCs w:val="24"/>
          <w:lang w:val="tr-TR"/>
        </w:rPr>
        <w:t xml:space="preserve"> Bakanlık web sayfasında yayınlanması</w:t>
      </w:r>
      <w:r w:rsidRPr="00437442">
        <w:rPr>
          <w:sz w:val="24"/>
          <w:szCs w:val="24"/>
          <w:lang w:val="tr-TR"/>
        </w:rPr>
        <w:t xml:space="preserve"> </w:t>
      </w:r>
      <w:r w:rsidR="00437442">
        <w:rPr>
          <w:sz w:val="24"/>
          <w:szCs w:val="24"/>
          <w:lang w:val="tr-TR"/>
        </w:rPr>
        <w:t xml:space="preserve">amacıyla </w:t>
      </w:r>
      <w:hyperlink r:id="rId8" w:history="1">
        <w:r w:rsidR="00437442" w:rsidRPr="003C72F6">
          <w:rPr>
            <w:rStyle w:val="Kpr"/>
            <w:sz w:val="24"/>
            <w:szCs w:val="24"/>
            <w:lang w:val="tr-TR"/>
          </w:rPr>
          <w:t>ihale@csb.gov.tr</w:t>
        </w:r>
      </w:hyperlink>
      <w:r w:rsidR="00437442">
        <w:rPr>
          <w:sz w:val="24"/>
          <w:szCs w:val="24"/>
          <w:lang w:val="tr-TR"/>
        </w:rPr>
        <w:t xml:space="preserve"> adresine ve </w:t>
      </w:r>
      <w:r w:rsidRPr="00437442">
        <w:rPr>
          <w:sz w:val="24"/>
          <w:szCs w:val="24"/>
          <w:lang w:val="tr-TR"/>
        </w:rPr>
        <w:t>gerekl</w:t>
      </w:r>
      <w:r w:rsidR="00CC762F" w:rsidRPr="00437442">
        <w:rPr>
          <w:sz w:val="24"/>
          <w:szCs w:val="24"/>
          <w:lang w:val="tr-TR"/>
        </w:rPr>
        <w:t>i ise yerel gazetede yayımlanmak</w:t>
      </w:r>
      <w:r w:rsidRPr="00437442">
        <w:rPr>
          <w:sz w:val="24"/>
          <w:szCs w:val="24"/>
          <w:lang w:val="tr-TR"/>
        </w:rPr>
        <w:t xml:space="preserve"> üzere Basın İlan Kurumuna gönderilir.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8- İhale ilan bedellerinin KİK hesabına </w:t>
      </w:r>
      <w:r w:rsidR="00437442">
        <w:rPr>
          <w:sz w:val="24"/>
          <w:szCs w:val="24"/>
          <w:lang w:val="tr-TR"/>
        </w:rPr>
        <w:t>ve/</w:t>
      </w:r>
      <w:r w:rsidRPr="00437442">
        <w:rPr>
          <w:sz w:val="24"/>
          <w:szCs w:val="24"/>
          <w:lang w:val="tr-TR"/>
        </w:rPr>
        <w:t>veya Basın İlan Kurumuna yatırılması için gerekli iş ve işlemler</w:t>
      </w:r>
      <w:r w:rsidR="00437442">
        <w:rPr>
          <w:sz w:val="24"/>
          <w:szCs w:val="24"/>
          <w:lang w:val="tr-TR"/>
        </w:rPr>
        <w:t>in gerçekleştirilmesi amacıyla ödeme ile ilgili birimle gerekli yazışmalar</w:t>
      </w:r>
      <w:r w:rsidRPr="00437442">
        <w:rPr>
          <w:sz w:val="24"/>
          <w:szCs w:val="24"/>
          <w:lang w:val="tr-TR"/>
        </w:rPr>
        <w:t xml:space="preserve"> yapılır. İhale ilan sürelerine göre ihale ilanı bültende yayınlanır.</w:t>
      </w:r>
    </w:p>
    <w:p w:rsidR="00A9059C" w:rsidRPr="00437442" w:rsidRDefault="00437442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9- İhale ilanı Kamu İhale Bülteni</w:t>
      </w:r>
      <w:r w:rsidR="00A9059C" w:rsidRPr="00437442">
        <w:rPr>
          <w:sz w:val="24"/>
          <w:szCs w:val="24"/>
          <w:lang w:val="tr-TR"/>
        </w:rPr>
        <w:t>’</w:t>
      </w:r>
      <w:r w:rsidRPr="00437442">
        <w:rPr>
          <w:sz w:val="24"/>
          <w:szCs w:val="24"/>
          <w:lang w:val="tr-TR"/>
        </w:rPr>
        <w:t>n</w:t>
      </w:r>
      <w:r w:rsidR="00A9059C" w:rsidRPr="00437442">
        <w:rPr>
          <w:sz w:val="24"/>
          <w:szCs w:val="24"/>
          <w:lang w:val="tr-TR"/>
        </w:rPr>
        <w:t>de yayınlandıktan</w:t>
      </w:r>
      <w:r w:rsidR="00CC762F" w:rsidRPr="00437442">
        <w:rPr>
          <w:sz w:val="24"/>
          <w:szCs w:val="24"/>
          <w:lang w:val="tr-TR"/>
        </w:rPr>
        <w:t xml:space="preserve"> </w:t>
      </w:r>
      <w:r w:rsidR="00A9059C" w:rsidRPr="00437442">
        <w:rPr>
          <w:sz w:val="24"/>
          <w:szCs w:val="24"/>
          <w:lang w:val="tr-TR"/>
        </w:rPr>
        <w:t xml:space="preserve">(Açık İhale </w:t>
      </w:r>
      <w:r w:rsidR="00F0225A" w:rsidRPr="00437442">
        <w:rPr>
          <w:sz w:val="24"/>
          <w:szCs w:val="24"/>
          <w:lang w:val="tr-TR"/>
        </w:rPr>
        <w:t>Usulü</w:t>
      </w:r>
      <w:r w:rsidR="00A9059C" w:rsidRPr="00437442">
        <w:rPr>
          <w:sz w:val="24"/>
          <w:szCs w:val="24"/>
          <w:lang w:val="tr-TR"/>
        </w:rPr>
        <w:t>)</w:t>
      </w:r>
      <w:r w:rsidRPr="00437442">
        <w:rPr>
          <w:sz w:val="24"/>
          <w:szCs w:val="24"/>
          <w:lang w:val="tr-TR"/>
        </w:rPr>
        <w:t xml:space="preserve"> sonra/ </w:t>
      </w:r>
      <w:r w:rsidR="00A9059C" w:rsidRPr="00437442">
        <w:rPr>
          <w:sz w:val="24"/>
          <w:szCs w:val="24"/>
          <w:lang w:val="tr-TR"/>
        </w:rPr>
        <w:t xml:space="preserve">daveti izleyen (Pazarlık usulünde) 3 gün </w:t>
      </w:r>
      <w:r w:rsidR="00F0225A" w:rsidRPr="00437442">
        <w:rPr>
          <w:sz w:val="24"/>
          <w:szCs w:val="24"/>
          <w:lang w:val="tr-TR"/>
        </w:rPr>
        <w:t>içinde İhale</w:t>
      </w:r>
      <w:r w:rsidR="00A9059C" w:rsidRPr="00437442">
        <w:rPr>
          <w:sz w:val="24"/>
          <w:szCs w:val="24"/>
          <w:lang w:val="tr-TR"/>
        </w:rPr>
        <w:t xml:space="preserve"> Komisyonu kurulur.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10- İhale Komisyon asil ve yedek üyelerine ihale tarih ve saati itibariyle görevlendirildiklerine dair tebligat yapılarak ilanı veya daveti izleyen 3 gün içinde ihale dokümanlarının bir örneği kendilerine verilerek ihale günü ve saatinde ihalenin yapılac</w:t>
      </w:r>
      <w:r w:rsidR="00CC762F" w:rsidRPr="00437442">
        <w:rPr>
          <w:sz w:val="24"/>
          <w:szCs w:val="24"/>
          <w:lang w:val="tr-TR"/>
        </w:rPr>
        <w:t>ağı salonda bulun</w:t>
      </w:r>
      <w:r w:rsidRPr="00437442">
        <w:rPr>
          <w:sz w:val="24"/>
          <w:szCs w:val="24"/>
          <w:lang w:val="tr-TR"/>
        </w:rPr>
        <w:t>maları sağlanır.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11- İhale dokümanları için </w:t>
      </w:r>
      <w:r w:rsidR="00F0225A" w:rsidRPr="00437442">
        <w:rPr>
          <w:sz w:val="24"/>
          <w:szCs w:val="24"/>
          <w:lang w:val="tr-TR"/>
        </w:rPr>
        <w:t>öngörüle</w:t>
      </w:r>
      <w:r w:rsidR="00F0225A">
        <w:rPr>
          <w:sz w:val="24"/>
          <w:szCs w:val="24"/>
          <w:lang w:val="tr-TR"/>
        </w:rPr>
        <w:t>n</w:t>
      </w:r>
      <w:r w:rsidR="00F0225A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satış bedeli</w:t>
      </w:r>
      <w:r w:rsidR="00F0225A">
        <w:rPr>
          <w:sz w:val="24"/>
          <w:szCs w:val="24"/>
          <w:lang w:val="tr-TR"/>
        </w:rPr>
        <w:t>nin</w:t>
      </w:r>
      <w:r w:rsidRPr="00437442">
        <w:rPr>
          <w:sz w:val="24"/>
          <w:szCs w:val="24"/>
          <w:lang w:val="tr-TR"/>
        </w:rPr>
        <w:t xml:space="preserve"> tahsil edilmesi için Merkez Saymanlık Müdürlüğüne bilgilendirme yazısı yazılır.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12- İhale tarih ve saatinde gerekli güvenlik önlemlerinin alınmasını sağlamak üzere koruma ve güvenlik </w:t>
      </w:r>
      <w:r w:rsidR="00F0225A" w:rsidRPr="00437442">
        <w:rPr>
          <w:sz w:val="24"/>
          <w:szCs w:val="24"/>
          <w:lang w:val="tr-TR"/>
        </w:rPr>
        <w:t>ile ilgili</w:t>
      </w:r>
      <w:r w:rsidRPr="00437442">
        <w:rPr>
          <w:sz w:val="24"/>
          <w:szCs w:val="24"/>
          <w:lang w:val="tr-TR"/>
        </w:rPr>
        <w:t xml:space="preserve"> mercilere bilgi verilir.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13- İhale günü ve saatine kadar Merkez Saymanlık Müdürlüğüne ihale doküman bedelini yatırmış olan </w:t>
      </w:r>
      <w:r w:rsidR="00C74882">
        <w:rPr>
          <w:sz w:val="24"/>
          <w:szCs w:val="24"/>
          <w:lang w:val="tr-TR"/>
        </w:rPr>
        <w:t>isteklilerin kaydı</w:t>
      </w:r>
      <w:r w:rsidRPr="00437442">
        <w:rPr>
          <w:sz w:val="24"/>
          <w:szCs w:val="24"/>
          <w:lang w:val="tr-TR"/>
        </w:rPr>
        <w:t xml:space="preserve"> EKAP </w:t>
      </w:r>
      <w:r w:rsidR="00C74882">
        <w:rPr>
          <w:sz w:val="24"/>
          <w:szCs w:val="24"/>
          <w:lang w:val="tr-TR"/>
        </w:rPr>
        <w:t>üzerinden gerçekleştirilerek</w:t>
      </w:r>
      <w:r w:rsidRPr="00437442">
        <w:rPr>
          <w:sz w:val="24"/>
          <w:szCs w:val="24"/>
          <w:lang w:val="tr-TR"/>
        </w:rPr>
        <w:t xml:space="preserve"> doküman satışı yapılar</w:t>
      </w:r>
      <w:r w:rsidR="00C74882">
        <w:rPr>
          <w:sz w:val="24"/>
          <w:szCs w:val="24"/>
          <w:lang w:val="tr-TR"/>
        </w:rPr>
        <w:t xml:space="preserve"> ve</w:t>
      </w:r>
      <w:r w:rsidRPr="00437442">
        <w:rPr>
          <w:sz w:val="24"/>
          <w:szCs w:val="24"/>
          <w:lang w:val="tr-TR"/>
        </w:rPr>
        <w:t xml:space="preserve"> satışa ilişkin tutanaklar</w:t>
      </w:r>
      <w:r w:rsidR="00C74882">
        <w:rPr>
          <w:sz w:val="24"/>
          <w:szCs w:val="24"/>
          <w:lang w:val="tr-TR"/>
        </w:rPr>
        <w:t>, birer nüshası istekliye teslim edilmek suretiyle,</w:t>
      </w:r>
      <w:r w:rsidRPr="00437442">
        <w:rPr>
          <w:sz w:val="24"/>
          <w:szCs w:val="24"/>
          <w:lang w:val="tr-TR"/>
        </w:rPr>
        <w:t xml:space="preserve"> ihale dosyasında muhafaza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14-</w:t>
      </w:r>
      <w:r w:rsidR="00201448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 xml:space="preserve">İsteklilerden gelebilecek </w:t>
      </w:r>
      <w:r w:rsidR="00C74882">
        <w:rPr>
          <w:sz w:val="24"/>
          <w:szCs w:val="24"/>
          <w:lang w:val="tr-TR"/>
        </w:rPr>
        <w:t xml:space="preserve">itiraz, açıklama ve düzeltme </w:t>
      </w:r>
      <w:r w:rsidRPr="00437442">
        <w:rPr>
          <w:sz w:val="24"/>
          <w:szCs w:val="24"/>
          <w:lang w:val="tr-TR"/>
        </w:rPr>
        <w:t xml:space="preserve">taleplerini İhale Kanunu ve ihale uygulama yönetmeliklerine uygun şekilde 10 gün </w:t>
      </w:r>
      <w:r w:rsidR="00F0225A" w:rsidRPr="00437442">
        <w:rPr>
          <w:sz w:val="24"/>
          <w:szCs w:val="24"/>
          <w:lang w:val="tr-TR"/>
        </w:rPr>
        <w:t>içinde cevaplayarak</w:t>
      </w:r>
      <w:r w:rsidRPr="00437442">
        <w:rPr>
          <w:sz w:val="24"/>
          <w:szCs w:val="24"/>
          <w:lang w:val="tr-TR"/>
        </w:rPr>
        <w:t>, gerekli durumlarda düzeltme ilanı, açıklama ya da zeyilname</w:t>
      </w:r>
      <w:r w:rsidR="00CC762F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(ihale tarihine 10 gün kala) belgelerini düzenleyerek ilgililer bilgilendirilecektir.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15- İhale tarih ve saatinden önce isteklilerin ihale teklif zarfları veriliş sırasına göre numaralandırılarak </w:t>
      </w:r>
      <w:r w:rsidRPr="00437442">
        <w:rPr>
          <w:sz w:val="24"/>
          <w:szCs w:val="24"/>
          <w:lang w:val="tr-TR"/>
        </w:rPr>
        <w:lastRenderedPageBreak/>
        <w:t>tutanak ile teslim alınır, tutanaklar ihale işlem dosyasında muhafaza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16- İhale teklif zarfları ihale komisyonuna tutanak ile teslim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17- İhale </w:t>
      </w:r>
      <w:r w:rsidR="00C74882">
        <w:rPr>
          <w:sz w:val="24"/>
          <w:szCs w:val="24"/>
          <w:lang w:val="tr-TR"/>
        </w:rPr>
        <w:t>esnasında tutul</w:t>
      </w:r>
      <w:r w:rsidR="00F55724">
        <w:rPr>
          <w:sz w:val="24"/>
          <w:szCs w:val="24"/>
          <w:lang w:val="tr-TR"/>
        </w:rPr>
        <w:t>acak</w:t>
      </w:r>
      <w:r w:rsidR="00C74882">
        <w:rPr>
          <w:sz w:val="24"/>
          <w:szCs w:val="24"/>
          <w:lang w:val="tr-TR"/>
        </w:rPr>
        <w:t xml:space="preserve"> tutanaklara </w:t>
      </w:r>
      <w:r w:rsidRPr="00437442">
        <w:rPr>
          <w:sz w:val="24"/>
          <w:szCs w:val="24"/>
          <w:lang w:val="tr-TR"/>
        </w:rPr>
        <w:t>ilişkin Standart formlar oluşturularak komisyonca imzaya hazır hale getiril</w:t>
      </w:r>
      <w:r w:rsidR="00C74882">
        <w:rPr>
          <w:sz w:val="24"/>
          <w:szCs w:val="24"/>
          <w:lang w:val="tr-TR"/>
        </w:rPr>
        <w:t>ir</w:t>
      </w:r>
      <w:r w:rsidRPr="00437442">
        <w:rPr>
          <w:sz w:val="24"/>
          <w:szCs w:val="24"/>
          <w:lang w:val="tr-TR"/>
        </w:rPr>
        <w:t>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18- </w:t>
      </w:r>
      <w:r w:rsidR="00C74882">
        <w:rPr>
          <w:sz w:val="24"/>
          <w:szCs w:val="24"/>
          <w:lang w:val="tr-TR"/>
        </w:rPr>
        <w:t>Birinci en avantajlı teklif sahibi</w:t>
      </w:r>
      <w:r w:rsidRPr="00437442">
        <w:rPr>
          <w:sz w:val="24"/>
          <w:szCs w:val="24"/>
          <w:lang w:val="tr-TR"/>
        </w:rPr>
        <w:t xml:space="preserve"> ve varsa ikinci en avantajlı </w:t>
      </w:r>
      <w:r w:rsidR="00C74882">
        <w:rPr>
          <w:sz w:val="24"/>
          <w:szCs w:val="24"/>
          <w:lang w:val="tr-TR"/>
        </w:rPr>
        <w:t>teklif sahibinin</w:t>
      </w:r>
      <w:r w:rsidRPr="00437442">
        <w:rPr>
          <w:sz w:val="24"/>
          <w:szCs w:val="24"/>
          <w:lang w:val="tr-TR"/>
        </w:rPr>
        <w:t xml:space="preserve"> kamu ihalelerinden yasaklı olup olmadıkları EKAP üzerinden teyit </w:t>
      </w:r>
      <w:r w:rsidR="00C74882" w:rsidRPr="00437442">
        <w:rPr>
          <w:sz w:val="24"/>
          <w:szCs w:val="24"/>
          <w:lang w:val="tr-TR"/>
        </w:rPr>
        <w:t>ettirilerek buna</w:t>
      </w:r>
      <w:r w:rsidRPr="00437442">
        <w:rPr>
          <w:sz w:val="24"/>
          <w:szCs w:val="24"/>
          <w:lang w:val="tr-TR"/>
        </w:rPr>
        <w:t xml:space="preserve"> ilişkin teyit </w:t>
      </w:r>
      <w:r w:rsidR="00C74882" w:rsidRPr="00437442">
        <w:rPr>
          <w:sz w:val="24"/>
          <w:szCs w:val="24"/>
          <w:lang w:val="tr-TR"/>
        </w:rPr>
        <w:t>belgesi İhale</w:t>
      </w:r>
      <w:r w:rsidRPr="00437442">
        <w:rPr>
          <w:sz w:val="24"/>
          <w:szCs w:val="24"/>
          <w:lang w:val="tr-TR"/>
        </w:rPr>
        <w:t xml:space="preserve"> Komisyonunun verdiği karar doğrultusunda hazırlanan Komisyon Karar Tutanağı ekinde </w:t>
      </w:r>
      <w:r w:rsidR="00857AAA">
        <w:rPr>
          <w:sz w:val="24"/>
          <w:szCs w:val="24"/>
          <w:lang w:val="tr-TR"/>
        </w:rPr>
        <w:t xml:space="preserve">Harcama </w:t>
      </w:r>
      <w:proofErr w:type="spellStart"/>
      <w:r w:rsidR="00857AAA">
        <w:rPr>
          <w:sz w:val="24"/>
          <w:szCs w:val="24"/>
          <w:lang w:val="tr-TR"/>
        </w:rPr>
        <w:t>Yetkilisi’ne</w:t>
      </w:r>
      <w:proofErr w:type="spellEnd"/>
      <w:r w:rsidRPr="00437442">
        <w:rPr>
          <w:sz w:val="24"/>
          <w:szCs w:val="24"/>
          <w:lang w:val="tr-TR"/>
        </w:rPr>
        <w:t xml:space="preserve"> imzaya sunulur.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19- </w:t>
      </w:r>
      <w:r w:rsidR="00C74882">
        <w:rPr>
          <w:sz w:val="24"/>
          <w:szCs w:val="24"/>
          <w:lang w:val="tr-TR"/>
        </w:rPr>
        <w:t>Birinci en avantajlı teklif sahibi</w:t>
      </w:r>
      <w:r w:rsidR="00C74882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 xml:space="preserve">yasaklı ise ihale </w:t>
      </w:r>
      <w:r w:rsidR="00C74882" w:rsidRPr="00437442">
        <w:rPr>
          <w:sz w:val="24"/>
          <w:szCs w:val="24"/>
          <w:lang w:val="tr-TR"/>
        </w:rPr>
        <w:t xml:space="preserve">ikinci en avantajlı </w:t>
      </w:r>
      <w:r w:rsidR="00C74882">
        <w:rPr>
          <w:sz w:val="24"/>
          <w:szCs w:val="24"/>
          <w:lang w:val="tr-TR"/>
        </w:rPr>
        <w:t>teklif sahibinin</w:t>
      </w:r>
      <w:r w:rsidR="00C74882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uhdesine bırakılır.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20- Her iki avantajlı teklif sahibinin de yasaklı olduğu durumda iha</w:t>
      </w:r>
      <w:r w:rsidR="00C74882">
        <w:rPr>
          <w:sz w:val="24"/>
          <w:szCs w:val="24"/>
          <w:lang w:val="tr-TR"/>
        </w:rPr>
        <w:t xml:space="preserve">le iptal edilmek üzere Harcama </w:t>
      </w:r>
      <w:proofErr w:type="spellStart"/>
      <w:r w:rsidR="00C74882">
        <w:rPr>
          <w:sz w:val="24"/>
          <w:szCs w:val="24"/>
          <w:lang w:val="tr-TR"/>
        </w:rPr>
        <w:t>Y</w:t>
      </w:r>
      <w:r w:rsidRPr="00437442">
        <w:rPr>
          <w:sz w:val="24"/>
          <w:szCs w:val="24"/>
          <w:lang w:val="tr-TR"/>
        </w:rPr>
        <w:t>etkilisi</w:t>
      </w:r>
      <w:r w:rsidR="00C74882">
        <w:rPr>
          <w:sz w:val="24"/>
          <w:szCs w:val="24"/>
          <w:lang w:val="tr-TR"/>
        </w:rPr>
        <w:t>’</w:t>
      </w:r>
      <w:r w:rsidRPr="00437442">
        <w:rPr>
          <w:sz w:val="24"/>
          <w:szCs w:val="24"/>
          <w:lang w:val="tr-TR"/>
        </w:rPr>
        <w:t>n</w:t>
      </w:r>
      <w:r w:rsidR="0065540D">
        <w:rPr>
          <w:sz w:val="24"/>
          <w:szCs w:val="24"/>
          <w:lang w:val="tr-TR"/>
        </w:rPr>
        <w:t>in</w:t>
      </w:r>
      <w:proofErr w:type="spellEnd"/>
      <w:r w:rsidR="0065540D">
        <w:rPr>
          <w:sz w:val="24"/>
          <w:szCs w:val="24"/>
          <w:lang w:val="tr-TR"/>
        </w:rPr>
        <w:t xml:space="preserve"> onayına</w:t>
      </w:r>
      <w:r w:rsidRPr="00437442">
        <w:rPr>
          <w:sz w:val="24"/>
          <w:szCs w:val="24"/>
          <w:lang w:val="tr-TR"/>
        </w:rPr>
        <w:t xml:space="preserve"> sunulur. 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21- Kesinleşen ihale kararı tüm isteklilere </w:t>
      </w:r>
      <w:r w:rsidR="00C674E0" w:rsidRPr="00437442">
        <w:rPr>
          <w:sz w:val="24"/>
          <w:szCs w:val="24"/>
          <w:lang w:val="tr-TR"/>
        </w:rPr>
        <w:t xml:space="preserve">3 </w:t>
      </w:r>
      <w:r w:rsidR="0065540D">
        <w:rPr>
          <w:sz w:val="24"/>
          <w:szCs w:val="24"/>
          <w:lang w:val="tr-TR"/>
        </w:rPr>
        <w:t>iş</w:t>
      </w:r>
      <w:r w:rsidR="00C674E0" w:rsidRPr="00437442">
        <w:rPr>
          <w:sz w:val="24"/>
          <w:szCs w:val="24"/>
          <w:lang w:val="tr-TR"/>
        </w:rPr>
        <w:t>gün</w:t>
      </w:r>
      <w:r w:rsidR="0065540D">
        <w:rPr>
          <w:sz w:val="24"/>
          <w:szCs w:val="24"/>
          <w:lang w:val="tr-TR"/>
        </w:rPr>
        <w:t>ü</w:t>
      </w:r>
      <w:r w:rsidR="00C674E0" w:rsidRPr="00437442">
        <w:rPr>
          <w:sz w:val="24"/>
          <w:szCs w:val="24"/>
          <w:lang w:val="tr-TR"/>
        </w:rPr>
        <w:t xml:space="preserve"> içinde</w:t>
      </w:r>
      <w:r w:rsidRPr="00437442">
        <w:rPr>
          <w:sz w:val="24"/>
          <w:szCs w:val="24"/>
          <w:lang w:val="tr-TR"/>
        </w:rPr>
        <w:t xml:space="preserve"> tebliğ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22- </w:t>
      </w:r>
      <w:r w:rsidR="0065540D">
        <w:rPr>
          <w:sz w:val="24"/>
          <w:szCs w:val="24"/>
          <w:lang w:val="tr-TR"/>
        </w:rPr>
        <w:t>Birinci ve ikinci en avantajlı teklif sahip</w:t>
      </w:r>
      <w:r w:rsidRPr="00437442">
        <w:rPr>
          <w:sz w:val="24"/>
          <w:szCs w:val="24"/>
          <w:lang w:val="tr-TR"/>
        </w:rPr>
        <w:t>lerinin geçici teminatları</w:t>
      </w:r>
      <w:r w:rsidR="00F55724">
        <w:rPr>
          <w:sz w:val="24"/>
          <w:szCs w:val="24"/>
          <w:lang w:val="tr-TR"/>
        </w:rPr>
        <w:t>,</w:t>
      </w:r>
      <w:r w:rsidRPr="00437442">
        <w:rPr>
          <w:sz w:val="24"/>
          <w:szCs w:val="24"/>
          <w:lang w:val="tr-TR"/>
        </w:rPr>
        <w:t xml:space="preserve"> </w:t>
      </w:r>
      <w:r w:rsidR="00F55724">
        <w:rPr>
          <w:sz w:val="24"/>
          <w:szCs w:val="24"/>
          <w:lang w:val="tr-TR"/>
        </w:rPr>
        <w:t xml:space="preserve">ilgili </w:t>
      </w:r>
      <w:r w:rsidR="0065540D">
        <w:rPr>
          <w:sz w:val="24"/>
          <w:szCs w:val="24"/>
          <w:lang w:val="tr-TR"/>
        </w:rPr>
        <w:t xml:space="preserve">bankadan teyit alındıktan sonra </w:t>
      </w:r>
      <w:r w:rsidRPr="00437442">
        <w:rPr>
          <w:sz w:val="24"/>
          <w:szCs w:val="24"/>
          <w:lang w:val="tr-TR"/>
        </w:rPr>
        <w:t xml:space="preserve">Merkez </w:t>
      </w:r>
      <w:r w:rsidR="0065540D" w:rsidRPr="00437442">
        <w:rPr>
          <w:sz w:val="24"/>
          <w:szCs w:val="24"/>
          <w:lang w:val="tr-TR"/>
        </w:rPr>
        <w:t>Saymanlık Müdürlüğüne gönderilir</w:t>
      </w:r>
      <w:r w:rsidRPr="00437442">
        <w:rPr>
          <w:sz w:val="24"/>
          <w:szCs w:val="24"/>
          <w:lang w:val="tr-TR"/>
        </w:rPr>
        <w:t xml:space="preserve"> ve diğer isteklilerin geçici teminatları iade edilir.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23- Sözleşme</w:t>
      </w:r>
      <w:r w:rsidR="0065540D">
        <w:rPr>
          <w:sz w:val="24"/>
          <w:szCs w:val="24"/>
          <w:lang w:val="tr-TR"/>
        </w:rPr>
        <w:t>ye davet yazısının yazılmasından önce</w:t>
      </w:r>
      <w:r w:rsidRPr="00437442">
        <w:rPr>
          <w:sz w:val="24"/>
          <w:szCs w:val="24"/>
          <w:lang w:val="tr-TR"/>
        </w:rPr>
        <w:t xml:space="preserve"> </w:t>
      </w:r>
      <w:r w:rsidR="0065540D">
        <w:rPr>
          <w:sz w:val="24"/>
          <w:szCs w:val="24"/>
          <w:lang w:val="tr-TR"/>
        </w:rPr>
        <w:t xml:space="preserve">en </w:t>
      </w:r>
      <w:r w:rsidR="00857AAA">
        <w:rPr>
          <w:sz w:val="24"/>
          <w:szCs w:val="24"/>
          <w:lang w:val="tr-TR"/>
        </w:rPr>
        <w:t xml:space="preserve">az </w:t>
      </w:r>
      <w:r w:rsidRPr="00437442">
        <w:rPr>
          <w:sz w:val="24"/>
          <w:szCs w:val="24"/>
          <w:lang w:val="tr-TR"/>
        </w:rPr>
        <w:t xml:space="preserve">10 gün </w:t>
      </w:r>
      <w:r w:rsidR="0065540D">
        <w:rPr>
          <w:sz w:val="24"/>
          <w:szCs w:val="24"/>
          <w:lang w:val="tr-TR"/>
        </w:rPr>
        <w:t xml:space="preserve">yasal </w:t>
      </w:r>
      <w:r w:rsidRPr="00437442">
        <w:rPr>
          <w:sz w:val="24"/>
          <w:szCs w:val="24"/>
          <w:lang w:val="tr-TR"/>
        </w:rPr>
        <w:t xml:space="preserve">itiraz süresi beklendikten </w:t>
      </w:r>
      <w:r w:rsidR="00857AAA">
        <w:rPr>
          <w:sz w:val="24"/>
          <w:szCs w:val="24"/>
          <w:lang w:val="tr-TR"/>
        </w:rPr>
        <w:t xml:space="preserve">sonra </w:t>
      </w:r>
      <w:r w:rsidR="0065540D">
        <w:rPr>
          <w:sz w:val="24"/>
          <w:szCs w:val="24"/>
          <w:lang w:val="tr-TR"/>
        </w:rPr>
        <w:t>ve</w:t>
      </w:r>
      <w:r w:rsidRPr="00437442">
        <w:rPr>
          <w:sz w:val="24"/>
          <w:szCs w:val="24"/>
          <w:lang w:val="tr-TR"/>
        </w:rPr>
        <w:t xml:space="preserve"> </w:t>
      </w:r>
      <w:r w:rsidR="0065540D">
        <w:rPr>
          <w:sz w:val="24"/>
          <w:szCs w:val="24"/>
          <w:lang w:val="tr-TR"/>
        </w:rPr>
        <w:t>ihale uhdesinde kalan istekli</w:t>
      </w:r>
      <w:r w:rsidRPr="00437442">
        <w:rPr>
          <w:sz w:val="24"/>
          <w:szCs w:val="24"/>
          <w:lang w:val="tr-TR"/>
        </w:rPr>
        <w:t xml:space="preserve"> </w:t>
      </w:r>
      <w:r w:rsidR="0065540D">
        <w:rPr>
          <w:sz w:val="24"/>
          <w:szCs w:val="24"/>
          <w:lang w:val="tr-TR"/>
        </w:rPr>
        <w:t>sözleşmeye d</w:t>
      </w:r>
      <w:r w:rsidRPr="00437442">
        <w:rPr>
          <w:sz w:val="24"/>
          <w:szCs w:val="24"/>
          <w:lang w:val="tr-TR"/>
        </w:rPr>
        <w:t xml:space="preserve">avet </w:t>
      </w:r>
      <w:r w:rsidR="0065540D">
        <w:rPr>
          <w:sz w:val="24"/>
          <w:szCs w:val="24"/>
          <w:lang w:val="tr-TR"/>
        </w:rPr>
        <w:t>edilir</w:t>
      </w:r>
      <w:r w:rsidRPr="00437442">
        <w:rPr>
          <w:sz w:val="24"/>
          <w:szCs w:val="24"/>
          <w:lang w:val="tr-TR"/>
        </w:rPr>
        <w:t>. (İhale bedeli 1.000,000,00TL üzeri mal ve hizmet alımlarında Ön Mali Kontrolün görüşü alındıktan sonra davet yapılır.)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24- Sözleşmeden önce tahsili zorunlu olan </w:t>
      </w:r>
      <w:r w:rsidR="0065540D">
        <w:rPr>
          <w:sz w:val="24"/>
          <w:szCs w:val="24"/>
          <w:lang w:val="tr-TR"/>
        </w:rPr>
        <w:t xml:space="preserve">vergilerinin </w:t>
      </w:r>
      <w:r w:rsidRPr="00437442">
        <w:rPr>
          <w:sz w:val="24"/>
          <w:szCs w:val="24"/>
          <w:lang w:val="tr-TR"/>
        </w:rPr>
        <w:t>ve gerekli durumda KİK katılım payının yükleniciden tahsil edilmesi sağlanır.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25- Sözleşme imzalanmadan önce y</w:t>
      </w:r>
      <w:r w:rsidR="0065540D">
        <w:rPr>
          <w:sz w:val="24"/>
          <w:szCs w:val="24"/>
          <w:lang w:val="tr-TR"/>
        </w:rPr>
        <w:t>üklenicinin Kamu İhale Kanununun</w:t>
      </w:r>
      <w:r w:rsidRPr="00437442">
        <w:rPr>
          <w:sz w:val="24"/>
          <w:szCs w:val="24"/>
          <w:lang w:val="tr-TR"/>
        </w:rPr>
        <w:t xml:space="preserve"> 10. </w:t>
      </w:r>
      <w:r w:rsidR="0065540D">
        <w:rPr>
          <w:sz w:val="24"/>
          <w:szCs w:val="24"/>
          <w:lang w:val="tr-TR"/>
        </w:rPr>
        <w:t>m</w:t>
      </w:r>
      <w:r w:rsidR="0065540D" w:rsidRPr="00437442">
        <w:rPr>
          <w:sz w:val="24"/>
          <w:szCs w:val="24"/>
          <w:lang w:val="tr-TR"/>
        </w:rPr>
        <w:t>adde</w:t>
      </w:r>
      <w:r w:rsidR="0065540D">
        <w:rPr>
          <w:sz w:val="24"/>
          <w:szCs w:val="24"/>
          <w:lang w:val="tr-TR"/>
        </w:rPr>
        <w:t>sinde</w:t>
      </w:r>
      <w:r w:rsidR="0065540D" w:rsidRPr="00437442">
        <w:rPr>
          <w:sz w:val="24"/>
          <w:szCs w:val="24"/>
          <w:lang w:val="tr-TR"/>
        </w:rPr>
        <w:t xml:space="preserve"> belirtilen</w:t>
      </w:r>
      <w:r w:rsidRPr="00437442">
        <w:rPr>
          <w:sz w:val="24"/>
          <w:szCs w:val="24"/>
          <w:lang w:val="tr-TR"/>
        </w:rPr>
        <w:t xml:space="preserve"> durumlarda olmadığına dair tevsik edici belgeler incelenerek bütün belgelerin uygunluğu durumunda </w:t>
      </w:r>
      <w:r w:rsidR="00FF7D65" w:rsidRPr="00437442">
        <w:rPr>
          <w:sz w:val="24"/>
          <w:szCs w:val="24"/>
          <w:lang w:val="tr-TR"/>
        </w:rPr>
        <w:t xml:space="preserve">EKAP üzerinden </w:t>
      </w:r>
      <w:r w:rsidR="00FF7D65">
        <w:rPr>
          <w:sz w:val="24"/>
          <w:szCs w:val="24"/>
          <w:lang w:val="tr-TR"/>
        </w:rPr>
        <w:t xml:space="preserve">isteklinin ve sözleşmeyi imzalayacak yetkilinin </w:t>
      </w:r>
      <w:r w:rsidR="00FF7D65" w:rsidRPr="00437442">
        <w:rPr>
          <w:sz w:val="24"/>
          <w:szCs w:val="24"/>
          <w:lang w:val="tr-TR"/>
        </w:rPr>
        <w:t xml:space="preserve">yasaklılık sorgulaması </w:t>
      </w:r>
      <w:r w:rsidR="00FF7D65">
        <w:rPr>
          <w:sz w:val="24"/>
          <w:szCs w:val="24"/>
          <w:lang w:val="tr-TR"/>
        </w:rPr>
        <w:t xml:space="preserve">yapılır ve yasaklı olmamaları durumunda </w:t>
      </w:r>
      <w:r w:rsidRPr="00437442">
        <w:rPr>
          <w:sz w:val="24"/>
          <w:szCs w:val="24"/>
          <w:lang w:val="tr-TR"/>
        </w:rPr>
        <w:t>sözleşme imzalanır.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>26- Sözleşme imzalayacak olan isteklinin yasal süre içerisinde sözleşme imzalamaya gelmemesi,</w:t>
      </w:r>
      <w:r w:rsidR="00C674E0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>4734</w:t>
      </w:r>
      <w:r w:rsidR="0065540D">
        <w:rPr>
          <w:sz w:val="24"/>
          <w:szCs w:val="24"/>
          <w:lang w:val="tr-TR"/>
        </w:rPr>
        <w:t xml:space="preserve"> sayılı Kanunun 10. Maddesinde belirtilen </w:t>
      </w:r>
      <w:r w:rsidRPr="00437442">
        <w:rPr>
          <w:sz w:val="24"/>
          <w:szCs w:val="24"/>
          <w:lang w:val="tr-TR"/>
        </w:rPr>
        <w:t xml:space="preserve">belgeleri </w:t>
      </w:r>
      <w:r w:rsidR="0065540D">
        <w:rPr>
          <w:sz w:val="24"/>
          <w:szCs w:val="24"/>
          <w:lang w:val="tr-TR"/>
        </w:rPr>
        <w:t>idareye sunamaması</w:t>
      </w:r>
      <w:r w:rsidRPr="00437442">
        <w:rPr>
          <w:sz w:val="24"/>
          <w:szCs w:val="24"/>
          <w:lang w:val="tr-TR"/>
        </w:rPr>
        <w:t xml:space="preserve">, </w:t>
      </w:r>
      <w:r w:rsidR="0065540D">
        <w:rPr>
          <w:sz w:val="24"/>
          <w:szCs w:val="24"/>
          <w:lang w:val="tr-TR"/>
        </w:rPr>
        <w:t>sunulan</w:t>
      </w:r>
      <w:r w:rsidRPr="00437442">
        <w:rPr>
          <w:sz w:val="24"/>
          <w:szCs w:val="24"/>
          <w:lang w:val="tr-TR"/>
        </w:rPr>
        <w:t xml:space="preserve"> belgelerin 10. Maddede belirtilen niteliklere haiz olmaması durumunda Kanunda öngörülen cezai işlemler uygulanır.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27- </w:t>
      </w:r>
      <w:r w:rsidR="0065540D">
        <w:rPr>
          <w:sz w:val="24"/>
          <w:szCs w:val="24"/>
          <w:lang w:val="tr-TR"/>
        </w:rPr>
        <w:t>Birinci en avantajlı teklif sahibinin</w:t>
      </w:r>
      <w:r w:rsidR="0065540D" w:rsidRPr="00437442">
        <w:rPr>
          <w:sz w:val="24"/>
          <w:szCs w:val="24"/>
          <w:lang w:val="tr-TR"/>
        </w:rPr>
        <w:t xml:space="preserve"> </w:t>
      </w:r>
      <w:r w:rsidRPr="00437442">
        <w:rPr>
          <w:sz w:val="24"/>
          <w:szCs w:val="24"/>
          <w:lang w:val="tr-TR"/>
        </w:rPr>
        <w:t xml:space="preserve">yasaklı olduğu durumda </w:t>
      </w:r>
      <w:r w:rsidR="0065540D" w:rsidRPr="00437442">
        <w:rPr>
          <w:sz w:val="24"/>
          <w:szCs w:val="24"/>
          <w:lang w:val="tr-TR"/>
        </w:rPr>
        <w:t xml:space="preserve">ikinci en avantajlı </w:t>
      </w:r>
      <w:r w:rsidRPr="00437442">
        <w:rPr>
          <w:sz w:val="24"/>
          <w:szCs w:val="24"/>
          <w:lang w:val="tr-TR"/>
        </w:rPr>
        <w:t>teklif</w:t>
      </w:r>
      <w:r w:rsidR="00FF7D65">
        <w:rPr>
          <w:sz w:val="24"/>
          <w:szCs w:val="24"/>
          <w:lang w:val="tr-TR"/>
        </w:rPr>
        <w:t xml:space="preserve"> sahibi sözleşmeye davet edilir ve bu talimatnamenin</w:t>
      </w:r>
      <w:r w:rsidRPr="00437442">
        <w:rPr>
          <w:sz w:val="24"/>
          <w:szCs w:val="24"/>
          <w:lang w:val="tr-TR"/>
        </w:rPr>
        <w:t xml:space="preserve"> </w:t>
      </w:r>
      <w:r w:rsidR="00FF7D65">
        <w:rPr>
          <w:sz w:val="24"/>
          <w:szCs w:val="24"/>
          <w:lang w:val="tr-TR"/>
        </w:rPr>
        <w:t>25 ve 26</w:t>
      </w:r>
      <w:r w:rsidRPr="00437442">
        <w:rPr>
          <w:sz w:val="24"/>
          <w:szCs w:val="24"/>
          <w:lang w:val="tr-TR"/>
        </w:rPr>
        <w:t>.</w:t>
      </w:r>
      <w:r w:rsidR="00FF7D65">
        <w:rPr>
          <w:sz w:val="24"/>
          <w:szCs w:val="24"/>
          <w:lang w:val="tr-TR"/>
        </w:rPr>
        <w:t xml:space="preserve"> Maddelerinde bahsedilen hususlar değişmeksizin uygulanır.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28- Yüklenicinin vermiş olduğu kesin teminat mektubu ilgili bankalardan teyit edildikten </w:t>
      </w:r>
      <w:r w:rsidR="00FF7D65" w:rsidRPr="00437442">
        <w:rPr>
          <w:sz w:val="24"/>
          <w:szCs w:val="24"/>
          <w:lang w:val="tr-TR"/>
        </w:rPr>
        <w:t>sonra muhafaza</w:t>
      </w:r>
      <w:r w:rsidRPr="00437442">
        <w:rPr>
          <w:sz w:val="24"/>
          <w:szCs w:val="24"/>
          <w:lang w:val="tr-TR"/>
        </w:rPr>
        <w:t xml:space="preserve"> edilmek üzere Merkez Saymanlık Müdürlüğüne gönderilir.</w:t>
      </w:r>
    </w:p>
    <w:p w:rsidR="00FF7D65" w:rsidRDefault="00FF7D65" w:rsidP="00940A82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29</w:t>
      </w:r>
      <w:r w:rsidR="00A9059C" w:rsidRPr="00437442">
        <w:rPr>
          <w:sz w:val="24"/>
          <w:szCs w:val="24"/>
          <w:lang w:val="tr-TR"/>
        </w:rPr>
        <w:t xml:space="preserve">- </w:t>
      </w:r>
      <w:r w:rsidR="00F55724">
        <w:rPr>
          <w:sz w:val="24"/>
          <w:szCs w:val="24"/>
          <w:lang w:val="tr-TR"/>
        </w:rPr>
        <w:t>S</w:t>
      </w:r>
      <w:r w:rsidR="00A9059C" w:rsidRPr="00437442">
        <w:rPr>
          <w:sz w:val="24"/>
          <w:szCs w:val="24"/>
          <w:lang w:val="tr-TR"/>
        </w:rPr>
        <w:t>özle</w:t>
      </w:r>
      <w:r>
        <w:rPr>
          <w:sz w:val="24"/>
          <w:szCs w:val="24"/>
          <w:lang w:val="tr-TR"/>
        </w:rPr>
        <w:t>ş</w:t>
      </w:r>
      <w:r w:rsidR="00A9059C" w:rsidRPr="00437442">
        <w:rPr>
          <w:sz w:val="24"/>
          <w:szCs w:val="24"/>
          <w:lang w:val="tr-TR"/>
        </w:rPr>
        <w:t>me</w:t>
      </w:r>
      <w:r w:rsidR="00F55724">
        <w:rPr>
          <w:sz w:val="24"/>
          <w:szCs w:val="24"/>
          <w:lang w:val="tr-TR"/>
        </w:rPr>
        <w:t>,</w:t>
      </w:r>
      <w:r w:rsidR="00A9059C" w:rsidRPr="00437442">
        <w:rPr>
          <w:sz w:val="24"/>
          <w:szCs w:val="24"/>
          <w:lang w:val="tr-TR"/>
        </w:rPr>
        <w:t xml:space="preserve"> imzalan</w:t>
      </w:r>
      <w:r w:rsidR="00F55724">
        <w:rPr>
          <w:sz w:val="24"/>
          <w:szCs w:val="24"/>
          <w:lang w:val="tr-TR"/>
        </w:rPr>
        <w:t>dıktan sonra</w:t>
      </w:r>
      <w:r>
        <w:rPr>
          <w:sz w:val="24"/>
          <w:szCs w:val="24"/>
          <w:lang w:val="tr-TR"/>
        </w:rPr>
        <w:t xml:space="preserve"> </w:t>
      </w:r>
      <w:r w:rsidR="00A9059C" w:rsidRPr="00437442">
        <w:rPr>
          <w:sz w:val="24"/>
          <w:szCs w:val="24"/>
          <w:lang w:val="tr-TR"/>
        </w:rPr>
        <w:t xml:space="preserve">15 gün içinde </w:t>
      </w:r>
      <w:proofErr w:type="spellStart"/>
      <w:r>
        <w:rPr>
          <w:sz w:val="24"/>
          <w:szCs w:val="24"/>
          <w:lang w:val="tr-TR"/>
        </w:rPr>
        <w:t>SGK’ya</w:t>
      </w:r>
      <w:proofErr w:type="spellEnd"/>
      <w:r>
        <w:rPr>
          <w:sz w:val="24"/>
          <w:szCs w:val="24"/>
          <w:lang w:val="tr-TR"/>
        </w:rPr>
        <w:t xml:space="preserve"> bildirilir.</w:t>
      </w:r>
    </w:p>
    <w:p w:rsidR="00A9059C" w:rsidRDefault="00F55724" w:rsidP="00940A82">
      <w:pPr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30- İ</w:t>
      </w:r>
      <w:r w:rsidRPr="00437442">
        <w:rPr>
          <w:sz w:val="24"/>
          <w:szCs w:val="24"/>
          <w:lang w:val="tr-TR"/>
        </w:rPr>
        <w:t xml:space="preserve">hale sonuç formu </w:t>
      </w:r>
      <w:r>
        <w:rPr>
          <w:sz w:val="24"/>
          <w:szCs w:val="24"/>
          <w:lang w:val="tr-TR"/>
        </w:rPr>
        <w:t>i</w:t>
      </w:r>
      <w:r w:rsidR="00A9059C" w:rsidRPr="00437442">
        <w:rPr>
          <w:sz w:val="24"/>
          <w:szCs w:val="24"/>
          <w:lang w:val="tr-TR"/>
        </w:rPr>
        <w:t>hale bü</w:t>
      </w:r>
      <w:r>
        <w:rPr>
          <w:sz w:val="24"/>
          <w:szCs w:val="24"/>
          <w:lang w:val="tr-TR"/>
        </w:rPr>
        <w:t xml:space="preserve">lteninde yayımlanmak üzere </w:t>
      </w:r>
      <w:proofErr w:type="spellStart"/>
      <w:r>
        <w:rPr>
          <w:sz w:val="24"/>
          <w:szCs w:val="24"/>
          <w:lang w:val="tr-TR"/>
        </w:rPr>
        <w:t>EKAP’a</w:t>
      </w:r>
      <w:proofErr w:type="spellEnd"/>
      <w:r>
        <w:rPr>
          <w:sz w:val="24"/>
          <w:szCs w:val="24"/>
          <w:lang w:val="tr-TR"/>
        </w:rPr>
        <w:t xml:space="preserve"> girilir ve sözleşmenin bir örneği Bakanlık web sitesinde yayımlanmak üzere </w:t>
      </w:r>
      <w:hyperlink r:id="rId9" w:history="1">
        <w:r w:rsidRPr="003C72F6">
          <w:rPr>
            <w:rStyle w:val="Kpr"/>
            <w:sz w:val="24"/>
            <w:szCs w:val="24"/>
            <w:lang w:val="tr-TR"/>
          </w:rPr>
          <w:t>ihale@csb.gov.tr</w:t>
        </w:r>
      </w:hyperlink>
      <w:r>
        <w:rPr>
          <w:sz w:val="24"/>
          <w:szCs w:val="24"/>
          <w:lang w:val="tr-TR"/>
        </w:rPr>
        <w:t xml:space="preserve"> adresine gönderilir.</w:t>
      </w:r>
    </w:p>
    <w:p w:rsidR="00F55724" w:rsidRPr="00437442" w:rsidRDefault="00F55724" w:rsidP="00940A82">
      <w:pPr>
        <w:jc w:val="both"/>
        <w:rPr>
          <w:sz w:val="24"/>
          <w:szCs w:val="24"/>
          <w:u w:val="single"/>
          <w:lang w:val="tr-TR"/>
        </w:rPr>
      </w:pPr>
      <w:r>
        <w:rPr>
          <w:sz w:val="24"/>
          <w:szCs w:val="24"/>
          <w:lang w:val="tr-TR"/>
        </w:rPr>
        <w:t>31- Sözleşmenin bir örneği işin takibi ve bitiminde kabulünün yapılabilmesi için, malı/hizmeti talep eden birime gönderilir</w:t>
      </w:r>
      <w:r w:rsidR="00857AAA">
        <w:rPr>
          <w:sz w:val="24"/>
          <w:szCs w:val="24"/>
          <w:lang w:val="tr-TR"/>
        </w:rPr>
        <w:t>.</w:t>
      </w:r>
      <w:bookmarkStart w:id="0" w:name="_GoBack"/>
      <w:bookmarkEnd w:id="0"/>
    </w:p>
    <w:p w:rsidR="00A9059C" w:rsidRPr="00437442" w:rsidRDefault="00A9059C" w:rsidP="00F55724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32- </w:t>
      </w:r>
      <w:r w:rsidR="00F55724">
        <w:rPr>
          <w:sz w:val="24"/>
          <w:szCs w:val="24"/>
          <w:lang w:val="tr-TR"/>
        </w:rPr>
        <w:t>Sözleşmenin bir örneği ve ödemeye esas teşkil edecek olan evrakların İhale Koordinasyonu ve Satın Alma Şubesinden temin edilecek olan kısmı Bütçe ve Mali İşler Şubesi Müdürlüğüne gönderilerek süreç tamamlanır.</w:t>
      </w:r>
      <w:r w:rsidRPr="00437442">
        <w:rPr>
          <w:sz w:val="24"/>
          <w:szCs w:val="24"/>
          <w:lang w:val="tr-TR"/>
        </w:rPr>
        <w:t xml:space="preserve"> 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</w:p>
    <w:p w:rsidR="00A9059C" w:rsidRPr="00437442" w:rsidRDefault="00A9059C" w:rsidP="00940A82">
      <w:pPr>
        <w:pStyle w:val="Balk2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  <w:lang w:val="tr-TR"/>
        </w:rPr>
      </w:pPr>
      <w:r w:rsidRPr="00437442">
        <w:rPr>
          <w:rFonts w:ascii="Times New Roman" w:hAnsi="Times New Roman"/>
          <w:sz w:val="24"/>
          <w:szCs w:val="24"/>
          <w:lang w:val="tr-TR"/>
        </w:rPr>
        <w:t>REFERANS DÖKÜMANLAR</w:t>
      </w: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  <w:r w:rsidRPr="00437442">
        <w:rPr>
          <w:sz w:val="24"/>
          <w:szCs w:val="24"/>
          <w:lang w:val="tr-TR"/>
        </w:rPr>
        <w:t xml:space="preserve">4734 Sayılı Kamu İhale Kanunu ve İlgili </w:t>
      </w:r>
      <w:r w:rsidR="00201448" w:rsidRPr="00437442">
        <w:rPr>
          <w:sz w:val="24"/>
          <w:szCs w:val="24"/>
          <w:lang w:val="tr-TR"/>
        </w:rPr>
        <w:t>İhale</w:t>
      </w:r>
      <w:r w:rsidRPr="00437442">
        <w:rPr>
          <w:sz w:val="24"/>
          <w:szCs w:val="24"/>
          <w:lang w:val="tr-TR"/>
        </w:rPr>
        <w:t xml:space="preserve"> Muayene Kabul Uygulama Yönetmelikleri, 4735 Sayılı Kamu İhale Sözleşmeleri Kanunu, 5018 sayılı Kamu Mali Yönetimi ve Kontrol Kanunu, Merkezi Bütçe Kanunu,</w:t>
      </w:r>
      <w:r w:rsidR="00092283" w:rsidRPr="00437442">
        <w:rPr>
          <w:sz w:val="24"/>
          <w:szCs w:val="24"/>
          <w:lang w:val="tr-TR"/>
        </w:rPr>
        <w:t xml:space="preserve"> </w:t>
      </w:r>
      <w:r w:rsidR="00201448">
        <w:rPr>
          <w:sz w:val="24"/>
          <w:szCs w:val="24"/>
          <w:lang w:val="tr-TR"/>
        </w:rPr>
        <w:t xml:space="preserve">5510 Sayılı </w:t>
      </w:r>
      <w:r w:rsidR="00201448" w:rsidRPr="00201448">
        <w:rPr>
          <w:sz w:val="24"/>
          <w:szCs w:val="24"/>
          <w:lang w:val="tr-TR"/>
        </w:rPr>
        <w:t>Sosyal Sigortalar ve Genel Sağlık Sigortası Kanunu</w:t>
      </w:r>
      <w:r w:rsidR="00201448">
        <w:rPr>
          <w:sz w:val="24"/>
          <w:szCs w:val="24"/>
          <w:lang w:val="tr-TR"/>
        </w:rPr>
        <w:t xml:space="preserve">, </w:t>
      </w:r>
      <w:r w:rsidRPr="00437442">
        <w:rPr>
          <w:sz w:val="24"/>
          <w:szCs w:val="24"/>
          <w:lang w:val="tr-TR"/>
        </w:rPr>
        <w:t>EKAP (Elektronik Kamu Alımları Platformu)’</w:t>
      </w:r>
      <w:proofErr w:type="gramStart"/>
      <w:r w:rsidRPr="00437442">
        <w:rPr>
          <w:sz w:val="24"/>
          <w:szCs w:val="24"/>
          <w:lang w:val="tr-TR"/>
        </w:rPr>
        <w:t>dan</w:t>
      </w:r>
      <w:proofErr w:type="gramEnd"/>
      <w:r w:rsidRPr="00437442">
        <w:rPr>
          <w:sz w:val="24"/>
          <w:szCs w:val="24"/>
          <w:lang w:val="tr-TR"/>
        </w:rPr>
        <w:t xml:space="preserve"> temin edilen ihale </w:t>
      </w:r>
      <w:r w:rsidR="00201448" w:rsidRPr="00437442">
        <w:rPr>
          <w:sz w:val="24"/>
          <w:szCs w:val="24"/>
          <w:lang w:val="tr-TR"/>
        </w:rPr>
        <w:t>dokümanları</w:t>
      </w:r>
      <w:r w:rsidRPr="00437442">
        <w:rPr>
          <w:sz w:val="24"/>
          <w:szCs w:val="24"/>
          <w:lang w:val="tr-TR"/>
        </w:rPr>
        <w:t xml:space="preserve">. </w:t>
      </w:r>
    </w:p>
    <w:p w:rsidR="00F61B17" w:rsidRDefault="00A9059C" w:rsidP="00F61B17">
      <w:pPr>
        <w:jc w:val="center"/>
        <w:rPr>
          <w:b/>
          <w:sz w:val="24"/>
          <w:lang w:val="tr-TR"/>
        </w:rPr>
      </w:pPr>
      <w:r w:rsidRPr="00437442">
        <w:rPr>
          <w:b/>
          <w:sz w:val="24"/>
          <w:lang w:val="tr-TR"/>
        </w:rPr>
        <w:br w:type="page"/>
      </w:r>
    </w:p>
    <w:p w:rsidR="00F61B17" w:rsidRDefault="00F61B17" w:rsidP="00F61B17">
      <w:pPr>
        <w:jc w:val="center"/>
        <w:rPr>
          <w:b/>
          <w:sz w:val="24"/>
          <w:lang w:val="tr-TR"/>
        </w:rPr>
      </w:pPr>
    </w:p>
    <w:p w:rsidR="00F61B17" w:rsidRDefault="00F61B17" w:rsidP="00F61B17">
      <w:pPr>
        <w:jc w:val="center"/>
        <w:rPr>
          <w:b/>
          <w:sz w:val="24"/>
          <w:lang w:val="tr-TR"/>
        </w:rPr>
      </w:pPr>
    </w:p>
    <w:p w:rsidR="00F61B17" w:rsidRDefault="00F61B17" w:rsidP="00F61B17">
      <w:pPr>
        <w:jc w:val="center"/>
        <w:rPr>
          <w:b/>
          <w:sz w:val="24"/>
          <w:lang w:val="tr-TR"/>
        </w:rPr>
      </w:pPr>
    </w:p>
    <w:p w:rsidR="00F61B17" w:rsidRDefault="00F61B17" w:rsidP="00F61B17">
      <w:pPr>
        <w:jc w:val="center"/>
        <w:rPr>
          <w:b/>
          <w:sz w:val="24"/>
          <w:lang w:val="tr-TR"/>
        </w:rPr>
      </w:pPr>
    </w:p>
    <w:p w:rsidR="00F61B17" w:rsidRPr="00536E51" w:rsidRDefault="00F61B17" w:rsidP="00F61B17">
      <w:pPr>
        <w:jc w:val="center"/>
        <w:rPr>
          <w:smallCaps/>
        </w:rPr>
      </w:pPr>
      <w:r w:rsidRPr="00536E51">
        <w:rPr>
          <w:smallCaps/>
        </w:rPr>
        <w:t>BELGE GEÇMİŞİ</w:t>
      </w:r>
    </w:p>
    <w:p w:rsidR="00F61B17" w:rsidRPr="00536E51" w:rsidRDefault="00F61B17" w:rsidP="00F61B17">
      <w:pPr>
        <w:jc w:val="both"/>
        <w:rPr>
          <w:smallCap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6804"/>
      </w:tblGrid>
      <w:tr w:rsidR="00F61B17" w:rsidRPr="00FB48E0" w:rsidTr="00AB5DF3">
        <w:trPr>
          <w:jc w:val="center"/>
        </w:trPr>
        <w:tc>
          <w:tcPr>
            <w:tcW w:w="1668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proofErr w:type="spellStart"/>
            <w:r w:rsidRPr="00FB48E0">
              <w:rPr>
                <w:smallCaps/>
              </w:rPr>
              <w:t>Revizyon</w:t>
            </w:r>
            <w:proofErr w:type="spellEnd"/>
            <w:r w:rsidRPr="00FB48E0">
              <w:rPr>
                <w:smallCaps/>
              </w:rPr>
              <w:t xml:space="preserve"> No</w:t>
            </w:r>
          </w:p>
        </w:tc>
        <w:tc>
          <w:tcPr>
            <w:tcW w:w="1701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proofErr w:type="spellStart"/>
            <w:r w:rsidRPr="00FB48E0">
              <w:rPr>
                <w:smallCaps/>
              </w:rPr>
              <w:t>Tarih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proofErr w:type="spellStart"/>
            <w:r w:rsidRPr="00FB48E0">
              <w:rPr>
                <w:smallCaps/>
              </w:rPr>
              <w:t>Notlar</w:t>
            </w:r>
            <w:proofErr w:type="spellEnd"/>
          </w:p>
        </w:tc>
      </w:tr>
      <w:tr w:rsidR="00F61B17" w:rsidRPr="00FB48E0" w:rsidTr="00AB5DF3">
        <w:trPr>
          <w:jc w:val="center"/>
        </w:trPr>
        <w:tc>
          <w:tcPr>
            <w:tcW w:w="1668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r w:rsidRPr="00FB48E0">
              <w:rPr>
                <w:smallCaps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r w:rsidRPr="00FB48E0">
              <w:rPr>
                <w:smallCaps/>
              </w:rPr>
              <w:t>19.09.2014</w:t>
            </w:r>
          </w:p>
        </w:tc>
        <w:tc>
          <w:tcPr>
            <w:tcW w:w="6804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  <w:r w:rsidRPr="00FB48E0">
              <w:rPr>
                <w:smallCaps/>
              </w:rPr>
              <w:t xml:space="preserve">İlk </w:t>
            </w:r>
            <w:proofErr w:type="spellStart"/>
            <w:r w:rsidRPr="00FB48E0">
              <w:rPr>
                <w:smallCaps/>
              </w:rPr>
              <w:t>Yayın</w:t>
            </w:r>
            <w:proofErr w:type="spellEnd"/>
          </w:p>
        </w:tc>
      </w:tr>
      <w:tr w:rsidR="00F61B17" w:rsidRPr="00FB48E0" w:rsidTr="00AB5DF3">
        <w:trPr>
          <w:jc w:val="center"/>
        </w:trPr>
        <w:tc>
          <w:tcPr>
            <w:tcW w:w="1668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</w:p>
        </w:tc>
        <w:tc>
          <w:tcPr>
            <w:tcW w:w="1701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</w:p>
        </w:tc>
        <w:tc>
          <w:tcPr>
            <w:tcW w:w="6804" w:type="dxa"/>
            <w:shd w:val="clear" w:color="auto" w:fill="auto"/>
          </w:tcPr>
          <w:p w:rsidR="00F61B17" w:rsidRPr="00FB48E0" w:rsidRDefault="00F61B17" w:rsidP="00AB5DF3">
            <w:pPr>
              <w:jc w:val="both"/>
              <w:rPr>
                <w:smallCaps/>
              </w:rPr>
            </w:pPr>
          </w:p>
        </w:tc>
      </w:tr>
    </w:tbl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p w:rsidR="00F61B17" w:rsidRDefault="00F61B17" w:rsidP="00F61B17">
      <w:pPr>
        <w:jc w:val="both"/>
        <w:rPr>
          <w:smallCaps/>
          <w:sz w:val="24"/>
          <w:szCs w:val="24"/>
        </w:rPr>
      </w:pPr>
    </w:p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4111"/>
      </w:tblGrid>
      <w:tr w:rsidR="00F61B17" w:rsidRPr="00FE2908" w:rsidTr="00AB5DF3">
        <w:trPr>
          <w:cantSplit/>
          <w:trHeight w:val="383"/>
        </w:trPr>
        <w:tc>
          <w:tcPr>
            <w:tcW w:w="6095" w:type="dxa"/>
          </w:tcPr>
          <w:p w:rsidR="00F61B17" w:rsidRPr="009F4C91" w:rsidRDefault="00F61B17" w:rsidP="00AB5DF3">
            <w:pPr>
              <w:pStyle w:val="Altbilgi"/>
              <w:tabs>
                <w:tab w:val="left" w:pos="1050"/>
                <w:tab w:val="center" w:pos="2489"/>
              </w:tabs>
              <w:jc w:val="center"/>
              <w:rPr>
                <w:smallCaps/>
                <w:lang w:val="tr-TR"/>
              </w:rPr>
            </w:pPr>
            <w:r w:rsidRPr="009F4C91">
              <w:rPr>
                <w:smallCaps/>
                <w:lang w:val="tr-TR"/>
              </w:rPr>
              <w:t>Hazırlayan</w:t>
            </w:r>
          </w:p>
          <w:p w:rsidR="00F61B17" w:rsidRPr="009F4C91" w:rsidRDefault="00F61B17" w:rsidP="00AB5DF3">
            <w:pPr>
              <w:pStyle w:val="Altbilgi"/>
              <w:jc w:val="center"/>
              <w:rPr>
                <w:smallCaps/>
                <w:lang w:val="tr-TR"/>
              </w:rPr>
            </w:pPr>
            <w:r>
              <w:rPr>
                <w:smallCaps/>
                <w:lang w:val="tr-TR"/>
              </w:rPr>
              <w:t>Şube Müdürü</w:t>
            </w:r>
          </w:p>
        </w:tc>
        <w:tc>
          <w:tcPr>
            <w:tcW w:w="4111" w:type="dxa"/>
          </w:tcPr>
          <w:p w:rsidR="00F61B17" w:rsidRPr="00FE2908" w:rsidRDefault="00F61B17" w:rsidP="00AB5DF3">
            <w:pPr>
              <w:pStyle w:val="Altbilgi"/>
              <w:jc w:val="center"/>
              <w:rPr>
                <w:smallCaps/>
              </w:rPr>
            </w:pPr>
            <w:r w:rsidRPr="009F4C91">
              <w:rPr>
                <w:smallCaps/>
                <w:lang w:val="tr-TR"/>
              </w:rPr>
              <w:t>Onaylayan</w:t>
            </w:r>
          </w:p>
          <w:p w:rsidR="00F61B17" w:rsidRPr="009F4C91" w:rsidRDefault="00F61B17" w:rsidP="00AB5DF3">
            <w:pPr>
              <w:pStyle w:val="Altbilgi"/>
              <w:jc w:val="center"/>
              <w:rPr>
                <w:smallCaps/>
                <w:lang w:val="tr-TR"/>
              </w:rPr>
            </w:pPr>
            <w:r w:rsidRPr="00936BC9">
              <w:rPr>
                <w:smallCaps/>
                <w:lang w:val="tr-TR"/>
              </w:rPr>
              <w:t>Daire Başkanı</w:t>
            </w:r>
          </w:p>
        </w:tc>
      </w:tr>
      <w:tr w:rsidR="00F61B17" w:rsidRPr="00FE2908" w:rsidTr="00AB5DF3">
        <w:trPr>
          <w:cantSplit/>
          <w:trHeight w:val="756"/>
        </w:trPr>
        <w:tc>
          <w:tcPr>
            <w:tcW w:w="6095" w:type="dxa"/>
          </w:tcPr>
          <w:p w:rsidR="00F61B17" w:rsidRPr="009F4C91" w:rsidRDefault="00F61B17" w:rsidP="00AB5DF3">
            <w:pPr>
              <w:pStyle w:val="Altbilgi"/>
              <w:jc w:val="center"/>
              <w:rPr>
                <w:lang w:val="tr-TR"/>
              </w:rPr>
            </w:pPr>
          </w:p>
        </w:tc>
        <w:tc>
          <w:tcPr>
            <w:tcW w:w="4111" w:type="dxa"/>
          </w:tcPr>
          <w:p w:rsidR="00F61B17" w:rsidRPr="009F4C91" w:rsidRDefault="00F61B17" w:rsidP="00AB5DF3">
            <w:pPr>
              <w:pStyle w:val="Altbilgi"/>
              <w:jc w:val="center"/>
              <w:rPr>
                <w:lang w:val="tr-TR"/>
              </w:rPr>
            </w:pPr>
          </w:p>
        </w:tc>
      </w:tr>
    </w:tbl>
    <w:p w:rsidR="00F61B17" w:rsidRPr="00EF0EAD" w:rsidRDefault="00F61B17" w:rsidP="00F61B17">
      <w:pPr>
        <w:jc w:val="both"/>
        <w:rPr>
          <w:smallCaps/>
          <w:sz w:val="24"/>
          <w:szCs w:val="24"/>
        </w:rPr>
      </w:pPr>
    </w:p>
    <w:p w:rsidR="00A9059C" w:rsidRPr="00437442" w:rsidRDefault="00A9059C" w:rsidP="00940A82">
      <w:pPr>
        <w:jc w:val="both"/>
        <w:rPr>
          <w:sz w:val="24"/>
          <w:szCs w:val="24"/>
          <w:lang w:val="tr-TR"/>
        </w:rPr>
      </w:pPr>
    </w:p>
    <w:p w:rsidR="00D80F45" w:rsidRPr="00437442" w:rsidRDefault="00D80F45" w:rsidP="00940A82">
      <w:pPr>
        <w:jc w:val="both"/>
        <w:rPr>
          <w:lang w:val="tr-TR"/>
        </w:rPr>
      </w:pPr>
    </w:p>
    <w:sectPr w:rsidR="00D80F45" w:rsidRPr="00437442" w:rsidSect="00A422B1">
      <w:headerReference w:type="default" r:id="rId10"/>
      <w:pgSz w:w="11906" w:h="16838" w:code="9"/>
      <w:pgMar w:top="743" w:right="697" w:bottom="680" w:left="709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51" w:rsidRDefault="009D3E51">
      <w:r>
        <w:separator/>
      </w:r>
    </w:p>
  </w:endnote>
  <w:endnote w:type="continuationSeparator" w:id="0">
    <w:p w:rsidR="009D3E51" w:rsidRDefault="009D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51" w:rsidRDefault="009D3E51">
      <w:r>
        <w:separator/>
      </w:r>
    </w:p>
  </w:footnote>
  <w:footnote w:type="continuationSeparator" w:id="0">
    <w:p w:rsidR="009D3E51" w:rsidRDefault="009D3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16" w:rsidRDefault="009803AC" w:rsidP="004A174E">
    <w:pPr>
      <w:pStyle w:val="stbilgi"/>
      <w:rPr>
        <w:rFonts w:ascii="Century Gothic" w:hAnsi="Century Gothic"/>
        <w:sz w:val="6"/>
      </w:rPr>
    </w:pPr>
  </w:p>
  <w:p w:rsidR="00E0638B" w:rsidRDefault="009803AC" w:rsidP="004A174E">
    <w:pPr>
      <w:pStyle w:val="stbilgi"/>
      <w:rPr>
        <w:rFonts w:ascii="Century Gothic" w:hAnsi="Century Gothic"/>
        <w:sz w:val="6"/>
      </w:rPr>
    </w:pPr>
  </w:p>
  <w:p w:rsidR="00E0638B" w:rsidRDefault="009803AC" w:rsidP="004A174E">
    <w:pPr>
      <w:pStyle w:val="stbilgi"/>
      <w:rPr>
        <w:rFonts w:ascii="Century Gothic" w:hAnsi="Century Gothic"/>
        <w:sz w:val="6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6227"/>
      <w:gridCol w:w="1782"/>
      <w:gridCol w:w="1421"/>
    </w:tblGrid>
    <w:tr w:rsidR="00646716" w:rsidRPr="00211120" w:rsidTr="00FD3DC8">
      <w:trPr>
        <w:cantSplit/>
        <w:trHeight w:val="300"/>
      </w:trPr>
      <w:tc>
        <w:tcPr>
          <w:tcW w:w="571" w:type="pct"/>
          <w:vMerge w:val="restart"/>
          <w:vAlign w:val="center"/>
        </w:tcPr>
        <w:p w:rsidR="00646716" w:rsidRPr="004053B4" w:rsidRDefault="00A9059C" w:rsidP="00475F7B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243FE77A" wp14:editId="429FF99A">
                <wp:extent cx="695325" cy="466725"/>
                <wp:effectExtent l="19050" t="0" r="9525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6" w:type="pct"/>
          <w:vMerge w:val="restart"/>
          <w:vAlign w:val="center"/>
        </w:tcPr>
        <w:p w:rsidR="008D0576" w:rsidRDefault="00A9059C" w:rsidP="008D0576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D027AE" w:rsidRPr="00D027AE" w:rsidRDefault="00A422B1" w:rsidP="008D0576">
          <w:pPr>
            <w:pStyle w:val="stbilgi"/>
            <w:jc w:val="center"/>
            <w:rPr>
              <w:b/>
              <w:bCs/>
              <w:sz w:val="24"/>
              <w:szCs w:val="24"/>
              <w:lang w:val="tr-TR"/>
            </w:rPr>
          </w:pPr>
          <w:r>
            <w:rPr>
              <w:b/>
              <w:bCs/>
              <w:sz w:val="24"/>
              <w:szCs w:val="24"/>
            </w:rPr>
            <w:t>ÇED İZİN VE DENETİM</w:t>
          </w:r>
          <w:r w:rsidR="00A9059C" w:rsidRPr="00D027AE">
            <w:rPr>
              <w:b/>
              <w:bCs/>
              <w:sz w:val="24"/>
              <w:szCs w:val="24"/>
            </w:rPr>
            <w:t xml:space="preserve"> GENEL MÜDÜRLÜĞÜ</w:t>
          </w:r>
        </w:p>
        <w:p w:rsidR="00646716" w:rsidRPr="004A43C5" w:rsidRDefault="00437442" w:rsidP="00437442">
          <w:pPr>
            <w:pStyle w:val="stbilgi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sz w:val="22"/>
              <w:szCs w:val="22"/>
            </w:rPr>
            <w:t>SATIN ALMA İŞLEMLERİ</w:t>
          </w:r>
          <w:r w:rsidR="00A9059C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TALİ</w:t>
          </w:r>
          <w:r w:rsidR="00A9059C" w:rsidRPr="004A43C5">
            <w:rPr>
              <w:b/>
              <w:sz w:val="22"/>
              <w:szCs w:val="22"/>
            </w:rPr>
            <w:t>MATI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Doküman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Kodu</w:t>
          </w:r>
          <w:proofErr w:type="spellEnd"/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A9059C" w:rsidP="007D0493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Ç</w:t>
          </w:r>
          <w:r w:rsidR="007D0493">
            <w:rPr>
              <w:b/>
              <w:bCs/>
              <w:sz w:val="18"/>
              <w:szCs w:val="18"/>
            </w:rPr>
            <w:t>ED</w:t>
          </w:r>
          <w:r w:rsidRPr="00FD3DC8">
            <w:rPr>
              <w:b/>
              <w:bCs/>
              <w:sz w:val="18"/>
              <w:szCs w:val="18"/>
            </w:rPr>
            <w:t>-TLM-</w:t>
          </w:r>
          <w:r w:rsidR="007626B0">
            <w:rPr>
              <w:b/>
              <w:bCs/>
              <w:sz w:val="18"/>
              <w:szCs w:val="18"/>
            </w:rPr>
            <w:t>002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9803AC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9803AC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Yürürlük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19.09.2014</w:t>
          </w: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9803AC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9803AC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 w:rsidRPr="00FD3DC8">
            <w:rPr>
              <w:sz w:val="18"/>
              <w:szCs w:val="18"/>
            </w:rPr>
            <w:t>Revizyon</w:t>
          </w:r>
          <w:proofErr w:type="spellEnd"/>
          <w:r w:rsidRPr="00FD3DC8">
            <w:rPr>
              <w:sz w:val="18"/>
              <w:szCs w:val="18"/>
            </w:rPr>
            <w:t xml:space="preserve"> </w:t>
          </w:r>
          <w:proofErr w:type="spellStart"/>
          <w:r w:rsidRPr="00FD3DC8">
            <w:rPr>
              <w:sz w:val="18"/>
              <w:szCs w:val="18"/>
            </w:rPr>
            <w:t>Tarihi</w:t>
          </w:r>
          <w:proofErr w:type="spellEnd"/>
          <w:r w:rsidRPr="00FD3DC8">
            <w:rPr>
              <w:sz w:val="18"/>
              <w:szCs w:val="18"/>
            </w:rPr>
            <w:t>/No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646716" w:rsidRPr="00FD3DC8" w:rsidRDefault="009803AC" w:rsidP="00AC1E82">
          <w:pPr>
            <w:pStyle w:val="stbilgi"/>
            <w:rPr>
              <w:b/>
              <w:bCs/>
              <w:sz w:val="18"/>
              <w:szCs w:val="18"/>
            </w:rPr>
          </w:pPr>
        </w:p>
      </w:tc>
    </w:tr>
    <w:tr w:rsidR="00646716" w:rsidRPr="00211120" w:rsidTr="00FD3DC8">
      <w:trPr>
        <w:cantSplit/>
        <w:trHeight w:val="300"/>
      </w:trPr>
      <w:tc>
        <w:tcPr>
          <w:tcW w:w="571" w:type="pct"/>
          <w:vMerge/>
          <w:vAlign w:val="center"/>
        </w:tcPr>
        <w:p w:rsidR="00646716" w:rsidRDefault="009803AC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16" w:type="pct"/>
          <w:vMerge/>
          <w:vAlign w:val="center"/>
        </w:tcPr>
        <w:p w:rsidR="00646716" w:rsidRPr="00FD3DC8" w:rsidRDefault="009803AC" w:rsidP="00AC1E82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Sayfa</w:t>
          </w:r>
          <w:proofErr w:type="spellEnd"/>
          <w:r w:rsidRPr="00FD3DC8">
            <w:rPr>
              <w:sz w:val="18"/>
              <w:szCs w:val="18"/>
            </w:rPr>
            <w:t xml:space="preserve">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646716" w:rsidRPr="00FD3DC8" w:rsidRDefault="00A9059C" w:rsidP="00AC1E82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PAGE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9803AC">
            <w:rPr>
              <w:b/>
              <w:bCs/>
              <w:noProof/>
              <w:sz w:val="18"/>
              <w:szCs w:val="18"/>
            </w:rPr>
            <w:t>2</w:t>
          </w:r>
          <w:r>
            <w:rPr>
              <w:b/>
              <w:bCs/>
              <w:sz w:val="18"/>
              <w:szCs w:val="18"/>
            </w:rPr>
            <w:fldChar w:fldCharType="end"/>
          </w:r>
          <w:r>
            <w:rPr>
              <w:b/>
              <w:bCs/>
              <w:sz w:val="18"/>
              <w:szCs w:val="18"/>
            </w:rPr>
            <w:t>/</w:t>
          </w:r>
          <w:r>
            <w:rPr>
              <w:b/>
              <w:bCs/>
              <w:sz w:val="18"/>
              <w:szCs w:val="18"/>
            </w:rPr>
            <w:fldChar w:fldCharType="begin"/>
          </w:r>
          <w:r>
            <w:rPr>
              <w:b/>
              <w:bCs/>
              <w:sz w:val="18"/>
              <w:szCs w:val="18"/>
            </w:rPr>
            <w:instrText xml:space="preserve"> NUMPAGES  \* Arabic  \* MERGEFORMAT </w:instrText>
          </w:r>
          <w:r>
            <w:rPr>
              <w:b/>
              <w:bCs/>
              <w:sz w:val="18"/>
              <w:szCs w:val="18"/>
            </w:rPr>
            <w:fldChar w:fldCharType="separate"/>
          </w:r>
          <w:r w:rsidR="009803AC">
            <w:rPr>
              <w:b/>
              <w:bCs/>
              <w:noProof/>
              <w:sz w:val="18"/>
              <w:szCs w:val="18"/>
            </w:rPr>
            <w:t>3</w:t>
          </w:r>
          <w:r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7F6DCA" w:rsidRPr="007F6DCA" w:rsidRDefault="009803AC" w:rsidP="004A174E">
    <w:pPr>
      <w:pStyle w:val="stbilgi"/>
      <w:rPr>
        <w:sz w:val="8"/>
        <w:szCs w:val="8"/>
      </w:rPr>
    </w:pPr>
  </w:p>
  <w:p w:rsidR="0027712E" w:rsidRPr="00487193" w:rsidRDefault="009803AC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4E22B6A"/>
    <w:multiLevelType w:val="hybridMultilevel"/>
    <w:tmpl w:val="BF2475B2"/>
    <w:lvl w:ilvl="0" w:tplc="3D94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27"/>
    <w:rsid w:val="00092283"/>
    <w:rsid w:val="000F4ACE"/>
    <w:rsid w:val="00104375"/>
    <w:rsid w:val="00201448"/>
    <w:rsid w:val="00305F80"/>
    <w:rsid w:val="00437442"/>
    <w:rsid w:val="00580C35"/>
    <w:rsid w:val="0065540D"/>
    <w:rsid w:val="006569D5"/>
    <w:rsid w:val="00757B52"/>
    <w:rsid w:val="007626B0"/>
    <w:rsid w:val="007636C3"/>
    <w:rsid w:val="00777584"/>
    <w:rsid w:val="007D0493"/>
    <w:rsid w:val="00857AAA"/>
    <w:rsid w:val="008E3D27"/>
    <w:rsid w:val="00940A82"/>
    <w:rsid w:val="009803AC"/>
    <w:rsid w:val="009D3E51"/>
    <w:rsid w:val="00A422B1"/>
    <w:rsid w:val="00A9059C"/>
    <w:rsid w:val="00C674E0"/>
    <w:rsid w:val="00C74882"/>
    <w:rsid w:val="00CC762F"/>
    <w:rsid w:val="00D80F45"/>
    <w:rsid w:val="00F0225A"/>
    <w:rsid w:val="00F55724"/>
    <w:rsid w:val="00F61B1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A9059C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A9059C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A9059C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A9059C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A9059C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A9059C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A9059C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9059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9059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2Char">
    <w:name w:val="Başlık 2 Char"/>
    <w:basedOn w:val="VarsaylanParagrafYazTipi"/>
    <w:link w:val="Balk2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A9059C"/>
    <w:rPr>
      <w:rFonts w:ascii="Century Gothic" w:eastAsia="Times New Roman" w:hAnsi="Century Gothic" w:cs="Times New Roman"/>
      <w:sz w:val="20"/>
      <w:szCs w:val="20"/>
      <w:u w:val="single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A9059C"/>
    <w:rPr>
      <w:rFonts w:ascii="Century Gothic" w:eastAsia="Times New Roman" w:hAnsi="Century Gothic" w:cs="Times New Roman"/>
      <w:sz w:val="20"/>
      <w:szCs w:val="20"/>
      <w:u w:val="single"/>
      <w:lang w:val="en-AU" w:eastAsia="tr-TR"/>
    </w:rPr>
  </w:style>
  <w:style w:type="character" w:customStyle="1" w:styleId="Balk7Char">
    <w:name w:val="Başlık 7 Char"/>
    <w:basedOn w:val="VarsaylanParagrafYazTipi"/>
    <w:link w:val="Balk7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Balk8Char">
    <w:name w:val="Başlık 8 Char"/>
    <w:basedOn w:val="VarsaylanParagrafYazTipi"/>
    <w:link w:val="Balk8"/>
    <w:rsid w:val="00A9059C"/>
    <w:rPr>
      <w:rFonts w:ascii="Times New Roman" w:eastAsia="Times New Roman" w:hAnsi="Times New Roman" w:cs="Times New Roman"/>
      <w:i/>
      <w:iCs/>
      <w:sz w:val="20"/>
      <w:szCs w:val="20"/>
      <w:lang w:val="en-AU" w:eastAsia="tr-TR"/>
    </w:rPr>
  </w:style>
  <w:style w:type="character" w:customStyle="1" w:styleId="Balk9Char">
    <w:name w:val="Başlık 9 Char"/>
    <w:basedOn w:val="VarsaylanParagrafYazTipi"/>
    <w:link w:val="Balk9"/>
    <w:rsid w:val="00A9059C"/>
    <w:rPr>
      <w:rFonts w:ascii="Arial" w:eastAsia="Times New Roman" w:hAnsi="Arial" w:cs="Arial"/>
      <w:lang w:val="en-AU" w:eastAsia="tr-TR"/>
    </w:rPr>
  </w:style>
  <w:style w:type="paragraph" w:styleId="stbilgi">
    <w:name w:val="header"/>
    <w:basedOn w:val="Normal"/>
    <w:link w:val="stbilgiChar"/>
    <w:rsid w:val="00A905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rsid w:val="00A905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05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59C"/>
    <w:rPr>
      <w:rFonts w:ascii="Tahoma" w:eastAsia="Times New Roman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43744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0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k1">
    <w:name w:val="heading 1"/>
    <w:basedOn w:val="Normal"/>
    <w:next w:val="Normal"/>
    <w:link w:val="Balk1Char"/>
    <w:qFormat/>
    <w:rsid w:val="00A9059C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A9059C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A9059C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A9059C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A9059C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A9059C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A9059C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9059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9059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2Char">
    <w:name w:val="Başlık 2 Char"/>
    <w:basedOn w:val="VarsaylanParagrafYazTipi"/>
    <w:link w:val="Balk2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3Char">
    <w:name w:val="Başlık 3 Char"/>
    <w:basedOn w:val="VarsaylanParagrafYazTipi"/>
    <w:link w:val="Balk3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A9059C"/>
    <w:rPr>
      <w:rFonts w:ascii="Century Gothic" w:eastAsia="Times New Roman" w:hAnsi="Century Gothic" w:cs="Times New Roman"/>
      <w:b/>
      <w:bCs/>
      <w:sz w:val="20"/>
      <w:szCs w:val="20"/>
      <w:lang w:val="en-AU" w:eastAsia="tr-TR"/>
    </w:rPr>
  </w:style>
  <w:style w:type="character" w:customStyle="1" w:styleId="Balk5Char">
    <w:name w:val="Başlık 5 Char"/>
    <w:basedOn w:val="VarsaylanParagrafYazTipi"/>
    <w:link w:val="Balk5"/>
    <w:rsid w:val="00A9059C"/>
    <w:rPr>
      <w:rFonts w:ascii="Century Gothic" w:eastAsia="Times New Roman" w:hAnsi="Century Gothic" w:cs="Times New Roman"/>
      <w:sz w:val="20"/>
      <w:szCs w:val="20"/>
      <w:u w:val="single"/>
      <w:lang w:val="en-AU" w:eastAsia="tr-TR"/>
    </w:rPr>
  </w:style>
  <w:style w:type="character" w:customStyle="1" w:styleId="Balk6Char">
    <w:name w:val="Başlık 6 Char"/>
    <w:basedOn w:val="VarsaylanParagrafYazTipi"/>
    <w:link w:val="Balk6"/>
    <w:rsid w:val="00A9059C"/>
    <w:rPr>
      <w:rFonts w:ascii="Century Gothic" w:eastAsia="Times New Roman" w:hAnsi="Century Gothic" w:cs="Times New Roman"/>
      <w:sz w:val="20"/>
      <w:szCs w:val="20"/>
      <w:u w:val="single"/>
      <w:lang w:val="en-AU" w:eastAsia="tr-TR"/>
    </w:rPr>
  </w:style>
  <w:style w:type="character" w:customStyle="1" w:styleId="Balk7Char">
    <w:name w:val="Başlık 7 Char"/>
    <w:basedOn w:val="VarsaylanParagrafYazTipi"/>
    <w:link w:val="Balk7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Balk8Char">
    <w:name w:val="Başlık 8 Char"/>
    <w:basedOn w:val="VarsaylanParagrafYazTipi"/>
    <w:link w:val="Balk8"/>
    <w:rsid w:val="00A9059C"/>
    <w:rPr>
      <w:rFonts w:ascii="Times New Roman" w:eastAsia="Times New Roman" w:hAnsi="Times New Roman" w:cs="Times New Roman"/>
      <w:i/>
      <w:iCs/>
      <w:sz w:val="20"/>
      <w:szCs w:val="20"/>
      <w:lang w:val="en-AU" w:eastAsia="tr-TR"/>
    </w:rPr>
  </w:style>
  <w:style w:type="character" w:customStyle="1" w:styleId="Balk9Char">
    <w:name w:val="Başlık 9 Char"/>
    <w:basedOn w:val="VarsaylanParagrafYazTipi"/>
    <w:link w:val="Balk9"/>
    <w:rsid w:val="00A9059C"/>
    <w:rPr>
      <w:rFonts w:ascii="Arial" w:eastAsia="Times New Roman" w:hAnsi="Arial" w:cs="Arial"/>
      <w:lang w:val="en-AU" w:eastAsia="tr-TR"/>
    </w:rPr>
  </w:style>
  <w:style w:type="paragraph" w:styleId="stbilgi">
    <w:name w:val="header"/>
    <w:basedOn w:val="Normal"/>
    <w:link w:val="stbilgiChar"/>
    <w:rsid w:val="00A905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rsid w:val="00A905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9059C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05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59C"/>
    <w:rPr>
      <w:rFonts w:ascii="Tahoma" w:eastAsia="Times New Roman" w:hAnsi="Tahoma" w:cs="Tahoma"/>
      <w:sz w:val="16"/>
      <w:szCs w:val="16"/>
      <w:lang w:val="en-AU" w:eastAsia="tr-TR"/>
    </w:rPr>
  </w:style>
  <w:style w:type="character" w:styleId="Kpr">
    <w:name w:val="Hyperlink"/>
    <w:basedOn w:val="VarsaylanParagrafYazTipi"/>
    <w:uiPriority w:val="99"/>
    <w:unhideWhenUsed/>
    <w:rsid w:val="0043744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0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ale@csb.gov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hale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Gürcü</dc:creator>
  <cp:lastModifiedBy>CED-TOPLANTI</cp:lastModifiedBy>
  <cp:revision>9</cp:revision>
  <cp:lastPrinted>2015-01-08T14:48:00Z</cp:lastPrinted>
  <dcterms:created xsi:type="dcterms:W3CDTF">2015-01-08T14:27:00Z</dcterms:created>
  <dcterms:modified xsi:type="dcterms:W3CDTF">2015-01-08T14:50:00Z</dcterms:modified>
</cp:coreProperties>
</file>