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AD358C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D358C">
        <w:rPr>
          <w:rFonts w:ascii="Times New Roman" w:hAnsi="Times New Roman"/>
          <w:sz w:val="24"/>
          <w:szCs w:val="24"/>
        </w:rPr>
        <w:t xml:space="preserve">AMAÇ </w:t>
      </w:r>
    </w:p>
    <w:p w:rsidR="00425A77" w:rsidRDefault="00425A77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 w:rsidRPr="00AD358C">
        <w:rPr>
          <w:rFonts w:ascii="Times New Roman" w:hAnsi="Times New Roman"/>
          <w:b w:val="0"/>
          <w:bCs w:val="0"/>
          <w:sz w:val="24"/>
          <w:szCs w:val="24"/>
        </w:rPr>
        <w:t>Atıksu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arıtma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tesislerinin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mevzuata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uygun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çalıştırılmasını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sağlayarak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alıcı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ortamın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su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kalitesini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</w:rPr>
        <w:t>yükseltmek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</w:p>
    <w:p w:rsidR="00564174" w:rsidRPr="00564174" w:rsidRDefault="00564174" w:rsidP="00564174"/>
    <w:p w:rsidR="00564174" w:rsidRDefault="00564174" w:rsidP="00564174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564174" w:rsidRPr="00242308" w:rsidRDefault="00564174" w:rsidP="00564174">
      <w:pPr>
        <w:rPr>
          <w:sz w:val="24"/>
          <w:szCs w:val="24"/>
        </w:rPr>
      </w:pPr>
      <w:proofErr w:type="gramStart"/>
      <w:r w:rsidRPr="00242308">
        <w:rPr>
          <w:sz w:val="24"/>
          <w:szCs w:val="24"/>
        </w:rPr>
        <w:t xml:space="preserve">Çevre Yönetimi </w:t>
      </w:r>
      <w:proofErr w:type="spellStart"/>
      <w:r w:rsidRPr="00242308">
        <w:rPr>
          <w:sz w:val="24"/>
          <w:szCs w:val="24"/>
        </w:rPr>
        <w:t>Genel</w:t>
      </w:r>
      <w:proofErr w:type="spellEnd"/>
      <w:r w:rsidRPr="00242308">
        <w:rPr>
          <w:sz w:val="24"/>
          <w:szCs w:val="24"/>
        </w:rPr>
        <w:t xml:space="preserve"> </w:t>
      </w:r>
      <w:proofErr w:type="spellStart"/>
      <w:r w:rsidRPr="00242308">
        <w:rPr>
          <w:sz w:val="24"/>
          <w:szCs w:val="24"/>
        </w:rPr>
        <w:t>Müdürlüğü</w:t>
      </w:r>
      <w:proofErr w:type="spellEnd"/>
      <w:r w:rsidRPr="00242308">
        <w:rPr>
          <w:sz w:val="24"/>
          <w:szCs w:val="24"/>
        </w:rPr>
        <w:t xml:space="preserve"> </w:t>
      </w:r>
      <w:r w:rsidRPr="00AD358C">
        <w:rPr>
          <w:sz w:val="24"/>
          <w:szCs w:val="24"/>
        </w:rPr>
        <w:t xml:space="preserve">Su </w:t>
      </w:r>
      <w:proofErr w:type="spellStart"/>
      <w:r w:rsidRPr="00AD358C">
        <w:rPr>
          <w:sz w:val="24"/>
          <w:szCs w:val="24"/>
        </w:rPr>
        <w:t>ve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Toprak</w:t>
      </w:r>
      <w:proofErr w:type="spellEnd"/>
      <w:r w:rsidRPr="00242308">
        <w:rPr>
          <w:sz w:val="24"/>
          <w:szCs w:val="24"/>
        </w:rPr>
        <w:t xml:space="preserve"> </w:t>
      </w:r>
      <w:proofErr w:type="spellStart"/>
      <w:r w:rsidRPr="00242308">
        <w:rPr>
          <w:sz w:val="24"/>
          <w:szCs w:val="24"/>
        </w:rPr>
        <w:t>Yönetimi</w:t>
      </w:r>
      <w:proofErr w:type="spellEnd"/>
      <w:r w:rsidRPr="00242308">
        <w:rPr>
          <w:sz w:val="24"/>
          <w:szCs w:val="24"/>
        </w:rPr>
        <w:t xml:space="preserve"> </w:t>
      </w:r>
      <w:proofErr w:type="spellStart"/>
      <w:r w:rsidRPr="00242308">
        <w:rPr>
          <w:sz w:val="24"/>
          <w:szCs w:val="24"/>
        </w:rPr>
        <w:t>Daire</w:t>
      </w:r>
      <w:proofErr w:type="spellEnd"/>
      <w:r w:rsidRPr="00242308">
        <w:rPr>
          <w:sz w:val="24"/>
          <w:szCs w:val="24"/>
        </w:rPr>
        <w:t xml:space="preserve"> </w:t>
      </w:r>
      <w:proofErr w:type="spellStart"/>
      <w:r w:rsidRPr="00242308">
        <w:rPr>
          <w:sz w:val="24"/>
          <w:szCs w:val="24"/>
        </w:rPr>
        <w:t>Başkanlığı</w:t>
      </w:r>
      <w:proofErr w:type="spellEnd"/>
      <w:r w:rsidRPr="00242308">
        <w:rPr>
          <w:sz w:val="24"/>
          <w:szCs w:val="24"/>
        </w:rPr>
        <w:t xml:space="preserve"> </w:t>
      </w:r>
      <w:proofErr w:type="spellStart"/>
      <w:r w:rsidRPr="00242308">
        <w:rPr>
          <w:sz w:val="24"/>
          <w:szCs w:val="24"/>
        </w:rPr>
        <w:t>faaliyetlerinde</w:t>
      </w:r>
      <w:proofErr w:type="spellEnd"/>
      <w:r w:rsidRPr="00242308">
        <w:rPr>
          <w:sz w:val="24"/>
          <w:szCs w:val="24"/>
        </w:rPr>
        <w:t xml:space="preserve"> </w:t>
      </w:r>
      <w:proofErr w:type="spellStart"/>
      <w:r w:rsidRPr="00242308">
        <w:rPr>
          <w:sz w:val="24"/>
          <w:szCs w:val="24"/>
        </w:rPr>
        <w:t>uygulanır</w:t>
      </w:r>
      <w:proofErr w:type="spellEnd"/>
      <w:r w:rsidRPr="00242308">
        <w:rPr>
          <w:sz w:val="24"/>
          <w:szCs w:val="24"/>
        </w:rPr>
        <w:t>.</w:t>
      </w:r>
      <w:proofErr w:type="gramEnd"/>
    </w:p>
    <w:p w:rsidR="00564174" w:rsidRPr="00AD358C" w:rsidRDefault="00564174" w:rsidP="00AD358C">
      <w:pPr>
        <w:rPr>
          <w:sz w:val="24"/>
          <w:szCs w:val="24"/>
        </w:rPr>
      </w:pPr>
    </w:p>
    <w:p w:rsidR="00C03F09" w:rsidRPr="00AD358C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D358C">
        <w:rPr>
          <w:rFonts w:ascii="Times New Roman" w:hAnsi="Times New Roman"/>
          <w:sz w:val="24"/>
          <w:szCs w:val="24"/>
        </w:rPr>
        <w:t>SORUMLULAR</w:t>
      </w:r>
    </w:p>
    <w:p w:rsidR="00F75034" w:rsidRPr="00AD358C" w:rsidRDefault="00425803" w:rsidP="00AD358C">
      <w:pPr>
        <w:rPr>
          <w:sz w:val="24"/>
          <w:szCs w:val="24"/>
        </w:rPr>
      </w:pPr>
      <w:r w:rsidRPr="00AD358C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Pr="00AD358C">
        <w:rPr>
          <w:vanish/>
          <w:sz w:val="24"/>
          <w:szCs w:val="24"/>
        </w:rPr>
        <w:pgNum/>
      </w:r>
      <w:r w:rsidR="007622F6" w:rsidRPr="00AD358C">
        <w:rPr>
          <w:sz w:val="24"/>
          <w:szCs w:val="24"/>
        </w:rPr>
        <w:t xml:space="preserve">Bu </w:t>
      </w:r>
      <w:proofErr w:type="spellStart"/>
      <w:r w:rsidR="007622F6" w:rsidRPr="00AD358C">
        <w:rPr>
          <w:sz w:val="24"/>
          <w:szCs w:val="24"/>
        </w:rPr>
        <w:t>talimatın</w:t>
      </w:r>
      <w:proofErr w:type="spellEnd"/>
      <w:r w:rsidR="007622F6" w:rsidRPr="00AD358C">
        <w:rPr>
          <w:sz w:val="24"/>
          <w:szCs w:val="24"/>
        </w:rPr>
        <w:t xml:space="preserve"> </w:t>
      </w:r>
      <w:proofErr w:type="spellStart"/>
      <w:proofErr w:type="gramStart"/>
      <w:r w:rsidR="007622F6" w:rsidRPr="00AD358C">
        <w:rPr>
          <w:sz w:val="24"/>
          <w:szCs w:val="24"/>
        </w:rPr>
        <w:t>uygulanmasından</w:t>
      </w:r>
      <w:proofErr w:type="spellEnd"/>
      <w:r w:rsidR="007622F6" w:rsidRPr="00AD358C">
        <w:rPr>
          <w:sz w:val="24"/>
          <w:szCs w:val="24"/>
        </w:rPr>
        <w:t xml:space="preserve">  </w:t>
      </w:r>
      <w:r w:rsidR="00425A77" w:rsidRPr="00AD358C">
        <w:rPr>
          <w:sz w:val="24"/>
          <w:szCs w:val="24"/>
        </w:rPr>
        <w:t>Su</w:t>
      </w:r>
      <w:proofErr w:type="gramEnd"/>
      <w:r w:rsidR="00425A77" w:rsidRPr="00AD358C">
        <w:rPr>
          <w:sz w:val="24"/>
          <w:szCs w:val="24"/>
        </w:rPr>
        <w:t xml:space="preserve"> </w:t>
      </w:r>
      <w:proofErr w:type="spellStart"/>
      <w:r w:rsidR="00425A77" w:rsidRPr="00AD358C">
        <w:rPr>
          <w:sz w:val="24"/>
          <w:szCs w:val="24"/>
        </w:rPr>
        <w:t>ve</w:t>
      </w:r>
      <w:proofErr w:type="spellEnd"/>
      <w:r w:rsidR="00425A77" w:rsidRPr="00AD358C">
        <w:rPr>
          <w:sz w:val="24"/>
          <w:szCs w:val="24"/>
        </w:rPr>
        <w:t xml:space="preserve"> </w:t>
      </w:r>
      <w:proofErr w:type="spellStart"/>
      <w:r w:rsidR="00425A77" w:rsidRPr="00AD358C">
        <w:rPr>
          <w:sz w:val="24"/>
          <w:szCs w:val="24"/>
        </w:rPr>
        <w:t>Toprak</w:t>
      </w:r>
      <w:proofErr w:type="spellEnd"/>
      <w:r w:rsidR="00425A77" w:rsidRPr="00AD358C">
        <w:rPr>
          <w:sz w:val="24"/>
          <w:szCs w:val="24"/>
        </w:rPr>
        <w:t xml:space="preserve"> </w:t>
      </w:r>
      <w:r w:rsidR="008A1629" w:rsidRPr="00AD358C">
        <w:rPr>
          <w:sz w:val="24"/>
          <w:szCs w:val="24"/>
        </w:rPr>
        <w:t xml:space="preserve"> </w:t>
      </w:r>
      <w:proofErr w:type="spellStart"/>
      <w:r w:rsidR="008A1629" w:rsidRPr="00AD358C">
        <w:rPr>
          <w:sz w:val="24"/>
          <w:szCs w:val="24"/>
        </w:rPr>
        <w:t>Yönetimi</w:t>
      </w:r>
      <w:proofErr w:type="spellEnd"/>
      <w:r w:rsidR="008A1629" w:rsidRPr="00AD358C">
        <w:rPr>
          <w:sz w:val="24"/>
          <w:szCs w:val="24"/>
        </w:rPr>
        <w:t xml:space="preserve"> </w:t>
      </w:r>
      <w:proofErr w:type="spellStart"/>
      <w:r w:rsidR="008A1629" w:rsidRPr="00AD358C">
        <w:rPr>
          <w:sz w:val="24"/>
          <w:szCs w:val="24"/>
        </w:rPr>
        <w:t>Daire</w:t>
      </w:r>
      <w:proofErr w:type="spellEnd"/>
      <w:r w:rsidR="008A1629" w:rsidRPr="00AD358C">
        <w:rPr>
          <w:sz w:val="24"/>
          <w:szCs w:val="24"/>
        </w:rPr>
        <w:t xml:space="preserve"> </w:t>
      </w:r>
      <w:proofErr w:type="spellStart"/>
      <w:r w:rsidR="008A1629" w:rsidRPr="00AD358C">
        <w:rPr>
          <w:sz w:val="24"/>
          <w:szCs w:val="24"/>
        </w:rPr>
        <w:t>Başkanlığı</w:t>
      </w:r>
      <w:proofErr w:type="spellEnd"/>
      <w:r w:rsidR="000E0A19" w:rsidRPr="00AD358C">
        <w:rPr>
          <w:sz w:val="24"/>
          <w:szCs w:val="24"/>
        </w:rPr>
        <w:t xml:space="preserve"> </w:t>
      </w:r>
      <w:proofErr w:type="spellStart"/>
      <w:r w:rsidR="000E0A19" w:rsidRPr="00AD358C">
        <w:rPr>
          <w:sz w:val="24"/>
          <w:szCs w:val="24"/>
        </w:rPr>
        <w:t>sorumludur</w:t>
      </w:r>
      <w:proofErr w:type="spellEnd"/>
    </w:p>
    <w:p w:rsidR="00FD51B3" w:rsidRPr="00AD358C" w:rsidRDefault="00FD51B3" w:rsidP="00FD51B3">
      <w:pPr>
        <w:rPr>
          <w:sz w:val="24"/>
          <w:szCs w:val="24"/>
        </w:rPr>
      </w:pPr>
    </w:p>
    <w:p w:rsidR="008A1629" w:rsidRPr="00AD358C" w:rsidRDefault="00F75034" w:rsidP="00AD358C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AD358C">
        <w:rPr>
          <w:rFonts w:ascii="Times New Roman" w:hAnsi="Times New Roman"/>
          <w:sz w:val="24"/>
          <w:szCs w:val="24"/>
        </w:rPr>
        <w:t>UYGULAMA</w:t>
      </w:r>
    </w:p>
    <w:p w:rsidR="00425A77" w:rsidRPr="00AD358C" w:rsidRDefault="00425A77" w:rsidP="00425A77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1- Talep sahibi tarafından hazırlanan Geri Ödeme Belgesi başvuru dosyası, İl Müdürlüğüne bir dilekçe ekinde sunulur. İl Müdürlüğünün kontrolünden sonra dosyanın Genel Müdürlüğümüze gönderilmesiyle süreç başlar,</w:t>
      </w:r>
    </w:p>
    <w:p w:rsidR="00425A77" w:rsidRPr="00AD358C" w:rsidRDefault="00425A77" w:rsidP="00425A77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2- Başvuru dosyası, Daire Başkanı tarafından ilgili şube müdürlüğüne havale edilir, ardından incelenmek üzere teknik personel görevlendirilir.</w:t>
      </w:r>
    </w:p>
    <w:p w:rsidR="00425A77" w:rsidRPr="00AD358C" w:rsidRDefault="00425A77" w:rsidP="00847AD2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3- Teknik personel tarafından dosya üzerinde inceleme yapılır, varsa eksikliklerin giderilmesi istenilir, eksikliği giderilen dosya için Geri Ödeme Belgesi hazırlanır. </w:t>
      </w:r>
    </w:p>
    <w:p w:rsidR="00425A77" w:rsidRPr="00AD358C" w:rsidRDefault="00425A77" w:rsidP="00425A77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4-  Genel Müdür tarafından onaylanan Geri Ödeme Belgesi talep sahibine ve bilgi yazısı İl Müdürlüğüne gönderilir.</w:t>
      </w:r>
    </w:p>
    <w:p w:rsidR="00425A77" w:rsidRPr="00AD358C" w:rsidRDefault="00425A77" w:rsidP="00425A77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5- Geri Ödeme Belgesine sahip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Atıksu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 Arıtma Tesisleri, Çevre Kanununun 29 Uncu Maddesi Uyarınca 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Atıksu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 Arıtma Tesislerinin Teşvik Tedbirlerinden Faydalanmasında Uyulacak Usul Ve Esaslara Dair Yönetmelik kapsamında enerji geri ödemesinden faydalanabilmek amacıyla hazırladığı başvuru dosyasını İl Müdürlüğüne sunar. </w:t>
      </w:r>
    </w:p>
    <w:p w:rsidR="00425A77" w:rsidRPr="00AD358C" w:rsidRDefault="00425A77" w:rsidP="00425A77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6- İl Müdürlükleri tarafından uygun bulunan başvurular için, Yönetmeliğin Ek-5: İl Genelinde Enerji Sarfiyatı Tutar Tablosu doldurularak,  Genel Müdürlüğümüze gönderilir,</w:t>
      </w:r>
    </w:p>
    <w:p w:rsidR="00425A77" w:rsidRPr="00AD358C" w:rsidRDefault="00425A77" w:rsidP="00425A77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7- İl Müdürlüklerinden gelen Ek-5 tablosu, Daire Başkanı tarafından ilgili şube müdürlüğüne havale edilir ve değerlendirilmek üzere teknik personel görevlendirilir.</w:t>
      </w:r>
    </w:p>
    <w:p w:rsidR="00425A77" w:rsidRPr="00AD358C" w:rsidRDefault="00425A77" w:rsidP="00425A77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8- Teknik personel tarafından Ek-5 formları incelenerek, ülke geneli için vergiler ve kesintiler hariç toplam elektrik tüketim bedeli belirlenir.  </w:t>
      </w:r>
    </w:p>
    <w:p w:rsidR="00425A77" w:rsidRPr="00AD358C" w:rsidRDefault="00425A77" w:rsidP="00425A77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9- Geri ödeme oranının belirlenmesi için Bakanlar Kuruluna sunulur ve Bakanlar Kurulunda geri ödeme oranı belirlenir.</w:t>
      </w:r>
    </w:p>
    <w:p w:rsidR="005A6AB0" w:rsidRPr="00AD358C" w:rsidRDefault="00425A77" w:rsidP="00847AD2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10- Geri ödeme oranına göre geri ödeme miktarı belirlenir ve Yönetmeliğin Ek-6 (Enerji Desteği İçin İl Çevre Ve Şehircilik Müdürlüğü Bütçelerine Yapılacak Ödenek Aktarım Tablosu) formu doldurularak İl Müdürlükleri hesabına aktarılmak üzere Yönetim Hizmetleri ve Finansman Dairesine gönderilir</w:t>
      </w:r>
      <w:r w:rsidR="005A6AB0"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.</w:t>
      </w:r>
    </w:p>
    <w:p w:rsidR="005A6AB0" w:rsidRPr="00AD358C" w:rsidRDefault="005A6AB0" w:rsidP="00847AD2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11.İl Müdürlükleri, hesaplarına tahsis edilen ödenekten talep sahiplerinin hesaplarına geri ödeme işlemini gerçekleştirir.</w:t>
      </w:r>
    </w:p>
    <w:p w:rsidR="00425A77" w:rsidRDefault="005A6AB0" w:rsidP="00847AD2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12. Geri ödeme işleminin gerçekleştirilmesine müteakip İl Müdürlükleri tarafından hazırlanan Ek-7 formu (</w:t>
      </w:r>
      <w:proofErr w:type="spellStart"/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Atıksu</w:t>
      </w:r>
      <w:proofErr w:type="spellEnd"/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 Arıtma Tesisi Enerji Teşvikinden Faydalanan Tesislere Yapılan Ödeme Tablosu) Bakanlığa gönderilir ve süreç tama</w:t>
      </w:r>
      <w:r w:rsidR="0030534A"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m</w:t>
      </w:r>
      <w:r w:rsidRPr="00AD358C">
        <w:rPr>
          <w:rFonts w:ascii="Times New Roman" w:hAnsi="Times New Roman"/>
          <w:b w:val="0"/>
          <w:bCs w:val="0"/>
          <w:sz w:val="24"/>
          <w:szCs w:val="24"/>
          <w:lang w:val="tr-TR"/>
        </w:rPr>
        <w:t>lanır.</w:t>
      </w:r>
    </w:p>
    <w:p w:rsidR="00AD358C" w:rsidRPr="00AD358C" w:rsidRDefault="00AD358C" w:rsidP="00AD358C">
      <w:pPr>
        <w:rPr>
          <w:lang w:val="tr-TR"/>
        </w:rPr>
      </w:pPr>
    </w:p>
    <w:p w:rsidR="00082D57" w:rsidRPr="00AD358C" w:rsidRDefault="00082D57" w:rsidP="00425A77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D358C">
        <w:rPr>
          <w:rFonts w:ascii="Times New Roman" w:hAnsi="Times New Roman"/>
          <w:sz w:val="24"/>
          <w:szCs w:val="24"/>
        </w:rPr>
        <w:lastRenderedPageBreak/>
        <w:t>REFERANS DÖKÜMANLAR</w:t>
      </w:r>
    </w:p>
    <w:p w:rsidR="00CC0E05" w:rsidRPr="00AD358C" w:rsidRDefault="00CC0E05" w:rsidP="00CC0E05">
      <w:pPr>
        <w:rPr>
          <w:sz w:val="24"/>
          <w:szCs w:val="24"/>
        </w:rPr>
      </w:pPr>
    </w:p>
    <w:p w:rsidR="00425A77" w:rsidRPr="00AD358C" w:rsidRDefault="00425A77" w:rsidP="00425A77">
      <w:pPr>
        <w:rPr>
          <w:sz w:val="24"/>
          <w:szCs w:val="24"/>
        </w:rPr>
      </w:pPr>
      <w:r w:rsidRPr="00AD358C">
        <w:rPr>
          <w:sz w:val="24"/>
          <w:szCs w:val="24"/>
        </w:rPr>
        <w:t>•</w:t>
      </w:r>
      <w:r w:rsidRPr="00AD358C">
        <w:rPr>
          <w:sz w:val="24"/>
          <w:szCs w:val="24"/>
        </w:rPr>
        <w:tab/>
        <w:t xml:space="preserve">2872 </w:t>
      </w:r>
      <w:proofErr w:type="spellStart"/>
      <w:r w:rsidRPr="00AD358C">
        <w:rPr>
          <w:sz w:val="24"/>
          <w:szCs w:val="24"/>
        </w:rPr>
        <w:t>sayılı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Çevre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Kanunu</w:t>
      </w:r>
      <w:proofErr w:type="spellEnd"/>
      <w:r w:rsidRPr="00AD358C">
        <w:rPr>
          <w:sz w:val="24"/>
          <w:szCs w:val="24"/>
        </w:rPr>
        <w:t xml:space="preserve">, </w:t>
      </w:r>
    </w:p>
    <w:p w:rsidR="00D2686C" w:rsidRDefault="00425A77" w:rsidP="00425A77">
      <w:pPr>
        <w:rPr>
          <w:sz w:val="24"/>
          <w:szCs w:val="24"/>
        </w:rPr>
      </w:pPr>
      <w:r w:rsidRPr="00AD358C">
        <w:rPr>
          <w:sz w:val="24"/>
          <w:szCs w:val="24"/>
        </w:rPr>
        <w:t>•</w:t>
      </w:r>
      <w:r w:rsidRPr="00AD358C">
        <w:rPr>
          <w:sz w:val="24"/>
          <w:szCs w:val="24"/>
        </w:rPr>
        <w:tab/>
      </w:r>
      <w:proofErr w:type="spellStart"/>
      <w:r w:rsidRPr="00AD358C">
        <w:rPr>
          <w:sz w:val="24"/>
          <w:szCs w:val="24"/>
        </w:rPr>
        <w:t>Çevre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Kanununun</w:t>
      </w:r>
      <w:proofErr w:type="spellEnd"/>
      <w:r w:rsidRPr="00AD358C">
        <w:rPr>
          <w:sz w:val="24"/>
          <w:szCs w:val="24"/>
        </w:rPr>
        <w:t xml:space="preserve"> 29 </w:t>
      </w:r>
      <w:proofErr w:type="spellStart"/>
      <w:r w:rsidRPr="00AD358C">
        <w:rPr>
          <w:sz w:val="24"/>
          <w:szCs w:val="24"/>
        </w:rPr>
        <w:t>Uncu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Maddesi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Uyarınca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Atıksu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Arıtma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Tesislerinin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Teşvik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Tedbirlerinden</w:t>
      </w:r>
      <w:proofErr w:type="spellEnd"/>
      <w:r w:rsid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Faydalanmasında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Uyulacak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Usul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="005A6AB0" w:rsidRPr="00AD358C">
        <w:rPr>
          <w:sz w:val="24"/>
          <w:szCs w:val="24"/>
        </w:rPr>
        <w:t>v</w:t>
      </w:r>
      <w:r w:rsidRPr="00AD358C">
        <w:rPr>
          <w:sz w:val="24"/>
          <w:szCs w:val="24"/>
        </w:rPr>
        <w:t>e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Esaslara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Dair</w:t>
      </w:r>
      <w:proofErr w:type="spellEnd"/>
      <w:r w:rsidRPr="00AD358C">
        <w:rPr>
          <w:sz w:val="24"/>
          <w:szCs w:val="24"/>
        </w:rPr>
        <w:t xml:space="preserve"> </w:t>
      </w:r>
      <w:proofErr w:type="spellStart"/>
      <w:r w:rsidRPr="00AD358C">
        <w:rPr>
          <w:sz w:val="24"/>
          <w:szCs w:val="24"/>
        </w:rPr>
        <w:t>Yönetmelik</w:t>
      </w:r>
      <w:proofErr w:type="spellEnd"/>
    </w:p>
    <w:p w:rsidR="00564174" w:rsidRDefault="00564174" w:rsidP="00425A77">
      <w:pPr>
        <w:rPr>
          <w:sz w:val="24"/>
          <w:szCs w:val="24"/>
        </w:rPr>
      </w:pPr>
    </w:p>
    <w:p w:rsidR="00242308" w:rsidRDefault="00242308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564174" w:rsidRPr="00242308" w:rsidRDefault="00564174" w:rsidP="00564174">
      <w:pPr>
        <w:jc w:val="center"/>
        <w:rPr>
          <w:b/>
          <w:sz w:val="22"/>
        </w:rPr>
      </w:pPr>
      <w:proofErr w:type="spellStart"/>
      <w:r w:rsidRPr="00242308">
        <w:rPr>
          <w:b/>
          <w:sz w:val="22"/>
        </w:rPr>
        <w:lastRenderedPageBreak/>
        <w:t>Belge</w:t>
      </w:r>
      <w:proofErr w:type="spellEnd"/>
      <w:r w:rsidRPr="00242308">
        <w:rPr>
          <w:b/>
          <w:sz w:val="22"/>
        </w:rPr>
        <w:t xml:space="preserve"> </w:t>
      </w:r>
      <w:proofErr w:type="spellStart"/>
      <w:r w:rsidRPr="00242308">
        <w:rPr>
          <w:b/>
          <w:sz w:val="22"/>
        </w:rPr>
        <w:t>Geçmişi</w:t>
      </w:r>
      <w:proofErr w:type="spellEnd"/>
    </w:p>
    <w:p w:rsidR="00564174" w:rsidRPr="00242308" w:rsidRDefault="00564174" w:rsidP="00564174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564174" w:rsidRPr="00242308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564174" w:rsidRPr="00242308" w:rsidRDefault="00564174" w:rsidP="00992619">
            <w:pPr>
              <w:jc w:val="center"/>
              <w:rPr>
                <w:b/>
                <w:sz w:val="22"/>
              </w:rPr>
            </w:pPr>
            <w:proofErr w:type="spellStart"/>
            <w:r w:rsidRPr="00242308">
              <w:rPr>
                <w:b/>
                <w:sz w:val="22"/>
              </w:rPr>
              <w:t>Revizyon</w:t>
            </w:r>
            <w:proofErr w:type="spellEnd"/>
            <w:r w:rsidRPr="00242308">
              <w:rPr>
                <w:b/>
                <w:sz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564174" w:rsidRPr="00242308" w:rsidRDefault="00564174" w:rsidP="00992619">
            <w:pPr>
              <w:jc w:val="center"/>
              <w:rPr>
                <w:b/>
                <w:sz w:val="22"/>
              </w:rPr>
            </w:pPr>
            <w:proofErr w:type="spellStart"/>
            <w:r w:rsidRPr="00242308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564174" w:rsidRPr="00242308" w:rsidRDefault="00564174" w:rsidP="00992619">
            <w:pPr>
              <w:jc w:val="center"/>
              <w:rPr>
                <w:b/>
                <w:sz w:val="22"/>
              </w:rPr>
            </w:pPr>
            <w:proofErr w:type="spellStart"/>
            <w:r w:rsidRPr="00242308">
              <w:rPr>
                <w:b/>
                <w:sz w:val="22"/>
              </w:rPr>
              <w:t>Notlar</w:t>
            </w:r>
            <w:proofErr w:type="spellEnd"/>
            <w:r w:rsidRPr="00242308">
              <w:rPr>
                <w:b/>
                <w:sz w:val="22"/>
              </w:rPr>
              <w:t xml:space="preserve"> </w:t>
            </w:r>
          </w:p>
        </w:tc>
      </w:tr>
      <w:tr w:rsidR="00564174" w:rsidRPr="00242308" w:rsidTr="00992619">
        <w:trPr>
          <w:trHeight w:val="253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564174" w:rsidRPr="00242308" w:rsidRDefault="00564174" w:rsidP="00992619">
            <w:pPr>
              <w:jc w:val="center"/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564174" w:rsidRPr="00242308" w:rsidRDefault="00564174" w:rsidP="00992619">
            <w:pPr>
              <w:jc w:val="center"/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564174" w:rsidRPr="00242308" w:rsidRDefault="00564174" w:rsidP="00992619">
            <w:pPr>
              <w:jc w:val="center"/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 xml:space="preserve">İlk </w:t>
            </w:r>
            <w:proofErr w:type="spellStart"/>
            <w:r w:rsidRPr="00242308">
              <w:rPr>
                <w:b/>
                <w:sz w:val="22"/>
              </w:rPr>
              <w:t>Yayın</w:t>
            </w:r>
            <w:proofErr w:type="spellEnd"/>
            <w:r w:rsidRPr="00242308">
              <w:rPr>
                <w:b/>
                <w:sz w:val="22"/>
              </w:rPr>
              <w:t xml:space="preserve">  </w:t>
            </w:r>
          </w:p>
        </w:tc>
      </w:tr>
      <w:tr w:rsidR="00564174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564174" w:rsidRPr="000A704E" w:rsidRDefault="00564174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564174" w:rsidRPr="000A704E" w:rsidRDefault="00564174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564174" w:rsidRPr="000A704E" w:rsidRDefault="00564174" w:rsidP="00992619">
            <w:pPr>
              <w:jc w:val="center"/>
              <w:rPr>
                <w:b/>
              </w:rPr>
            </w:pPr>
          </w:p>
        </w:tc>
      </w:tr>
      <w:tr w:rsidR="00564174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564174" w:rsidRPr="000A704E" w:rsidRDefault="00564174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564174" w:rsidRPr="000A704E" w:rsidRDefault="00564174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564174" w:rsidRPr="000A704E" w:rsidRDefault="00564174" w:rsidP="00992619">
            <w:pPr>
              <w:jc w:val="center"/>
              <w:rPr>
                <w:b/>
              </w:rPr>
            </w:pPr>
          </w:p>
        </w:tc>
      </w:tr>
    </w:tbl>
    <w:p w:rsidR="00564174" w:rsidRPr="00B1681B" w:rsidRDefault="00564174" w:rsidP="00564174">
      <w:pPr>
        <w:rPr>
          <w:sz w:val="24"/>
          <w:szCs w:val="24"/>
        </w:rPr>
      </w:pPr>
    </w:p>
    <w:p w:rsidR="00564174" w:rsidRPr="00AD358C" w:rsidRDefault="00564174" w:rsidP="00425A77">
      <w:pPr>
        <w:rPr>
          <w:sz w:val="24"/>
          <w:szCs w:val="24"/>
        </w:rPr>
      </w:pPr>
    </w:p>
    <w:sectPr w:rsidR="00564174" w:rsidRPr="00AD358C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90" w:rsidRDefault="00133B90">
      <w:r>
        <w:separator/>
      </w:r>
    </w:p>
  </w:endnote>
  <w:endnote w:type="continuationSeparator" w:id="0">
    <w:p w:rsidR="00133B90" w:rsidRDefault="0013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F" w:rsidRDefault="00AB6C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AF1117" w:rsidTr="00AF1117">
      <w:trPr>
        <w:cantSplit/>
        <w:trHeight w:val="383"/>
      </w:trPr>
      <w:tc>
        <w:tcPr>
          <w:tcW w:w="5118" w:type="dxa"/>
        </w:tcPr>
        <w:p w:rsidR="00AF1117" w:rsidRPr="00FD3DC8" w:rsidRDefault="00AF1117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AF1117" w:rsidRPr="005555C8" w:rsidRDefault="00AF1117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AF1117" w:rsidRPr="00FD3DC8" w:rsidRDefault="00AF1117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AF1117" w:rsidRPr="00FD3DC8" w:rsidRDefault="00AF1117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AF1117" w:rsidTr="00AF1117">
      <w:trPr>
        <w:cantSplit/>
        <w:trHeight w:val="756"/>
      </w:trPr>
      <w:tc>
        <w:tcPr>
          <w:tcW w:w="5118" w:type="dxa"/>
        </w:tcPr>
        <w:p w:rsidR="00AF1117" w:rsidRDefault="00AF1117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AF1117" w:rsidRDefault="00AF1117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AF1117" w:rsidRDefault="00AF1117" w:rsidP="00AF1117">
    <w:pPr>
      <w:pStyle w:val="Altbilgi"/>
      <w:rPr>
        <w:sz w:val="2"/>
      </w:rPr>
    </w:pPr>
    <w:bookmarkStart w:id="0" w:name="_GoBack"/>
    <w:r>
      <w:t>CSB-FRM-001/00</w:t>
    </w:r>
  </w:p>
  <w:bookmarkEnd w:id="0"/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F" w:rsidRDefault="00AB6C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90" w:rsidRDefault="00133B90">
      <w:r>
        <w:separator/>
      </w:r>
    </w:p>
  </w:footnote>
  <w:footnote w:type="continuationSeparator" w:id="0">
    <w:p w:rsidR="00133B90" w:rsidRDefault="00133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F" w:rsidRDefault="00AB6C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2A15E6DE" wp14:editId="25469111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AB6C6F" w:rsidRDefault="00AB6C6F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AB6C6F">
            <w:rPr>
              <w:b/>
              <w:bCs/>
              <w:sz w:val="28"/>
              <w:szCs w:val="28"/>
            </w:rPr>
            <w:t>ÇEVRE YÖNETIMI GENEL MÜDÜRLÜĞÜ</w:t>
          </w:r>
        </w:p>
        <w:p w:rsidR="00646716" w:rsidRPr="004A43C5" w:rsidRDefault="00AB6C6F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proofErr w:type="spellStart"/>
          <w:r w:rsidRPr="00AB6C6F">
            <w:rPr>
              <w:b/>
              <w:sz w:val="28"/>
              <w:szCs w:val="28"/>
            </w:rPr>
            <w:t>Enerji</w:t>
          </w:r>
          <w:proofErr w:type="spellEnd"/>
          <w:r w:rsidRPr="00AB6C6F">
            <w:rPr>
              <w:b/>
              <w:sz w:val="28"/>
              <w:szCs w:val="28"/>
            </w:rPr>
            <w:t xml:space="preserve"> </w:t>
          </w:r>
          <w:proofErr w:type="spellStart"/>
          <w:r w:rsidRPr="00AB6C6F">
            <w:rPr>
              <w:b/>
              <w:sz w:val="28"/>
              <w:szCs w:val="28"/>
            </w:rPr>
            <w:t>Teşviki</w:t>
          </w:r>
          <w:proofErr w:type="spellEnd"/>
          <w:r w:rsidRPr="00AB6C6F">
            <w:rPr>
              <w:b/>
              <w:sz w:val="28"/>
              <w:szCs w:val="28"/>
            </w:rPr>
            <w:t xml:space="preserve"> Geri </w:t>
          </w:r>
          <w:proofErr w:type="spellStart"/>
          <w:r w:rsidRPr="00AB6C6F">
            <w:rPr>
              <w:b/>
              <w:sz w:val="28"/>
              <w:szCs w:val="28"/>
            </w:rPr>
            <w:t>Ödeme</w:t>
          </w:r>
          <w:proofErr w:type="spellEnd"/>
          <w:r w:rsidRPr="00AB6C6F">
            <w:rPr>
              <w:b/>
              <w:sz w:val="28"/>
              <w:szCs w:val="28"/>
            </w:rPr>
            <w:t xml:space="preserve"> </w:t>
          </w:r>
          <w:proofErr w:type="spellStart"/>
          <w:r w:rsidRPr="00AB6C6F">
            <w:rPr>
              <w:b/>
              <w:sz w:val="28"/>
              <w:szCs w:val="28"/>
            </w:rPr>
            <w:t>Belgesi</w:t>
          </w:r>
          <w:proofErr w:type="spellEnd"/>
          <w:r w:rsidRPr="00AB6C6F"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Verilmesi</w:t>
          </w:r>
          <w:proofErr w:type="spellEnd"/>
          <w:r>
            <w:rPr>
              <w:b/>
              <w:sz w:val="28"/>
              <w:szCs w:val="28"/>
            </w:rPr>
            <w:t xml:space="preserve">, Geri </w:t>
          </w:r>
          <w:proofErr w:type="spellStart"/>
          <w:r>
            <w:rPr>
              <w:b/>
              <w:sz w:val="28"/>
              <w:szCs w:val="28"/>
            </w:rPr>
            <w:t>Ödeme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Oraninin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v</w:t>
          </w:r>
          <w:r w:rsidRPr="00AB6C6F">
            <w:rPr>
              <w:b/>
              <w:sz w:val="28"/>
              <w:szCs w:val="28"/>
            </w:rPr>
            <w:t>e</w:t>
          </w:r>
          <w:proofErr w:type="spellEnd"/>
          <w:r w:rsidRPr="00AB6C6F">
            <w:rPr>
              <w:b/>
              <w:sz w:val="28"/>
              <w:szCs w:val="28"/>
            </w:rPr>
            <w:t xml:space="preserve"> </w:t>
          </w:r>
          <w:proofErr w:type="spellStart"/>
          <w:r w:rsidRPr="00AB6C6F">
            <w:rPr>
              <w:b/>
              <w:sz w:val="28"/>
              <w:szCs w:val="28"/>
            </w:rPr>
            <w:t>Ödeme</w:t>
          </w:r>
          <w:proofErr w:type="spellEnd"/>
          <w:r w:rsidRPr="00AB6C6F">
            <w:rPr>
              <w:b/>
              <w:sz w:val="28"/>
              <w:szCs w:val="28"/>
            </w:rPr>
            <w:t xml:space="preserve"> </w:t>
          </w:r>
          <w:proofErr w:type="spellStart"/>
          <w:r w:rsidRPr="00AB6C6F">
            <w:rPr>
              <w:b/>
              <w:sz w:val="28"/>
              <w:szCs w:val="28"/>
            </w:rPr>
            <w:t>Miktarinin</w:t>
          </w:r>
          <w:proofErr w:type="spellEnd"/>
          <w:r w:rsidRPr="00AB6C6F">
            <w:rPr>
              <w:b/>
              <w:sz w:val="28"/>
              <w:szCs w:val="28"/>
            </w:rPr>
            <w:t xml:space="preserve"> </w:t>
          </w:r>
          <w:proofErr w:type="spellStart"/>
          <w:r w:rsidRPr="00AB6C6F">
            <w:rPr>
              <w:b/>
              <w:sz w:val="28"/>
              <w:szCs w:val="28"/>
            </w:rPr>
            <w:t>Belirlenmesi</w:t>
          </w:r>
          <w:proofErr w:type="spellEnd"/>
          <w:r w:rsidRPr="00AB6C6F">
            <w:rPr>
              <w:b/>
              <w:sz w:val="28"/>
              <w:szCs w:val="28"/>
            </w:rPr>
            <w:t xml:space="preserve"> </w:t>
          </w:r>
          <w:proofErr w:type="spellStart"/>
          <w:r w:rsidRPr="00AB6C6F">
            <w:rPr>
              <w:b/>
              <w:sz w:val="28"/>
              <w:szCs w:val="28"/>
            </w:rPr>
            <w:t>Işlem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 w:rsidRPr="00AB6C6F">
            <w:rPr>
              <w:b/>
              <w:sz w:val="28"/>
              <w:szCs w:val="28"/>
            </w:rPr>
            <w:t>talimati</w:t>
          </w:r>
          <w:proofErr w:type="spellEnd"/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8F210F">
            <w:rPr>
              <w:b/>
              <w:bCs/>
              <w:sz w:val="18"/>
              <w:szCs w:val="18"/>
            </w:rPr>
            <w:t>006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AF1117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AB6C6F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AB6C6F">
            <w:rPr>
              <w:b/>
              <w:bCs/>
              <w:noProof/>
              <w:sz w:val="18"/>
              <w:szCs w:val="18"/>
            </w:rPr>
            <w:t>3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F" w:rsidRDefault="00AB6C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23564"/>
    <w:rsid w:val="00027144"/>
    <w:rsid w:val="0003342E"/>
    <w:rsid w:val="00033811"/>
    <w:rsid w:val="000552C9"/>
    <w:rsid w:val="00056F3F"/>
    <w:rsid w:val="0006377C"/>
    <w:rsid w:val="00081242"/>
    <w:rsid w:val="00082D57"/>
    <w:rsid w:val="000B6C0B"/>
    <w:rsid w:val="000C0B4A"/>
    <w:rsid w:val="000C1E3F"/>
    <w:rsid w:val="000D0DD0"/>
    <w:rsid w:val="000E0A19"/>
    <w:rsid w:val="00120761"/>
    <w:rsid w:val="00122BD0"/>
    <w:rsid w:val="00133B90"/>
    <w:rsid w:val="0016028D"/>
    <w:rsid w:val="00173E62"/>
    <w:rsid w:val="0017559F"/>
    <w:rsid w:val="001943DA"/>
    <w:rsid w:val="001A2EFF"/>
    <w:rsid w:val="001E203D"/>
    <w:rsid w:val="001E6970"/>
    <w:rsid w:val="001F4B27"/>
    <w:rsid w:val="00200625"/>
    <w:rsid w:val="00203398"/>
    <w:rsid w:val="00241CD2"/>
    <w:rsid w:val="00242308"/>
    <w:rsid w:val="00244BE0"/>
    <w:rsid w:val="00264C7A"/>
    <w:rsid w:val="0027712E"/>
    <w:rsid w:val="00280D2E"/>
    <w:rsid w:val="002C67C1"/>
    <w:rsid w:val="002D6214"/>
    <w:rsid w:val="002F78F2"/>
    <w:rsid w:val="003023E9"/>
    <w:rsid w:val="0030534A"/>
    <w:rsid w:val="00394C3D"/>
    <w:rsid w:val="003A2391"/>
    <w:rsid w:val="003B4FFD"/>
    <w:rsid w:val="003B7E9C"/>
    <w:rsid w:val="003F4E3A"/>
    <w:rsid w:val="004053B4"/>
    <w:rsid w:val="00414424"/>
    <w:rsid w:val="004175BA"/>
    <w:rsid w:val="00425803"/>
    <w:rsid w:val="00425A77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64174"/>
    <w:rsid w:val="0057331B"/>
    <w:rsid w:val="0059186A"/>
    <w:rsid w:val="00597397"/>
    <w:rsid w:val="005974AE"/>
    <w:rsid w:val="005A4069"/>
    <w:rsid w:val="005A6AB0"/>
    <w:rsid w:val="005B6698"/>
    <w:rsid w:val="005C7C94"/>
    <w:rsid w:val="005E45C6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B1C9B"/>
    <w:rsid w:val="006C4E2A"/>
    <w:rsid w:val="006D79AE"/>
    <w:rsid w:val="006E4178"/>
    <w:rsid w:val="006F49A4"/>
    <w:rsid w:val="00700616"/>
    <w:rsid w:val="00712B5F"/>
    <w:rsid w:val="00713264"/>
    <w:rsid w:val="00724DFF"/>
    <w:rsid w:val="007402B2"/>
    <w:rsid w:val="007455D4"/>
    <w:rsid w:val="007508B7"/>
    <w:rsid w:val="007622F6"/>
    <w:rsid w:val="007627C2"/>
    <w:rsid w:val="00791585"/>
    <w:rsid w:val="007A79D7"/>
    <w:rsid w:val="007C5AEB"/>
    <w:rsid w:val="007E23E5"/>
    <w:rsid w:val="007F54D1"/>
    <w:rsid w:val="007F6DCA"/>
    <w:rsid w:val="008020F4"/>
    <w:rsid w:val="00806C9C"/>
    <w:rsid w:val="008144E8"/>
    <w:rsid w:val="00822512"/>
    <w:rsid w:val="00847461"/>
    <w:rsid w:val="00847AD2"/>
    <w:rsid w:val="008539BE"/>
    <w:rsid w:val="0086390A"/>
    <w:rsid w:val="00872628"/>
    <w:rsid w:val="00884ECF"/>
    <w:rsid w:val="008A1629"/>
    <w:rsid w:val="008A7086"/>
    <w:rsid w:val="008B441E"/>
    <w:rsid w:val="008C3FBE"/>
    <w:rsid w:val="008C5930"/>
    <w:rsid w:val="008D0576"/>
    <w:rsid w:val="008D7436"/>
    <w:rsid w:val="008E3CEB"/>
    <w:rsid w:val="008F210F"/>
    <w:rsid w:val="00914DCC"/>
    <w:rsid w:val="00915DC2"/>
    <w:rsid w:val="00927E56"/>
    <w:rsid w:val="009309E9"/>
    <w:rsid w:val="0098294A"/>
    <w:rsid w:val="00991402"/>
    <w:rsid w:val="00993622"/>
    <w:rsid w:val="0099643F"/>
    <w:rsid w:val="009974D9"/>
    <w:rsid w:val="009C3499"/>
    <w:rsid w:val="00A16A94"/>
    <w:rsid w:val="00A264C6"/>
    <w:rsid w:val="00A418F5"/>
    <w:rsid w:val="00A433FD"/>
    <w:rsid w:val="00A4690D"/>
    <w:rsid w:val="00A55427"/>
    <w:rsid w:val="00A56FAD"/>
    <w:rsid w:val="00A60F22"/>
    <w:rsid w:val="00A84C96"/>
    <w:rsid w:val="00A92716"/>
    <w:rsid w:val="00A9560C"/>
    <w:rsid w:val="00AB2670"/>
    <w:rsid w:val="00AB6C6F"/>
    <w:rsid w:val="00AC05FA"/>
    <w:rsid w:val="00AC1E82"/>
    <w:rsid w:val="00AD04A6"/>
    <w:rsid w:val="00AD358C"/>
    <w:rsid w:val="00AD74CF"/>
    <w:rsid w:val="00AF1117"/>
    <w:rsid w:val="00AF3C1D"/>
    <w:rsid w:val="00AF561E"/>
    <w:rsid w:val="00B1681B"/>
    <w:rsid w:val="00B349AD"/>
    <w:rsid w:val="00B60319"/>
    <w:rsid w:val="00B7382F"/>
    <w:rsid w:val="00B95998"/>
    <w:rsid w:val="00BA195E"/>
    <w:rsid w:val="00BB4C0B"/>
    <w:rsid w:val="00BB5F3F"/>
    <w:rsid w:val="00BD403F"/>
    <w:rsid w:val="00BF3285"/>
    <w:rsid w:val="00C03F09"/>
    <w:rsid w:val="00C3590A"/>
    <w:rsid w:val="00C44E43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743D4"/>
    <w:rsid w:val="00DF4022"/>
    <w:rsid w:val="00DF7801"/>
    <w:rsid w:val="00E04190"/>
    <w:rsid w:val="00E0638B"/>
    <w:rsid w:val="00E3498D"/>
    <w:rsid w:val="00E41EC5"/>
    <w:rsid w:val="00E66641"/>
    <w:rsid w:val="00E82CF5"/>
    <w:rsid w:val="00E92CAD"/>
    <w:rsid w:val="00E96BC1"/>
    <w:rsid w:val="00EB1C4B"/>
    <w:rsid w:val="00EB653D"/>
    <w:rsid w:val="00F10999"/>
    <w:rsid w:val="00F51569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564174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8B7B-CD6F-4DC8-9122-FEA2B157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23</cp:revision>
  <dcterms:created xsi:type="dcterms:W3CDTF">2014-12-03T12:38:00Z</dcterms:created>
  <dcterms:modified xsi:type="dcterms:W3CDTF">2014-12-25T08:16:00Z</dcterms:modified>
</cp:coreProperties>
</file>