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67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6599D">
        <w:rPr>
          <w:rFonts w:ascii="Times New Roman" w:hAnsi="Times New Roman"/>
          <w:sz w:val="24"/>
          <w:szCs w:val="24"/>
        </w:rPr>
        <w:t>AMAÇ</w:t>
      </w:r>
    </w:p>
    <w:p w:rsidR="000E0A19" w:rsidRDefault="00FC6CB2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A6599D">
        <w:rPr>
          <w:rFonts w:ascii="Times New Roman" w:hAnsi="Times New Roman"/>
          <w:b w:val="0"/>
          <w:bCs w:val="0"/>
          <w:sz w:val="24"/>
          <w:szCs w:val="24"/>
        </w:rPr>
        <w:t>Ambalaj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atıklarının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kaynağında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ayrı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toplanması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ile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bertaraf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edilecek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atık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miktarını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azaltmak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ambalaj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atıklarının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çevreye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verdiği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zararları</w:t>
      </w:r>
      <w:proofErr w:type="spellEnd"/>
      <w:r w:rsidRPr="00A659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6599D">
        <w:rPr>
          <w:rFonts w:ascii="Times New Roman" w:hAnsi="Times New Roman"/>
          <w:b w:val="0"/>
          <w:bCs w:val="0"/>
          <w:sz w:val="24"/>
          <w:szCs w:val="24"/>
        </w:rPr>
        <w:t>önlemek</w:t>
      </w:r>
      <w:proofErr w:type="spellEnd"/>
      <w:r w:rsidR="00EC7E67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EC7E67" w:rsidRPr="00EC7E67" w:rsidRDefault="00EC7E67" w:rsidP="00EC7E67"/>
    <w:p w:rsidR="00EC7E67" w:rsidRDefault="00EC7E67" w:rsidP="00EC7E67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EC7E67" w:rsidRPr="00535015" w:rsidRDefault="00EC7E67" w:rsidP="00EC7E67">
      <w:proofErr w:type="gramStart"/>
      <w:r>
        <w:t xml:space="preserve">Çevre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 w:rsidRPr="00A6599D">
        <w:rPr>
          <w:sz w:val="24"/>
          <w:szCs w:val="24"/>
        </w:rPr>
        <w:t>Atık</w:t>
      </w:r>
      <w:proofErr w:type="spellEnd"/>
      <w:r w:rsidRPr="00535015">
        <w:t xml:space="preserve"> </w:t>
      </w:r>
      <w:proofErr w:type="spellStart"/>
      <w:r w:rsidRPr="00535015">
        <w:t>Yönetimi</w:t>
      </w:r>
      <w:proofErr w:type="spellEnd"/>
      <w:r w:rsidRPr="00535015">
        <w:t xml:space="preserve"> </w:t>
      </w:r>
      <w:proofErr w:type="spellStart"/>
      <w:r w:rsidRPr="00535015">
        <w:t>Daire</w:t>
      </w:r>
      <w:proofErr w:type="spellEnd"/>
      <w:r w:rsidRPr="00535015">
        <w:t xml:space="preserve"> </w:t>
      </w:r>
      <w:proofErr w:type="spellStart"/>
      <w:r w:rsidRPr="00535015">
        <w:t>Başkanlığı</w:t>
      </w:r>
      <w:proofErr w:type="spellEnd"/>
      <w:r>
        <w:t xml:space="preserve"> </w:t>
      </w:r>
      <w:proofErr w:type="spellStart"/>
      <w:r>
        <w:t>faaliyetlerinde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  <w:proofErr w:type="gramEnd"/>
    </w:p>
    <w:p w:rsidR="00FC6CB2" w:rsidRPr="00A6599D" w:rsidRDefault="00FC6CB2" w:rsidP="00FC6CB2">
      <w:pPr>
        <w:rPr>
          <w:sz w:val="24"/>
          <w:szCs w:val="24"/>
        </w:rPr>
      </w:pPr>
    </w:p>
    <w:p w:rsidR="00C03F09" w:rsidRPr="00A6599D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6599D">
        <w:rPr>
          <w:rFonts w:ascii="Times New Roman" w:hAnsi="Times New Roman"/>
          <w:sz w:val="24"/>
          <w:szCs w:val="24"/>
        </w:rPr>
        <w:t>SORUMLULAR</w:t>
      </w:r>
    </w:p>
    <w:p w:rsidR="00F75034" w:rsidRPr="00A6599D" w:rsidRDefault="00425803" w:rsidP="00A6599D">
      <w:pPr>
        <w:rPr>
          <w:sz w:val="24"/>
          <w:szCs w:val="24"/>
        </w:rPr>
      </w:pPr>
      <w:r w:rsidRPr="00A6599D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Pr="00A6599D">
        <w:rPr>
          <w:vanish/>
          <w:sz w:val="24"/>
          <w:szCs w:val="24"/>
        </w:rPr>
        <w:pgNum/>
      </w:r>
      <w:r w:rsidR="007622F6" w:rsidRPr="00A6599D">
        <w:rPr>
          <w:sz w:val="24"/>
          <w:szCs w:val="24"/>
        </w:rPr>
        <w:t xml:space="preserve">Bu </w:t>
      </w:r>
      <w:proofErr w:type="spellStart"/>
      <w:r w:rsidR="007622F6" w:rsidRPr="00A6599D">
        <w:rPr>
          <w:sz w:val="24"/>
          <w:szCs w:val="24"/>
        </w:rPr>
        <w:t>talimatın</w:t>
      </w:r>
      <w:proofErr w:type="spellEnd"/>
      <w:r w:rsidR="007622F6" w:rsidRPr="00A6599D">
        <w:rPr>
          <w:sz w:val="24"/>
          <w:szCs w:val="24"/>
        </w:rPr>
        <w:t xml:space="preserve"> </w:t>
      </w:r>
      <w:proofErr w:type="spellStart"/>
      <w:proofErr w:type="gramStart"/>
      <w:r w:rsidR="007622F6" w:rsidRPr="00A6599D">
        <w:rPr>
          <w:sz w:val="24"/>
          <w:szCs w:val="24"/>
        </w:rPr>
        <w:t>uygulanmasından</w:t>
      </w:r>
      <w:proofErr w:type="spellEnd"/>
      <w:r w:rsidR="007622F6" w:rsidRPr="00A6599D">
        <w:rPr>
          <w:sz w:val="24"/>
          <w:szCs w:val="24"/>
        </w:rPr>
        <w:t xml:space="preserve">  </w:t>
      </w:r>
      <w:proofErr w:type="spellStart"/>
      <w:r w:rsidR="00FC6CB2" w:rsidRPr="00A6599D">
        <w:rPr>
          <w:sz w:val="24"/>
          <w:szCs w:val="24"/>
        </w:rPr>
        <w:t>Atık</w:t>
      </w:r>
      <w:proofErr w:type="spellEnd"/>
      <w:proofErr w:type="gramEnd"/>
      <w:r w:rsidR="00FC6CB2" w:rsidRPr="00A6599D">
        <w:rPr>
          <w:sz w:val="24"/>
          <w:szCs w:val="24"/>
        </w:rPr>
        <w:t xml:space="preserve"> </w:t>
      </w:r>
      <w:proofErr w:type="spellStart"/>
      <w:r w:rsidR="00FC6CB2" w:rsidRPr="00A6599D">
        <w:rPr>
          <w:sz w:val="24"/>
          <w:szCs w:val="24"/>
        </w:rPr>
        <w:t>Yönetimi</w:t>
      </w:r>
      <w:proofErr w:type="spellEnd"/>
      <w:r w:rsidR="00FC6CB2" w:rsidRPr="00A6599D">
        <w:rPr>
          <w:sz w:val="24"/>
          <w:szCs w:val="24"/>
        </w:rPr>
        <w:t xml:space="preserve"> </w:t>
      </w:r>
      <w:proofErr w:type="spellStart"/>
      <w:r w:rsidR="00FC6CB2" w:rsidRPr="00A6599D">
        <w:rPr>
          <w:sz w:val="24"/>
          <w:szCs w:val="24"/>
        </w:rPr>
        <w:t>Daire</w:t>
      </w:r>
      <w:proofErr w:type="spellEnd"/>
      <w:r w:rsidR="00FC6CB2" w:rsidRPr="00A6599D">
        <w:rPr>
          <w:sz w:val="24"/>
          <w:szCs w:val="24"/>
        </w:rPr>
        <w:t xml:space="preserve"> </w:t>
      </w:r>
      <w:proofErr w:type="spellStart"/>
      <w:r w:rsidR="00FC6CB2" w:rsidRPr="00A6599D">
        <w:rPr>
          <w:sz w:val="24"/>
          <w:szCs w:val="24"/>
        </w:rPr>
        <w:t>Başkanlığı</w:t>
      </w:r>
      <w:proofErr w:type="spellEnd"/>
      <w:r w:rsidR="00FC6CB2" w:rsidRPr="00A6599D">
        <w:rPr>
          <w:sz w:val="24"/>
          <w:szCs w:val="24"/>
        </w:rPr>
        <w:t xml:space="preserve"> </w:t>
      </w:r>
      <w:r w:rsidR="000E0A19" w:rsidRPr="00A6599D">
        <w:rPr>
          <w:sz w:val="24"/>
          <w:szCs w:val="24"/>
        </w:rPr>
        <w:t xml:space="preserve"> </w:t>
      </w:r>
      <w:proofErr w:type="spellStart"/>
      <w:r w:rsidR="000E0A19" w:rsidRPr="00A6599D">
        <w:rPr>
          <w:sz w:val="24"/>
          <w:szCs w:val="24"/>
        </w:rPr>
        <w:t>sorumludur</w:t>
      </w:r>
      <w:proofErr w:type="spellEnd"/>
    </w:p>
    <w:p w:rsidR="00FD51B3" w:rsidRPr="00A6599D" w:rsidRDefault="00FD51B3" w:rsidP="00FD51B3">
      <w:pPr>
        <w:rPr>
          <w:sz w:val="24"/>
          <w:szCs w:val="24"/>
        </w:rPr>
      </w:pPr>
    </w:p>
    <w:p w:rsidR="00FC6CB2" w:rsidRPr="00A6599D" w:rsidRDefault="00F75034" w:rsidP="00A6599D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A6599D">
        <w:rPr>
          <w:rFonts w:ascii="Times New Roman" w:hAnsi="Times New Roman"/>
          <w:sz w:val="24"/>
          <w:szCs w:val="24"/>
        </w:rPr>
        <w:t>UYGULAMA</w:t>
      </w:r>
    </w:p>
    <w:p w:rsidR="00FC6CB2" w:rsidRPr="00A6599D" w:rsidRDefault="00FC6CB2" w:rsidP="00FC6CB2">
      <w:pPr>
        <w:rPr>
          <w:sz w:val="24"/>
          <w:szCs w:val="24"/>
        </w:rPr>
      </w:pPr>
      <w:proofErr w:type="gramStart"/>
      <w:r w:rsidRPr="00A6599D">
        <w:rPr>
          <w:sz w:val="24"/>
          <w:szCs w:val="24"/>
        </w:rPr>
        <w:t xml:space="preserve">1Belediye </w:t>
      </w:r>
      <w:proofErr w:type="spellStart"/>
      <w:r w:rsidRPr="00A6599D">
        <w:rPr>
          <w:sz w:val="24"/>
          <w:szCs w:val="24"/>
        </w:rPr>
        <w:t>veya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birlik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hazırlanan</w:t>
      </w:r>
      <w:proofErr w:type="spellEnd"/>
      <w:r w:rsidRPr="00A6599D">
        <w:rPr>
          <w:sz w:val="24"/>
          <w:szCs w:val="24"/>
        </w:rPr>
        <w:t xml:space="preserve"> "</w:t>
      </w:r>
      <w:proofErr w:type="spellStart"/>
      <w:r w:rsidRPr="00A6599D">
        <w:rPr>
          <w:sz w:val="24"/>
          <w:szCs w:val="24"/>
        </w:rPr>
        <w:t>Ambalaj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Atığı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Yönetim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Planının</w:t>
      </w:r>
      <w:proofErr w:type="spellEnd"/>
      <w:r w:rsidRPr="00A6599D">
        <w:rPr>
          <w:sz w:val="24"/>
          <w:szCs w:val="24"/>
        </w:rPr>
        <w:t xml:space="preserve">" </w:t>
      </w:r>
      <w:proofErr w:type="spellStart"/>
      <w:r w:rsidRPr="00A6599D">
        <w:rPr>
          <w:sz w:val="24"/>
          <w:szCs w:val="24"/>
        </w:rPr>
        <w:t>bir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ön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ile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Çevre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Yönetimi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Genel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Müdürlüğüne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gönderilmesiyle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süreç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başlar</w:t>
      </w:r>
      <w:proofErr w:type="spellEnd"/>
      <w:r w:rsidRPr="00A6599D">
        <w:rPr>
          <w:sz w:val="24"/>
          <w:szCs w:val="24"/>
        </w:rPr>
        <w:t>.</w:t>
      </w:r>
      <w:proofErr w:type="gramEnd"/>
    </w:p>
    <w:p w:rsidR="00FC6CB2" w:rsidRPr="00A6599D" w:rsidRDefault="00FC6CB2" w:rsidP="00FC6CB2">
      <w:pPr>
        <w:rPr>
          <w:sz w:val="24"/>
          <w:szCs w:val="24"/>
        </w:rPr>
      </w:pPr>
      <w:proofErr w:type="gramStart"/>
      <w:r w:rsidRPr="00A6599D">
        <w:rPr>
          <w:sz w:val="24"/>
          <w:szCs w:val="24"/>
        </w:rPr>
        <w:t xml:space="preserve">2. </w:t>
      </w:r>
      <w:proofErr w:type="spellStart"/>
      <w:r w:rsidRPr="00A6599D">
        <w:rPr>
          <w:sz w:val="24"/>
          <w:szCs w:val="24"/>
        </w:rPr>
        <w:t>Daire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Başkanı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ilgili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ambalaj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yönetimi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şube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müdürü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talimatlandırılır</w:t>
      </w:r>
      <w:proofErr w:type="spellEnd"/>
      <w:r w:rsidRPr="00A6599D">
        <w:rPr>
          <w:sz w:val="24"/>
          <w:szCs w:val="24"/>
        </w:rPr>
        <w:t>.</w:t>
      </w:r>
      <w:proofErr w:type="gramEnd"/>
      <w:r w:rsidRPr="00A6599D">
        <w:rPr>
          <w:sz w:val="24"/>
          <w:szCs w:val="24"/>
        </w:rPr>
        <w:t xml:space="preserve">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3. </w:t>
      </w:r>
      <w:proofErr w:type="spellStart"/>
      <w:r w:rsidRPr="00A6599D">
        <w:rPr>
          <w:sz w:val="24"/>
          <w:szCs w:val="24"/>
        </w:rPr>
        <w:t>Şube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müdürü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dosya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incelenmek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üzere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sevk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edilir</w:t>
      </w:r>
      <w:proofErr w:type="spellEnd"/>
      <w:r w:rsidRPr="00A6599D">
        <w:rPr>
          <w:sz w:val="24"/>
          <w:szCs w:val="24"/>
        </w:rPr>
        <w:t>.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4.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plan </w:t>
      </w:r>
      <w:proofErr w:type="spellStart"/>
      <w:r w:rsidRPr="00A6599D">
        <w:rPr>
          <w:sz w:val="24"/>
          <w:szCs w:val="24"/>
        </w:rPr>
        <w:t>Yönetmelik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hükümlerine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"</w:t>
      </w:r>
      <w:proofErr w:type="spellStart"/>
      <w:r w:rsidRPr="00A6599D">
        <w:rPr>
          <w:sz w:val="24"/>
          <w:szCs w:val="24"/>
        </w:rPr>
        <w:t>ambalaj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atıkları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yönetim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planının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hazırlanmasına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uygulanmasına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izlenmesine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ilişkin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usul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esaslara</w:t>
      </w:r>
      <w:proofErr w:type="spellEnd"/>
      <w:r w:rsidRPr="00A6599D">
        <w:rPr>
          <w:sz w:val="24"/>
          <w:szCs w:val="24"/>
        </w:rPr>
        <w:t xml:space="preserve">" </w:t>
      </w:r>
      <w:proofErr w:type="spellStart"/>
      <w:r w:rsidRPr="00A6599D">
        <w:rPr>
          <w:sz w:val="24"/>
          <w:szCs w:val="24"/>
        </w:rPr>
        <w:t>göre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incelenir</w:t>
      </w:r>
      <w:proofErr w:type="spellEnd"/>
      <w:r w:rsidRPr="00A6599D">
        <w:rPr>
          <w:sz w:val="24"/>
          <w:szCs w:val="24"/>
        </w:rPr>
        <w:t xml:space="preserve">.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5. </w:t>
      </w:r>
      <w:proofErr w:type="spellStart"/>
      <w:r w:rsidRPr="00A6599D">
        <w:rPr>
          <w:sz w:val="24"/>
          <w:szCs w:val="24"/>
        </w:rPr>
        <w:t>Planda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eksikliklerin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bulunması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durumunda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eksiklik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plan </w:t>
      </w:r>
      <w:proofErr w:type="spellStart"/>
      <w:r w:rsidRPr="00A6599D">
        <w:rPr>
          <w:sz w:val="24"/>
          <w:szCs w:val="24"/>
        </w:rPr>
        <w:t>iade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yazılır</w:t>
      </w:r>
      <w:proofErr w:type="spellEnd"/>
      <w:r w:rsidRPr="00A6599D">
        <w:rPr>
          <w:sz w:val="24"/>
          <w:szCs w:val="24"/>
        </w:rPr>
        <w:t xml:space="preserve">.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6. </w:t>
      </w:r>
      <w:proofErr w:type="spellStart"/>
      <w:r w:rsidRPr="00A6599D">
        <w:rPr>
          <w:sz w:val="24"/>
          <w:szCs w:val="24"/>
        </w:rPr>
        <w:t>Eksiklik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sırasıyla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şube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müdürü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daire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başkanı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genel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yardımcısı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imzalanır</w:t>
      </w:r>
      <w:proofErr w:type="spellEnd"/>
      <w:r w:rsidRPr="00A6599D">
        <w:rPr>
          <w:sz w:val="24"/>
          <w:szCs w:val="24"/>
        </w:rPr>
        <w:t xml:space="preserve">. </w:t>
      </w:r>
      <w:proofErr w:type="gramStart"/>
      <w:r w:rsidRPr="00A6599D">
        <w:rPr>
          <w:sz w:val="24"/>
          <w:szCs w:val="24"/>
        </w:rPr>
        <w:t xml:space="preserve">Plan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eksiklik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listesi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belediyeye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gönderilir</w:t>
      </w:r>
      <w:proofErr w:type="spellEnd"/>
      <w:r w:rsidRPr="00A6599D">
        <w:rPr>
          <w:sz w:val="24"/>
          <w:szCs w:val="24"/>
        </w:rPr>
        <w:t>.</w:t>
      </w:r>
      <w:proofErr w:type="gramEnd"/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7. </w:t>
      </w:r>
      <w:proofErr w:type="spellStart"/>
      <w:r w:rsidRPr="00A6599D">
        <w:rPr>
          <w:sz w:val="24"/>
          <w:szCs w:val="24"/>
        </w:rPr>
        <w:t>Plandaki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eksikliklerin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tamamlanmasına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müteakip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planın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tekrar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bir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ön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ile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Çevre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Yönetimi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Genel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Müdürlüğüne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gönderilmesiyle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süreç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yeniden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başlar</w:t>
      </w:r>
      <w:proofErr w:type="spellEnd"/>
      <w:r w:rsidRPr="00A6599D">
        <w:rPr>
          <w:sz w:val="24"/>
          <w:szCs w:val="24"/>
        </w:rPr>
        <w:t xml:space="preserve">.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8.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plan </w:t>
      </w:r>
      <w:proofErr w:type="spellStart"/>
      <w:r w:rsidRPr="00A6599D">
        <w:rPr>
          <w:sz w:val="24"/>
          <w:szCs w:val="24"/>
        </w:rPr>
        <w:t>incelenir</w:t>
      </w:r>
      <w:proofErr w:type="spellEnd"/>
      <w:r w:rsidRPr="00A6599D">
        <w:rPr>
          <w:sz w:val="24"/>
          <w:szCs w:val="24"/>
        </w:rPr>
        <w:t xml:space="preserve">. </w:t>
      </w:r>
      <w:proofErr w:type="spellStart"/>
      <w:proofErr w:type="gramStart"/>
      <w:r w:rsidRPr="00A6599D">
        <w:rPr>
          <w:sz w:val="24"/>
          <w:szCs w:val="24"/>
        </w:rPr>
        <w:t>Planda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eksiklik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bulunmaması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durumunda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plana</w:t>
      </w:r>
      <w:proofErr w:type="spellEnd"/>
      <w:r w:rsidRPr="00A6599D">
        <w:rPr>
          <w:sz w:val="24"/>
          <w:szCs w:val="24"/>
        </w:rPr>
        <w:t xml:space="preserve"> "</w:t>
      </w:r>
      <w:proofErr w:type="spellStart"/>
      <w:r w:rsidRPr="00A6599D">
        <w:rPr>
          <w:sz w:val="24"/>
          <w:szCs w:val="24"/>
        </w:rPr>
        <w:t>kontrol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edilmiştir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uygun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bulunmuştur</w:t>
      </w:r>
      <w:proofErr w:type="spellEnd"/>
      <w:r w:rsidRPr="00A6599D">
        <w:rPr>
          <w:sz w:val="24"/>
          <w:szCs w:val="24"/>
        </w:rPr>
        <w:t xml:space="preserve">" </w:t>
      </w:r>
      <w:proofErr w:type="spellStart"/>
      <w:r w:rsidRPr="00A6599D">
        <w:rPr>
          <w:sz w:val="24"/>
          <w:szCs w:val="24"/>
        </w:rPr>
        <w:t>kaşesi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ile</w:t>
      </w:r>
      <w:proofErr w:type="spellEnd"/>
      <w:r w:rsidRPr="00A6599D">
        <w:rPr>
          <w:sz w:val="24"/>
          <w:szCs w:val="24"/>
        </w:rPr>
        <w:t xml:space="preserve"> "</w:t>
      </w:r>
      <w:proofErr w:type="spellStart"/>
      <w:r w:rsidRPr="00A6599D">
        <w:rPr>
          <w:sz w:val="24"/>
          <w:szCs w:val="24"/>
        </w:rPr>
        <w:t>Bakanlık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mühürü</w:t>
      </w:r>
      <w:proofErr w:type="spellEnd"/>
      <w:r w:rsidRPr="00A6599D">
        <w:rPr>
          <w:sz w:val="24"/>
          <w:szCs w:val="24"/>
        </w:rPr>
        <w:t xml:space="preserve">" </w:t>
      </w:r>
      <w:proofErr w:type="spellStart"/>
      <w:r w:rsidRPr="00A6599D">
        <w:rPr>
          <w:sz w:val="24"/>
          <w:szCs w:val="24"/>
        </w:rPr>
        <w:t>basılır</w:t>
      </w:r>
      <w:proofErr w:type="spellEnd"/>
      <w:r w:rsidRPr="00A6599D">
        <w:rPr>
          <w:sz w:val="24"/>
          <w:szCs w:val="24"/>
        </w:rPr>
        <w:t>.</w:t>
      </w:r>
      <w:proofErr w:type="gramEnd"/>
      <w:r w:rsidRPr="00A6599D">
        <w:rPr>
          <w:sz w:val="24"/>
          <w:szCs w:val="24"/>
        </w:rPr>
        <w:t xml:space="preserve"> </w:t>
      </w:r>
      <w:proofErr w:type="spellStart"/>
      <w:proofErr w:type="gramStart"/>
      <w:r w:rsidRPr="00A6599D">
        <w:rPr>
          <w:sz w:val="24"/>
          <w:szCs w:val="24"/>
        </w:rPr>
        <w:t>Sırasıyla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şube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müdürü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daire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başkanı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imzalanır</w:t>
      </w:r>
      <w:proofErr w:type="spellEnd"/>
      <w:r w:rsidRPr="00A6599D">
        <w:rPr>
          <w:sz w:val="24"/>
          <w:szCs w:val="24"/>
        </w:rPr>
        <w:t>.</w:t>
      </w:r>
      <w:proofErr w:type="gramEnd"/>
      <w:r w:rsidRPr="00A6599D">
        <w:rPr>
          <w:sz w:val="24"/>
          <w:szCs w:val="24"/>
        </w:rPr>
        <w:t xml:space="preserve">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9.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"plan </w:t>
      </w:r>
      <w:proofErr w:type="spellStart"/>
      <w:r w:rsidRPr="00A6599D">
        <w:rPr>
          <w:sz w:val="24"/>
          <w:szCs w:val="24"/>
        </w:rPr>
        <w:t>uygunluk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yazısı</w:t>
      </w:r>
      <w:proofErr w:type="spellEnd"/>
      <w:r w:rsidRPr="00A6599D">
        <w:rPr>
          <w:sz w:val="24"/>
          <w:szCs w:val="24"/>
        </w:rPr>
        <w:t xml:space="preserve">" </w:t>
      </w:r>
      <w:proofErr w:type="spellStart"/>
      <w:r w:rsidRPr="00A6599D">
        <w:rPr>
          <w:sz w:val="24"/>
          <w:szCs w:val="24"/>
        </w:rPr>
        <w:t>yazılır</w:t>
      </w:r>
      <w:proofErr w:type="spellEnd"/>
      <w:r w:rsidRPr="00A6599D">
        <w:rPr>
          <w:sz w:val="24"/>
          <w:szCs w:val="24"/>
        </w:rPr>
        <w:t xml:space="preserve">.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10. Plan </w:t>
      </w:r>
      <w:proofErr w:type="spellStart"/>
      <w:r w:rsidRPr="00A6599D">
        <w:rPr>
          <w:sz w:val="24"/>
          <w:szCs w:val="24"/>
        </w:rPr>
        <w:t>uygunluk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sırasıyla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teknik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personel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şube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müdürü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daire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başkanı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genel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yardımcısı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genel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tarafından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imzalanır</w:t>
      </w:r>
      <w:proofErr w:type="spellEnd"/>
      <w:r w:rsidRPr="00A6599D">
        <w:rPr>
          <w:sz w:val="24"/>
          <w:szCs w:val="24"/>
        </w:rPr>
        <w:t xml:space="preserve">. </w:t>
      </w:r>
    </w:p>
    <w:p w:rsidR="00FC6CB2" w:rsidRPr="00A6599D" w:rsidRDefault="00FC6CB2" w:rsidP="00FC6CB2">
      <w:pPr>
        <w:rPr>
          <w:sz w:val="24"/>
          <w:szCs w:val="24"/>
        </w:rPr>
      </w:pPr>
      <w:r w:rsidRPr="00A6599D">
        <w:rPr>
          <w:sz w:val="24"/>
          <w:szCs w:val="24"/>
        </w:rPr>
        <w:t xml:space="preserve">11. </w:t>
      </w:r>
      <w:proofErr w:type="spellStart"/>
      <w:r w:rsidRPr="00A6599D">
        <w:rPr>
          <w:sz w:val="24"/>
          <w:szCs w:val="24"/>
        </w:rPr>
        <w:t>Uygunluk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yazısı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uygun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bulunan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planın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birisi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Bakanlığımızda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kalır</w:t>
      </w:r>
      <w:proofErr w:type="spellEnd"/>
      <w:r w:rsidRPr="00A6599D">
        <w:rPr>
          <w:sz w:val="24"/>
          <w:szCs w:val="24"/>
        </w:rPr>
        <w:t xml:space="preserve">. </w:t>
      </w:r>
      <w:proofErr w:type="spellStart"/>
      <w:r w:rsidRPr="00A6599D">
        <w:rPr>
          <w:sz w:val="24"/>
          <w:szCs w:val="24"/>
        </w:rPr>
        <w:t>Diğerleri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belediyeye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veya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birliğe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çevre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şehircilik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proofErr w:type="gramStart"/>
      <w:r w:rsidRPr="00A6599D">
        <w:rPr>
          <w:sz w:val="24"/>
          <w:szCs w:val="24"/>
        </w:rPr>
        <w:t>il</w:t>
      </w:r>
      <w:proofErr w:type="spellEnd"/>
      <w:proofErr w:type="gram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müdürlüğüne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taraf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olan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yetkilendirilmiş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kuruluşa</w:t>
      </w:r>
      <w:proofErr w:type="spellEnd"/>
      <w:r w:rsidRPr="00A6599D">
        <w:rPr>
          <w:sz w:val="24"/>
          <w:szCs w:val="24"/>
        </w:rPr>
        <w:t xml:space="preserve">, </w:t>
      </w:r>
      <w:proofErr w:type="spellStart"/>
      <w:r w:rsidRPr="00A6599D">
        <w:rPr>
          <w:sz w:val="24"/>
          <w:szCs w:val="24"/>
        </w:rPr>
        <w:t>çevre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lisanslı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toplama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ayırma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tesisine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gönderilir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ve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süreç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Pr="00A6599D">
        <w:rPr>
          <w:sz w:val="24"/>
          <w:szCs w:val="24"/>
        </w:rPr>
        <w:t>tamamlanır</w:t>
      </w:r>
      <w:proofErr w:type="spellEnd"/>
      <w:r w:rsidRPr="00A6599D">
        <w:rPr>
          <w:sz w:val="24"/>
          <w:szCs w:val="24"/>
        </w:rPr>
        <w:t>.</w:t>
      </w:r>
    </w:p>
    <w:p w:rsidR="004A43C5" w:rsidRPr="00A6599D" w:rsidRDefault="004A43C5" w:rsidP="004A43C5">
      <w:pPr>
        <w:rPr>
          <w:sz w:val="24"/>
          <w:szCs w:val="24"/>
        </w:rPr>
      </w:pPr>
    </w:p>
    <w:p w:rsidR="00CC0E05" w:rsidRPr="00A6599D" w:rsidRDefault="00082D57" w:rsidP="00A6599D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A6599D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4B37AA" w:rsidP="00D2686C">
      <w:pPr>
        <w:rPr>
          <w:sz w:val="24"/>
          <w:szCs w:val="24"/>
        </w:rPr>
      </w:pPr>
      <w:proofErr w:type="gramStart"/>
      <w:r w:rsidRPr="00A6599D">
        <w:rPr>
          <w:sz w:val="24"/>
          <w:szCs w:val="24"/>
        </w:rPr>
        <w:t xml:space="preserve">2872 </w:t>
      </w:r>
      <w:proofErr w:type="spellStart"/>
      <w:r w:rsidRPr="00A6599D">
        <w:rPr>
          <w:sz w:val="24"/>
          <w:szCs w:val="24"/>
        </w:rPr>
        <w:t>Sayılı</w:t>
      </w:r>
      <w:proofErr w:type="spellEnd"/>
      <w:r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Çevre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Kanunu</w:t>
      </w:r>
      <w:proofErr w:type="spellEnd"/>
      <w:r w:rsidR="00E55AC6" w:rsidRPr="00A6599D">
        <w:rPr>
          <w:sz w:val="24"/>
          <w:szCs w:val="24"/>
        </w:rPr>
        <w:t>.</w:t>
      </w:r>
      <w:proofErr w:type="gram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Ambalaj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A</w:t>
      </w:r>
      <w:r w:rsidR="00453562" w:rsidRPr="00A6599D">
        <w:rPr>
          <w:sz w:val="24"/>
          <w:szCs w:val="24"/>
        </w:rPr>
        <w:t>tıklarının</w:t>
      </w:r>
      <w:proofErr w:type="spellEnd"/>
      <w:r w:rsidR="00453562" w:rsidRPr="00A6599D">
        <w:rPr>
          <w:sz w:val="24"/>
          <w:szCs w:val="24"/>
        </w:rPr>
        <w:t xml:space="preserve"> </w:t>
      </w:r>
      <w:proofErr w:type="spellStart"/>
      <w:r w:rsidR="00453562" w:rsidRPr="00A6599D">
        <w:rPr>
          <w:sz w:val="24"/>
          <w:szCs w:val="24"/>
        </w:rPr>
        <w:t>Kontrolü</w:t>
      </w:r>
      <w:proofErr w:type="spellEnd"/>
      <w:r w:rsidR="00453562" w:rsidRPr="00A6599D">
        <w:rPr>
          <w:sz w:val="24"/>
          <w:szCs w:val="24"/>
        </w:rPr>
        <w:t xml:space="preserve"> </w:t>
      </w:r>
      <w:proofErr w:type="spellStart"/>
      <w:proofErr w:type="gramStart"/>
      <w:r w:rsidR="00453562" w:rsidRPr="00A6599D">
        <w:rPr>
          <w:sz w:val="24"/>
          <w:szCs w:val="24"/>
        </w:rPr>
        <w:t>Yönetmeliği</w:t>
      </w:r>
      <w:proofErr w:type="spellEnd"/>
      <w:r w:rsidR="00453562" w:rsidRPr="00A6599D">
        <w:rPr>
          <w:sz w:val="24"/>
          <w:szCs w:val="24"/>
        </w:rPr>
        <w:t xml:space="preserve"> </w:t>
      </w:r>
      <w:r w:rsidR="00E55AC6" w:rsidRPr="00A6599D">
        <w:rPr>
          <w:sz w:val="24"/>
          <w:szCs w:val="24"/>
        </w:rPr>
        <w:t xml:space="preserve"> </w:t>
      </w:r>
      <w:proofErr w:type="spellStart"/>
      <w:r w:rsidR="007622F6" w:rsidRPr="00A6599D">
        <w:rPr>
          <w:sz w:val="24"/>
          <w:szCs w:val="24"/>
        </w:rPr>
        <w:t>ve</w:t>
      </w:r>
      <w:proofErr w:type="spellEnd"/>
      <w:proofErr w:type="gramEnd"/>
      <w:r w:rsidR="007622F6" w:rsidRPr="00A6599D">
        <w:rPr>
          <w:sz w:val="24"/>
          <w:szCs w:val="24"/>
        </w:rPr>
        <w:t xml:space="preserve"> </w:t>
      </w:r>
      <w:r w:rsidR="00453562" w:rsidRPr="00A6599D">
        <w:rPr>
          <w:color w:val="333333"/>
          <w:sz w:val="24"/>
          <w:szCs w:val="24"/>
          <w:shd w:val="clear" w:color="auto" w:fill="EBEBEB"/>
        </w:rPr>
        <w:t xml:space="preserve">22.10.2012 </w:t>
      </w:r>
      <w:proofErr w:type="spellStart"/>
      <w:r w:rsidR="00453562" w:rsidRPr="00A6599D">
        <w:rPr>
          <w:color w:val="333333"/>
          <w:sz w:val="24"/>
          <w:szCs w:val="24"/>
          <w:shd w:val="clear" w:color="auto" w:fill="EBEBEB"/>
        </w:rPr>
        <w:t>tarih</w:t>
      </w:r>
      <w:proofErr w:type="spellEnd"/>
      <w:r w:rsidR="00453562" w:rsidRPr="00A6599D">
        <w:rPr>
          <w:color w:val="333333"/>
          <w:sz w:val="24"/>
          <w:szCs w:val="24"/>
          <w:shd w:val="clear" w:color="auto" w:fill="EBEBEB"/>
        </w:rPr>
        <w:t xml:space="preserve"> </w:t>
      </w:r>
      <w:proofErr w:type="spellStart"/>
      <w:r w:rsidR="00453562" w:rsidRPr="00A6599D">
        <w:rPr>
          <w:color w:val="333333"/>
          <w:sz w:val="24"/>
          <w:szCs w:val="24"/>
          <w:shd w:val="clear" w:color="auto" w:fill="EBEBEB"/>
        </w:rPr>
        <w:t>ve</w:t>
      </w:r>
      <w:proofErr w:type="spellEnd"/>
      <w:r w:rsidR="00453562" w:rsidRPr="00A6599D">
        <w:rPr>
          <w:color w:val="333333"/>
          <w:sz w:val="24"/>
          <w:szCs w:val="24"/>
          <w:shd w:val="clear" w:color="auto" w:fill="EBEBEB"/>
        </w:rPr>
        <w:t xml:space="preserve"> B.09.0.ÇYG.0.10.04-145.07-12444 </w:t>
      </w:r>
      <w:proofErr w:type="spellStart"/>
      <w:r w:rsidR="00453562" w:rsidRPr="00A6599D">
        <w:rPr>
          <w:color w:val="333333"/>
          <w:sz w:val="24"/>
          <w:szCs w:val="24"/>
          <w:shd w:val="clear" w:color="auto" w:fill="EBEBEB"/>
        </w:rPr>
        <w:t>sayılı</w:t>
      </w:r>
      <w:proofErr w:type="spellEnd"/>
      <w:r w:rsidR="00453562" w:rsidRPr="00A6599D">
        <w:rPr>
          <w:color w:val="333333"/>
          <w:sz w:val="24"/>
          <w:szCs w:val="24"/>
          <w:shd w:val="clear" w:color="auto" w:fill="EBEBEB"/>
        </w:rPr>
        <w:t xml:space="preserve"> </w:t>
      </w:r>
      <w:proofErr w:type="spellStart"/>
      <w:r w:rsidR="00453562" w:rsidRPr="00A6599D">
        <w:rPr>
          <w:color w:val="333333"/>
          <w:sz w:val="24"/>
          <w:szCs w:val="24"/>
          <w:shd w:val="clear" w:color="auto" w:fill="EBEBEB"/>
        </w:rPr>
        <w:t>Olur</w:t>
      </w:r>
      <w:proofErr w:type="spellEnd"/>
      <w:r w:rsidR="00453562" w:rsidRPr="00A6599D">
        <w:rPr>
          <w:bCs/>
          <w:sz w:val="24"/>
          <w:szCs w:val="24"/>
        </w:rPr>
        <w:t xml:space="preserve"> </w:t>
      </w:r>
      <w:proofErr w:type="spellStart"/>
      <w:r w:rsidR="00453562" w:rsidRPr="00A6599D">
        <w:rPr>
          <w:bCs/>
          <w:sz w:val="24"/>
          <w:szCs w:val="24"/>
        </w:rPr>
        <w:t>ile</w:t>
      </w:r>
      <w:proofErr w:type="spellEnd"/>
      <w:r w:rsidR="00453562" w:rsidRPr="00A6599D">
        <w:rPr>
          <w:bCs/>
          <w:sz w:val="24"/>
          <w:szCs w:val="24"/>
        </w:rPr>
        <w:t xml:space="preserve"> </w:t>
      </w:r>
      <w:proofErr w:type="spellStart"/>
      <w:r w:rsidR="00453562" w:rsidRPr="00A6599D">
        <w:rPr>
          <w:bCs/>
          <w:sz w:val="24"/>
          <w:szCs w:val="24"/>
        </w:rPr>
        <w:t>yürürlüğe</w:t>
      </w:r>
      <w:proofErr w:type="spellEnd"/>
      <w:r w:rsidR="00453562" w:rsidRPr="00A6599D">
        <w:rPr>
          <w:bCs/>
          <w:sz w:val="24"/>
          <w:szCs w:val="24"/>
        </w:rPr>
        <w:t xml:space="preserve"> </w:t>
      </w:r>
      <w:proofErr w:type="spellStart"/>
      <w:r w:rsidR="00453562" w:rsidRPr="00A6599D">
        <w:rPr>
          <w:bCs/>
          <w:sz w:val="24"/>
          <w:szCs w:val="24"/>
        </w:rPr>
        <w:t>giren</w:t>
      </w:r>
      <w:proofErr w:type="spellEnd"/>
      <w:r w:rsidR="00453562" w:rsidRPr="00A6599D">
        <w:rPr>
          <w:bCs/>
          <w:sz w:val="24"/>
          <w:szCs w:val="24"/>
        </w:rPr>
        <w:t xml:space="preserve"> “</w:t>
      </w:r>
      <w:proofErr w:type="spellStart"/>
      <w:r w:rsidR="00E55AC6" w:rsidRPr="00A6599D">
        <w:rPr>
          <w:sz w:val="24"/>
          <w:szCs w:val="24"/>
        </w:rPr>
        <w:t>Ambalaj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Atıkları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Yönetim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Planının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Hazırlanmasına</w:t>
      </w:r>
      <w:proofErr w:type="spellEnd"/>
      <w:r w:rsidR="00453562" w:rsidRPr="00A6599D">
        <w:rPr>
          <w:sz w:val="24"/>
          <w:szCs w:val="24"/>
        </w:rPr>
        <w:t xml:space="preserve">, </w:t>
      </w:r>
      <w:proofErr w:type="spellStart"/>
      <w:r w:rsidR="00453562" w:rsidRPr="00A6599D">
        <w:rPr>
          <w:sz w:val="24"/>
          <w:szCs w:val="24"/>
        </w:rPr>
        <w:t>Uygulanmasına</w:t>
      </w:r>
      <w:proofErr w:type="spellEnd"/>
      <w:r w:rsidR="00453562" w:rsidRPr="00A6599D">
        <w:rPr>
          <w:sz w:val="24"/>
          <w:szCs w:val="24"/>
        </w:rPr>
        <w:t xml:space="preserve"> </w:t>
      </w:r>
      <w:proofErr w:type="spellStart"/>
      <w:r w:rsidR="00453562" w:rsidRPr="00A6599D">
        <w:rPr>
          <w:sz w:val="24"/>
          <w:szCs w:val="24"/>
        </w:rPr>
        <w:t>Ve</w:t>
      </w:r>
      <w:proofErr w:type="spellEnd"/>
      <w:r w:rsidR="00453562" w:rsidRPr="00A6599D">
        <w:rPr>
          <w:sz w:val="24"/>
          <w:szCs w:val="24"/>
        </w:rPr>
        <w:t xml:space="preserve"> </w:t>
      </w:r>
      <w:proofErr w:type="spellStart"/>
      <w:r w:rsidR="00453562" w:rsidRPr="00A6599D">
        <w:rPr>
          <w:sz w:val="24"/>
          <w:szCs w:val="24"/>
        </w:rPr>
        <w:t>Izlenmesine</w:t>
      </w:r>
      <w:proofErr w:type="spellEnd"/>
      <w:r w:rsidR="00453562" w:rsidRPr="00A6599D">
        <w:rPr>
          <w:sz w:val="24"/>
          <w:szCs w:val="24"/>
        </w:rPr>
        <w:t xml:space="preserve"> </w:t>
      </w:r>
      <w:proofErr w:type="spellStart"/>
      <w:r w:rsidR="00453562" w:rsidRPr="00A6599D">
        <w:rPr>
          <w:sz w:val="24"/>
          <w:szCs w:val="24"/>
        </w:rPr>
        <w:t>İ</w:t>
      </w:r>
      <w:r w:rsidR="00E55AC6" w:rsidRPr="00A6599D">
        <w:rPr>
          <w:sz w:val="24"/>
          <w:szCs w:val="24"/>
        </w:rPr>
        <w:t>lişkin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Usul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Ve</w:t>
      </w:r>
      <w:proofErr w:type="spellEnd"/>
      <w:r w:rsidR="00E55AC6" w:rsidRPr="00A6599D">
        <w:rPr>
          <w:sz w:val="24"/>
          <w:szCs w:val="24"/>
        </w:rPr>
        <w:t xml:space="preserve"> </w:t>
      </w:r>
      <w:proofErr w:type="spellStart"/>
      <w:r w:rsidR="00E55AC6" w:rsidRPr="00A6599D">
        <w:rPr>
          <w:sz w:val="24"/>
          <w:szCs w:val="24"/>
        </w:rPr>
        <w:t>Esaslar</w:t>
      </w:r>
      <w:proofErr w:type="spellEnd"/>
      <w:r w:rsidR="00453562" w:rsidRPr="00A6599D">
        <w:rPr>
          <w:sz w:val="24"/>
          <w:szCs w:val="24"/>
        </w:rPr>
        <w:t>”</w:t>
      </w:r>
    </w:p>
    <w:p w:rsidR="00EC7E67" w:rsidRDefault="00EC7E67" w:rsidP="00D2686C">
      <w:pPr>
        <w:rPr>
          <w:sz w:val="24"/>
          <w:szCs w:val="24"/>
        </w:rPr>
      </w:pPr>
    </w:p>
    <w:p w:rsidR="006525C9" w:rsidRDefault="006525C9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EC7E67" w:rsidRPr="006525C9" w:rsidRDefault="00EC7E67" w:rsidP="00EC7E67">
      <w:pPr>
        <w:jc w:val="center"/>
        <w:rPr>
          <w:b/>
          <w:sz w:val="22"/>
        </w:rPr>
      </w:pPr>
      <w:proofErr w:type="spellStart"/>
      <w:r w:rsidRPr="006525C9">
        <w:rPr>
          <w:b/>
          <w:sz w:val="22"/>
        </w:rPr>
        <w:lastRenderedPageBreak/>
        <w:t>Belge</w:t>
      </w:r>
      <w:proofErr w:type="spellEnd"/>
      <w:r w:rsidRPr="006525C9">
        <w:rPr>
          <w:b/>
          <w:sz w:val="22"/>
        </w:rPr>
        <w:t xml:space="preserve"> </w:t>
      </w:r>
      <w:proofErr w:type="spellStart"/>
      <w:r w:rsidRPr="006525C9">
        <w:rPr>
          <w:b/>
          <w:sz w:val="22"/>
        </w:rPr>
        <w:t>Geçmişi</w:t>
      </w:r>
      <w:proofErr w:type="spellEnd"/>
    </w:p>
    <w:p w:rsidR="00EC7E67" w:rsidRPr="006525C9" w:rsidRDefault="00EC7E67" w:rsidP="00EC7E67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275"/>
        <w:gridCol w:w="6367"/>
      </w:tblGrid>
      <w:tr w:rsidR="00EC7E67" w:rsidRPr="006525C9" w:rsidTr="006525C9">
        <w:trPr>
          <w:jc w:val="center"/>
        </w:trPr>
        <w:tc>
          <w:tcPr>
            <w:tcW w:w="1397" w:type="dxa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proofErr w:type="spellStart"/>
            <w:r w:rsidRPr="006525C9">
              <w:rPr>
                <w:b/>
                <w:sz w:val="22"/>
              </w:rPr>
              <w:t>Revizyon</w:t>
            </w:r>
            <w:proofErr w:type="spellEnd"/>
            <w:r w:rsidRPr="006525C9">
              <w:rPr>
                <w:b/>
                <w:sz w:val="22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proofErr w:type="spellStart"/>
            <w:r w:rsidRPr="006525C9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367" w:type="dxa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proofErr w:type="spellStart"/>
            <w:r w:rsidRPr="006525C9">
              <w:rPr>
                <w:b/>
                <w:sz w:val="22"/>
              </w:rPr>
              <w:t>Notlar</w:t>
            </w:r>
            <w:proofErr w:type="spellEnd"/>
            <w:r w:rsidRPr="006525C9">
              <w:rPr>
                <w:b/>
                <w:sz w:val="22"/>
              </w:rPr>
              <w:t xml:space="preserve"> </w:t>
            </w:r>
          </w:p>
        </w:tc>
      </w:tr>
      <w:tr w:rsidR="00EC7E67" w:rsidRPr="006525C9" w:rsidTr="006525C9">
        <w:trPr>
          <w:trHeight w:val="253"/>
          <w:jc w:val="center"/>
        </w:trPr>
        <w:tc>
          <w:tcPr>
            <w:tcW w:w="1397" w:type="dxa"/>
            <w:vMerge w:val="restart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r w:rsidRPr="006525C9">
              <w:rPr>
                <w:b/>
                <w:sz w:val="22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r w:rsidRPr="006525C9">
              <w:rPr>
                <w:b/>
                <w:sz w:val="22"/>
              </w:rPr>
              <w:t>19.09.2014</w:t>
            </w:r>
          </w:p>
        </w:tc>
        <w:tc>
          <w:tcPr>
            <w:tcW w:w="6367" w:type="dxa"/>
            <w:vMerge w:val="restart"/>
            <w:shd w:val="clear" w:color="auto" w:fill="auto"/>
          </w:tcPr>
          <w:p w:rsidR="00EC7E67" w:rsidRPr="006525C9" w:rsidRDefault="00EC7E67" w:rsidP="00992619">
            <w:pPr>
              <w:jc w:val="center"/>
              <w:rPr>
                <w:b/>
                <w:sz w:val="22"/>
              </w:rPr>
            </w:pPr>
            <w:r w:rsidRPr="006525C9">
              <w:rPr>
                <w:b/>
                <w:sz w:val="22"/>
              </w:rPr>
              <w:t xml:space="preserve">İlk </w:t>
            </w:r>
            <w:proofErr w:type="spellStart"/>
            <w:r w:rsidRPr="006525C9">
              <w:rPr>
                <w:b/>
                <w:sz w:val="22"/>
              </w:rPr>
              <w:t>Yayın</w:t>
            </w:r>
            <w:proofErr w:type="spellEnd"/>
            <w:r w:rsidRPr="006525C9">
              <w:rPr>
                <w:b/>
                <w:sz w:val="22"/>
              </w:rPr>
              <w:t xml:space="preserve">  </w:t>
            </w:r>
          </w:p>
        </w:tc>
      </w:tr>
      <w:tr w:rsidR="00EC7E67" w:rsidRPr="00651141" w:rsidTr="006525C9">
        <w:trPr>
          <w:trHeight w:val="293"/>
          <w:jc w:val="center"/>
        </w:trPr>
        <w:tc>
          <w:tcPr>
            <w:tcW w:w="1397" w:type="dxa"/>
            <w:vMerge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  <w:tc>
          <w:tcPr>
            <w:tcW w:w="6367" w:type="dxa"/>
            <w:vMerge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</w:tr>
      <w:tr w:rsidR="00EC7E67" w:rsidRPr="00651141" w:rsidTr="006525C9">
        <w:trPr>
          <w:trHeight w:val="691"/>
          <w:jc w:val="center"/>
        </w:trPr>
        <w:tc>
          <w:tcPr>
            <w:tcW w:w="1397" w:type="dxa"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  <w:tc>
          <w:tcPr>
            <w:tcW w:w="6367" w:type="dxa"/>
            <w:shd w:val="clear" w:color="auto" w:fill="auto"/>
          </w:tcPr>
          <w:p w:rsidR="00EC7E67" w:rsidRPr="000A704E" w:rsidRDefault="00EC7E67" w:rsidP="00992619">
            <w:pPr>
              <w:jc w:val="center"/>
              <w:rPr>
                <w:b/>
              </w:rPr>
            </w:pPr>
          </w:p>
        </w:tc>
      </w:tr>
    </w:tbl>
    <w:p w:rsidR="00EC7E67" w:rsidRPr="00A6599D" w:rsidRDefault="00EC7E67" w:rsidP="00D2686C">
      <w:pPr>
        <w:rPr>
          <w:sz w:val="24"/>
          <w:szCs w:val="24"/>
        </w:rPr>
      </w:pPr>
    </w:p>
    <w:sectPr w:rsidR="00EC7E67" w:rsidRPr="00A6599D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43" w:rsidRDefault="00041543">
      <w:r>
        <w:separator/>
      </w:r>
    </w:p>
  </w:endnote>
  <w:endnote w:type="continuationSeparator" w:id="0">
    <w:p w:rsidR="00041543" w:rsidRDefault="0004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33" w:rsidRDefault="00091F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731330" w:rsidTr="00731330">
      <w:trPr>
        <w:cantSplit/>
        <w:trHeight w:val="383"/>
      </w:trPr>
      <w:tc>
        <w:tcPr>
          <w:tcW w:w="5118" w:type="dxa"/>
        </w:tcPr>
        <w:p w:rsidR="00731330" w:rsidRPr="00FD3DC8" w:rsidRDefault="00731330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731330" w:rsidRPr="005555C8" w:rsidRDefault="00731330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731330" w:rsidRPr="00FD3DC8" w:rsidRDefault="00731330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731330" w:rsidRPr="00FD3DC8" w:rsidRDefault="00731330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731330" w:rsidTr="00731330">
      <w:trPr>
        <w:cantSplit/>
        <w:trHeight w:val="756"/>
      </w:trPr>
      <w:tc>
        <w:tcPr>
          <w:tcW w:w="5118" w:type="dxa"/>
        </w:tcPr>
        <w:p w:rsidR="00731330" w:rsidRDefault="00731330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731330" w:rsidRDefault="00731330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731330" w:rsidRDefault="00731330" w:rsidP="00731330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33" w:rsidRDefault="00091F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43" w:rsidRDefault="00041543">
      <w:r>
        <w:separator/>
      </w:r>
    </w:p>
  </w:footnote>
  <w:footnote w:type="continuationSeparator" w:id="0">
    <w:p w:rsidR="00041543" w:rsidRDefault="0004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33" w:rsidRDefault="00091F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0533D89" wp14:editId="246C86F0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E73626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AMBALAJ ATIĞI PLANI ONAYLAMA İŞLEM 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F759AC">
            <w:rPr>
              <w:b/>
              <w:bCs/>
              <w:sz w:val="18"/>
              <w:szCs w:val="18"/>
            </w:rPr>
            <w:t>0</w:t>
          </w:r>
          <w:r w:rsidR="00091F33">
            <w:rPr>
              <w:b/>
              <w:bCs/>
              <w:sz w:val="18"/>
              <w:szCs w:val="18"/>
            </w:rPr>
            <w:t>1</w:t>
          </w:r>
          <w:r w:rsidR="008E7904">
            <w:rPr>
              <w:b/>
              <w:bCs/>
              <w:sz w:val="18"/>
              <w:szCs w:val="18"/>
            </w:rPr>
            <w:t>2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731330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8E7904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8E7904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33" w:rsidRDefault="00091F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41543"/>
    <w:rsid w:val="000552C9"/>
    <w:rsid w:val="0006377C"/>
    <w:rsid w:val="00082D57"/>
    <w:rsid w:val="00091F33"/>
    <w:rsid w:val="000B6C0B"/>
    <w:rsid w:val="000C0B4A"/>
    <w:rsid w:val="000C1E3F"/>
    <w:rsid w:val="000D0DD0"/>
    <w:rsid w:val="000E0A19"/>
    <w:rsid w:val="00120761"/>
    <w:rsid w:val="00122BD0"/>
    <w:rsid w:val="0016028D"/>
    <w:rsid w:val="00173E62"/>
    <w:rsid w:val="0017559F"/>
    <w:rsid w:val="001E6970"/>
    <w:rsid w:val="001F4B27"/>
    <w:rsid w:val="00200625"/>
    <w:rsid w:val="00203398"/>
    <w:rsid w:val="00241BB0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3562"/>
    <w:rsid w:val="00454EEF"/>
    <w:rsid w:val="0045759E"/>
    <w:rsid w:val="00460216"/>
    <w:rsid w:val="00475F7B"/>
    <w:rsid w:val="0049727A"/>
    <w:rsid w:val="004A174E"/>
    <w:rsid w:val="004A43C5"/>
    <w:rsid w:val="004B2563"/>
    <w:rsid w:val="004B37AA"/>
    <w:rsid w:val="004C4519"/>
    <w:rsid w:val="004C59B2"/>
    <w:rsid w:val="004E2064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16002"/>
    <w:rsid w:val="00646716"/>
    <w:rsid w:val="006525C9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31330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22512"/>
    <w:rsid w:val="00826B69"/>
    <w:rsid w:val="00847461"/>
    <w:rsid w:val="008539BE"/>
    <w:rsid w:val="0086390A"/>
    <w:rsid w:val="00872628"/>
    <w:rsid w:val="00884ECF"/>
    <w:rsid w:val="008A7086"/>
    <w:rsid w:val="008C3FBE"/>
    <w:rsid w:val="008C5930"/>
    <w:rsid w:val="008D0576"/>
    <w:rsid w:val="008E3CEB"/>
    <w:rsid w:val="008E7904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6599D"/>
    <w:rsid w:val="00A84C96"/>
    <w:rsid w:val="00A92716"/>
    <w:rsid w:val="00AA5B97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90DFC"/>
    <w:rsid w:val="00B95998"/>
    <w:rsid w:val="00BA195E"/>
    <w:rsid w:val="00BB4C0B"/>
    <w:rsid w:val="00BB5F3F"/>
    <w:rsid w:val="00BD403F"/>
    <w:rsid w:val="00BF3285"/>
    <w:rsid w:val="00C03F09"/>
    <w:rsid w:val="00C34374"/>
    <w:rsid w:val="00C3590A"/>
    <w:rsid w:val="00C519BB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B4E83"/>
    <w:rsid w:val="00DF7801"/>
    <w:rsid w:val="00E04190"/>
    <w:rsid w:val="00E0638B"/>
    <w:rsid w:val="00E132AA"/>
    <w:rsid w:val="00E3498D"/>
    <w:rsid w:val="00E41EC5"/>
    <w:rsid w:val="00E55AC6"/>
    <w:rsid w:val="00E66641"/>
    <w:rsid w:val="00E73626"/>
    <w:rsid w:val="00E82CF5"/>
    <w:rsid w:val="00E92CAD"/>
    <w:rsid w:val="00E96BC1"/>
    <w:rsid w:val="00EB1C4B"/>
    <w:rsid w:val="00EB653D"/>
    <w:rsid w:val="00EC7E67"/>
    <w:rsid w:val="00F10999"/>
    <w:rsid w:val="00F51569"/>
    <w:rsid w:val="00F72984"/>
    <w:rsid w:val="00F75034"/>
    <w:rsid w:val="00F759AC"/>
    <w:rsid w:val="00F75D6C"/>
    <w:rsid w:val="00FC309F"/>
    <w:rsid w:val="00FC6CB2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EC7E67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EC7E67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039E-0D09-464F-8A17-56C0B6E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15</cp:revision>
  <dcterms:created xsi:type="dcterms:W3CDTF">2014-12-04T11:39:00Z</dcterms:created>
  <dcterms:modified xsi:type="dcterms:W3CDTF">2014-12-25T09:10:00Z</dcterms:modified>
</cp:coreProperties>
</file>