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15" w:rsidRDefault="00535015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AMAÇ </w:t>
      </w:r>
    </w:p>
    <w:p w:rsidR="00535015" w:rsidRPr="0025395A" w:rsidRDefault="00535015" w:rsidP="00535015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Bu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talimatın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amacı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,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Bazı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tehlikeli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maddelerin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üretimi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,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kullanımı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ve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piyasaya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arzına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ilişkin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yasaklama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veya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kısıtlama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getirerek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insan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sağlığı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ve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çevrenin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korunmasını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proofErr w:type="gramStart"/>
      <w:r w:rsidRPr="0025395A">
        <w:rPr>
          <w:rFonts w:ascii="Times New Roman" w:hAnsi="Times New Roman"/>
          <w:b w:val="0"/>
          <w:bCs w:val="0"/>
          <w:sz w:val="22"/>
          <w:szCs w:val="22"/>
        </w:rPr>
        <w:t>temin</w:t>
      </w:r>
      <w:proofErr w:type="spellEnd"/>
      <w:proofErr w:type="gram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etmek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>.</w:t>
      </w:r>
    </w:p>
    <w:p w:rsidR="0025395A" w:rsidRPr="0025395A" w:rsidRDefault="0025395A" w:rsidP="0025395A"/>
    <w:p w:rsidR="00C03F09" w:rsidRDefault="00C03F09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5B6698">
        <w:rPr>
          <w:rFonts w:ascii="Times New Roman" w:hAnsi="Times New Roman"/>
          <w:sz w:val="22"/>
          <w:szCs w:val="22"/>
        </w:rPr>
        <w:t>KAPSAM</w:t>
      </w:r>
    </w:p>
    <w:p w:rsidR="00535015" w:rsidRPr="0025395A" w:rsidRDefault="00535015" w:rsidP="00535015">
      <w:pPr>
        <w:rPr>
          <w:sz w:val="22"/>
          <w:szCs w:val="22"/>
        </w:rPr>
      </w:pPr>
      <w:proofErr w:type="gramStart"/>
      <w:r w:rsidRPr="0025395A">
        <w:rPr>
          <w:sz w:val="22"/>
          <w:szCs w:val="22"/>
        </w:rPr>
        <w:t xml:space="preserve">Çevre Yönetimi Genel Müdürlüğü </w:t>
      </w:r>
      <w:proofErr w:type="spellStart"/>
      <w:r w:rsidRPr="0025395A">
        <w:rPr>
          <w:sz w:val="22"/>
          <w:szCs w:val="22"/>
        </w:rPr>
        <w:t>Kimyasallar</w:t>
      </w:r>
      <w:proofErr w:type="spellEnd"/>
      <w:r w:rsidRPr="0025395A">
        <w:rPr>
          <w:sz w:val="22"/>
          <w:szCs w:val="22"/>
        </w:rPr>
        <w:t xml:space="preserve"> Yönetimi </w:t>
      </w:r>
      <w:proofErr w:type="spellStart"/>
      <w:r w:rsidRPr="0025395A">
        <w:rPr>
          <w:sz w:val="22"/>
          <w:szCs w:val="22"/>
        </w:rPr>
        <w:t>Daire</w:t>
      </w:r>
      <w:proofErr w:type="spellEnd"/>
      <w:r w:rsidRPr="0025395A">
        <w:rPr>
          <w:sz w:val="22"/>
          <w:szCs w:val="22"/>
        </w:rPr>
        <w:t xml:space="preserve"> </w:t>
      </w:r>
      <w:proofErr w:type="spellStart"/>
      <w:r w:rsidRPr="0025395A">
        <w:rPr>
          <w:sz w:val="22"/>
          <w:szCs w:val="22"/>
        </w:rPr>
        <w:t>Başkanlığı</w:t>
      </w:r>
      <w:proofErr w:type="spellEnd"/>
      <w:r w:rsidRPr="0025395A">
        <w:rPr>
          <w:sz w:val="22"/>
          <w:szCs w:val="22"/>
        </w:rPr>
        <w:t xml:space="preserve"> </w:t>
      </w:r>
      <w:proofErr w:type="spellStart"/>
      <w:r w:rsidRPr="0025395A">
        <w:rPr>
          <w:sz w:val="22"/>
          <w:szCs w:val="22"/>
        </w:rPr>
        <w:t>faaliyetlerinde</w:t>
      </w:r>
      <w:proofErr w:type="spellEnd"/>
      <w:r w:rsidRPr="0025395A">
        <w:rPr>
          <w:sz w:val="22"/>
          <w:szCs w:val="22"/>
        </w:rPr>
        <w:t xml:space="preserve"> </w:t>
      </w:r>
      <w:proofErr w:type="spellStart"/>
      <w:r w:rsidRPr="0025395A">
        <w:rPr>
          <w:sz w:val="22"/>
          <w:szCs w:val="22"/>
        </w:rPr>
        <w:t>uygulanır</w:t>
      </w:r>
      <w:proofErr w:type="spellEnd"/>
      <w:r w:rsidRPr="0025395A">
        <w:rPr>
          <w:sz w:val="22"/>
          <w:szCs w:val="22"/>
        </w:rPr>
        <w:t>.</w:t>
      </w:r>
      <w:proofErr w:type="gramEnd"/>
    </w:p>
    <w:p w:rsidR="0025395A" w:rsidRPr="00535015" w:rsidRDefault="0025395A" w:rsidP="00535015"/>
    <w:p w:rsidR="00C03F09" w:rsidRDefault="00C03F09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5B6698">
        <w:rPr>
          <w:rFonts w:ascii="Times New Roman" w:hAnsi="Times New Roman"/>
          <w:sz w:val="22"/>
          <w:szCs w:val="22"/>
        </w:rPr>
        <w:t>SORUMLULAR</w:t>
      </w:r>
    </w:p>
    <w:p w:rsidR="00FD51B3" w:rsidRDefault="007622F6" w:rsidP="00FD51B3">
      <w:pPr>
        <w:rPr>
          <w:sz w:val="22"/>
          <w:szCs w:val="22"/>
        </w:rPr>
      </w:pPr>
      <w:r w:rsidRPr="0035208C">
        <w:rPr>
          <w:sz w:val="22"/>
          <w:szCs w:val="22"/>
        </w:rPr>
        <w:t xml:space="preserve">Bu </w:t>
      </w:r>
      <w:proofErr w:type="spellStart"/>
      <w:r w:rsidRPr="0035208C">
        <w:rPr>
          <w:sz w:val="22"/>
          <w:szCs w:val="22"/>
        </w:rPr>
        <w:t>talimatın</w:t>
      </w:r>
      <w:proofErr w:type="spellEnd"/>
      <w:r w:rsidRPr="0035208C">
        <w:rPr>
          <w:sz w:val="22"/>
          <w:szCs w:val="22"/>
        </w:rPr>
        <w:t xml:space="preserve"> </w:t>
      </w:r>
      <w:proofErr w:type="spellStart"/>
      <w:proofErr w:type="gramStart"/>
      <w:r w:rsidRPr="0035208C">
        <w:rPr>
          <w:sz w:val="22"/>
          <w:szCs w:val="22"/>
        </w:rPr>
        <w:t>uygulanmasından</w:t>
      </w:r>
      <w:proofErr w:type="spellEnd"/>
      <w:r w:rsidRPr="0035208C">
        <w:rPr>
          <w:sz w:val="22"/>
          <w:szCs w:val="22"/>
        </w:rPr>
        <w:t xml:space="preserve">  </w:t>
      </w:r>
      <w:proofErr w:type="spellStart"/>
      <w:r w:rsidR="004047CF" w:rsidRPr="0035208C">
        <w:rPr>
          <w:sz w:val="22"/>
          <w:szCs w:val="22"/>
        </w:rPr>
        <w:t>Kimyasallar</w:t>
      </w:r>
      <w:proofErr w:type="spellEnd"/>
      <w:proofErr w:type="gramEnd"/>
      <w:r w:rsidR="004047CF" w:rsidRPr="0035208C">
        <w:rPr>
          <w:sz w:val="22"/>
          <w:szCs w:val="22"/>
        </w:rPr>
        <w:t xml:space="preserve"> </w:t>
      </w:r>
      <w:r w:rsidR="008A1629" w:rsidRPr="0035208C">
        <w:rPr>
          <w:sz w:val="22"/>
          <w:szCs w:val="22"/>
        </w:rPr>
        <w:t xml:space="preserve">Yönetimi </w:t>
      </w:r>
      <w:proofErr w:type="spellStart"/>
      <w:r w:rsidR="008A1629" w:rsidRPr="0035208C">
        <w:rPr>
          <w:sz w:val="22"/>
          <w:szCs w:val="22"/>
        </w:rPr>
        <w:t>Daire</w:t>
      </w:r>
      <w:proofErr w:type="spellEnd"/>
      <w:r w:rsidR="008A1629" w:rsidRPr="0035208C">
        <w:rPr>
          <w:sz w:val="22"/>
          <w:szCs w:val="22"/>
        </w:rPr>
        <w:t xml:space="preserve"> </w:t>
      </w:r>
      <w:proofErr w:type="spellStart"/>
      <w:r w:rsidR="008A1629" w:rsidRPr="0035208C">
        <w:rPr>
          <w:sz w:val="22"/>
          <w:szCs w:val="22"/>
        </w:rPr>
        <w:t>Başkanlığı</w:t>
      </w:r>
      <w:proofErr w:type="spellEnd"/>
      <w:r w:rsidR="000E0A19" w:rsidRPr="0035208C">
        <w:rPr>
          <w:sz w:val="22"/>
          <w:szCs w:val="22"/>
        </w:rPr>
        <w:t xml:space="preserve"> </w:t>
      </w:r>
      <w:proofErr w:type="spellStart"/>
      <w:r w:rsidR="000E0A19" w:rsidRPr="0035208C">
        <w:rPr>
          <w:sz w:val="22"/>
          <w:szCs w:val="22"/>
        </w:rPr>
        <w:t>sorumludur</w:t>
      </w:r>
      <w:proofErr w:type="spellEnd"/>
    </w:p>
    <w:p w:rsidR="00D81F51" w:rsidRPr="00FD51B3" w:rsidRDefault="00D81F51" w:rsidP="00FD51B3"/>
    <w:p w:rsidR="00C03F09" w:rsidRDefault="00F75034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UYGULAMA</w:t>
      </w:r>
    </w:p>
    <w:p w:rsidR="00C22204" w:rsidRPr="00C22204" w:rsidRDefault="00C22204" w:rsidP="00C22204"/>
    <w:p w:rsidR="00C22204" w:rsidRPr="0025395A" w:rsidRDefault="00C22204" w:rsidP="0025395A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2"/>
          <w:szCs w:val="22"/>
        </w:rPr>
      </w:pPr>
      <w:r>
        <w:t>•</w:t>
      </w:r>
      <w:r>
        <w:tab/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Madde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ve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madde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gruplarının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,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kısıtlanması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ve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yasaklanması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;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Avrupa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Birliği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Parlamentosu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ve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Konseyinin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1907/2006/EC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sayılı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Kimyasalların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Kaydı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,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Değerlendirmesi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,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İzni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ve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Kısıtlanması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Hakkında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REACH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Tüzüğü’nün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kısıtlamalara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ilişkin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17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nci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Ek’indeki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kısıtlama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şartları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çerçevesinde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,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kurum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,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kuruluşların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talepleri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Bakanlığımızca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değerlendirilerek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yapılır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>.</w:t>
      </w:r>
    </w:p>
    <w:p w:rsidR="00C22204" w:rsidRPr="0025395A" w:rsidRDefault="00C22204" w:rsidP="0025395A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25395A">
        <w:rPr>
          <w:rFonts w:ascii="Times New Roman" w:hAnsi="Times New Roman"/>
          <w:b w:val="0"/>
          <w:bCs w:val="0"/>
          <w:sz w:val="22"/>
          <w:szCs w:val="22"/>
        </w:rPr>
        <w:t>•</w:t>
      </w:r>
      <w:r w:rsidRPr="0025395A">
        <w:rPr>
          <w:rFonts w:ascii="Times New Roman" w:hAnsi="Times New Roman"/>
          <w:b w:val="0"/>
          <w:bCs w:val="0"/>
          <w:sz w:val="22"/>
          <w:szCs w:val="22"/>
        </w:rPr>
        <w:tab/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İlgili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kurum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>/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kuruluş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kendi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görev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ve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sorumlulukları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çerçevesinde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bazı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zararlı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kimyasalların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kısıtlanmasını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>/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yasaklanmasını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Bakanlığımızdan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talep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proofErr w:type="gramStart"/>
      <w:r w:rsidRPr="0025395A">
        <w:rPr>
          <w:rFonts w:ascii="Times New Roman" w:hAnsi="Times New Roman"/>
          <w:b w:val="0"/>
          <w:bCs w:val="0"/>
          <w:sz w:val="22"/>
          <w:szCs w:val="22"/>
        </w:rPr>
        <w:t>eder</w:t>
      </w:r>
      <w:proofErr w:type="spellEnd"/>
      <w:proofErr w:type="gram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. </w:t>
      </w:r>
      <w:proofErr w:type="gramStart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Bu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kısıtlama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>/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yasaklama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talebi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konu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hakkında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hazırlanmış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detaylı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bir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raporla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birlikte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Genel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Müdürlüğümüze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resmi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yazı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ile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iletir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>.</w:t>
      </w:r>
      <w:proofErr w:type="gram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</w:p>
    <w:p w:rsidR="00C22204" w:rsidRPr="0025395A" w:rsidRDefault="00C22204" w:rsidP="0025395A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25395A">
        <w:rPr>
          <w:rFonts w:ascii="Times New Roman" w:hAnsi="Times New Roman"/>
          <w:b w:val="0"/>
          <w:bCs w:val="0"/>
          <w:sz w:val="22"/>
          <w:szCs w:val="22"/>
        </w:rPr>
        <w:t>•</w:t>
      </w:r>
      <w:r w:rsidRPr="0025395A">
        <w:rPr>
          <w:rFonts w:ascii="Times New Roman" w:hAnsi="Times New Roman"/>
          <w:b w:val="0"/>
          <w:bCs w:val="0"/>
          <w:sz w:val="22"/>
          <w:szCs w:val="22"/>
        </w:rPr>
        <w:tab/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Resmi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yazı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ile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gelen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talepler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Genel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Müdür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tarafından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silsile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yoluyla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önce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Genel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Müdür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Yardımcısı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,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oradan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da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Daire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proofErr w:type="gramStart"/>
      <w:r w:rsidRPr="0025395A">
        <w:rPr>
          <w:rFonts w:ascii="Times New Roman" w:hAnsi="Times New Roman"/>
          <w:b w:val="0"/>
          <w:bCs w:val="0"/>
          <w:sz w:val="22"/>
          <w:szCs w:val="22"/>
        </w:rPr>
        <w:t>Başkanı'na</w:t>
      </w:r>
      <w:proofErr w:type="spellEnd"/>
      <w:proofErr w:type="gram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iletilir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, </w:t>
      </w:r>
    </w:p>
    <w:p w:rsidR="00C22204" w:rsidRPr="0025395A" w:rsidRDefault="00C22204" w:rsidP="0025395A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25395A">
        <w:rPr>
          <w:rFonts w:ascii="Times New Roman" w:hAnsi="Times New Roman"/>
          <w:b w:val="0"/>
          <w:bCs w:val="0"/>
          <w:sz w:val="22"/>
          <w:szCs w:val="22"/>
        </w:rPr>
        <w:t>•</w:t>
      </w:r>
      <w:r w:rsidRPr="0025395A">
        <w:rPr>
          <w:rFonts w:ascii="Times New Roman" w:hAnsi="Times New Roman"/>
          <w:b w:val="0"/>
          <w:bCs w:val="0"/>
          <w:sz w:val="22"/>
          <w:szCs w:val="22"/>
        </w:rPr>
        <w:tab/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Resmi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yazı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Daire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Başkanı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tarafından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ilgili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Şube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Müdürlüğüne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,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Şube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Müdüründen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ise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ilgili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teknik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personele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iletilir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. </w:t>
      </w:r>
    </w:p>
    <w:p w:rsidR="00C22204" w:rsidRPr="0025395A" w:rsidRDefault="00C22204" w:rsidP="0025395A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2"/>
          <w:szCs w:val="22"/>
        </w:rPr>
      </w:pPr>
      <w:proofErr w:type="gramStart"/>
      <w:r w:rsidRPr="0025395A">
        <w:rPr>
          <w:rFonts w:ascii="Times New Roman" w:hAnsi="Times New Roman"/>
          <w:b w:val="0"/>
          <w:bCs w:val="0"/>
          <w:sz w:val="22"/>
          <w:szCs w:val="22"/>
        </w:rPr>
        <w:t>•</w:t>
      </w:r>
      <w:r w:rsidRPr="0025395A">
        <w:rPr>
          <w:rFonts w:ascii="Times New Roman" w:hAnsi="Times New Roman"/>
          <w:b w:val="0"/>
          <w:bCs w:val="0"/>
          <w:sz w:val="22"/>
          <w:szCs w:val="22"/>
        </w:rPr>
        <w:tab/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İlgili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teknik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personel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gelen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talepleri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inceler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>.</w:t>
      </w:r>
      <w:proofErr w:type="gramEnd"/>
    </w:p>
    <w:p w:rsidR="00C22204" w:rsidRPr="0025395A" w:rsidRDefault="00C22204" w:rsidP="0025395A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25395A">
        <w:rPr>
          <w:rFonts w:ascii="Times New Roman" w:hAnsi="Times New Roman"/>
          <w:b w:val="0"/>
          <w:bCs w:val="0"/>
          <w:sz w:val="22"/>
          <w:szCs w:val="22"/>
        </w:rPr>
        <w:t>•</w:t>
      </w:r>
      <w:r w:rsidRPr="0025395A">
        <w:rPr>
          <w:rFonts w:ascii="Times New Roman" w:hAnsi="Times New Roman"/>
          <w:b w:val="0"/>
          <w:bCs w:val="0"/>
          <w:sz w:val="22"/>
          <w:szCs w:val="22"/>
        </w:rPr>
        <w:tab/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Gereğinde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konula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ilgili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kurum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>/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kuruluşların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katılımları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ile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bir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komisyon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oluşturulur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. </w:t>
      </w:r>
      <w:proofErr w:type="spellStart"/>
      <w:proofErr w:type="gramStart"/>
      <w:r w:rsidRPr="0025395A">
        <w:rPr>
          <w:rFonts w:ascii="Times New Roman" w:hAnsi="Times New Roman"/>
          <w:b w:val="0"/>
          <w:bCs w:val="0"/>
          <w:sz w:val="22"/>
          <w:szCs w:val="22"/>
        </w:rPr>
        <w:t>Konu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gerek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Bakanlığımız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mevzuatı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ve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gerekse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ilgili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AB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mevzuatı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da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dikkate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alınarak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değerlendirilir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>.</w:t>
      </w:r>
      <w:proofErr w:type="gram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gramStart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Bu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çalışma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neticesinde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kısıtlama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>/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yasaklamaya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ilişkin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liste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hazırlanır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>.</w:t>
      </w:r>
      <w:proofErr w:type="gramEnd"/>
    </w:p>
    <w:p w:rsidR="00C22204" w:rsidRPr="0025395A" w:rsidRDefault="00C22204" w:rsidP="0025395A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2"/>
          <w:szCs w:val="22"/>
        </w:rPr>
      </w:pPr>
      <w:proofErr w:type="gramStart"/>
      <w:r w:rsidRPr="0025395A">
        <w:rPr>
          <w:rFonts w:ascii="Times New Roman" w:hAnsi="Times New Roman"/>
          <w:b w:val="0"/>
          <w:bCs w:val="0"/>
          <w:sz w:val="22"/>
          <w:szCs w:val="22"/>
        </w:rPr>
        <w:t>•</w:t>
      </w:r>
      <w:r w:rsidRPr="0025395A">
        <w:rPr>
          <w:rFonts w:ascii="Times New Roman" w:hAnsi="Times New Roman"/>
          <w:b w:val="0"/>
          <w:bCs w:val="0"/>
          <w:sz w:val="22"/>
          <w:szCs w:val="22"/>
        </w:rPr>
        <w:tab/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İlgili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teknik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personel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tarafından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kimyasal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maddenin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yasaklanması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>/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kısıtlanmasından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etkilenebilecek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,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sektörlerin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temsilcilerinin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görüşlerinin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alınmasına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yönelik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olarak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ekinde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yasaklanacak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>/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kısıtlanacak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madde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listesinin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bulunduğu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resmi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yazıyı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hazırlanır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>.</w:t>
      </w:r>
      <w:proofErr w:type="gramEnd"/>
    </w:p>
    <w:p w:rsidR="00C22204" w:rsidRPr="0025395A" w:rsidRDefault="00C22204" w:rsidP="0025395A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25395A">
        <w:rPr>
          <w:rFonts w:ascii="Times New Roman" w:hAnsi="Times New Roman"/>
          <w:b w:val="0"/>
          <w:bCs w:val="0"/>
          <w:sz w:val="22"/>
          <w:szCs w:val="22"/>
        </w:rPr>
        <w:t>•</w:t>
      </w:r>
      <w:r w:rsidRPr="0025395A">
        <w:rPr>
          <w:rFonts w:ascii="Times New Roman" w:hAnsi="Times New Roman"/>
          <w:b w:val="0"/>
          <w:bCs w:val="0"/>
          <w:sz w:val="22"/>
          <w:szCs w:val="22"/>
        </w:rPr>
        <w:tab/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Görüş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talep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yazısı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Şube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Müdürü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ve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Daire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Başkanı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tarafından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incelenir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ve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Genel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Müdür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Yardımcısı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onayından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sonra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ilgili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sektör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temsilcisi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kuruluşlara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iletilir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>.</w:t>
      </w:r>
    </w:p>
    <w:p w:rsidR="00C22204" w:rsidRPr="0025395A" w:rsidRDefault="00C22204" w:rsidP="0025395A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25395A">
        <w:rPr>
          <w:rFonts w:ascii="Times New Roman" w:hAnsi="Times New Roman"/>
          <w:b w:val="0"/>
          <w:bCs w:val="0"/>
          <w:sz w:val="22"/>
          <w:szCs w:val="22"/>
        </w:rPr>
        <w:t>•</w:t>
      </w:r>
      <w:r w:rsidRPr="0025395A">
        <w:rPr>
          <w:rFonts w:ascii="Times New Roman" w:hAnsi="Times New Roman"/>
          <w:b w:val="0"/>
          <w:bCs w:val="0"/>
          <w:sz w:val="22"/>
          <w:szCs w:val="22"/>
        </w:rPr>
        <w:tab/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Sektör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temsilcisi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kuruluşlardan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yasaklanacak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>/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kısıtlanacak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maddelere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ilişkin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çekincelerin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gelmesi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halinde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ilgili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kuruluşlar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ve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ilgili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teknik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personelin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katılım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sağladığı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toplantılar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gerçekleştirilir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>.</w:t>
      </w:r>
    </w:p>
    <w:p w:rsidR="00C22204" w:rsidRPr="0025395A" w:rsidRDefault="00C22204" w:rsidP="0025395A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25395A">
        <w:rPr>
          <w:rFonts w:ascii="Times New Roman" w:hAnsi="Times New Roman"/>
          <w:b w:val="0"/>
          <w:bCs w:val="0"/>
          <w:sz w:val="22"/>
          <w:szCs w:val="22"/>
        </w:rPr>
        <w:t>•</w:t>
      </w:r>
      <w:r w:rsidRPr="0025395A">
        <w:rPr>
          <w:rFonts w:ascii="Times New Roman" w:hAnsi="Times New Roman"/>
          <w:b w:val="0"/>
          <w:bCs w:val="0"/>
          <w:sz w:val="22"/>
          <w:szCs w:val="22"/>
        </w:rPr>
        <w:tab/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Toplantılar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ve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gelen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diğer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görüşler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çerçevesinde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mutabık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kalınan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kimyasal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maddeler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belirlenir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ve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gerekmesi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halinde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teknik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personel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tarafından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yönetmelik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değişikliği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ile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ilgili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hazırlıklara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başlanır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. </w:t>
      </w:r>
    </w:p>
    <w:p w:rsidR="00C22204" w:rsidRPr="0025395A" w:rsidRDefault="00C22204" w:rsidP="0025395A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25395A">
        <w:rPr>
          <w:rFonts w:ascii="Times New Roman" w:hAnsi="Times New Roman"/>
          <w:b w:val="0"/>
          <w:bCs w:val="0"/>
          <w:sz w:val="22"/>
          <w:szCs w:val="22"/>
        </w:rPr>
        <w:t>•</w:t>
      </w:r>
      <w:r w:rsidRPr="0025395A">
        <w:rPr>
          <w:rFonts w:ascii="Times New Roman" w:hAnsi="Times New Roman"/>
          <w:b w:val="0"/>
          <w:bCs w:val="0"/>
          <w:sz w:val="22"/>
          <w:szCs w:val="22"/>
        </w:rPr>
        <w:tab/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Yönetmelik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değişiklik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metni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Şube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Müdürü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ve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Daire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Başkanı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tarafından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incelenir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ve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Genel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Müdür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Yardımcısı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onayından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sonra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ilgili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kurum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>/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kuruluşlara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ve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gerekli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görüldüğü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takdirde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Genel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Müdürlüğümüzün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ilgili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Daire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Başkanlıklarına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görüş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için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gönderilir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>.</w:t>
      </w:r>
    </w:p>
    <w:p w:rsidR="00C22204" w:rsidRPr="0025395A" w:rsidRDefault="00C22204" w:rsidP="0025395A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25395A">
        <w:rPr>
          <w:rFonts w:ascii="Times New Roman" w:hAnsi="Times New Roman"/>
          <w:b w:val="0"/>
          <w:bCs w:val="0"/>
          <w:sz w:val="22"/>
          <w:szCs w:val="22"/>
        </w:rPr>
        <w:t>•</w:t>
      </w:r>
      <w:r w:rsidRPr="0025395A">
        <w:rPr>
          <w:rFonts w:ascii="Times New Roman" w:hAnsi="Times New Roman"/>
          <w:b w:val="0"/>
          <w:bCs w:val="0"/>
          <w:sz w:val="22"/>
          <w:szCs w:val="22"/>
        </w:rPr>
        <w:tab/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Resmi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yazı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ile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gelen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ilgili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kurum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>/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kuruluşların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görüşleri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Genel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Müdür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tarafından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silsile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yoluyla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önce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Genel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Müdür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Yardımcısı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,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oradan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da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Daire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proofErr w:type="gramStart"/>
      <w:r w:rsidRPr="0025395A">
        <w:rPr>
          <w:rFonts w:ascii="Times New Roman" w:hAnsi="Times New Roman"/>
          <w:b w:val="0"/>
          <w:bCs w:val="0"/>
          <w:sz w:val="22"/>
          <w:szCs w:val="22"/>
        </w:rPr>
        <w:t>Başkanı'na</w:t>
      </w:r>
      <w:proofErr w:type="spellEnd"/>
      <w:proofErr w:type="gram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iletilir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, </w:t>
      </w:r>
    </w:p>
    <w:p w:rsidR="00C22204" w:rsidRPr="0025395A" w:rsidRDefault="00C22204" w:rsidP="0025395A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25395A">
        <w:rPr>
          <w:rFonts w:ascii="Times New Roman" w:hAnsi="Times New Roman"/>
          <w:b w:val="0"/>
          <w:bCs w:val="0"/>
          <w:sz w:val="22"/>
          <w:szCs w:val="22"/>
        </w:rPr>
        <w:t>•</w:t>
      </w:r>
      <w:r w:rsidRPr="0025395A">
        <w:rPr>
          <w:rFonts w:ascii="Times New Roman" w:hAnsi="Times New Roman"/>
          <w:b w:val="0"/>
          <w:bCs w:val="0"/>
          <w:sz w:val="22"/>
          <w:szCs w:val="22"/>
        </w:rPr>
        <w:tab/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Resmi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görüş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yazları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Daire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Başkanı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tarafından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ilgili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Şube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Müdürlüğüne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,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Şube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Müdüründen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ise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ilgili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teknik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personele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iletilir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. </w:t>
      </w:r>
    </w:p>
    <w:p w:rsidR="00C22204" w:rsidRPr="0025395A" w:rsidRDefault="00C22204" w:rsidP="0025395A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25395A">
        <w:rPr>
          <w:rFonts w:ascii="Times New Roman" w:hAnsi="Times New Roman"/>
          <w:b w:val="0"/>
          <w:bCs w:val="0"/>
          <w:sz w:val="22"/>
          <w:szCs w:val="22"/>
        </w:rPr>
        <w:t>•</w:t>
      </w:r>
      <w:r w:rsidRPr="0025395A">
        <w:rPr>
          <w:rFonts w:ascii="Times New Roman" w:hAnsi="Times New Roman"/>
          <w:b w:val="0"/>
          <w:bCs w:val="0"/>
          <w:sz w:val="22"/>
          <w:szCs w:val="22"/>
        </w:rPr>
        <w:tab/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İlgili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teknik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personel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kurum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>/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kuruluşlardan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gelen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görüşler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doğrultusunda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yönetmelik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değişiklik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metnini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nihai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hale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getirir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ve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hazırlanan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taslak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yönetmelik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değişikliği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Şube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Müdürü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,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Daire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Başkanı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ve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Genel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Müdür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Yardımcısı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tarafından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incelendikten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sonra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Genel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Müdür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imzası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ile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Başbakanlığa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gönderilmek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üzere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Strateji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Başkanlığına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iletilir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>.</w:t>
      </w:r>
    </w:p>
    <w:p w:rsidR="00C22204" w:rsidRPr="0025395A" w:rsidRDefault="00C22204" w:rsidP="0025395A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proofErr w:type="gramStart"/>
      <w:r w:rsidRPr="0025395A">
        <w:rPr>
          <w:rFonts w:ascii="Times New Roman" w:hAnsi="Times New Roman"/>
          <w:b w:val="0"/>
          <w:bCs w:val="0"/>
          <w:sz w:val="22"/>
          <w:szCs w:val="22"/>
        </w:rPr>
        <w:t>Strateji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Başkanlığınca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yapılan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son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incelemeler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sonucu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nihai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metin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,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Bakan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imzasıyla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yayınlanmak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üzere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Başbakanlığa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lastRenderedPageBreak/>
        <w:t>iletilir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>.</w:t>
      </w:r>
      <w:proofErr w:type="gramEnd"/>
    </w:p>
    <w:p w:rsidR="008A1629" w:rsidRPr="0025395A" w:rsidRDefault="00C22204" w:rsidP="0025395A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2"/>
          <w:szCs w:val="22"/>
        </w:rPr>
      </w:pPr>
      <w:proofErr w:type="spellStart"/>
      <w:proofErr w:type="gramStart"/>
      <w:r w:rsidRPr="0025395A">
        <w:rPr>
          <w:rFonts w:ascii="Times New Roman" w:hAnsi="Times New Roman"/>
          <w:b w:val="0"/>
          <w:bCs w:val="0"/>
          <w:sz w:val="22"/>
          <w:szCs w:val="22"/>
        </w:rPr>
        <w:t>Başbakanlıkça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yapılan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son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değerlendirmeler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neticesinde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Yönetmelik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değişikliği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uygun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bulunarak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,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Resmi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Gazete'de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yayımlanır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>.</w:t>
      </w:r>
      <w:proofErr w:type="gram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proofErr w:type="gramStart"/>
      <w:r w:rsidRPr="0025395A">
        <w:rPr>
          <w:rFonts w:ascii="Times New Roman" w:hAnsi="Times New Roman"/>
          <w:b w:val="0"/>
          <w:bCs w:val="0"/>
          <w:sz w:val="22"/>
          <w:szCs w:val="22"/>
        </w:rPr>
        <w:t>Ayrıca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bu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değişiklik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Bakanlık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ve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Genel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Müdürlük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websitesin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de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yayınlanarak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süreç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b w:val="0"/>
          <w:bCs w:val="0"/>
          <w:sz w:val="22"/>
          <w:szCs w:val="22"/>
        </w:rPr>
        <w:t>tamamlanır</w:t>
      </w:r>
      <w:proofErr w:type="spellEnd"/>
      <w:r w:rsidRPr="0025395A">
        <w:rPr>
          <w:rFonts w:ascii="Times New Roman" w:hAnsi="Times New Roman"/>
          <w:b w:val="0"/>
          <w:bCs w:val="0"/>
          <w:sz w:val="22"/>
          <w:szCs w:val="22"/>
        </w:rPr>
        <w:t>.</w:t>
      </w:r>
      <w:proofErr w:type="gramEnd"/>
    </w:p>
    <w:p w:rsidR="00535015" w:rsidRPr="0025395A" w:rsidRDefault="00535015" w:rsidP="000E0A1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2"/>
          <w:szCs w:val="22"/>
        </w:rPr>
      </w:pPr>
    </w:p>
    <w:p w:rsidR="00082D57" w:rsidRPr="0025395A" w:rsidRDefault="00082D57" w:rsidP="000E0A1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25395A">
        <w:rPr>
          <w:rFonts w:ascii="Times New Roman" w:hAnsi="Times New Roman"/>
          <w:sz w:val="22"/>
          <w:szCs w:val="22"/>
        </w:rPr>
        <w:t>REFERANS DÖKÜMANLAR</w:t>
      </w:r>
    </w:p>
    <w:p w:rsidR="00D2686C" w:rsidRDefault="007622F6" w:rsidP="00D2686C">
      <w:pPr>
        <w:rPr>
          <w:sz w:val="22"/>
          <w:szCs w:val="22"/>
        </w:rPr>
      </w:pPr>
      <w:proofErr w:type="gramStart"/>
      <w:r w:rsidRPr="0025395A">
        <w:rPr>
          <w:sz w:val="22"/>
          <w:szCs w:val="22"/>
        </w:rPr>
        <w:t xml:space="preserve">Çevre </w:t>
      </w:r>
      <w:proofErr w:type="spellStart"/>
      <w:r w:rsidRPr="0025395A">
        <w:rPr>
          <w:sz w:val="22"/>
          <w:szCs w:val="22"/>
        </w:rPr>
        <w:t>Kanunu</w:t>
      </w:r>
      <w:proofErr w:type="spellEnd"/>
      <w:r w:rsidRPr="0025395A">
        <w:rPr>
          <w:sz w:val="22"/>
          <w:szCs w:val="22"/>
        </w:rPr>
        <w:t xml:space="preserve"> </w:t>
      </w:r>
      <w:proofErr w:type="spellStart"/>
      <w:r w:rsidRPr="0025395A">
        <w:rPr>
          <w:sz w:val="22"/>
          <w:szCs w:val="22"/>
        </w:rPr>
        <w:t>ve</w:t>
      </w:r>
      <w:proofErr w:type="spellEnd"/>
      <w:r w:rsidRPr="0025395A">
        <w:rPr>
          <w:sz w:val="22"/>
          <w:szCs w:val="22"/>
        </w:rPr>
        <w:t xml:space="preserve"> </w:t>
      </w:r>
      <w:proofErr w:type="spellStart"/>
      <w:r w:rsidRPr="0025395A">
        <w:rPr>
          <w:sz w:val="22"/>
          <w:szCs w:val="22"/>
        </w:rPr>
        <w:t>buna</w:t>
      </w:r>
      <w:proofErr w:type="spellEnd"/>
      <w:r w:rsidRPr="0025395A">
        <w:rPr>
          <w:sz w:val="22"/>
          <w:szCs w:val="22"/>
        </w:rPr>
        <w:t xml:space="preserve"> </w:t>
      </w:r>
      <w:proofErr w:type="spellStart"/>
      <w:r w:rsidRPr="0025395A">
        <w:rPr>
          <w:sz w:val="22"/>
          <w:szCs w:val="22"/>
        </w:rPr>
        <w:t>ilişkin</w:t>
      </w:r>
      <w:proofErr w:type="spellEnd"/>
      <w:r w:rsidRPr="0025395A">
        <w:rPr>
          <w:sz w:val="22"/>
          <w:szCs w:val="22"/>
        </w:rPr>
        <w:t xml:space="preserve"> </w:t>
      </w:r>
      <w:proofErr w:type="spellStart"/>
      <w:r w:rsidRPr="0025395A">
        <w:rPr>
          <w:sz w:val="22"/>
          <w:szCs w:val="22"/>
        </w:rPr>
        <w:t>ilgili</w:t>
      </w:r>
      <w:proofErr w:type="spellEnd"/>
      <w:r w:rsidRPr="0025395A">
        <w:rPr>
          <w:sz w:val="22"/>
          <w:szCs w:val="22"/>
        </w:rPr>
        <w:t xml:space="preserve"> </w:t>
      </w:r>
      <w:proofErr w:type="spellStart"/>
      <w:r w:rsidRPr="0025395A">
        <w:rPr>
          <w:sz w:val="22"/>
          <w:szCs w:val="22"/>
        </w:rPr>
        <w:t>y</w:t>
      </w:r>
      <w:r w:rsidR="0035208C" w:rsidRPr="0025395A">
        <w:rPr>
          <w:sz w:val="22"/>
          <w:szCs w:val="22"/>
        </w:rPr>
        <w:t>önetmelik</w:t>
      </w:r>
      <w:proofErr w:type="spellEnd"/>
      <w:r w:rsidR="0035208C" w:rsidRPr="0025395A">
        <w:rPr>
          <w:sz w:val="22"/>
          <w:szCs w:val="22"/>
        </w:rPr>
        <w:t xml:space="preserve"> </w:t>
      </w:r>
      <w:proofErr w:type="spellStart"/>
      <w:r w:rsidR="0035208C" w:rsidRPr="0025395A">
        <w:rPr>
          <w:sz w:val="22"/>
          <w:szCs w:val="22"/>
        </w:rPr>
        <w:t>ve</w:t>
      </w:r>
      <w:proofErr w:type="spellEnd"/>
      <w:r w:rsidR="0035208C" w:rsidRPr="0025395A">
        <w:rPr>
          <w:sz w:val="22"/>
          <w:szCs w:val="22"/>
        </w:rPr>
        <w:t xml:space="preserve"> </w:t>
      </w:r>
      <w:proofErr w:type="spellStart"/>
      <w:r w:rsidR="0035208C" w:rsidRPr="0025395A">
        <w:rPr>
          <w:sz w:val="22"/>
          <w:szCs w:val="22"/>
        </w:rPr>
        <w:t>rehber</w:t>
      </w:r>
      <w:proofErr w:type="spellEnd"/>
      <w:r w:rsidR="0035208C" w:rsidRPr="0025395A">
        <w:rPr>
          <w:sz w:val="22"/>
          <w:szCs w:val="22"/>
        </w:rPr>
        <w:t xml:space="preserve"> </w:t>
      </w:r>
      <w:proofErr w:type="spellStart"/>
      <w:r w:rsidR="0035208C" w:rsidRPr="0025395A">
        <w:rPr>
          <w:sz w:val="22"/>
          <w:szCs w:val="22"/>
        </w:rPr>
        <w:t>dökümanlar</w:t>
      </w:r>
      <w:proofErr w:type="spellEnd"/>
      <w:r w:rsidR="0035208C" w:rsidRPr="0025395A">
        <w:rPr>
          <w:sz w:val="22"/>
          <w:szCs w:val="22"/>
        </w:rPr>
        <w:t>.</w:t>
      </w:r>
      <w:proofErr w:type="gramEnd"/>
    </w:p>
    <w:p w:rsidR="0025395A" w:rsidRDefault="0025395A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35015" w:rsidRPr="0025395A" w:rsidRDefault="00535015" w:rsidP="0025395A">
      <w:pPr>
        <w:pStyle w:val="Balk2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bookmarkStart w:id="0" w:name="_GoBack"/>
      <w:bookmarkEnd w:id="0"/>
      <w:proofErr w:type="spellStart"/>
      <w:r w:rsidRPr="0025395A">
        <w:rPr>
          <w:rFonts w:ascii="Times New Roman" w:hAnsi="Times New Roman"/>
          <w:sz w:val="22"/>
          <w:szCs w:val="22"/>
        </w:rPr>
        <w:lastRenderedPageBreak/>
        <w:t>Belge</w:t>
      </w:r>
      <w:proofErr w:type="spellEnd"/>
      <w:r w:rsidRPr="0025395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5395A">
        <w:rPr>
          <w:rFonts w:ascii="Times New Roman" w:hAnsi="Times New Roman"/>
          <w:sz w:val="22"/>
          <w:szCs w:val="22"/>
        </w:rPr>
        <w:t>Geçmişi</w:t>
      </w:r>
      <w:proofErr w:type="spellEnd"/>
    </w:p>
    <w:p w:rsidR="00535015" w:rsidRPr="0025395A" w:rsidRDefault="00535015" w:rsidP="0025395A">
      <w:pPr>
        <w:pStyle w:val="Balk2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95"/>
        <w:gridCol w:w="6502"/>
      </w:tblGrid>
      <w:tr w:rsidR="00535015" w:rsidRPr="0025395A" w:rsidTr="00BD755F">
        <w:trPr>
          <w:jc w:val="center"/>
        </w:trPr>
        <w:tc>
          <w:tcPr>
            <w:tcW w:w="1242" w:type="dxa"/>
            <w:shd w:val="clear" w:color="auto" w:fill="auto"/>
          </w:tcPr>
          <w:p w:rsidR="00535015" w:rsidRPr="0025395A" w:rsidRDefault="00535015" w:rsidP="0025395A">
            <w:pPr>
              <w:pStyle w:val="Balk2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395A">
              <w:rPr>
                <w:rFonts w:ascii="Times New Roman" w:hAnsi="Times New Roman"/>
                <w:sz w:val="22"/>
                <w:szCs w:val="22"/>
              </w:rPr>
              <w:t>Revizyon</w:t>
            </w:r>
            <w:proofErr w:type="spellEnd"/>
            <w:r w:rsidRPr="0025395A">
              <w:rPr>
                <w:rFonts w:ascii="Times New Roman" w:hAnsi="Times New Roman"/>
                <w:sz w:val="22"/>
                <w:szCs w:val="22"/>
              </w:rPr>
              <w:t xml:space="preserve"> No</w:t>
            </w:r>
          </w:p>
        </w:tc>
        <w:tc>
          <w:tcPr>
            <w:tcW w:w="1295" w:type="dxa"/>
            <w:shd w:val="clear" w:color="auto" w:fill="auto"/>
          </w:tcPr>
          <w:p w:rsidR="00535015" w:rsidRPr="0025395A" w:rsidRDefault="00535015" w:rsidP="0025395A">
            <w:pPr>
              <w:pStyle w:val="Balk2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395A">
              <w:rPr>
                <w:rFonts w:ascii="Times New Roman" w:hAnsi="Times New Roman"/>
                <w:sz w:val="22"/>
                <w:szCs w:val="22"/>
              </w:rPr>
              <w:t>Tarih</w:t>
            </w:r>
            <w:proofErr w:type="spellEnd"/>
          </w:p>
        </w:tc>
        <w:tc>
          <w:tcPr>
            <w:tcW w:w="6502" w:type="dxa"/>
            <w:shd w:val="clear" w:color="auto" w:fill="auto"/>
          </w:tcPr>
          <w:p w:rsidR="00535015" w:rsidRPr="0025395A" w:rsidRDefault="00535015" w:rsidP="0025395A">
            <w:pPr>
              <w:pStyle w:val="Balk2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395A">
              <w:rPr>
                <w:rFonts w:ascii="Times New Roman" w:hAnsi="Times New Roman"/>
                <w:sz w:val="22"/>
                <w:szCs w:val="22"/>
              </w:rPr>
              <w:t>Notlar</w:t>
            </w:r>
            <w:proofErr w:type="spellEnd"/>
          </w:p>
        </w:tc>
      </w:tr>
      <w:tr w:rsidR="00535015" w:rsidRPr="0025395A" w:rsidTr="00BD755F">
        <w:trPr>
          <w:trHeight w:val="253"/>
          <w:jc w:val="center"/>
        </w:trPr>
        <w:tc>
          <w:tcPr>
            <w:tcW w:w="1242" w:type="dxa"/>
            <w:vMerge w:val="restart"/>
            <w:shd w:val="clear" w:color="auto" w:fill="auto"/>
          </w:tcPr>
          <w:p w:rsidR="00535015" w:rsidRPr="0025395A" w:rsidRDefault="00535015" w:rsidP="0025395A">
            <w:pPr>
              <w:pStyle w:val="Balk2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 w:rsidRPr="0025395A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295" w:type="dxa"/>
            <w:vMerge w:val="restart"/>
            <w:shd w:val="clear" w:color="auto" w:fill="auto"/>
          </w:tcPr>
          <w:p w:rsidR="00535015" w:rsidRPr="0025395A" w:rsidRDefault="00535015" w:rsidP="0025395A">
            <w:pPr>
              <w:pStyle w:val="Balk2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 w:rsidRPr="0025395A">
              <w:rPr>
                <w:rFonts w:ascii="Times New Roman" w:hAnsi="Times New Roman"/>
                <w:sz w:val="22"/>
                <w:szCs w:val="22"/>
              </w:rPr>
              <w:t>19.09.2014</w:t>
            </w:r>
          </w:p>
        </w:tc>
        <w:tc>
          <w:tcPr>
            <w:tcW w:w="6502" w:type="dxa"/>
            <w:vMerge w:val="restart"/>
            <w:shd w:val="clear" w:color="auto" w:fill="auto"/>
          </w:tcPr>
          <w:p w:rsidR="00535015" w:rsidRPr="0025395A" w:rsidRDefault="00535015" w:rsidP="0025395A">
            <w:pPr>
              <w:pStyle w:val="Balk2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 w:rsidRPr="0025395A">
              <w:rPr>
                <w:rFonts w:ascii="Times New Roman" w:hAnsi="Times New Roman"/>
                <w:sz w:val="22"/>
                <w:szCs w:val="22"/>
              </w:rPr>
              <w:t xml:space="preserve">İlk </w:t>
            </w:r>
            <w:proofErr w:type="spellStart"/>
            <w:r w:rsidRPr="0025395A">
              <w:rPr>
                <w:rFonts w:ascii="Times New Roman" w:hAnsi="Times New Roman"/>
                <w:sz w:val="22"/>
                <w:szCs w:val="22"/>
              </w:rPr>
              <w:t>Yayın</w:t>
            </w:r>
            <w:proofErr w:type="spellEnd"/>
          </w:p>
        </w:tc>
      </w:tr>
      <w:tr w:rsidR="00535015" w:rsidRPr="0025395A" w:rsidTr="00BD755F">
        <w:trPr>
          <w:trHeight w:val="293"/>
          <w:jc w:val="center"/>
        </w:trPr>
        <w:tc>
          <w:tcPr>
            <w:tcW w:w="1242" w:type="dxa"/>
            <w:vMerge/>
            <w:shd w:val="clear" w:color="auto" w:fill="auto"/>
          </w:tcPr>
          <w:p w:rsidR="00535015" w:rsidRPr="0025395A" w:rsidRDefault="00535015" w:rsidP="0025395A">
            <w:pPr>
              <w:pStyle w:val="Balk2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5" w:type="dxa"/>
            <w:vMerge/>
            <w:shd w:val="clear" w:color="auto" w:fill="auto"/>
          </w:tcPr>
          <w:p w:rsidR="00535015" w:rsidRPr="0025395A" w:rsidRDefault="00535015" w:rsidP="0025395A">
            <w:pPr>
              <w:pStyle w:val="Balk2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2" w:type="dxa"/>
            <w:vMerge/>
            <w:shd w:val="clear" w:color="auto" w:fill="auto"/>
          </w:tcPr>
          <w:p w:rsidR="00535015" w:rsidRPr="0025395A" w:rsidRDefault="00535015" w:rsidP="0025395A">
            <w:pPr>
              <w:pStyle w:val="Balk2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5015" w:rsidRPr="0025395A" w:rsidTr="00BD755F">
        <w:trPr>
          <w:trHeight w:val="691"/>
          <w:jc w:val="center"/>
        </w:trPr>
        <w:tc>
          <w:tcPr>
            <w:tcW w:w="1242" w:type="dxa"/>
            <w:shd w:val="clear" w:color="auto" w:fill="auto"/>
          </w:tcPr>
          <w:p w:rsidR="00535015" w:rsidRPr="0025395A" w:rsidRDefault="00535015" w:rsidP="0025395A">
            <w:pPr>
              <w:pStyle w:val="Balk2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5" w:type="dxa"/>
            <w:shd w:val="clear" w:color="auto" w:fill="auto"/>
          </w:tcPr>
          <w:p w:rsidR="00535015" w:rsidRPr="0025395A" w:rsidRDefault="00535015" w:rsidP="0025395A">
            <w:pPr>
              <w:pStyle w:val="Balk2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2" w:type="dxa"/>
            <w:shd w:val="clear" w:color="auto" w:fill="auto"/>
          </w:tcPr>
          <w:p w:rsidR="00535015" w:rsidRPr="0025395A" w:rsidRDefault="00535015" w:rsidP="0025395A">
            <w:pPr>
              <w:pStyle w:val="Balk2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35015" w:rsidRPr="00B1681B" w:rsidRDefault="00535015" w:rsidP="00D2686C">
      <w:pPr>
        <w:rPr>
          <w:sz w:val="24"/>
          <w:szCs w:val="24"/>
        </w:rPr>
      </w:pPr>
    </w:p>
    <w:sectPr w:rsidR="00535015" w:rsidRPr="00B1681B" w:rsidSect="00646716">
      <w:headerReference w:type="default" r:id="rId9"/>
      <w:footerReference w:type="default" r:id="rId10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614" w:rsidRDefault="00532614">
      <w:r>
        <w:separator/>
      </w:r>
    </w:p>
  </w:endnote>
  <w:endnote w:type="continuationSeparator" w:id="0">
    <w:p w:rsidR="00532614" w:rsidRDefault="0053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B" w:rsidRPr="007F6DCA" w:rsidRDefault="00E0638B">
    <w:pPr>
      <w:rPr>
        <w:sz w:val="8"/>
        <w:szCs w:val="8"/>
      </w:rPr>
    </w:pPr>
  </w:p>
  <w:tbl>
    <w:tblPr>
      <w:tblW w:w="10710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18"/>
      <w:gridCol w:w="5592"/>
    </w:tblGrid>
    <w:tr w:rsidR="00722862" w:rsidTr="00722862">
      <w:trPr>
        <w:cantSplit/>
        <w:trHeight w:val="383"/>
      </w:trPr>
      <w:tc>
        <w:tcPr>
          <w:tcW w:w="5118" w:type="dxa"/>
        </w:tcPr>
        <w:p w:rsidR="00722862" w:rsidRPr="00FD3DC8" w:rsidRDefault="00722862" w:rsidP="00AC1E82">
          <w:pPr>
            <w:pStyle w:val="Altbilgi"/>
            <w:jc w:val="center"/>
          </w:pPr>
          <w:proofErr w:type="spellStart"/>
          <w:r w:rsidRPr="00FD3DC8">
            <w:t>Hazırlayan</w:t>
          </w:r>
          <w:proofErr w:type="spellEnd"/>
        </w:p>
        <w:p w:rsidR="00722862" w:rsidRPr="005555C8" w:rsidRDefault="00722862" w:rsidP="00AC1E82">
          <w:pPr>
            <w:pStyle w:val="Altbilgi"/>
            <w:jc w:val="center"/>
            <w:rPr>
              <w:color w:val="FF0000"/>
            </w:rPr>
          </w:pPr>
          <w:proofErr w:type="spellStart"/>
          <w:r w:rsidRPr="00700616">
            <w:rPr>
              <w:color w:val="000000" w:themeColor="text1"/>
            </w:rPr>
            <w:t>Birim</w:t>
          </w:r>
          <w:proofErr w:type="spellEnd"/>
          <w:r w:rsidRPr="00700616">
            <w:rPr>
              <w:color w:val="000000" w:themeColor="text1"/>
            </w:rPr>
            <w:t xml:space="preserve"> </w:t>
          </w:r>
          <w:proofErr w:type="spellStart"/>
          <w:r w:rsidRPr="00700616">
            <w:rPr>
              <w:color w:val="000000" w:themeColor="text1"/>
            </w:rPr>
            <w:t>Kalite</w:t>
          </w:r>
          <w:proofErr w:type="spellEnd"/>
          <w:r w:rsidRPr="00700616">
            <w:rPr>
              <w:color w:val="000000" w:themeColor="text1"/>
            </w:rPr>
            <w:t xml:space="preserve"> </w:t>
          </w:r>
          <w:proofErr w:type="spellStart"/>
          <w:r w:rsidRPr="00700616">
            <w:rPr>
              <w:color w:val="000000" w:themeColor="text1"/>
            </w:rPr>
            <w:t>Koordinatörü</w:t>
          </w:r>
          <w:proofErr w:type="spellEnd"/>
        </w:p>
      </w:tc>
      <w:tc>
        <w:tcPr>
          <w:tcW w:w="5592" w:type="dxa"/>
        </w:tcPr>
        <w:p w:rsidR="00722862" w:rsidRPr="00FD3DC8" w:rsidRDefault="00722862" w:rsidP="004053B4">
          <w:pPr>
            <w:pStyle w:val="Altbilgi"/>
            <w:jc w:val="center"/>
          </w:pPr>
          <w:proofErr w:type="spellStart"/>
          <w:r w:rsidRPr="00FD3DC8">
            <w:t>Onaylayan</w:t>
          </w:r>
          <w:proofErr w:type="spellEnd"/>
          <w:r>
            <w:t xml:space="preserve"> </w:t>
          </w:r>
        </w:p>
        <w:p w:rsidR="00722862" w:rsidRPr="00FD3DC8" w:rsidRDefault="00722862" w:rsidP="004053B4">
          <w:pPr>
            <w:pStyle w:val="Altbilgi"/>
            <w:jc w:val="center"/>
          </w:pPr>
          <w:proofErr w:type="spellStart"/>
          <w:r>
            <w:t>Daire</w:t>
          </w:r>
          <w:proofErr w:type="spellEnd"/>
          <w:r>
            <w:t xml:space="preserve"> </w:t>
          </w:r>
          <w:proofErr w:type="spellStart"/>
          <w:r>
            <w:t>Başkanı</w:t>
          </w:r>
          <w:proofErr w:type="spellEnd"/>
        </w:p>
      </w:tc>
    </w:tr>
    <w:tr w:rsidR="00722862" w:rsidTr="00722862">
      <w:trPr>
        <w:cantSplit/>
        <w:trHeight w:val="756"/>
      </w:trPr>
      <w:tc>
        <w:tcPr>
          <w:tcW w:w="5118" w:type="dxa"/>
        </w:tcPr>
        <w:p w:rsidR="00722862" w:rsidRDefault="00722862" w:rsidP="00AC1E82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5592" w:type="dxa"/>
        </w:tcPr>
        <w:p w:rsidR="00722862" w:rsidRDefault="00722862" w:rsidP="00AC1E82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646716" w:rsidRDefault="00722862" w:rsidP="004A174E">
    <w:pPr>
      <w:pStyle w:val="Altbilgi"/>
      <w:rPr>
        <w:sz w:val="2"/>
      </w:rPr>
    </w:pPr>
    <w:r>
      <w:t>CSB</w:t>
    </w:r>
    <w:r w:rsidR="00700616" w:rsidRPr="00700616">
      <w:t>-</w:t>
    </w:r>
    <w:r>
      <w:t>FRM-</w:t>
    </w:r>
    <w:r w:rsidR="00700616" w:rsidRPr="00700616">
      <w:t>0</w:t>
    </w:r>
    <w:r w:rsidR="00EB1C4B">
      <w:t>0</w:t>
    </w:r>
    <w:r w:rsidR="00204392">
      <w:t>1</w:t>
    </w:r>
    <w:r w:rsidR="00700616">
      <w:t>/00</w:t>
    </w:r>
  </w:p>
  <w:p w:rsidR="00646716" w:rsidRDefault="0064671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614" w:rsidRDefault="00532614">
      <w:r>
        <w:separator/>
      </w:r>
    </w:p>
  </w:footnote>
  <w:footnote w:type="continuationSeparator" w:id="0">
    <w:p w:rsidR="00532614" w:rsidRDefault="00532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6" w:rsidRDefault="00646716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0"/>
      <w:gridCol w:w="6227"/>
      <w:gridCol w:w="1782"/>
      <w:gridCol w:w="1421"/>
    </w:tblGrid>
    <w:tr w:rsidR="00646716" w:rsidRPr="00211120" w:rsidTr="00FD3DC8">
      <w:trPr>
        <w:cantSplit/>
        <w:trHeight w:val="300"/>
      </w:trPr>
      <w:tc>
        <w:tcPr>
          <w:tcW w:w="571" w:type="pct"/>
          <w:vMerge w:val="restart"/>
          <w:vAlign w:val="center"/>
        </w:tcPr>
        <w:p w:rsidR="00646716" w:rsidRPr="004053B4" w:rsidRDefault="00D027AE" w:rsidP="00475F7B">
          <w:pPr>
            <w:jc w:val="center"/>
          </w:pPr>
          <w:r>
            <w:rPr>
              <w:noProof/>
              <w:lang w:val="tr-TR"/>
            </w:rPr>
            <w:drawing>
              <wp:inline distT="0" distB="0" distL="0" distR="0" wp14:anchorId="7BF472D0" wp14:editId="6BE58F05">
                <wp:extent cx="695325" cy="466725"/>
                <wp:effectExtent l="19050" t="0" r="9525" b="0"/>
                <wp:docPr id="1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6" w:type="pct"/>
          <w:vMerge w:val="restart"/>
          <w:vAlign w:val="center"/>
        </w:tcPr>
        <w:p w:rsidR="008D0576" w:rsidRDefault="008D0576" w:rsidP="008D0576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</w:p>
        <w:p w:rsidR="00D027AE" w:rsidRPr="00535015" w:rsidRDefault="00535015" w:rsidP="008D0576">
          <w:pPr>
            <w:pStyle w:val="stbilgi"/>
            <w:jc w:val="center"/>
            <w:rPr>
              <w:b/>
              <w:bCs/>
              <w:sz w:val="28"/>
              <w:szCs w:val="28"/>
              <w:lang w:val="tr-TR"/>
            </w:rPr>
          </w:pPr>
          <w:r w:rsidRPr="00535015">
            <w:rPr>
              <w:b/>
              <w:bCs/>
              <w:sz w:val="28"/>
              <w:szCs w:val="28"/>
            </w:rPr>
            <w:t>ÇEVRE YÖNETIMI GENEL MÜDÜRLÜĞÜ</w:t>
          </w:r>
        </w:p>
        <w:p w:rsidR="00646716" w:rsidRPr="00535015" w:rsidRDefault="00535015" w:rsidP="004E6665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proofErr w:type="spellStart"/>
          <w:r w:rsidRPr="00535015">
            <w:rPr>
              <w:b/>
              <w:sz w:val="24"/>
              <w:szCs w:val="24"/>
            </w:rPr>
            <w:t>Tehlikeli</w:t>
          </w:r>
          <w:proofErr w:type="spellEnd"/>
          <w:r w:rsidRPr="00535015">
            <w:rPr>
              <w:b/>
              <w:sz w:val="24"/>
              <w:szCs w:val="24"/>
            </w:rPr>
            <w:t xml:space="preserve"> </w:t>
          </w:r>
          <w:proofErr w:type="spellStart"/>
          <w:r w:rsidRPr="00535015">
            <w:rPr>
              <w:b/>
              <w:sz w:val="24"/>
              <w:szCs w:val="24"/>
            </w:rPr>
            <w:t>Kimyasallarin</w:t>
          </w:r>
          <w:proofErr w:type="spellEnd"/>
          <w:r w:rsidRPr="00535015">
            <w:rPr>
              <w:b/>
              <w:sz w:val="24"/>
              <w:szCs w:val="24"/>
            </w:rPr>
            <w:t xml:space="preserve"> </w:t>
          </w:r>
          <w:proofErr w:type="spellStart"/>
          <w:r w:rsidRPr="00535015">
            <w:rPr>
              <w:b/>
              <w:sz w:val="24"/>
              <w:szCs w:val="24"/>
            </w:rPr>
            <w:t>Üretimi</w:t>
          </w:r>
          <w:proofErr w:type="spellEnd"/>
          <w:r w:rsidRPr="00535015">
            <w:rPr>
              <w:b/>
              <w:sz w:val="24"/>
              <w:szCs w:val="24"/>
            </w:rPr>
            <w:t xml:space="preserve"> </w:t>
          </w:r>
          <w:proofErr w:type="spellStart"/>
          <w:r w:rsidRPr="00535015">
            <w:rPr>
              <w:b/>
              <w:sz w:val="24"/>
              <w:szCs w:val="24"/>
            </w:rPr>
            <w:t>Ve</w:t>
          </w:r>
          <w:proofErr w:type="spellEnd"/>
          <w:r w:rsidRPr="00535015">
            <w:rPr>
              <w:b/>
              <w:sz w:val="24"/>
              <w:szCs w:val="24"/>
            </w:rPr>
            <w:t xml:space="preserve"> </w:t>
          </w:r>
          <w:proofErr w:type="spellStart"/>
          <w:r w:rsidRPr="00535015">
            <w:rPr>
              <w:b/>
              <w:sz w:val="24"/>
              <w:szCs w:val="24"/>
            </w:rPr>
            <w:t>Piyasaya</w:t>
          </w:r>
          <w:proofErr w:type="spellEnd"/>
          <w:r w:rsidRPr="00535015">
            <w:rPr>
              <w:b/>
              <w:sz w:val="24"/>
              <w:szCs w:val="24"/>
            </w:rPr>
            <w:t xml:space="preserve"> </w:t>
          </w:r>
          <w:proofErr w:type="spellStart"/>
          <w:r w:rsidRPr="00535015">
            <w:rPr>
              <w:b/>
              <w:sz w:val="24"/>
              <w:szCs w:val="24"/>
            </w:rPr>
            <w:t>Arzinin</w:t>
          </w:r>
          <w:proofErr w:type="spellEnd"/>
          <w:r w:rsidRPr="00535015">
            <w:rPr>
              <w:b/>
              <w:sz w:val="24"/>
              <w:szCs w:val="24"/>
            </w:rPr>
            <w:t xml:space="preserve"> </w:t>
          </w:r>
          <w:proofErr w:type="spellStart"/>
          <w:r w:rsidRPr="00535015">
            <w:rPr>
              <w:b/>
              <w:sz w:val="24"/>
              <w:szCs w:val="24"/>
            </w:rPr>
            <w:t>Yasaklanmasi</w:t>
          </w:r>
          <w:proofErr w:type="spellEnd"/>
          <w:r w:rsidRPr="00535015">
            <w:rPr>
              <w:b/>
              <w:sz w:val="24"/>
              <w:szCs w:val="24"/>
            </w:rPr>
            <w:t xml:space="preserve"> </w:t>
          </w:r>
          <w:proofErr w:type="spellStart"/>
          <w:r w:rsidRPr="00535015">
            <w:rPr>
              <w:b/>
              <w:sz w:val="24"/>
              <w:szCs w:val="24"/>
            </w:rPr>
            <w:t>Ve</w:t>
          </w:r>
          <w:proofErr w:type="spellEnd"/>
          <w:r w:rsidRPr="00535015">
            <w:rPr>
              <w:b/>
              <w:sz w:val="24"/>
              <w:szCs w:val="24"/>
            </w:rPr>
            <w:t xml:space="preserve"> </w:t>
          </w:r>
          <w:proofErr w:type="spellStart"/>
          <w:r w:rsidRPr="00535015">
            <w:rPr>
              <w:b/>
              <w:sz w:val="24"/>
              <w:szCs w:val="24"/>
            </w:rPr>
            <w:t>Kisitlanmasi</w:t>
          </w:r>
          <w:proofErr w:type="spellEnd"/>
          <w:r w:rsidRPr="00535015">
            <w:rPr>
              <w:b/>
              <w:sz w:val="24"/>
              <w:szCs w:val="24"/>
            </w:rPr>
            <w:t xml:space="preserve"> </w:t>
          </w:r>
          <w:proofErr w:type="spellStart"/>
          <w:r w:rsidRPr="00535015">
            <w:rPr>
              <w:b/>
              <w:sz w:val="24"/>
              <w:szCs w:val="24"/>
            </w:rPr>
            <w:t>Işlem</w:t>
          </w:r>
          <w:proofErr w:type="spellEnd"/>
          <w:r w:rsidRPr="00535015">
            <w:rPr>
              <w:b/>
              <w:sz w:val="24"/>
              <w:szCs w:val="24"/>
            </w:rPr>
            <w:t xml:space="preserve"> </w:t>
          </w:r>
          <w:proofErr w:type="spellStart"/>
          <w:r w:rsidRPr="00535015">
            <w:rPr>
              <w:b/>
              <w:sz w:val="24"/>
              <w:szCs w:val="24"/>
            </w:rPr>
            <w:t>Talimati</w:t>
          </w:r>
          <w:proofErr w:type="spellEnd"/>
        </w:p>
      </w:tc>
      <w:tc>
        <w:tcPr>
          <w:tcW w:w="84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Doküman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Kodu</w:t>
          </w:r>
          <w:proofErr w:type="spellEnd"/>
        </w:p>
      </w:tc>
      <w:tc>
        <w:tcPr>
          <w:tcW w:w="672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9309E9" w:rsidP="00E92CAD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ÇYG</w:t>
          </w:r>
          <w:r w:rsidR="00A84C96" w:rsidRPr="00FD3DC8">
            <w:rPr>
              <w:b/>
              <w:bCs/>
              <w:sz w:val="18"/>
              <w:szCs w:val="18"/>
            </w:rPr>
            <w:t>-TLM-</w:t>
          </w:r>
          <w:r w:rsidR="00E47E28">
            <w:rPr>
              <w:b/>
              <w:bCs/>
              <w:sz w:val="18"/>
              <w:szCs w:val="18"/>
            </w:rPr>
            <w:t>001</w:t>
          </w: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Yürürlük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8D0576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19.09.2014</w:t>
          </w: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Revizyon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  <w:r w:rsidR="006E4178" w:rsidRPr="00FD3DC8">
            <w:rPr>
              <w:sz w:val="18"/>
              <w:szCs w:val="18"/>
            </w:rPr>
            <w:t>/No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646716" w:rsidRPr="00FD3DC8" w:rsidRDefault="007006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Sayfa</w:t>
          </w:r>
          <w:proofErr w:type="spellEnd"/>
          <w:r w:rsidR="00646716" w:rsidRPr="00FD3DC8">
            <w:rPr>
              <w:sz w:val="18"/>
              <w:szCs w:val="18"/>
            </w:rPr>
            <w:t xml:space="preserve"> 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646716" w:rsidRPr="00FD3DC8" w:rsidRDefault="00722862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PAGE  \* Arabic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25395A">
            <w:rPr>
              <w:b/>
              <w:bCs/>
              <w:noProof/>
              <w:sz w:val="18"/>
              <w:szCs w:val="18"/>
            </w:rPr>
            <w:t>2</w:t>
          </w:r>
          <w:r>
            <w:rPr>
              <w:b/>
              <w:bCs/>
              <w:sz w:val="18"/>
              <w:szCs w:val="18"/>
            </w:rPr>
            <w:fldChar w:fldCharType="end"/>
          </w:r>
          <w:r>
            <w:rPr>
              <w:b/>
              <w:bCs/>
              <w:sz w:val="18"/>
              <w:szCs w:val="18"/>
            </w:rPr>
            <w:t>/</w:t>
          </w: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NUMPAGES  \* Arabic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25395A">
            <w:rPr>
              <w:b/>
              <w:bCs/>
              <w:noProof/>
              <w:sz w:val="18"/>
              <w:szCs w:val="18"/>
            </w:rPr>
            <w:t>3</w:t>
          </w:r>
          <w:r>
            <w:rPr>
              <w:b/>
              <w:bCs/>
              <w:sz w:val="18"/>
              <w:szCs w:val="18"/>
            </w:rPr>
            <w:fldChar w:fldCharType="end"/>
          </w: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D76"/>
    <w:multiLevelType w:val="hybridMultilevel"/>
    <w:tmpl w:val="CDDE5E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D0020"/>
    <w:multiLevelType w:val="hybridMultilevel"/>
    <w:tmpl w:val="FD6A99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A489E"/>
    <w:multiLevelType w:val="hybridMultilevel"/>
    <w:tmpl w:val="07F45B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35DF1"/>
    <w:multiLevelType w:val="hybridMultilevel"/>
    <w:tmpl w:val="3CC6CE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A673A"/>
    <w:multiLevelType w:val="hybridMultilevel"/>
    <w:tmpl w:val="8F5086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70E90"/>
    <w:multiLevelType w:val="hybridMultilevel"/>
    <w:tmpl w:val="99806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143BE"/>
    <w:multiLevelType w:val="hybridMultilevel"/>
    <w:tmpl w:val="8468E94A"/>
    <w:lvl w:ilvl="0" w:tplc="041F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85E7D69"/>
    <w:multiLevelType w:val="hybridMultilevel"/>
    <w:tmpl w:val="C7580586"/>
    <w:lvl w:ilvl="0" w:tplc="90E2B6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1C2039B7"/>
    <w:multiLevelType w:val="hybridMultilevel"/>
    <w:tmpl w:val="DD1878E4"/>
    <w:lvl w:ilvl="0" w:tplc="29BEE4F2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EF00CBC"/>
    <w:multiLevelType w:val="hybridMultilevel"/>
    <w:tmpl w:val="2ED29A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2C061C44"/>
    <w:multiLevelType w:val="hybridMultilevel"/>
    <w:tmpl w:val="17FEF2CA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C3019C"/>
    <w:multiLevelType w:val="hybridMultilevel"/>
    <w:tmpl w:val="1FC4E9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A3602"/>
    <w:multiLevelType w:val="hybridMultilevel"/>
    <w:tmpl w:val="58B464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00ECD"/>
    <w:multiLevelType w:val="hybridMultilevel"/>
    <w:tmpl w:val="0044A83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D57F76"/>
    <w:multiLevelType w:val="hybridMultilevel"/>
    <w:tmpl w:val="F4E452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26355"/>
    <w:multiLevelType w:val="hybridMultilevel"/>
    <w:tmpl w:val="11E268B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25A2B81"/>
    <w:multiLevelType w:val="hybridMultilevel"/>
    <w:tmpl w:val="929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A02A3"/>
    <w:multiLevelType w:val="hybridMultilevel"/>
    <w:tmpl w:val="AB84511A"/>
    <w:lvl w:ilvl="0" w:tplc="BA2CA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3378C"/>
    <w:multiLevelType w:val="hybridMultilevel"/>
    <w:tmpl w:val="0C6A99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E51E8"/>
    <w:multiLevelType w:val="hybridMultilevel"/>
    <w:tmpl w:val="21785D98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0F11AC"/>
    <w:multiLevelType w:val="hybridMultilevel"/>
    <w:tmpl w:val="E8FCC4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B2F6D"/>
    <w:multiLevelType w:val="hybridMultilevel"/>
    <w:tmpl w:val="EC8674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F44D9"/>
    <w:multiLevelType w:val="hybridMultilevel"/>
    <w:tmpl w:val="19B0D1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535862"/>
    <w:multiLevelType w:val="hybridMultilevel"/>
    <w:tmpl w:val="3480A290"/>
    <w:lvl w:ilvl="0" w:tplc="2D2C7BB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54273660"/>
    <w:multiLevelType w:val="hybridMultilevel"/>
    <w:tmpl w:val="C6288E2E"/>
    <w:lvl w:ilvl="0" w:tplc="7F8ED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A6A0DF0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3"/>
        <w:szCs w:val="2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0A7542"/>
    <w:multiLevelType w:val="hybridMultilevel"/>
    <w:tmpl w:val="1138E7B6"/>
    <w:lvl w:ilvl="0" w:tplc="75303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14707"/>
    <w:multiLevelType w:val="hybridMultilevel"/>
    <w:tmpl w:val="38BE504A"/>
    <w:lvl w:ilvl="0" w:tplc="128A9E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58492D6E"/>
    <w:multiLevelType w:val="hybridMultilevel"/>
    <w:tmpl w:val="FC4461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DE5E34"/>
    <w:multiLevelType w:val="hybridMultilevel"/>
    <w:tmpl w:val="8E5CCE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1C009D"/>
    <w:multiLevelType w:val="hybridMultilevel"/>
    <w:tmpl w:val="6890E2B6"/>
    <w:lvl w:ilvl="0" w:tplc="041F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5B436CCD"/>
    <w:multiLevelType w:val="hybridMultilevel"/>
    <w:tmpl w:val="73BA12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D32DF1"/>
    <w:multiLevelType w:val="hybridMultilevel"/>
    <w:tmpl w:val="26B8C5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B04F2"/>
    <w:multiLevelType w:val="hybridMultilevel"/>
    <w:tmpl w:val="A54CF27C"/>
    <w:lvl w:ilvl="0" w:tplc="29BEE4F2">
      <w:start w:val="1"/>
      <w:numFmt w:val="decimal"/>
      <w:lvlText w:val="%1-"/>
      <w:lvlJc w:val="left"/>
      <w:pPr>
        <w:ind w:left="944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8C105BE"/>
    <w:multiLevelType w:val="hybridMultilevel"/>
    <w:tmpl w:val="5B88D34C"/>
    <w:lvl w:ilvl="0" w:tplc="C7C2D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8150B9"/>
    <w:multiLevelType w:val="hybridMultilevel"/>
    <w:tmpl w:val="F6C2F41E"/>
    <w:lvl w:ilvl="0" w:tplc="A26CB91C">
      <w:start w:val="1"/>
      <w:numFmt w:val="decimal"/>
      <w:lvlText w:val="%1-"/>
      <w:lvlJc w:val="left"/>
      <w:pPr>
        <w:ind w:left="914" w:hanging="6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BCE7D26"/>
    <w:multiLevelType w:val="hybridMultilevel"/>
    <w:tmpl w:val="39A87210"/>
    <w:lvl w:ilvl="0" w:tplc="D792BF0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664945"/>
    <w:multiLevelType w:val="hybridMultilevel"/>
    <w:tmpl w:val="EEFA8D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80351C"/>
    <w:multiLevelType w:val="hybridMultilevel"/>
    <w:tmpl w:val="FFC256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66FC8"/>
    <w:multiLevelType w:val="hybridMultilevel"/>
    <w:tmpl w:val="28907E6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C7722B4"/>
    <w:multiLevelType w:val="hybridMultilevel"/>
    <w:tmpl w:val="85B863D8"/>
    <w:lvl w:ilvl="0" w:tplc="E946B3D6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F47A66"/>
    <w:multiLevelType w:val="hybridMultilevel"/>
    <w:tmpl w:val="F4D65960"/>
    <w:lvl w:ilvl="0" w:tplc="E0887DE4">
      <w:start w:val="1"/>
      <w:numFmt w:val="decimal"/>
      <w:lvlText w:val="%1."/>
      <w:lvlJc w:val="left"/>
      <w:pPr>
        <w:ind w:left="900" w:hanging="360"/>
      </w:pPr>
      <w:rPr>
        <w:rFonts w:eastAsia="SimSu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D730602"/>
    <w:multiLevelType w:val="hybridMultilevel"/>
    <w:tmpl w:val="0A6082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F53C75"/>
    <w:multiLevelType w:val="hybridMultilevel"/>
    <w:tmpl w:val="2BB402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40"/>
  </w:num>
  <w:num w:numId="4">
    <w:abstractNumId w:val="36"/>
  </w:num>
  <w:num w:numId="5">
    <w:abstractNumId w:val="34"/>
  </w:num>
  <w:num w:numId="6">
    <w:abstractNumId w:val="9"/>
  </w:num>
  <w:num w:numId="7">
    <w:abstractNumId w:val="31"/>
  </w:num>
  <w:num w:numId="8">
    <w:abstractNumId w:val="26"/>
  </w:num>
  <w:num w:numId="9">
    <w:abstractNumId w:val="41"/>
  </w:num>
  <w:num w:numId="10">
    <w:abstractNumId w:val="35"/>
  </w:num>
  <w:num w:numId="11">
    <w:abstractNumId w:val="1"/>
  </w:num>
  <w:num w:numId="12">
    <w:abstractNumId w:val="19"/>
  </w:num>
  <w:num w:numId="13">
    <w:abstractNumId w:val="37"/>
  </w:num>
  <w:num w:numId="14">
    <w:abstractNumId w:val="15"/>
  </w:num>
  <w:num w:numId="15">
    <w:abstractNumId w:val="27"/>
  </w:num>
  <w:num w:numId="16">
    <w:abstractNumId w:val="17"/>
  </w:num>
  <w:num w:numId="17">
    <w:abstractNumId w:val="12"/>
  </w:num>
  <w:num w:numId="18">
    <w:abstractNumId w:val="30"/>
  </w:num>
  <w:num w:numId="19">
    <w:abstractNumId w:val="21"/>
  </w:num>
  <w:num w:numId="20">
    <w:abstractNumId w:val="32"/>
  </w:num>
  <w:num w:numId="21">
    <w:abstractNumId w:val="7"/>
  </w:num>
  <w:num w:numId="22">
    <w:abstractNumId w:val="10"/>
  </w:num>
  <w:num w:numId="23">
    <w:abstractNumId w:val="39"/>
  </w:num>
  <w:num w:numId="24">
    <w:abstractNumId w:val="5"/>
  </w:num>
  <w:num w:numId="25">
    <w:abstractNumId w:val="22"/>
  </w:num>
  <w:num w:numId="26">
    <w:abstractNumId w:val="13"/>
  </w:num>
  <w:num w:numId="27">
    <w:abstractNumId w:val="33"/>
  </w:num>
  <w:num w:numId="28">
    <w:abstractNumId w:val="16"/>
  </w:num>
  <w:num w:numId="29">
    <w:abstractNumId w:val="2"/>
  </w:num>
  <w:num w:numId="30">
    <w:abstractNumId w:val="38"/>
  </w:num>
  <w:num w:numId="31">
    <w:abstractNumId w:val="18"/>
  </w:num>
  <w:num w:numId="32">
    <w:abstractNumId w:val="42"/>
  </w:num>
  <w:num w:numId="33">
    <w:abstractNumId w:val="25"/>
  </w:num>
  <w:num w:numId="34">
    <w:abstractNumId w:val="3"/>
  </w:num>
  <w:num w:numId="35">
    <w:abstractNumId w:val="28"/>
  </w:num>
  <w:num w:numId="36">
    <w:abstractNumId w:val="8"/>
  </w:num>
  <w:num w:numId="37">
    <w:abstractNumId w:val="20"/>
  </w:num>
  <w:num w:numId="38">
    <w:abstractNumId w:val="43"/>
  </w:num>
  <w:num w:numId="39">
    <w:abstractNumId w:val="23"/>
  </w:num>
  <w:num w:numId="40">
    <w:abstractNumId w:val="29"/>
  </w:num>
  <w:num w:numId="41">
    <w:abstractNumId w:val="14"/>
  </w:num>
  <w:num w:numId="42">
    <w:abstractNumId w:val="6"/>
  </w:num>
  <w:num w:numId="43">
    <w:abstractNumId w:val="0"/>
  </w:num>
  <w:num w:numId="44">
    <w:abstractNumId w:val="24"/>
  </w:num>
  <w:num w:numId="45">
    <w:abstractNumId w:val="44"/>
  </w:num>
  <w:num w:numId="46">
    <w:abstractNumId w:val="11"/>
  </w:num>
  <w:num w:numId="47">
    <w:abstractNumId w:val="11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23564"/>
    <w:rsid w:val="0003342E"/>
    <w:rsid w:val="00033811"/>
    <w:rsid w:val="000552C9"/>
    <w:rsid w:val="0006377C"/>
    <w:rsid w:val="00082D57"/>
    <w:rsid w:val="000B6C0B"/>
    <w:rsid w:val="000C0B4A"/>
    <w:rsid w:val="000C1E3F"/>
    <w:rsid w:val="000D0DD0"/>
    <w:rsid w:val="000E0A19"/>
    <w:rsid w:val="00120761"/>
    <w:rsid w:val="00122BD0"/>
    <w:rsid w:val="0014497C"/>
    <w:rsid w:val="0016028D"/>
    <w:rsid w:val="00173E62"/>
    <w:rsid w:val="0017559F"/>
    <w:rsid w:val="001A2EFF"/>
    <w:rsid w:val="001E6970"/>
    <w:rsid w:val="001F234C"/>
    <w:rsid w:val="001F4B27"/>
    <w:rsid w:val="00200625"/>
    <w:rsid w:val="00203398"/>
    <w:rsid w:val="00204392"/>
    <w:rsid w:val="00241CD2"/>
    <w:rsid w:val="00244BE0"/>
    <w:rsid w:val="0025395A"/>
    <w:rsid w:val="00264C7A"/>
    <w:rsid w:val="0027712E"/>
    <w:rsid w:val="00280D2E"/>
    <w:rsid w:val="002C67C1"/>
    <w:rsid w:val="002D6214"/>
    <w:rsid w:val="002F78F2"/>
    <w:rsid w:val="003023E9"/>
    <w:rsid w:val="00332A4C"/>
    <w:rsid w:val="0035208C"/>
    <w:rsid w:val="00362714"/>
    <w:rsid w:val="00394C3D"/>
    <w:rsid w:val="003A2391"/>
    <w:rsid w:val="003B4FFD"/>
    <w:rsid w:val="003B7E9C"/>
    <w:rsid w:val="003F4E3A"/>
    <w:rsid w:val="004047CF"/>
    <w:rsid w:val="004053B4"/>
    <w:rsid w:val="00414424"/>
    <w:rsid w:val="004175BA"/>
    <w:rsid w:val="00425803"/>
    <w:rsid w:val="00436E13"/>
    <w:rsid w:val="004468C0"/>
    <w:rsid w:val="00454EEF"/>
    <w:rsid w:val="0045759E"/>
    <w:rsid w:val="00460216"/>
    <w:rsid w:val="00475F7B"/>
    <w:rsid w:val="0049727A"/>
    <w:rsid w:val="004A174E"/>
    <w:rsid w:val="004A43C5"/>
    <w:rsid w:val="004A5BF9"/>
    <w:rsid w:val="004B2563"/>
    <w:rsid w:val="004C4519"/>
    <w:rsid w:val="004C59B2"/>
    <w:rsid w:val="004E6665"/>
    <w:rsid w:val="005100AD"/>
    <w:rsid w:val="00532614"/>
    <w:rsid w:val="00533511"/>
    <w:rsid w:val="0053385B"/>
    <w:rsid w:val="00535015"/>
    <w:rsid w:val="005453AF"/>
    <w:rsid w:val="005555C8"/>
    <w:rsid w:val="005571F0"/>
    <w:rsid w:val="0057331B"/>
    <w:rsid w:val="0059186A"/>
    <w:rsid w:val="00597397"/>
    <w:rsid w:val="005974AE"/>
    <w:rsid w:val="005A4069"/>
    <w:rsid w:val="005B6698"/>
    <w:rsid w:val="005C7C94"/>
    <w:rsid w:val="005E45C6"/>
    <w:rsid w:val="006010A2"/>
    <w:rsid w:val="00605FA3"/>
    <w:rsid w:val="00606937"/>
    <w:rsid w:val="00646716"/>
    <w:rsid w:val="00663A24"/>
    <w:rsid w:val="00665E19"/>
    <w:rsid w:val="00674058"/>
    <w:rsid w:val="00674EF8"/>
    <w:rsid w:val="006826C7"/>
    <w:rsid w:val="00696BAA"/>
    <w:rsid w:val="006B1C9B"/>
    <w:rsid w:val="006C4E2A"/>
    <w:rsid w:val="006D79AE"/>
    <w:rsid w:val="006E4178"/>
    <w:rsid w:val="006F49A4"/>
    <w:rsid w:val="00700616"/>
    <w:rsid w:val="00713264"/>
    <w:rsid w:val="00722862"/>
    <w:rsid w:val="007402B2"/>
    <w:rsid w:val="007455D4"/>
    <w:rsid w:val="007508B7"/>
    <w:rsid w:val="007622F6"/>
    <w:rsid w:val="007627C2"/>
    <w:rsid w:val="00791585"/>
    <w:rsid w:val="007A575C"/>
    <w:rsid w:val="007A79D7"/>
    <w:rsid w:val="007E23E5"/>
    <w:rsid w:val="007F54D1"/>
    <w:rsid w:val="007F6DCA"/>
    <w:rsid w:val="008020F4"/>
    <w:rsid w:val="00806C9C"/>
    <w:rsid w:val="008144E8"/>
    <w:rsid w:val="00822512"/>
    <w:rsid w:val="00847461"/>
    <w:rsid w:val="008539BE"/>
    <w:rsid w:val="0086390A"/>
    <w:rsid w:val="00872628"/>
    <w:rsid w:val="00884640"/>
    <w:rsid w:val="00884ECF"/>
    <w:rsid w:val="008A1629"/>
    <w:rsid w:val="008A7086"/>
    <w:rsid w:val="008C3FBE"/>
    <w:rsid w:val="008C5930"/>
    <w:rsid w:val="008D0576"/>
    <w:rsid w:val="008E3CEB"/>
    <w:rsid w:val="00914DCC"/>
    <w:rsid w:val="00915DC2"/>
    <w:rsid w:val="00927E56"/>
    <w:rsid w:val="009309E9"/>
    <w:rsid w:val="009509C1"/>
    <w:rsid w:val="0098294A"/>
    <w:rsid w:val="00991402"/>
    <w:rsid w:val="00993622"/>
    <w:rsid w:val="0099643F"/>
    <w:rsid w:val="009974D9"/>
    <w:rsid w:val="009A7E4A"/>
    <w:rsid w:val="009C3499"/>
    <w:rsid w:val="009D4199"/>
    <w:rsid w:val="00A16A94"/>
    <w:rsid w:val="00A264C6"/>
    <w:rsid w:val="00A418F5"/>
    <w:rsid w:val="00A433FD"/>
    <w:rsid w:val="00A4690D"/>
    <w:rsid w:val="00A55427"/>
    <w:rsid w:val="00A56FAD"/>
    <w:rsid w:val="00A60F22"/>
    <w:rsid w:val="00A84C96"/>
    <w:rsid w:val="00A92716"/>
    <w:rsid w:val="00AB2670"/>
    <w:rsid w:val="00AC1E82"/>
    <w:rsid w:val="00AD04A6"/>
    <w:rsid w:val="00AD74CF"/>
    <w:rsid w:val="00AF3C1D"/>
    <w:rsid w:val="00AF561E"/>
    <w:rsid w:val="00B1681B"/>
    <w:rsid w:val="00B349AD"/>
    <w:rsid w:val="00B60319"/>
    <w:rsid w:val="00B66BB9"/>
    <w:rsid w:val="00B7382F"/>
    <w:rsid w:val="00B95998"/>
    <w:rsid w:val="00BA195E"/>
    <w:rsid w:val="00BB4C0B"/>
    <w:rsid w:val="00BB5F3F"/>
    <w:rsid w:val="00BC72C5"/>
    <w:rsid w:val="00BD403F"/>
    <w:rsid w:val="00BF3285"/>
    <w:rsid w:val="00C03F09"/>
    <w:rsid w:val="00C22204"/>
    <w:rsid w:val="00C3590A"/>
    <w:rsid w:val="00C7059F"/>
    <w:rsid w:val="00C77FB7"/>
    <w:rsid w:val="00C95943"/>
    <w:rsid w:val="00C95B3D"/>
    <w:rsid w:val="00CC0E05"/>
    <w:rsid w:val="00CE16C2"/>
    <w:rsid w:val="00CE6C43"/>
    <w:rsid w:val="00CF6D07"/>
    <w:rsid w:val="00D027AE"/>
    <w:rsid w:val="00D07049"/>
    <w:rsid w:val="00D2686C"/>
    <w:rsid w:val="00D305B5"/>
    <w:rsid w:val="00D42B63"/>
    <w:rsid w:val="00D5288D"/>
    <w:rsid w:val="00D652BA"/>
    <w:rsid w:val="00D72962"/>
    <w:rsid w:val="00D81F51"/>
    <w:rsid w:val="00DF7801"/>
    <w:rsid w:val="00E04190"/>
    <w:rsid w:val="00E0638B"/>
    <w:rsid w:val="00E3498D"/>
    <w:rsid w:val="00E4062B"/>
    <w:rsid w:val="00E41EC5"/>
    <w:rsid w:val="00E47E28"/>
    <w:rsid w:val="00E66641"/>
    <w:rsid w:val="00E82CF5"/>
    <w:rsid w:val="00E92CAD"/>
    <w:rsid w:val="00E96BC1"/>
    <w:rsid w:val="00EB1C4B"/>
    <w:rsid w:val="00EB653D"/>
    <w:rsid w:val="00F10999"/>
    <w:rsid w:val="00F51569"/>
    <w:rsid w:val="00F75034"/>
    <w:rsid w:val="00F75D6C"/>
    <w:rsid w:val="00FC309F"/>
    <w:rsid w:val="00FC330C"/>
    <w:rsid w:val="00FD3DC8"/>
    <w:rsid w:val="00FD51B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ABA17-5358-4E1A-A4B4-9BEC6927C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Sabahattin Turan</cp:lastModifiedBy>
  <cp:revision>15</cp:revision>
  <dcterms:created xsi:type="dcterms:W3CDTF">2014-12-05T09:40:00Z</dcterms:created>
  <dcterms:modified xsi:type="dcterms:W3CDTF">2014-12-22T07:41:00Z</dcterms:modified>
</cp:coreProperties>
</file>