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31"/>
        <w:gridCol w:w="2931"/>
        <w:gridCol w:w="2927"/>
      </w:tblGrid>
      <w:tr w:rsidR="00C1663A" w:rsidRPr="00C1663A" w:rsidTr="00C1663A">
        <w:trPr>
          <w:trHeight w:val="317"/>
        </w:trPr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63A" w:rsidRPr="00C1663A" w:rsidRDefault="00C1663A" w:rsidP="00C1663A">
            <w:pPr>
              <w:spacing w:after="0" w:line="240" w:lineRule="atLeas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C1663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4 Temmuz 2012 ÇARŞAMBA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63A" w:rsidRPr="00C1663A" w:rsidRDefault="00C1663A" w:rsidP="00C1663A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C1663A">
              <w:rPr>
                <w:rFonts w:ascii="Tahoma" w:eastAsia="Times New Roman" w:hAnsi="Tahoma" w:cs="Tahoma"/>
                <w:b/>
                <w:bCs/>
                <w:color w:val="8000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660066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63A" w:rsidRPr="00C1663A" w:rsidRDefault="00C1663A" w:rsidP="00C1663A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proofErr w:type="gramStart"/>
            <w:r w:rsidRPr="00C1663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Sayı : 28343</w:t>
            </w:r>
            <w:proofErr w:type="gramEnd"/>
          </w:p>
        </w:tc>
      </w:tr>
      <w:tr w:rsidR="00C1663A" w:rsidRPr="00C1663A" w:rsidTr="00C1663A">
        <w:trPr>
          <w:trHeight w:val="48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63A" w:rsidRPr="00C1663A" w:rsidRDefault="00C1663A" w:rsidP="00C1663A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C1663A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  <w:lang w:eastAsia="tr-TR"/>
              </w:rPr>
              <w:t>TEBLİĞ</w:t>
            </w:r>
          </w:p>
        </w:tc>
      </w:tr>
      <w:tr w:rsidR="00C1663A" w:rsidRPr="00C1663A" w:rsidTr="00C1663A">
        <w:trPr>
          <w:trHeight w:val="48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63A" w:rsidRPr="00C1663A" w:rsidRDefault="00C1663A" w:rsidP="00C1663A">
            <w:pPr>
              <w:spacing w:after="0" w:line="240" w:lineRule="atLeast"/>
              <w:ind w:firstLine="566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u w:val="single"/>
                <w:lang w:eastAsia="tr-TR"/>
              </w:rPr>
              <w:t>Çevre ve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u w:val="single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u w:val="single"/>
                <w:lang w:eastAsia="tr-TR"/>
              </w:rPr>
              <w:t>Şehircilik Bakanlığından:</w:t>
            </w:r>
          </w:p>
          <w:p w:rsidR="00C1663A" w:rsidRPr="00C1663A" w:rsidRDefault="00C1663A" w:rsidP="00C1663A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C1663A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tr-TR"/>
              </w:rPr>
              <w:t>KAMUNUN MÜLKİYETİNDE VEYA KULLANIMINDA OLAN YERLERDE</w:t>
            </w:r>
          </w:p>
          <w:p w:rsidR="00C1663A" w:rsidRPr="00C1663A" w:rsidRDefault="00C1663A" w:rsidP="00C1663A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C1663A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tr-TR"/>
              </w:rPr>
              <w:t>KENTSEL DÖNÜŞÜM VE GELİŞİM ALANI İLÂN EDİLMESİNİN</w:t>
            </w:r>
          </w:p>
          <w:p w:rsidR="00C1663A" w:rsidRPr="00C1663A" w:rsidRDefault="00C1663A" w:rsidP="00C1663A">
            <w:pPr>
              <w:spacing w:line="240" w:lineRule="atLeast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C1663A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tr-TR"/>
              </w:rPr>
              <w:t>USUL VE ESASLARINA İLİŞKİN TEBLİĞ</w:t>
            </w:r>
          </w:p>
          <w:p w:rsidR="00C1663A" w:rsidRPr="00C1663A" w:rsidRDefault="00C1663A" w:rsidP="00C1663A">
            <w:pPr>
              <w:spacing w:after="0" w:line="240" w:lineRule="atLeast"/>
              <w:ind w:firstLine="566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C1663A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tr-TR"/>
              </w:rPr>
              <w:t>Amaç ve kapsam</w:t>
            </w:r>
          </w:p>
          <w:p w:rsidR="00C1663A" w:rsidRPr="00C1663A" w:rsidRDefault="00C1663A" w:rsidP="00C1663A">
            <w:pPr>
              <w:spacing w:after="0" w:line="240" w:lineRule="atLeast"/>
              <w:ind w:firstLine="566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C1663A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tr-TR"/>
              </w:rPr>
              <w:t>MADDE 1 –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(1) Bu Tebliğin amacı, kamunun mülkiyetinde veya kullanımında olan yerlerde kentsel dönüşüm ve gelişim alanı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ilân edilmesine ilişkin belediye talebine ve bu talebin teklif olarak Bakanlıkça Bakanlar Kuruluna sunulmasına ilişkin usul ve esasları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düzenlemektir.</w:t>
            </w:r>
          </w:p>
          <w:p w:rsidR="00C1663A" w:rsidRPr="00C1663A" w:rsidRDefault="00C1663A" w:rsidP="00C1663A">
            <w:pPr>
              <w:spacing w:after="0" w:line="240" w:lineRule="atLeast"/>
              <w:ind w:firstLine="566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C1663A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tr-TR"/>
              </w:rPr>
              <w:t>Dayanak</w:t>
            </w:r>
          </w:p>
          <w:p w:rsidR="00C1663A" w:rsidRPr="00C1663A" w:rsidRDefault="00C1663A" w:rsidP="00C1663A">
            <w:pPr>
              <w:spacing w:after="0" w:line="240" w:lineRule="atLeast"/>
              <w:ind w:firstLine="566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C1663A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tr-TR"/>
              </w:rPr>
              <w:t>MADDE 2 –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(1) Bu Tebliğ, </w:t>
            </w:r>
            <w:proofErr w:type="gramStart"/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3/7/2005</w:t>
            </w:r>
            <w:proofErr w:type="gramEnd"/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tarihli ve 5393 sayılı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Belediye Kanununun 73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üncü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maddesi ile 644 sayılı</w:t>
            </w:r>
            <w:r w:rsidR="00F64E5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Çevre ve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Şehircilik Bakanlığının Teşkilât ve Görevleri Hakkında Kanun Hükmünde Kararnamenin 33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üncü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maddesine dayanılarak hazırlanmıştır.</w:t>
            </w:r>
          </w:p>
          <w:p w:rsidR="00C1663A" w:rsidRPr="00C1663A" w:rsidRDefault="00C1663A" w:rsidP="00C1663A">
            <w:pPr>
              <w:spacing w:after="0" w:line="240" w:lineRule="atLeast"/>
              <w:ind w:firstLine="566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C1663A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tr-TR"/>
              </w:rPr>
              <w:t>Tanımlar</w:t>
            </w:r>
          </w:p>
          <w:p w:rsidR="00C1663A" w:rsidRPr="00C1663A" w:rsidRDefault="00C1663A" w:rsidP="00C1663A">
            <w:pPr>
              <w:spacing w:after="0" w:line="240" w:lineRule="atLeast"/>
              <w:ind w:firstLine="566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C1663A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tr-TR"/>
              </w:rPr>
              <w:t>MADDE 3 –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(1) Bu Tebliğde geçen;</w:t>
            </w:r>
          </w:p>
          <w:p w:rsidR="00C1663A" w:rsidRPr="00C1663A" w:rsidRDefault="00C1663A" w:rsidP="00C1663A">
            <w:pPr>
              <w:spacing w:after="0" w:line="240" w:lineRule="atLeast"/>
              <w:ind w:firstLine="566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a) Bakanlık: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Çevre ve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Şehircilik Bakanlığını,</w:t>
            </w:r>
          </w:p>
          <w:p w:rsidR="00C1663A" w:rsidRPr="00C1663A" w:rsidRDefault="00C1663A" w:rsidP="00C1663A">
            <w:pPr>
              <w:spacing w:after="0" w:line="240" w:lineRule="atLeast"/>
              <w:ind w:firstLine="566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b) Gerekçe raporu: Bir alanın kentsel dönüşüm ve gelişim alanı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olarak ilân edilebilmesi için 5393 sayılı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Kanunun 73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üncü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maddesinin biri</w:t>
            </w:r>
            <w:r w:rsidR="00F64E5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nci fıkrasın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da belirtilen </w:t>
            </w:r>
            <w:proofErr w:type="gramStart"/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kriterlerden</w:t>
            </w:r>
            <w:proofErr w:type="gramEnd"/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en az birisine sahip olduğunu ve alanın mevcut kullanım fonksiyon</w:t>
            </w:r>
            <w:r w:rsidR="00F64E5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ları, bölgenin nüfusu, bina stoku ve </w:t>
            </w:r>
            <w:proofErr w:type="spellStart"/>
            <w:r w:rsidR="00F64E5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sosyo</w:t>
            </w:r>
            <w:proofErr w:type="spellEnd"/>
            <w:r w:rsidR="00F64E5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-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ekonomik durumu da dikkate alınmak suretiyle teklifin hangi gerekçeye dayanılarak yapıldığını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belirten, teknik ve konusunda uzman kişilerden teşkil olunan bir heyet tarafından tanzim edilen açıklayıcı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raporu,</w:t>
            </w:r>
          </w:p>
          <w:p w:rsidR="00C1663A" w:rsidRPr="00C1663A" w:rsidRDefault="00C1663A" w:rsidP="00C1663A">
            <w:pPr>
              <w:spacing w:after="0" w:line="240" w:lineRule="atLeast"/>
              <w:ind w:firstLine="566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c) Kentsel dönüşüm ve gelişim alanı: Konut alanları, sanayi alanları, ticaret alanları, teknoloji parkları, kamu hizmeti alanları, </w:t>
            </w:r>
            <w:proofErr w:type="gramStart"/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rekreasyon</w:t>
            </w:r>
            <w:proofErr w:type="gramEnd"/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alanları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ve her türlü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sosyal donatı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alanları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oluşturmak, eskiyen kent kısımlarını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yeniden inşa ve restore etmek, kentin tarihi ve kültürel dokusunu korumak veya deprem riskine karşı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tedbirler almak amacıyla ilgili belediyenin talebi ve Bakanlığın teklifi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üzerine Bakanlar Kurulunca kararlaştırılan alanı,</w:t>
            </w:r>
          </w:p>
          <w:p w:rsidR="00C1663A" w:rsidRPr="00C1663A" w:rsidRDefault="00C1663A" w:rsidP="00C1663A">
            <w:pPr>
              <w:spacing w:after="0" w:line="240" w:lineRule="atLeast"/>
              <w:ind w:firstLine="566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proofErr w:type="gramStart"/>
            <w:r w:rsidRPr="00C166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ifade</w:t>
            </w:r>
            <w:proofErr w:type="gramEnd"/>
            <w:r w:rsidRPr="00C166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 eder.</w:t>
            </w:r>
          </w:p>
          <w:p w:rsidR="00C1663A" w:rsidRPr="00C1663A" w:rsidRDefault="00C1663A" w:rsidP="00C1663A">
            <w:pPr>
              <w:spacing w:after="0" w:line="240" w:lineRule="atLeast"/>
              <w:ind w:firstLine="566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C1663A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tr-TR"/>
              </w:rPr>
              <w:t>Finansal durum</w:t>
            </w:r>
          </w:p>
          <w:p w:rsidR="00C1663A" w:rsidRPr="00C1663A" w:rsidRDefault="00C1663A" w:rsidP="00C1663A">
            <w:pPr>
              <w:spacing w:after="0" w:line="240" w:lineRule="atLeast"/>
              <w:ind w:firstLine="566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C1663A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tr-TR"/>
              </w:rPr>
              <w:t>MADDE 4 –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(1) Kentsel dönüşüm ve gelişim alanı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olarak ilân edilmesi planlanan alandaki gayrimenkullerden bazılarının kamulaştırılmasının gerekebileceği de gözetilerek, belediye bütçesinde gerekli tedbirlerin </w:t>
            </w:r>
            <w:proofErr w:type="spellStart"/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alınmasışarttır</w:t>
            </w:r>
            <w:proofErr w:type="spellEnd"/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.</w:t>
            </w:r>
          </w:p>
          <w:p w:rsidR="00C1663A" w:rsidRPr="00C1663A" w:rsidRDefault="00C1663A" w:rsidP="00C1663A">
            <w:pPr>
              <w:spacing w:after="0" w:line="240" w:lineRule="atLeast"/>
              <w:ind w:firstLine="566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C1663A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tr-TR"/>
              </w:rPr>
              <w:t>Alan tespitine ilişkin hazırlıklar</w:t>
            </w:r>
          </w:p>
          <w:p w:rsidR="00C1663A" w:rsidRPr="00C1663A" w:rsidRDefault="00C1663A" w:rsidP="00C1663A">
            <w:pPr>
              <w:spacing w:after="0" w:line="240" w:lineRule="atLeast"/>
              <w:ind w:firstLine="566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C1663A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tr-TR"/>
              </w:rPr>
              <w:t>MADDE 5 –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(1) Belediye tarafından, kentsel dönüşüm ve gelişim alanı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olarak ilân edilmesi planlanan alanın sınırları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hâlihazır harita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üzerinde koordinatlı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olarak belirlenir. Alanın tespitinde 5393 </w:t>
            </w:r>
            <w:proofErr w:type="spellStart"/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sayılıBelediye</w:t>
            </w:r>
            <w:proofErr w:type="spellEnd"/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Kanununda belirtilen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şartlar aranır.</w:t>
            </w:r>
          </w:p>
          <w:p w:rsidR="00C1663A" w:rsidRPr="00C1663A" w:rsidRDefault="00C1663A" w:rsidP="00C1663A">
            <w:pPr>
              <w:spacing w:after="0" w:line="240" w:lineRule="atLeast"/>
              <w:ind w:firstLine="566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(2) Belediye, kentsel dönüşüm ve gelişim alanı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olarak ilân edilecek alan içerisinde kamunun mülkiyetinde veya kullanımında bulunan gayrimenkullere ilişkin olarak ilgili kamu kurum ve kuruluşuna </w:t>
            </w:r>
            <w:proofErr w:type="spellStart"/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yazılıolarak</w:t>
            </w:r>
            <w:proofErr w:type="spellEnd"/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bilgi verir.</w:t>
            </w:r>
          </w:p>
          <w:p w:rsidR="00C1663A" w:rsidRPr="00C1663A" w:rsidRDefault="00C1663A" w:rsidP="00C1663A">
            <w:pPr>
              <w:spacing w:after="0" w:line="240" w:lineRule="atLeast"/>
              <w:ind w:firstLine="566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C1663A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tr-TR"/>
              </w:rPr>
              <w:t>Mevcut durumun tespiti</w:t>
            </w:r>
          </w:p>
          <w:p w:rsidR="00C1663A" w:rsidRPr="00C1663A" w:rsidRDefault="00C1663A" w:rsidP="00C1663A">
            <w:pPr>
              <w:spacing w:after="0" w:line="240" w:lineRule="atLeast"/>
              <w:ind w:firstLine="566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C1663A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tr-TR"/>
              </w:rPr>
              <w:t>MADDE 6 –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(1) Belediye tarafından, mevcut durumun tespiti için; gerekçe raporunu, her biri ayrıca CD’ye de kaydedilmiş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olmak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üzere, alanın hâlihazır yapısına ilişkin bilgileri ve haritaları, </w:t>
            </w:r>
            <w:proofErr w:type="spellStart"/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kadastral</w:t>
            </w:r>
            <w:proofErr w:type="spellEnd"/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bilgileri, kamunun mülkiyetinde veya kullanımında olan gayrimenkullerin bilgilerini ve bu gayrimenkullere ilişkin olarak ilgili kamu kurum ve kuruluşuna bilgi verdiğine dair yazıyı, ada-parsel listesini, alan </w:t>
            </w:r>
            <w:proofErr w:type="spellStart"/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sınırlarınıgösteren</w:t>
            </w:r>
            <w:proofErr w:type="spellEnd"/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krokiyi ve koordinat listesini, var ise 1/1.000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ölçekli uygulama imar planını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ve 1/5.000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ölçekli nâzım imar planını, milletlerarası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anlaşmalardan doğan kazanılmış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haklara ilişkin bilgileri, </w:t>
            </w:r>
            <w:proofErr w:type="spellStart"/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datum</w:t>
            </w:r>
            <w:proofErr w:type="spellEnd"/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ve </w:t>
            </w:r>
            <w:proofErr w:type="gramStart"/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projeksiyon</w:t>
            </w:r>
            <w:proofErr w:type="gramEnd"/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bilgilerini ve alan ve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çevresine ait yüksek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çözünürlüklü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ve güncel </w:t>
            </w:r>
            <w:proofErr w:type="spellStart"/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ortofoto</w:t>
            </w:r>
            <w:proofErr w:type="spellEnd"/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veya uydu görüntüsü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gibi </w:t>
            </w:r>
            <w:proofErr w:type="spellStart"/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raster</w:t>
            </w:r>
            <w:proofErr w:type="spellEnd"/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veriler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üzerinde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çizilmiş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olan planı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ihtiva eden bir dosya hazırlanır.</w:t>
            </w:r>
          </w:p>
          <w:p w:rsidR="00C1663A" w:rsidRPr="00C1663A" w:rsidRDefault="00C1663A" w:rsidP="00C1663A">
            <w:pPr>
              <w:spacing w:after="0" w:line="240" w:lineRule="atLeast"/>
              <w:ind w:firstLine="566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C1663A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tr-TR"/>
              </w:rPr>
              <w:t>Talebin Bakanlığa iletilmesi</w:t>
            </w:r>
          </w:p>
          <w:p w:rsidR="00C1663A" w:rsidRPr="00C1663A" w:rsidRDefault="00C1663A" w:rsidP="00C1663A">
            <w:pPr>
              <w:spacing w:after="0" w:line="240" w:lineRule="atLeast"/>
              <w:ind w:firstLine="566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C1663A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tr-TR"/>
              </w:rPr>
              <w:t>MADDE 7 –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(1) Kentsel dönüşüm ve gelişim alanı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ilânına ilişkin belediye meclisi kararı, 6 </w:t>
            </w:r>
            <w:proofErr w:type="spellStart"/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ncımadde</w:t>
            </w:r>
            <w:proofErr w:type="spellEnd"/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uyarınca hazırlanan dosya ile birlikte Bakanlığa gönderilir.</w:t>
            </w:r>
          </w:p>
          <w:p w:rsidR="00C1663A" w:rsidRPr="00C1663A" w:rsidRDefault="00C1663A" w:rsidP="00C1663A">
            <w:pPr>
              <w:spacing w:after="0" w:line="240" w:lineRule="atLeast"/>
              <w:ind w:firstLine="566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(2) Bakanlığa gönderilen bilgi ve belgelerde eksiklik bulunması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halinde, Bakanlık eksiklerin tamamlanmasını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belediyeden ister.</w:t>
            </w:r>
          </w:p>
          <w:p w:rsidR="00C1663A" w:rsidRPr="00C1663A" w:rsidRDefault="00C1663A" w:rsidP="00C1663A">
            <w:pPr>
              <w:spacing w:after="0" w:line="240" w:lineRule="atLeast"/>
              <w:ind w:firstLine="566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C1663A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tr-TR"/>
              </w:rPr>
              <w:t>Alanın Bakanlar Kuruluna teklif edilmesi</w:t>
            </w:r>
          </w:p>
          <w:p w:rsidR="00C1663A" w:rsidRPr="00C1663A" w:rsidRDefault="00C1663A" w:rsidP="00C1663A">
            <w:pPr>
              <w:spacing w:after="0" w:line="240" w:lineRule="atLeast"/>
              <w:ind w:firstLine="566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C1663A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tr-TR"/>
              </w:rPr>
              <w:lastRenderedPageBreak/>
              <w:t>MADDE 8 –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(1) Bakanlık; kentsel dönüşüm ve gelişim alanı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olarak ilân edilmesi talep edilen alanın, afet riski altındaki alanlar ve yenileme alanları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gibi diğer alanlar ile bir ilişkisinin bulunup </w:t>
            </w:r>
            <w:proofErr w:type="spellStart"/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bulunmadığıyönünden</w:t>
            </w:r>
            <w:proofErr w:type="spellEnd"/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gerekli incelemeyi yapar.</w:t>
            </w:r>
          </w:p>
          <w:p w:rsidR="00C1663A" w:rsidRPr="00C1663A" w:rsidRDefault="00C1663A" w:rsidP="00C1663A">
            <w:pPr>
              <w:spacing w:after="0" w:line="240" w:lineRule="atLeast"/>
              <w:ind w:firstLine="566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(2) Bakanlıkça, talep </w:t>
            </w:r>
            <w:proofErr w:type="spellStart"/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dosyasıüzerinde</w:t>
            </w:r>
            <w:proofErr w:type="spellEnd"/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yapılan inceleme neticesinde, herhangi bir eksiklik bulunmadığının </w:t>
            </w:r>
            <w:proofErr w:type="spellStart"/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tesbit</w:t>
            </w:r>
            <w:proofErr w:type="spellEnd"/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edilmesi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üzerine, kentsel dönüşüm ve gelişim alanı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olarak ilân etmeye ilişkin talep teklif olarak Bakanlar Kuruluna sunulur.</w:t>
            </w:r>
          </w:p>
          <w:p w:rsidR="00C1663A" w:rsidRPr="00C1663A" w:rsidRDefault="00C1663A" w:rsidP="00C1663A">
            <w:pPr>
              <w:spacing w:after="0" w:line="240" w:lineRule="atLeast"/>
              <w:ind w:firstLine="566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C1663A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tr-TR"/>
              </w:rPr>
              <w:t>Geçiş hükmü</w:t>
            </w:r>
          </w:p>
          <w:p w:rsidR="00C1663A" w:rsidRPr="00C1663A" w:rsidRDefault="00C1663A" w:rsidP="00C1663A">
            <w:pPr>
              <w:spacing w:after="0" w:line="240" w:lineRule="atLeast"/>
              <w:ind w:firstLine="566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proofErr w:type="gramStart"/>
            <w:r w:rsidRPr="00C1663A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tr-TR"/>
              </w:rPr>
              <w:t>GEÇİCİ MADDE 1 –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(1) Bu Tebliğin yayımı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tarihinden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önce Bakanlığa iletilmiş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ve fakat henüz Bakanlar Kuruluna teklif olarak sunulmamış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olan kentsel dönüşüm ve gelişim alanı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olarak ilân etme talebi işlemleri; alan içerisinde kamunun mülkiyetinde veya kullanımında bulunan gayrimenkullere ilişkin olarak ilgili kamu kurum ve kuruluşlarına Bakanlıkça bilgi verilmek suretiyle, bu Tebliğ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hükümlerine göre tamamlanır.</w:t>
            </w:r>
            <w:proofErr w:type="gramEnd"/>
          </w:p>
          <w:p w:rsidR="00C1663A" w:rsidRPr="00C1663A" w:rsidRDefault="00C1663A" w:rsidP="00C1663A">
            <w:pPr>
              <w:spacing w:after="0" w:line="240" w:lineRule="atLeast"/>
              <w:ind w:firstLine="566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C1663A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tr-TR"/>
              </w:rPr>
              <w:t>Yürürlük</w:t>
            </w:r>
          </w:p>
          <w:p w:rsidR="00C1663A" w:rsidRPr="00C1663A" w:rsidRDefault="00C1663A" w:rsidP="00C1663A">
            <w:pPr>
              <w:spacing w:after="0" w:line="240" w:lineRule="atLeast"/>
              <w:ind w:firstLine="566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C1663A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tr-TR"/>
              </w:rPr>
              <w:t>MADDE 9 –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(1) Bu Tebliğ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yayımı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tarihinde yürürlüğe girer.</w:t>
            </w:r>
          </w:p>
          <w:p w:rsidR="00C1663A" w:rsidRPr="00C1663A" w:rsidRDefault="00C1663A" w:rsidP="00C1663A">
            <w:pPr>
              <w:spacing w:after="0" w:line="240" w:lineRule="atLeast"/>
              <w:ind w:firstLine="566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C1663A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tr-TR"/>
              </w:rPr>
              <w:t>Yürütme</w:t>
            </w:r>
          </w:p>
          <w:p w:rsidR="00C1663A" w:rsidRPr="00C1663A" w:rsidRDefault="00C1663A" w:rsidP="00C1663A">
            <w:pPr>
              <w:spacing w:after="0" w:line="240" w:lineRule="atLeast"/>
              <w:ind w:firstLine="566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</w:pPr>
            <w:r w:rsidRPr="00C1663A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tr-TR"/>
              </w:rPr>
              <w:t>MADDE 10 –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(1) Bu Tebliğ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hükümlerini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Çevre ve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Şehircilik Bakanı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lang w:eastAsia="tr-TR"/>
              </w:rPr>
              <w:t> </w:t>
            </w:r>
            <w:r w:rsidRPr="00C166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yürütür.</w:t>
            </w:r>
          </w:p>
        </w:tc>
      </w:tr>
    </w:tbl>
    <w:p w:rsidR="00907D87" w:rsidRDefault="00907D87"/>
    <w:sectPr w:rsidR="00907D87" w:rsidSect="00907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1663A"/>
    <w:rsid w:val="00232CF1"/>
    <w:rsid w:val="004D5241"/>
    <w:rsid w:val="00907D87"/>
    <w:rsid w:val="009156BD"/>
    <w:rsid w:val="00B76E99"/>
    <w:rsid w:val="00C1663A"/>
    <w:rsid w:val="00F6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D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1663A"/>
    <w:rPr>
      <w:b/>
      <w:bCs/>
    </w:rPr>
  </w:style>
  <w:style w:type="character" w:customStyle="1" w:styleId="apple-converted-space">
    <w:name w:val="apple-converted-space"/>
    <w:basedOn w:val="VarsaylanParagrafYazTipi"/>
    <w:rsid w:val="00C166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9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1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4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9163">
          <w:marLeft w:val="0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417">
          <w:marLeft w:val="0"/>
          <w:marRight w:val="0"/>
          <w:marTop w:val="0"/>
          <w:marBottom w:val="2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716</Words>
  <Characters>4087</Characters>
  <Application>Microsoft Office Word</Application>
  <DocSecurity>0</DocSecurity>
  <Lines>34</Lines>
  <Paragraphs>9</Paragraphs>
  <ScaleCrop>false</ScaleCrop>
  <Company>Your Company Name</Company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2012-07-05T11:57:00Z</dcterms:created>
  <dcterms:modified xsi:type="dcterms:W3CDTF">2012-07-05T12:00:00Z</dcterms:modified>
</cp:coreProperties>
</file>