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6E" w:rsidRDefault="00D27F6E" w:rsidP="00D27F6E">
      <w:pPr>
        <w:pStyle w:val="NormalWeb"/>
      </w:pPr>
      <w:r>
        <w:rPr>
          <w:rFonts w:ascii="Verdana" w:hAnsi="Verdana"/>
          <w:sz w:val="15"/>
          <w:szCs w:val="15"/>
        </w:rPr>
        <w:t>13 Ekim 2012 Tarihli Resmi Gazete</w:t>
      </w:r>
    </w:p>
    <w:p w:rsidR="00D27F6E" w:rsidRDefault="00D27F6E" w:rsidP="00D27F6E">
      <w:pPr>
        <w:pStyle w:val="NormalWeb"/>
      </w:pPr>
      <w:r>
        <w:rPr>
          <w:rFonts w:ascii="Verdana" w:hAnsi="Verdana"/>
          <w:sz w:val="15"/>
          <w:szCs w:val="15"/>
        </w:rPr>
        <w:t>Sayı: 28440</w:t>
      </w:r>
    </w:p>
    <w:p w:rsidR="00D27F6E" w:rsidRDefault="00D27F6E" w:rsidP="00D27F6E">
      <w:pPr>
        <w:pStyle w:val="NormalWeb"/>
      </w:pPr>
      <w:r>
        <w:rPr>
          <w:rStyle w:val="Gl"/>
          <w:rFonts w:ascii="Verdana" w:hAnsi="Verdana"/>
          <w:sz w:val="15"/>
          <w:szCs w:val="15"/>
        </w:rPr>
        <w:t xml:space="preserve">Karar </w:t>
      </w:r>
      <w:proofErr w:type="gramStart"/>
      <w:r>
        <w:rPr>
          <w:rStyle w:val="Gl"/>
          <w:rFonts w:ascii="Verdana" w:hAnsi="Verdana"/>
          <w:sz w:val="15"/>
          <w:szCs w:val="15"/>
        </w:rPr>
        <w:t>Sayısı : 2012</w:t>
      </w:r>
      <w:proofErr w:type="gramEnd"/>
      <w:r>
        <w:rPr>
          <w:rStyle w:val="Gl"/>
          <w:rFonts w:ascii="Verdana" w:hAnsi="Verdana"/>
          <w:sz w:val="15"/>
          <w:szCs w:val="15"/>
        </w:rPr>
        <w:t>/3803</w:t>
      </w:r>
      <w:bookmarkStart w:id="0" w:name="_GoBack"/>
      <w:bookmarkEnd w:id="0"/>
    </w:p>
    <w:p w:rsidR="00D27F6E" w:rsidRDefault="00D27F6E" w:rsidP="00D27F6E">
      <w:pPr>
        <w:pStyle w:val="NormalWeb"/>
      </w:pPr>
      <w:r>
        <w:rPr>
          <w:rFonts w:ascii="Verdana" w:hAnsi="Verdana"/>
          <w:sz w:val="15"/>
          <w:szCs w:val="15"/>
        </w:rPr>
        <w:t xml:space="preserve">Ekli “6306 Sayılı Kanun Kapsamında Hak Sahiplerince Bankalardan Kullanılacak Kredilere Sağlanacak Faiz Desteğine İlişkin </w:t>
      </w:r>
      <w:proofErr w:type="spellStart"/>
      <w:r>
        <w:rPr>
          <w:rFonts w:ascii="Verdana" w:hAnsi="Verdana"/>
          <w:sz w:val="15"/>
          <w:szCs w:val="15"/>
        </w:rPr>
        <w:t>Karar”ın</w:t>
      </w:r>
      <w:proofErr w:type="spellEnd"/>
      <w:r>
        <w:rPr>
          <w:rFonts w:ascii="Verdana" w:hAnsi="Verdana"/>
          <w:sz w:val="15"/>
          <w:szCs w:val="15"/>
        </w:rPr>
        <w:t xml:space="preserve"> yürürlüğe konulması; Başbakan Yardımcılığının </w:t>
      </w:r>
      <w:proofErr w:type="gramStart"/>
      <w:r>
        <w:rPr>
          <w:rFonts w:ascii="Verdana" w:hAnsi="Verdana"/>
          <w:sz w:val="15"/>
          <w:szCs w:val="15"/>
        </w:rPr>
        <w:t>3/10/2012</w:t>
      </w:r>
      <w:proofErr w:type="gramEnd"/>
      <w:r>
        <w:rPr>
          <w:rFonts w:ascii="Verdana" w:hAnsi="Verdana"/>
          <w:sz w:val="15"/>
          <w:szCs w:val="15"/>
        </w:rPr>
        <w:t xml:space="preserve"> tarihli ve 16072 sayılı yazısı üzerine, </w:t>
      </w:r>
      <w:hyperlink r:id="rId5" w:history="1">
        <w:r>
          <w:rPr>
            <w:rStyle w:val="Kpr"/>
            <w:rFonts w:ascii="Verdana" w:hAnsi="Verdana"/>
            <w:sz w:val="15"/>
            <w:szCs w:val="15"/>
          </w:rPr>
          <w:t>6306 sayılı Afet Riski Altındaki Alanların Dönüştürülmesi Hakkında Kanunun</w:t>
        </w:r>
      </w:hyperlink>
      <w:r>
        <w:rPr>
          <w:rFonts w:ascii="Verdana" w:hAnsi="Verdana"/>
          <w:sz w:val="15"/>
          <w:szCs w:val="15"/>
        </w:rPr>
        <w:t xml:space="preserve"> 7 </w:t>
      </w:r>
      <w:proofErr w:type="spellStart"/>
      <w:r>
        <w:rPr>
          <w:rFonts w:ascii="Verdana" w:hAnsi="Verdana"/>
          <w:sz w:val="15"/>
          <w:szCs w:val="15"/>
        </w:rPr>
        <w:t>nci</w:t>
      </w:r>
      <w:proofErr w:type="spellEnd"/>
      <w:r>
        <w:rPr>
          <w:rFonts w:ascii="Verdana" w:hAnsi="Verdana"/>
          <w:sz w:val="15"/>
          <w:szCs w:val="15"/>
        </w:rPr>
        <w:t xml:space="preserve"> maddesine göre, Bakanlar Kurulu’nca 8/10/2012 tarihinde kararlaştırılmıştır.</w:t>
      </w:r>
    </w:p>
    <w:p w:rsidR="00D27F6E" w:rsidRDefault="00D27F6E" w:rsidP="00D27F6E">
      <w:pPr>
        <w:pStyle w:val="NormalWeb"/>
        <w:jc w:val="center"/>
      </w:pPr>
      <w:r>
        <w:rPr>
          <w:rStyle w:val="Gl"/>
          <w:rFonts w:ascii="Verdana" w:hAnsi="Verdana"/>
          <w:sz w:val="15"/>
          <w:szCs w:val="15"/>
        </w:rPr>
        <w:t>6306 SAYILI KANUN KAPSAMINDA HAK SAHİPLERİNCE BANKALARDAN KULLANILACAK KREDİLERE SAĞLANACAK FAİZ DESTEĞİNE İLİŞKİN KARAR</w:t>
      </w:r>
    </w:p>
    <w:p w:rsidR="00D27F6E" w:rsidRDefault="00D27F6E" w:rsidP="00D27F6E">
      <w:pPr>
        <w:pStyle w:val="NormalWeb"/>
      </w:pPr>
      <w:r>
        <w:rPr>
          <w:rStyle w:val="Gl"/>
          <w:rFonts w:ascii="Verdana" w:hAnsi="Verdana"/>
          <w:sz w:val="15"/>
          <w:szCs w:val="15"/>
        </w:rPr>
        <w:t>Amaç ve kapsam</w:t>
      </w:r>
    </w:p>
    <w:p w:rsidR="00D27F6E" w:rsidRDefault="00D27F6E" w:rsidP="00D27F6E">
      <w:pPr>
        <w:pStyle w:val="NormalWeb"/>
      </w:pPr>
      <w:r>
        <w:rPr>
          <w:rStyle w:val="Gl"/>
          <w:rFonts w:ascii="Verdana" w:hAnsi="Verdana"/>
          <w:sz w:val="15"/>
          <w:szCs w:val="15"/>
        </w:rPr>
        <w:t>MADDE 1</w:t>
      </w:r>
      <w:r>
        <w:rPr>
          <w:rFonts w:ascii="Verdana" w:hAnsi="Verdana"/>
          <w:sz w:val="15"/>
          <w:szCs w:val="15"/>
        </w:rPr>
        <w:t xml:space="preserve"> – (1) Bu Kararın amacı, </w:t>
      </w:r>
      <w:proofErr w:type="gramStart"/>
      <w:r>
        <w:rPr>
          <w:rFonts w:ascii="Verdana" w:hAnsi="Verdana"/>
          <w:sz w:val="15"/>
          <w:szCs w:val="15"/>
        </w:rPr>
        <w:t>16/5/2012</w:t>
      </w:r>
      <w:proofErr w:type="gramEnd"/>
      <w:r>
        <w:rPr>
          <w:rFonts w:ascii="Verdana" w:hAnsi="Verdana"/>
          <w:sz w:val="15"/>
          <w:szCs w:val="15"/>
        </w:rPr>
        <w:t xml:space="preserve"> tarihli ve 6306 sayılı Afet Riski Altındaki Alanların Dönüştürülmesi Hakkında Kanunun 7 </w:t>
      </w:r>
      <w:proofErr w:type="spellStart"/>
      <w:r>
        <w:rPr>
          <w:rFonts w:ascii="Verdana" w:hAnsi="Verdana"/>
          <w:sz w:val="15"/>
          <w:szCs w:val="15"/>
        </w:rPr>
        <w:t>nci</w:t>
      </w:r>
      <w:proofErr w:type="spellEnd"/>
      <w:r>
        <w:rPr>
          <w:rFonts w:ascii="Verdana" w:hAnsi="Verdana"/>
          <w:sz w:val="15"/>
          <w:szCs w:val="15"/>
        </w:rPr>
        <w:t xml:space="preserve"> maddesinin altıncı fıkrası kapsamında hak sahiplerince bankalardan kullanılacak kredilere sağlanacak faiz desteğine ilişkin esasların belirlenmesidir.</w:t>
      </w:r>
    </w:p>
    <w:p w:rsidR="00D27F6E" w:rsidRDefault="00D27F6E" w:rsidP="00D27F6E">
      <w:pPr>
        <w:pStyle w:val="NormalWeb"/>
      </w:pPr>
      <w:r>
        <w:rPr>
          <w:rStyle w:val="Gl"/>
          <w:rFonts w:ascii="Verdana" w:hAnsi="Verdana"/>
          <w:sz w:val="15"/>
          <w:szCs w:val="15"/>
        </w:rPr>
        <w:t>Tanımlar</w:t>
      </w:r>
    </w:p>
    <w:p w:rsidR="00D27F6E" w:rsidRDefault="00D27F6E" w:rsidP="00D27F6E">
      <w:pPr>
        <w:pStyle w:val="NormalWeb"/>
      </w:pPr>
      <w:r>
        <w:rPr>
          <w:rStyle w:val="Gl"/>
          <w:rFonts w:ascii="Verdana" w:hAnsi="Verdana"/>
          <w:sz w:val="15"/>
          <w:szCs w:val="15"/>
        </w:rPr>
        <w:t>MADDE 2</w:t>
      </w:r>
      <w:r>
        <w:rPr>
          <w:rFonts w:ascii="Verdana" w:hAnsi="Verdana"/>
          <w:sz w:val="15"/>
          <w:szCs w:val="15"/>
        </w:rPr>
        <w:t xml:space="preserve"> – (1) Bu Kararın uygulanmasında;</w:t>
      </w:r>
    </w:p>
    <w:p w:rsidR="00D27F6E" w:rsidRDefault="00D27F6E" w:rsidP="00D27F6E">
      <w:pPr>
        <w:pStyle w:val="NormalWeb"/>
      </w:pPr>
      <w:r>
        <w:rPr>
          <w:rFonts w:ascii="Verdana" w:hAnsi="Verdana"/>
          <w:sz w:val="15"/>
          <w:szCs w:val="15"/>
        </w:rPr>
        <w:t>a) Bakan: Çevre ve Şehircilik Bakanını,</w:t>
      </w:r>
    </w:p>
    <w:p w:rsidR="00D27F6E" w:rsidRDefault="00D27F6E" w:rsidP="00D27F6E">
      <w:pPr>
        <w:pStyle w:val="NormalWeb"/>
      </w:pPr>
      <w:r>
        <w:rPr>
          <w:rFonts w:ascii="Verdana" w:hAnsi="Verdana"/>
          <w:sz w:val="15"/>
          <w:szCs w:val="15"/>
        </w:rPr>
        <w:t>b) Bakanlık: Çevre ve Şehircilik Bakanlığını,</w:t>
      </w:r>
    </w:p>
    <w:p w:rsidR="00D27F6E" w:rsidRDefault="00D27F6E" w:rsidP="00D27F6E">
      <w:pPr>
        <w:pStyle w:val="NormalWeb"/>
      </w:pPr>
      <w:r>
        <w:rPr>
          <w:rFonts w:ascii="Verdana" w:hAnsi="Verdana"/>
          <w:sz w:val="15"/>
          <w:szCs w:val="15"/>
        </w:rPr>
        <w:t>c) Banka: Bakanlık ile protokol imzalaması kaydıyla kredi sağlayacak mevduat ve katılım bankalarını,</w:t>
      </w:r>
    </w:p>
    <w:p w:rsidR="00D27F6E" w:rsidRDefault="00D27F6E" w:rsidP="00D27F6E">
      <w:pPr>
        <w:pStyle w:val="NormalWeb"/>
      </w:pPr>
      <w:r>
        <w:rPr>
          <w:rFonts w:ascii="Verdana" w:hAnsi="Verdana"/>
          <w:sz w:val="15"/>
          <w:szCs w:val="15"/>
        </w:rPr>
        <w:t>ç) Faiz desteği: Bu Karar kapsamında bankalardan sağlanacak kredilere tahakkuk edecek faiz ödemelerinin, bu Kararda yer alan oranlar çerçevesinde dönüşüm projeleri özel hesabından karşılanacak tutarını,</w:t>
      </w:r>
    </w:p>
    <w:p w:rsidR="00D27F6E" w:rsidRDefault="00D27F6E" w:rsidP="00D27F6E">
      <w:pPr>
        <w:pStyle w:val="NormalWeb"/>
      </w:pPr>
      <w:r>
        <w:rPr>
          <w:rFonts w:ascii="Verdana" w:hAnsi="Verdana"/>
          <w:sz w:val="15"/>
          <w:szCs w:val="15"/>
        </w:rPr>
        <w:t xml:space="preserve">d) Güçlendirme kredisi: 6306 sayılı Kanunun 6 </w:t>
      </w:r>
      <w:proofErr w:type="spellStart"/>
      <w:r>
        <w:rPr>
          <w:rFonts w:ascii="Verdana" w:hAnsi="Verdana"/>
          <w:sz w:val="15"/>
          <w:szCs w:val="15"/>
        </w:rPr>
        <w:t>ncı</w:t>
      </w:r>
      <w:proofErr w:type="spellEnd"/>
      <w:r>
        <w:rPr>
          <w:rFonts w:ascii="Verdana" w:hAnsi="Verdana"/>
          <w:sz w:val="15"/>
          <w:szCs w:val="15"/>
        </w:rPr>
        <w:t xml:space="preserve"> maddesinin sekizinci fıkrası kapsamında riskli alan ve </w:t>
      </w:r>
      <w:proofErr w:type="spellStart"/>
      <w:r>
        <w:rPr>
          <w:rFonts w:ascii="Verdana" w:hAnsi="Verdana"/>
          <w:sz w:val="15"/>
          <w:szCs w:val="15"/>
        </w:rPr>
        <w:t>rezervyapı</w:t>
      </w:r>
      <w:proofErr w:type="spellEnd"/>
      <w:r>
        <w:rPr>
          <w:rFonts w:ascii="Verdana" w:hAnsi="Verdana"/>
          <w:sz w:val="15"/>
          <w:szCs w:val="15"/>
        </w:rPr>
        <w:t xml:space="preserve"> alanı dışında olup, bu Kanunun öngördüğü amaçlar bakımından </w:t>
      </w:r>
      <w:proofErr w:type="spellStart"/>
      <w:r>
        <w:rPr>
          <w:rFonts w:ascii="Verdana" w:hAnsi="Verdana"/>
          <w:sz w:val="15"/>
          <w:szCs w:val="15"/>
        </w:rPr>
        <w:t>güçlendirilebileceğiteknik</w:t>
      </w:r>
      <w:proofErr w:type="spellEnd"/>
      <w:r>
        <w:rPr>
          <w:rFonts w:ascii="Verdana" w:hAnsi="Verdana"/>
          <w:sz w:val="15"/>
          <w:szCs w:val="15"/>
        </w:rPr>
        <w:t xml:space="preserve"> olarak tespit edilen yapılar için hak sahipleri tarafından kullanılan kredileri,</w:t>
      </w:r>
    </w:p>
    <w:p w:rsidR="00D27F6E" w:rsidRDefault="00D27F6E" w:rsidP="00D27F6E">
      <w:pPr>
        <w:pStyle w:val="NormalWeb"/>
      </w:pPr>
      <w:r>
        <w:rPr>
          <w:rFonts w:ascii="Verdana" w:hAnsi="Verdana"/>
          <w:sz w:val="15"/>
          <w:szCs w:val="15"/>
        </w:rPr>
        <w:t>e) Hak sahibi: 6306 sayılı Kanun kapsamında kredi kullanacak gerçek veya tüzel kişileri,</w:t>
      </w:r>
    </w:p>
    <w:p w:rsidR="00D27F6E" w:rsidRDefault="00D27F6E" w:rsidP="00D27F6E">
      <w:pPr>
        <w:pStyle w:val="NormalWeb"/>
      </w:pPr>
      <w:r>
        <w:rPr>
          <w:rFonts w:ascii="Verdana" w:hAnsi="Verdana"/>
          <w:sz w:val="15"/>
          <w:szCs w:val="15"/>
        </w:rPr>
        <w:t xml:space="preserve">f) Hesap: 6306 sayılı Kanunun ilgili hükümleri çerçevesinde </w:t>
      </w:r>
      <w:proofErr w:type="gramStart"/>
      <w:r>
        <w:rPr>
          <w:rFonts w:ascii="Verdana" w:hAnsi="Verdana"/>
          <w:sz w:val="15"/>
          <w:szCs w:val="15"/>
        </w:rPr>
        <w:t>7/5/2012</w:t>
      </w:r>
      <w:proofErr w:type="gramEnd"/>
      <w:r>
        <w:rPr>
          <w:rFonts w:ascii="Verdana" w:hAnsi="Verdana"/>
          <w:sz w:val="15"/>
          <w:szCs w:val="15"/>
        </w:rPr>
        <w:t xml:space="preserve"> tarihli ve 28285 sayılı Resmî </w:t>
      </w:r>
      <w:proofErr w:type="spellStart"/>
      <w:r>
        <w:rPr>
          <w:rFonts w:ascii="Verdana" w:hAnsi="Verdana"/>
          <w:sz w:val="15"/>
          <w:szCs w:val="15"/>
        </w:rPr>
        <w:t>Gazete’de</w:t>
      </w:r>
      <w:proofErr w:type="spellEnd"/>
      <w:r>
        <w:rPr>
          <w:rFonts w:ascii="Verdana" w:hAnsi="Verdana"/>
          <w:sz w:val="15"/>
          <w:szCs w:val="15"/>
        </w:rPr>
        <w:t xml:space="preserve"> yayımlanan </w:t>
      </w:r>
      <w:hyperlink r:id="rId6" w:history="1">
        <w:r>
          <w:rPr>
            <w:rStyle w:val="Kpr"/>
            <w:rFonts w:ascii="Verdana" w:hAnsi="Verdana"/>
            <w:sz w:val="15"/>
            <w:szCs w:val="15"/>
          </w:rPr>
          <w:t>Kamu Haznedarlığı Genel Tebliğinin</w:t>
        </w:r>
      </w:hyperlink>
      <w:r>
        <w:rPr>
          <w:rFonts w:ascii="Verdana" w:hAnsi="Verdana"/>
          <w:sz w:val="15"/>
          <w:szCs w:val="15"/>
        </w:rPr>
        <w:t xml:space="preserve"> 5 inci maddesinin üçüncü fıkrasında sayılan bankalar nezdinde oluşturulan dönüşüm projeleri özel hesabını,</w:t>
      </w:r>
    </w:p>
    <w:p w:rsidR="00D27F6E" w:rsidRDefault="00D27F6E" w:rsidP="00D27F6E">
      <w:pPr>
        <w:pStyle w:val="NormalWeb"/>
      </w:pPr>
      <w:r>
        <w:rPr>
          <w:rFonts w:ascii="Verdana" w:hAnsi="Verdana"/>
          <w:sz w:val="15"/>
          <w:szCs w:val="15"/>
        </w:rPr>
        <w:t>g) Kredi: Hak sahiplerince Türk Lirası cinsinden kullanılacak güçlendirme ve yapım kredilerini,</w:t>
      </w:r>
    </w:p>
    <w:p w:rsidR="00D27F6E" w:rsidRDefault="00D27F6E" w:rsidP="00D27F6E">
      <w:pPr>
        <w:pStyle w:val="NormalWeb"/>
      </w:pPr>
      <w:r>
        <w:rPr>
          <w:rFonts w:ascii="Verdana" w:hAnsi="Verdana"/>
          <w:sz w:val="15"/>
          <w:szCs w:val="15"/>
        </w:rPr>
        <w:t xml:space="preserve">ğ) Yapım kredisi: 6306 sayılı Kanunun 6 </w:t>
      </w:r>
      <w:proofErr w:type="spellStart"/>
      <w:r>
        <w:rPr>
          <w:rFonts w:ascii="Verdana" w:hAnsi="Verdana"/>
          <w:sz w:val="15"/>
          <w:szCs w:val="15"/>
        </w:rPr>
        <w:t>ncı</w:t>
      </w:r>
      <w:proofErr w:type="spellEnd"/>
      <w:r>
        <w:rPr>
          <w:rFonts w:ascii="Verdana" w:hAnsi="Verdana"/>
          <w:sz w:val="15"/>
          <w:szCs w:val="15"/>
        </w:rPr>
        <w:t xml:space="preserve"> maddesinin üçüncü fıkrası kapsamında konutunu ve/veya işyerini kendi </w:t>
      </w:r>
      <w:proofErr w:type="gramStart"/>
      <w:r>
        <w:rPr>
          <w:rFonts w:ascii="Verdana" w:hAnsi="Verdana"/>
          <w:sz w:val="15"/>
          <w:szCs w:val="15"/>
        </w:rPr>
        <w:t>imkanları</w:t>
      </w:r>
      <w:proofErr w:type="gramEnd"/>
      <w:r>
        <w:rPr>
          <w:rFonts w:ascii="Verdana" w:hAnsi="Verdana"/>
          <w:sz w:val="15"/>
          <w:szCs w:val="15"/>
        </w:rPr>
        <w:t xml:space="preserve"> ile yapmak ya da </w:t>
      </w:r>
      <w:proofErr w:type="spellStart"/>
      <w:r>
        <w:rPr>
          <w:rFonts w:ascii="Verdana" w:hAnsi="Verdana"/>
          <w:sz w:val="15"/>
          <w:szCs w:val="15"/>
        </w:rPr>
        <w:t>edinmekisteyenlere</w:t>
      </w:r>
      <w:proofErr w:type="spellEnd"/>
      <w:r>
        <w:rPr>
          <w:rFonts w:ascii="Verdana" w:hAnsi="Verdana"/>
          <w:sz w:val="15"/>
          <w:szCs w:val="15"/>
        </w:rPr>
        <w:t xml:space="preserve"> verilen kredileri,</w:t>
      </w:r>
    </w:p>
    <w:p w:rsidR="00D27F6E" w:rsidRDefault="00D27F6E" w:rsidP="00D27F6E">
      <w:pPr>
        <w:pStyle w:val="NormalWeb"/>
      </w:pPr>
      <w:proofErr w:type="gramStart"/>
      <w:r>
        <w:rPr>
          <w:rFonts w:ascii="Verdana" w:hAnsi="Verdana"/>
          <w:sz w:val="15"/>
          <w:szCs w:val="15"/>
        </w:rPr>
        <w:t>ifade</w:t>
      </w:r>
      <w:proofErr w:type="gramEnd"/>
      <w:r>
        <w:rPr>
          <w:rFonts w:ascii="Verdana" w:hAnsi="Verdana"/>
          <w:sz w:val="15"/>
          <w:szCs w:val="15"/>
        </w:rPr>
        <w:t xml:space="preserve"> eder.</w:t>
      </w:r>
    </w:p>
    <w:p w:rsidR="00D27F6E" w:rsidRDefault="00D27F6E" w:rsidP="00D27F6E">
      <w:pPr>
        <w:pStyle w:val="NormalWeb"/>
      </w:pPr>
      <w:r>
        <w:rPr>
          <w:rStyle w:val="Gl"/>
          <w:rFonts w:ascii="Verdana" w:hAnsi="Verdana"/>
          <w:sz w:val="15"/>
          <w:szCs w:val="15"/>
        </w:rPr>
        <w:t>Genel esaslar</w:t>
      </w:r>
    </w:p>
    <w:p w:rsidR="00D27F6E" w:rsidRDefault="00D27F6E" w:rsidP="00D27F6E">
      <w:pPr>
        <w:pStyle w:val="NormalWeb"/>
      </w:pPr>
      <w:r>
        <w:rPr>
          <w:rStyle w:val="Gl"/>
          <w:rFonts w:ascii="Verdana" w:hAnsi="Verdana"/>
          <w:sz w:val="15"/>
          <w:szCs w:val="15"/>
        </w:rPr>
        <w:t>MADDE 3</w:t>
      </w:r>
      <w:r>
        <w:rPr>
          <w:rFonts w:ascii="Verdana" w:hAnsi="Verdana"/>
          <w:sz w:val="15"/>
          <w:szCs w:val="15"/>
        </w:rPr>
        <w:t xml:space="preserve"> – (1) Hesaptan faiz desteği sağlanacak kredilerin belirlenmesinde hesabın gelir durumu, bakiyesi ve hesaba </w:t>
      </w:r>
      <w:proofErr w:type="spellStart"/>
      <w:r>
        <w:rPr>
          <w:rFonts w:ascii="Verdana" w:hAnsi="Verdana"/>
          <w:sz w:val="15"/>
          <w:szCs w:val="15"/>
        </w:rPr>
        <w:t>aktarılacaködenek</w:t>
      </w:r>
      <w:proofErr w:type="spellEnd"/>
      <w:r>
        <w:rPr>
          <w:rFonts w:ascii="Verdana" w:hAnsi="Verdana"/>
          <w:sz w:val="15"/>
          <w:szCs w:val="15"/>
        </w:rPr>
        <w:t xml:space="preserve"> tutarları ile uyum </w:t>
      </w:r>
      <w:proofErr w:type="spellStart"/>
      <w:r>
        <w:rPr>
          <w:rFonts w:ascii="Verdana" w:hAnsi="Verdana"/>
          <w:sz w:val="15"/>
          <w:szCs w:val="15"/>
        </w:rPr>
        <w:t>dikkatealınır</w:t>
      </w:r>
      <w:proofErr w:type="spellEnd"/>
      <w:r>
        <w:rPr>
          <w:rFonts w:ascii="Verdana" w:hAnsi="Verdana"/>
          <w:sz w:val="15"/>
          <w:szCs w:val="15"/>
        </w:rPr>
        <w:t>.</w:t>
      </w:r>
    </w:p>
    <w:p w:rsidR="00D27F6E" w:rsidRDefault="00D27F6E" w:rsidP="00D27F6E">
      <w:pPr>
        <w:pStyle w:val="NormalWeb"/>
      </w:pPr>
      <w:r>
        <w:rPr>
          <w:rFonts w:ascii="Verdana" w:hAnsi="Verdana"/>
          <w:sz w:val="15"/>
          <w:szCs w:val="15"/>
        </w:rPr>
        <w:t xml:space="preserve">(2) Bu Kararda geçen faiz ibareleri, katılım bankaları tarafından 6306 sayılı Kanun kapsamında sağlanacak fonlar için kâr </w:t>
      </w:r>
      <w:proofErr w:type="spellStart"/>
      <w:r>
        <w:rPr>
          <w:rFonts w:ascii="Verdana" w:hAnsi="Verdana"/>
          <w:sz w:val="15"/>
          <w:szCs w:val="15"/>
        </w:rPr>
        <w:t>payınıifade</w:t>
      </w:r>
      <w:proofErr w:type="spellEnd"/>
      <w:r>
        <w:rPr>
          <w:rFonts w:ascii="Verdana" w:hAnsi="Verdana"/>
          <w:sz w:val="15"/>
          <w:szCs w:val="15"/>
        </w:rPr>
        <w:t xml:space="preserve"> eder.</w:t>
      </w:r>
    </w:p>
    <w:p w:rsidR="00D27F6E" w:rsidRDefault="00D27F6E" w:rsidP="00D27F6E">
      <w:pPr>
        <w:pStyle w:val="NormalWeb"/>
      </w:pPr>
      <w:r>
        <w:rPr>
          <w:rFonts w:ascii="Verdana" w:hAnsi="Verdana"/>
          <w:sz w:val="15"/>
          <w:szCs w:val="15"/>
        </w:rPr>
        <w:t xml:space="preserve">(3) Bakanlık; hak sahiplerine, destekten yararlanacak kredilere ilişkin koşullara, başvuruların </w:t>
      </w:r>
      <w:proofErr w:type="spellStart"/>
      <w:r>
        <w:rPr>
          <w:rFonts w:ascii="Verdana" w:hAnsi="Verdana"/>
          <w:sz w:val="15"/>
          <w:szCs w:val="15"/>
        </w:rPr>
        <w:t>değerlendirilmesive</w:t>
      </w:r>
      <w:proofErr w:type="spellEnd"/>
      <w:r>
        <w:rPr>
          <w:rFonts w:ascii="Verdana" w:hAnsi="Verdana"/>
          <w:sz w:val="15"/>
          <w:szCs w:val="15"/>
        </w:rPr>
        <w:t xml:space="preserve"> kabulüne dair hususlar ile istenilecek belgelere, temerrüt, tazmin, kanuni takip, tahsilat ve diğer </w:t>
      </w:r>
      <w:proofErr w:type="spellStart"/>
      <w:r>
        <w:rPr>
          <w:rFonts w:ascii="Verdana" w:hAnsi="Verdana"/>
          <w:sz w:val="15"/>
          <w:szCs w:val="15"/>
        </w:rPr>
        <w:t>hususlarailişkin</w:t>
      </w:r>
      <w:proofErr w:type="spellEnd"/>
      <w:r>
        <w:rPr>
          <w:rFonts w:ascii="Verdana" w:hAnsi="Verdana"/>
          <w:sz w:val="15"/>
          <w:szCs w:val="15"/>
        </w:rPr>
        <w:t xml:space="preserve"> prensip ve uygulamaları bu Karar </w:t>
      </w:r>
      <w:proofErr w:type="spellStart"/>
      <w:r>
        <w:rPr>
          <w:rFonts w:ascii="Verdana" w:hAnsi="Verdana"/>
          <w:sz w:val="15"/>
          <w:szCs w:val="15"/>
        </w:rPr>
        <w:t>vetemel</w:t>
      </w:r>
      <w:proofErr w:type="spellEnd"/>
      <w:r>
        <w:rPr>
          <w:rFonts w:ascii="Verdana" w:hAnsi="Verdana"/>
          <w:sz w:val="15"/>
          <w:szCs w:val="15"/>
        </w:rPr>
        <w:t xml:space="preserve"> bankacılık uygulamaları ile uyumlu olmak kaydıyla belirlemeye yetkilidir.</w:t>
      </w:r>
    </w:p>
    <w:p w:rsidR="00D27F6E" w:rsidRDefault="00D27F6E" w:rsidP="00D27F6E">
      <w:pPr>
        <w:pStyle w:val="NormalWeb"/>
      </w:pPr>
      <w:r>
        <w:rPr>
          <w:rFonts w:ascii="Verdana" w:hAnsi="Verdana"/>
          <w:sz w:val="15"/>
          <w:szCs w:val="15"/>
        </w:rPr>
        <w:t xml:space="preserve">(4) Hak sahibi, hesaptan ya da bankalardan aynı tür </w:t>
      </w:r>
      <w:proofErr w:type="spellStart"/>
      <w:r>
        <w:rPr>
          <w:rFonts w:ascii="Verdana" w:hAnsi="Verdana"/>
          <w:sz w:val="15"/>
          <w:szCs w:val="15"/>
        </w:rPr>
        <w:t>kredilerdenaynı</w:t>
      </w:r>
      <w:proofErr w:type="spellEnd"/>
      <w:r>
        <w:rPr>
          <w:rFonts w:ascii="Verdana" w:hAnsi="Verdana"/>
          <w:sz w:val="15"/>
          <w:szCs w:val="15"/>
        </w:rPr>
        <w:t xml:space="preserve"> anda yararlanamaz.</w:t>
      </w:r>
    </w:p>
    <w:p w:rsidR="00D27F6E" w:rsidRDefault="00D27F6E" w:rsidP="00D27F6E">
      <w:pPr>
        <w:pStyle w:val="NormalWeb"/>
      </w:pPr>
      <w:r>
        <w:rPr>
          <w:rFonts w:ascii="Verdana" w:hAnsi="Verdana"/>
          <w:sz w:val="15"/>
          <w:szCs w:val="15"/>
        </w:rPr>
        <w:lastRenderedPageBreak/>
        <w:t>(5) Bakanlık tarafından hesaptan kullandırılacak kredilere ilişkin hususlar Bakanlık tarafından belirlenir.</w:t>
      </w:r>
    </w:p>
    <w:p w:rsidR="00D27F6E" w:rsidRDefault="00D27F6E" w:rsidP="00D27F6E">
      <w:pPr>
        <w:pStyle w:val="NormalWeb"/>
      </w:pPr>
      <w:r>
        <w:rPr>
          <w:rStyle w:val="Gl"/>
          <w:rFonts w:ascii="Verdana" w:hAnsi="Verdana"/>
          <w:sz w:val="15"/>
          <w:szCs w:val="15"/>
        </w:rPr>
        <w:t xml:space="preserve">Faiz </w:t>
      </w:r>
      <w:proofErr w:type="spellStart"/>
      <w:r>
        <w:rPr>
          <w:rStyle w:val="Gl"/>
          <w:rFonts w:ascii="Verdana" w:hAnsi="Verdana"/>
          <w:sz w:val="15"/>
          <w:szCs w:val="15"/>
        </w:rPr>
        <w:t>desteğisağlanmasına</w:t>
      </w:r>
      <w:proofErr w:type="spellEnd"/>
      <w:r>
        <w:rPr>
          <w:rStyle w:val="Gl"/>
          <w:rFonts w:ascii="Verdana" w:hAnsi="Verdana"/>
          <w:sz w:val="15"/>
          <w:szCs w:val="15"/>
        </w:rPr>
        <w:t xml:space="preserve"> ilişkin esaslar</w:t>
      </w:r>
    </w:p>
    <w:p w:rsidR="00D27F6E" w:rsidRDefault="00D27F6E" w:rsidP="00D27F6E">
      <w:pPr>
        <w:pStyle w:val="NormalWeb"/>
      </w:pPr>
      <w:r>
        <w:rPr>
          <w:rStyle w:val="Gl"/>
          <w:rFonts w:ascii="Verdana" w:hAnsi="Verdana"/>
          <w:sz w:val="15"/>
          <w:szCs w:val="15"/>
        </w:rPr>
        <w:t xml:space="preserve">MADDE 4 </w:t>
      </w:r>
      <w:r>
        <w:rPr>
          <w:rFonts w:ascii="Verdana" w:hAnsi="Verdana"/>
          <w:sz w:val="15"/>
          <w:szCs w:val="15"/>
        </w:rPr>
        <w:t>– (1) Bakanlık kendisine başvuran bankalarla protokol imzalar.</w:t>
      </w:r>
    </w:p>
    <w:p w:rsidR="00D27F6E" w:rsidRDefault="00D27F6E" w:rsidP="00D27F6E">
      <w:pPr>
        <w:pStyle w:val="NormalWeb"/>
      </w:pPr>
      <w:r>
        <w:rPr>
          <w:rFonts w:ascii="Verdana" w:hAnsi="Verdana"/>
          <w:sz w:val="15"/>
          <w:szCs w:val="15"/>
        </w:rPr>
        <w:t xml:space="preserve">(2) Faiz desteğinin bu Kararda yer almayan kullandırmaya ilişkin usul ve esasları, Bakanlık ve bankalar arasında gerçekleştirilecek </w:t>
      </w:r>
      <w:proofErr w:type="spellStart"/>
      <w:r>
        <w:rPr>
          <w:rFonts w:ascii="Verdana" w:hAnsi="Verdana"/>
          <w:sz w:val="15"/>
          <w:szCs w:val="15"/>
        </w:rPr>
        <w:t>protokollerile</w:t>
      </w:r>
      <w:proofErr w:type="spellEnd"/>
      <w:r>
        <w:rPr>
          <w:rFonts w:ascii="Verdana" w:hAnsi="Verdana"/>
          <w:sz w:val="15"/>
          <w:szCs w:val="15"/>
        </w:rPr>
        <w:t xml:space="preserve"> belirlenir.</w:t>
      </w:r>
    </w:p>
    <w:p w:rsidR="00D27F6E" w:rsidRDefault="00D27F6E" w:rsidP="00D27F6E">
      <w:pPr>
        <w:pStyle w:val="NormalWeb"/>
      </w:pPr>
      <w:r>
        <w:rPr>
          <w:rFonts w:ascii="Verdana" w:hAnsi="Verdana"/>
          <w:sz w:val="15"/>
          <w:szCs w:val="15"/>
        </w:rPr>
        <w:t>(3) Bu Karar kapsamında bankalar tarafından sağlanacak kredilere verilecek faiz desteği ödemeleri, bankanın kullandırılan kredilere ilişkin taksit vadesi sonuna kadar hesaplanan ve her ay kendi kayıtlarına göre kesinleşmiş aylık faiz desteği tutarlarını Bakanlığa bildirmesini takiben Bakanlıkça hesaptan gerçekleştirilir.</w:t>
      </w:r>
    </w:p>
    <w:p w:rsidR="00D27F6E" w:rsidRDefault="00D27F6E" w:rsidP="00D27F6E">
      <w:pPr>
        <w:pStyle w:val="NormalWeb"/>
      </w:pPr>
      <w:r>
        <w:rPr>
          <w:rFonts w:ascii="Verdana" w:hAnsi="Verdana"/>
          <w:sz w:val="15"/>
          <w:szCs w:val="15"/>
        </w:rPr>
        <w:t xml:space="preserve">(4) Faiz desteği ödemelerine ilişkin denetimler Bakanlık tarafından yapılır. Denetimlerde, banka tarafından yapılan bildirimler nedeniyle bankaya fazla ödeme yapıldığının tespit edilmesi halinde fazla yapılan ödeme </w:t>
      </w:r>
      <w:hyperlink r:id="rId7" w:tgtFrame="_blank" w:history="1">
        <w:r>
          <w:rPr>
            <w:rStyle w:val="Kpr"/>
            <w:rFonts w:ascii="Verdana" w:hAnsi="Verdana"/>
            <w:sz w:val="15"/>
            <w:szCs w:val="15"/>
          </w:rPr>
          <w:t>6183 sayılı Amme Alacaklarının Tahsil Usulü Hakkında Kanunda</w:t>
        </w:r>
      </w:hyperlink>
      <w:r>
        <w:rPr>
          <w:rFonts w:ascii="Verdana" w:hAnsi="Verdana"/>
          <w:sz w:val="15"/>
          <w:szCs w:val="15"/>
        </w:rPr>
        <w:t xml:space="preserve"> belirtilen gecikme zammı ile birlikte tutarın bankaya tebliğini takip eden 10 iş günü içerisinde banka tarafından hesaba nakden ödenir. Denetim sonucunda, banka tarafından yapılan bildirimler nedeniyle bankaya eksik ödeme yapıldığının tespiti halinde ise bu </w:t>
      </w:r>
      <w:proofErr w:type="spellStart"/>
      <w:r>
        <w:rPr>
          <w:rFonts w:ascii="Verdana" w:hAnsi="Verdana"/>
          <w:sz w:val="15"/>
          <w:szCs w:val="15"/>
        </w:rPr>
        <w:t>tutarBakanlıkça</w:t>
      </w:r>
      <w:proofErr w:type="spellEnd"/>
      <w:r>
        <w:rPr>
          <w:rFonts w:ascii="Verdana" w:hAnsi="Verdana"/>
          <w:sz w:val="15"/>
          <w:szCs w:val="15"/>
        </w:rPr>
        <w:t xml:space="preserve"> hesaptan nakden karşılanır. Bu fıkra kapsamında, Bakanlık tarafından ödeme yapılması durumunda Bakanlıkça ödenecek tutarlara faiz yürütülmez.</w:t>
      </w:r>
    </w:p>
    <w:p w:rsidR="00D27F6E" w:rsidRDefault="00D27F6E" w:rsidP="00D27F6E">
      <w:pPr>
        <w:pStyle w:val="NormalWeb"/>
      </w:pPr>
      <w:r>
        <w:rPr>
          <w:rFonts w:ascii="Verdana" w:hAnsi="Verdana"/>
          <w:sz w:val="15"/>
          <w:szCs w:val="15"/>
        </w:rPr>
        <w:t>(5) Faiz desteği sağlanacak krediler için bankalar tarafından talep edilecek ücret, sigorta ve benzeri giderler hak sahipleri tarafından ödenir.</w:t>
      </w:r>
    </w:p>
    <w:p w:rsidR="00D27F6E" w:rsidRDefault="00D27F6E" w:rsidP="00D27F6E">
      <w:pPr>
        <w:pStyle w:val="NormalWeb"/>
      </w:pPr>
      <w:r>
        <w:rPr>
          <w:rFonts w:ascii="Verdana" w:hAnsi="Verdana"/>
          <w:sz w:val="15"/>
          <w:szCs w:val="15"/>
        </w:rPr>
        <w:t xml:space="preserve">(6) Hak sahiplerinin bankalar ile yapılacak olan protokoller kapsamında kullanacakları kredinin anapara riski ile faiz </w:t>
      </w:r>
      <w:proofErr w:type="spellStart"/>
      <w:r>
        <w:rPr>
          <w:rFonts w:ascii="Verdana" w:hAnsi="Verdana"/>
          <w:sz w:val="15"/>
          <w:szCs w:val="15"/>
        </w:rPr>
        <w:t>desteğidışında</w:t>
      </w:r>
      <w:proofErr w:type="spellEnd"/>
      <w:r>
        <w:rPr>
          <w:rFonts w:ascii="Verdana" w:hAnsi="Verdana"/>
          <w:sz w:val="15"/>
          <w:szCs w:val="15"/>
        </w:rPr>
        <w:t xml:space="preserve"> kalan faiz ödemelerinden doğan risk tamamen bankaya aittir. Banka, kredi başvurularını protokol hükümleri ve bankanın kredilendirme usul, esas ve </w:t>
      </w:r>
      <w:proofErr w:type="spellStart"/>
      <w:r>
        <w:rPr>
          <w:rFonts w:ascii="Verdana" w:hAnsi="Verdana"/>
          <w:sz w:val="15"/>
          <w:szCs w:val="15"/>
        </w:rPr>
        <w:t>mevzuatıçerçevesinde</w:t>
      </w:r>
      <w:proofErr w:type="spellEnd"/>
      <w:r>
        <w:rPr>
          <w:rFonts w:ascii="Verdana" w:hAnsi="Verdana"/>
          <w:sz w:val="15"/>
          <w:szCs w:val="15"/>
        </w:rPr>
        <w:t xml:space="preserve"> değerlendirir. Bakanlık gerekli gördüğünde otuz gün önce </w:t>
      </w:r>
      <w:proofErr w:type="spellStart"/>
      <w:r>
        <w:rPr>
          <w:rFonts w:ascii="Verdana" w:hAnsi="Verdana"/>
          <w:sz w:val="15"/>
          <w:szCs w:val="15"/>
        </w:rPr>
        <w:t>protokoltaraflarını</w:t>
      </w:r>
      <w:proofErr w:type="spellEnd"/>
      <w:r>
        <w:rPr>
          <w:rFonts w:ascii="Verdana" w:hAnsi="Verdana"/>
          <w:sz w:val="15"/>
          <w:szCs w:val="15"/>
        </w:rPr>
        <w:t xml:space="preserve"> </w:t>
      </w:r>
      <w:proofErr w:type="spellStart"/>
      <w:r>
        <w:rPr>
          <w:rFonts w:ascii="Verdana" w:hAnsi="Verdana"/>
          <w:sz w:val="15"/>
          <w:szCs w:val="15"/>
        </w:rPr>
        <w:t>bilgilendirmekkaydı</w:t>
      </w:r>
      <w:proofErr w:type="spellEnd"/>
      <w:r>
        <w:rPr>
          <w:rFonts w:ascii="Verdana" w:hAnsi="Verdana"/>
          <w:sz w:val="15"/>
          <w:szCs w:val="15"/>
        </w:rPr>
        <w:t xml:space="preserve"> ile kredi faiz desteği uygulamasını ilk kez tahsis edilecek krediler açısından durdurmaya yetkilidir.</w:t>
      </w:r>
    </w:p>
    <w:p w:rsidR="00D27F6E" w:rsidRDefault="00D27F6E" w:rsidP="00D27F6E">
      <w:pPr>
        <w:pStyle w:val="NormalWeb"/>
      </w:pPr>
      <w:r>
        <w:rPr>
          <w:rFonts w:ascii="Verdana" w:hAnsi="Verdana"/>
          <w:sz w:val="15"/>
          <w:szCs w:val="15"/>
        </w:rPr>
        <w:t xml:space="preserve">(7) Kredilere ilişkin takip ve </w:t>
      </w:r>
      <w:proofErr w:type="spellStart"/>
      <w:r>
        <w:rPr>
          <w:rFonts w:ascii="Verdana" w:hAnsi="Verdana"/>
          <w:sz w:val="15"/>
          <w:szCs w:val="15"/>
        </w:rPr>
        <w:t>tahsilsorumluluğu</w:t>
      </w:r>
      <w:proofErr w:type="spellEnd"/>
      <w:r>
        <w:rPr>
          <w:rFonts w:ascii="Verdana" w:hAnsi="Verdana"/>
          <w:sz w:val="15"/>
          <w:szCs w:val="15"/>
        </w:rPr>
        <w:t xml:space="preserve"> tamamen bankaya ait olup söz konusu ödemeler için Bakanlıktan herhangi bir talepte bulunulmaz.</w:t>
      </w:r>
    </w:p>
    <w:p w:rsidR="00D27F6E" w:rsidRDefault="00D27F6E" w:rsidP="00D27F6E">
      <w:pPr>
        <w:pStyle w:val="NormalWeb"/>
      </w:pPr>
      <w:r>
        <w:rPr>
          <w:rFonts w:ascii="Verdana" w:hAnsi="Verdana"/>
          <w:sz w:val="15"/>
          <w:szCs w:val="15"/>
        </w:rPr>
        <w:t>(8) Hak sahipleri tarafından geri ödemesi gerçekleştirilmeyen krediler için faiz desteği ödemeleri durdurulur.</w:t>
      </w:r>
    </w:p>
    <w:p w:rsidR="00D27F6E" w:rsidRDefault="00D27F6E" w:rsidP="00D27F6E">
      <w:pPr>
        <w:pStyle w:val="NormalWeb"/>
      </w:pPr>
      <w:r>
        <w:rPr>
          <w:rFonts w:ascii="Verdana" w:hAnsi="Verdana"/>
          <w:sz w:val="15"/>
          <w:szCs w:val="15"/>
        </w:rPr>
        <w:t xml:space="preserve">(9) Zorunlu deprem sigortası kapsamındaki binalar için, 6306 sayılı Kanun ve bu </w:t>
      </w:r>
      <w:proofErr w:type="spellStart"/>
      <w:r>
        <w:rPr>
          <w:rFonts w:ascii="Verdana" w:hAnsi="Verdana"/>
          <w:sz w:val="15"/>
          <w:szCs w:val="15"/>
        </w:rPr>
        <w:t>Kararçerçevesinde</w:t>
      </w:r>
      <w:proofErr w:type="spellEnd"/>
      <w:r>
        <w:rPr>
          <w:rFonts w:ascii="Verdana" w:hAnsi="Verdana"/>
          <w:sz w:val="15"/>
          <w:szCs w:val="15"/>
        </w:rPr>
        <w:t xml:space="preserve"> </w:t>
      </w:r>
      <w:proofErr w:type="spellStart"/>
      <w:r>
        <w:rPr>
          <w:rFonts w:ascii="Verdana" w:hAnsi="Verdana"/>
          <w:sz w:val="15"/>
          <w:szCs w:val="15"/>
        </w:rPr>
        <w:t>güçlendirmekredisi</w:t>
      </w:r>
      <w:proofErr w:type="spellEnd"/>
      <w:r>
        <w:rPr>
          <w:rFonts w:ascii="Verdana" w:hAnsi="Verdana"/>
          <w:sz w:val="15"/>
          <w:szCs w:val="15"/>
        </w:rPr>
        <w:t xml:space="preserve"> ve yapım kredisi için destek sağlanan hak sahiplerinin, bahse konu desteğin devam edebilmesi için zorunlu deprem sigortası yaptırmaları şarttır.</w:t>
      </w:r>
    </w:p>
    <w:p w:rsidR="00D27F6E" w:rsidRDefault="00D27F6E" w:rsidP="00D27F6E">
      <w:pPr>
        <w:pStyle w:val="NormalWeb"/>
      </w:pPr>
      <w:r>
        <w:rPr>
          <w:rFonts w:ascii="Verdana" w:hAnsi="Verdana"/>
          <w:sz w:val="15"/>
          <w:szCs w:val="15"/>
        </w:rPr>
        <w:t xml:space="preserve">(10) Bu Karar kapsamındaki faiz desteği, bankalardan </w:t>
      </w:r>
      <w:proofErr w:type="gramStart"/>
      <w:r>
        <w:rPr>
          <w:rFonts w:ascii="Verdana" w:hAnsi="Verdana"/>
          <w:sz w:val="15"/>
          <w:szCs w:val="15"/>
        </w:rPr>
        <w:t>31/12/2013</w:t>
      </w:r>
      <w:proofErr w:type="gramEnd"/>
      <w:r>
        <w:rPr>
          <w:rFonts w:ascii="Verdana" w:hAnsi="Verdana"/>
          <w:sz w:val="15"/>
          <w:szCs w:val="15"/>
        </w:rPr>
        <w:t xml:space="preserve"> </w:t>
      </w:r>
      <w:proofErr w:type="spellStart"/>
      <w:r>
        <w:rPr>
          <w:rFonts w:ascii="Verdana" w:hAnsi="Verdana"/>
          <w:sz w:val="15"/>
          <w:szCs w:val="15"/>
        </w:rPr>
        <w:t>tarihinekadar</w:t>
      </w:r>
      <w:proofErr w:type="spellEnd"/>
      <w:r>
        <w:rPr>
          <w:rFonts w:ascii="Verdana" w:hAnsi="Verdana"/>
          <w:sz w:val="15"/>
          <w:szCs w:val="15"/>
        </w:rPr>
        <w:t xml:space="preserve"> sağlanacak krediler için uygulanır.</w:t>
      </w:r>
    </w:p>
    <w:p w:rsidR="00D27F6E" w:rsidRDefault="00D27F6E" w:rsidP="00D27F6E">
      <w:pPr>
        <w:pStyle w:val="NormalWeb"/>
      </w:pPr>
      <w:r>
        <w:rPr>
          <w:rStyle w:val="Gl"/>
          <w:rFonts w:ascii="Verdana" w:hAnsi="Verdana"/>
          <w:sz w:val="15"/>
          <w:szCs w:val="15"/>
        </w:rPr>
        <w:t>Faiz desteği ve limit</w:t>
      </w:r>
    </w:p>
    <w:p w:rsidR="00D27F6E" w:rsidRDefault="00D27F6E" w:rsidP="00D27F6E">
      <w:pPr>
        <w:pStyle w:val="NormalWeb"/>
      </w:pPr>
      <w:r>
        <w:rPr>
          <w:rStyle w:val="Gl"/>
          <w:rFonts w:ascii="Verdana" w:hAnsi="Verdana"/>
          <w:sz w:val="15"/>
          <w:szCs w:val="15"/>
        </w:rPr>
        <w:t>MADDE 5</w:t>
      </w:r>
      <w:r>
        <w:rPr>
          <w:rFonts w:ascii="Verdana" w:hAnsi="Verdana"/>
          <w:sz w:val="15"/>
          <w:szCs w:val="15"/>
        </w:rPr>
        <w:t xml:space="preserve"> – (1) Bu Karar kapsamında sağlanacak faiz desteği aşağıdaki koşul ve </w:t>
      </w:r>
      <w:proofErr w:type="spellStart"/>
      <w:r>
        <w:rPr>
          <w:rFonts w:ascii="Verdana" w:hAnsi="Verdana"/>
          <w:sz w:val="15"/>
          <w:szCs w:val="15"/>
        </w:rPr>
        <w:t>limitleregöre</w:t>
      </w:r>
      <w:proofErr w:type="spellEnd"/>
      <w:r>
        <w:rPr>
          <w:rFonts w:ascii="Verdana" w:hAnsi="Verdana"/>
          <w:sz w:val="15"/>
          <w:szCs w:val="15"/>
        </w:rPr>
        <w:t xml:space="preserve"> uygulanır. Faiz desteği oranı, kredinin sağlandığı tarihteki oran esas </w:t>
      </w:r>
      <w:proofErr w:type="spellStart"/>
      <w:r>
        <w:rPr>
          <w:rFonts w:ascii="Verdana" w:hAnsi="Verdana"/>
          <w:sz w:val="15"/>
          <w:szCs w:val="15"/>
        </w:rPr>
        <w:t>alınarakkredinin</w:t>
      </w:r>
      <w:proofErr w:type="spellEnd"/>
      <w:r>
        <w:rPr>
          <w:rFonts w:ascii="Verdana" w:hAnsi="Verdana"/>
          <w:sz w:val="15"/>
          <w:szCs w:val="15"/>
        </w:rPr>
        <w:t xml:space="preserve"> ömrü boyunca uygulanır ve değiştirilmez.</w:t>
      </w:r>
    </w:p>
    <w:p w:rsidR="00D27F6E" w:rsidRDefault="00D27F6E" w:rsidP="00D27F6E">
      <w:pPr>
        <w:pStyle w:val="NormalWeb"/>
      </w:pPr>
      <w:r>
        <w:rPr>
          <w:rFonts w:ascii="Verdana" w:hAnsi="Verdana"/>
          <w:sz w:val="15"/>
          <w:szCs w:val="15"/>
        </w:rPr>
        <w:t>(2) Faiz desteği sağlanacak kredilerin anapara geri ödemeleri bu maddede belirtilen azami ödemesiz dönemi aşmamak üzere inşaatın tamamlandığı tarihten itibaren başlar.</w:t>
      </w:r>
    </w:p>
    <w:p w:rsidR="00D27F6E" w:rsidRDefault="00D27F6E" w:rsidP="00D27F6E">
      <w:pPr>
        <w:pStyle w:val="NormalWeb"/>
      </w:pPr>
      <w:r>
        <w:rPr>
          <w:rFonts w:ascii="Verdana" w:hAnsi="Verdana"/>
          <w:sz w:val="15"/>
          <w:szCs w:val="15"/>
        </w:rPr>
        <w:t xml:space="preserve">(3) Bir hak </w:t>
      </w:r>
      <w:proofErr w:type="spellStart"/>
      <w:r>
        <w:rPr>
          <w:rFonts w:ascii="Verdana" w:hAnsi="Verdana"/>
          <w:sz w:val="15"/>
          <w:szCs w:val="15"/>
        </w:rPr>
        <w:t>sahibiadına</w:t>
      </w:r>
      <w:proofErr w:type="spellEnd"/>
      <w:r>
        <w:rPr>
          <w:rFonts w:ascii="Verdana" w:hAnsi="Verdana"/>
          <w:sz w:val="15"/>
          <w:szCs w:val="15"/>
        </w:rPr>
        <w:t xml:space="preserve"> faiz desteği sağlanacak toplam kredi tutarı 500.000 TL’yi geçemez.</w:t>
      </w:r>
    </w:p>
    <w:p w:rsidR="00D27F6E" w:rsidRDefault="00D27F6E" w:rsidP="00D27F6E">
      <w:pPr>
        <w:pStyle w:val="NormalWeb"/>
      </w:pPr>
      <w:r>
        <w:rPr>
          <w:rStyle w:val="Gl"/>
          <w:rFonts w:ascii="Verdana" w:hAnsi="Verdana"/>
          <w:sz w:val="15"/>
          <w:szCs w:val="15"/>
        </w:rPr>
        <w:t>Raporlama</w:t>
      </w:r>
    </w:p>
    <w:p w:rsidR="00D27F6E" w:rsidRDefault="00D27F6E" w:rsidP="00D27F6E">
      <w:pPr>
        <w:pStyle w:val="NormalWeb"/>
      </w:pPr>
      <w:r>
        <w:rPr>
          <w:rStyle w:val="Gl"/>
          <w:rFonts w:ascii="Verdana" w:hAnsi="Verdana"/>
          <w:sz w:val="15"/>
          <w:szCs w:val="15"/>
        </w:rPr>
        <w:t>MADDE 6</w:t>
      </w:r>
      <w:r>
        <w:rPr>
          <w:rFonts w:ascii="Verdana" w:hAnsi="Verdana"/>
          <w:sz w:val="15"/>
          <w:szCs w:val="15"/>
        </w:rPr>
        <w:t xml:space="preserve"> – (1) Faiz desteği sağlanan kredilerin miktarı ve koşulları aylık olarak bankalar tarafından takip eden ayın 15′ine kadar Bakanlığa iletilir.</w:t>
      </w:r>
    </w:p>
    <w:p w:rsidR="00D27F6E" w:rsidRDefault="00D27F6E" w:rsidP="00D27F6E">
      <w:pPr>
        <w:pStyle w:val="NormalWeb"/>
      </w:pPr>
      <w:r>
        <w:rPr>
          <w:rFonts w:ascii="Verdana" w:hAnsi="Verdana"/>
          <w:sz w:val="15"/>
          <w:szCs w:val="15"/>
        </w:rPr>
        <w:t xml:space="preserve">(2) Bakanlık, sağlanacak faiz desteği ile ilgili ve sınırlı olmak kaydıyla bankalardan her türlü bilgi ve </w:t>
      </w:r>
      <w:proofErr w:type="spellStart"/>
      <w:r>
        <w:rPr>
          <w:rFonts w:ascii="Verdana" w:hAnsi="Verdana"/>
          <w:sz w:val="15"/>
          <w:szCs w:val="15"/>
        </w:rPr>
        <w:t>belgeyiistemeye</w:t>
      </w:r>
      <w:proofErr w:type="spellEnd"/>
      <w:r>
        <w:rPr>
          <w:rFonts w:ascii="Verdana" w:hAnsi="Verdana"/>
          <w:sz w:val="15"/>
          <w:szCs w:val="15"/>
        </w:rPr>
        <w:t xml:space="preserve"> yetkilidir.</w:t>
      </w:r>
    </w:p>
    <w:p w:rsidR="00D27F6E" w:rsidRDefault="00D27F6E" w:rsidP="00D27F6E">
      <w:pPr>
        <w:pStyle w:val="NormalWeb"/>
      </w:pPr>
      <w:r>
        <w:rPr>
          <w:rStyle w:val="Gl"/>
          <w:rFonts w:ascii="Verdana" w:hAnsi="Verdana"/>
          <w:sz w:val="15"/>
          <w:szCs w:val="15"/>
        </w:rPr>
        <w:t>Yürürlük</w:t>
      </w:r>
    </w:p>
    <w:p w:rsidR="00D27F6E" w:rsidRDefault="00D27F6E" w:rsidP="00D27F6E">
      <w:pPr>
        <w:pStyle w:val="NormalWeb"/>
      </w:pPr>
      <w:r>
        <w:rPr>
          <w:rStyle w:val="Gl"/>
          <w:rFonts w:ascii="Verdana" w:hAnsi="Verdana"/>
          <w:sz w:val="15"/>
          <w:szCs w:val="15"/>
        </w:rPr>
        <w:t>MADDE 7</w:t>
      </w:r>
      <w:r>
        <w:rPr>
          <w:rFonts w:ascii="Verdana" w:hAnsi="Verdana"/>
          <w:sz w:val="15"/>
          <w:szCs w:val="15"/>
        </w:rPr>
        <w:t xml:space="preserve"> – (1) Bu Karar yayımı tarihinde yürürlüğe girer.</w:t>
      </w:r>
    </w:p>
    <w:p w:rsidR="00D27F6E" w:rsidRDefault="00D27F6E" w:rsidP="00D27F6E">
      <w:pPr>
        <w:pStyle w:val="NormalWeb"/>
      </w:pPr>
      <w:r>
        <w:rPr>
          <w:rStyle w:val="Gl"/>
          <w:rFonts w:ascii="Verdana" w:hAnsi="Verdana"/>
          <w:sz w:val="15"/>
          <w:szCs w:val="15"/>
        </w:rPr>
        <w:t>Yürütme</w:t>
      </w:r>
    </w:p>
    <w:p w:rsidR="0048177C" w:rsidRDefault="00D27F6E" w:rsidP="002C05E0">
      <w:pPr>
        <w:pStyle w:val="NormalWeb"/>
      </w:pPr>
      <w:r>
        <w:rPr>
          <w:rStyle w:val="Gl"/>
          <w:rFonts w:ascii="Verdana" w:hAnsi="Verdana"/>
          <w:sz w:val="15"/>
          <w:szCs w:val="15"/>
        </w:rPr>
        <w:t>MADDE 8</w:t>
      </w:r>
      <w:r>
        <w:rPr>
          <w:rFonts w:ascii="Verdana" w:hAnsi="Verdana"/>
          <w:sz w:val="15"/>
          <w:szCs w:val="15"/>
        </w:rPr>
        <w:t xml:space="preserve"> – (1) Bu Karar hükümlerini Bakan yürütür.</w:t>
      </w:r>
    </w:p>
    <w:sectPr w:rsidR="004817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6E"/>
    <w:rsid w:val="002C05E0"/>
    <w:rsid w:val="0048177C"/>
    <w:rsid w:val="00827F73"/>
    <w:rsid w:val="00D27F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27F6E"/>
    <w:rPr>
      <w:color w:val="0000FF"/>
      <w:u w:val="single"/>
    </w:rPr>
  </w:style>
  <w:style w:type="paragraph" w:styleId="NormalWeb">
    <w:name w:val="Normal (Web)"/>
    <w:basedOn w:val="Normal"/>
    <w:uiPriority w:val="99"/>
    <w:unhideWhenUsed/>
    <w:rsid w:val="00D27F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7F6E"/>
    <w:rPr>
      <w:b/>
      <w:bCs/>
    </w:rPr>
  </w:style>
  <w:style w:type="paragraph" w:styleId="BalonMetni">
    <w:name w:val="Balloon Text"/>
    <w:basedOn w:val="Normal"/>
    <w:link w:val="BalonMetniChar"/>
    <w:uiPriority w:val="99"/>
    <w:semiHidden/>
    <w:unhideWhenUsed/>
    <w:rsid w:val="00D27F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27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27F6E"/>
    <w:rPr>
      <w:color w:val="0000FF"/>
      <w:u w:val="single"/>
    </w:rPr>
  </w:style>
  <w:style w:type="paragraph" w:styleId="NormalWeb">
    <w:name w:val="Normal (Web)"/>
    <w:basedOn w:val="Normal"/>
    <w:uiPriority w:val="99"/>
    <w:unhideWhenUsed/>
    <w:rsid w:val="00D27F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7F6E"/>
    <w:rPr>
      <w:b/>
      <w:bCs/>
    </w:rPr>
  </w:style>
  <w:style w:type="paragraph" w:styleId="BalonMetni">
    <w:name w:val="Balloon Text"/>
    <w:basedOn w:val="Normal"/>
    <w:link w:val="BalonMetniChar"/>
    <w:uiPriority w:val="99"/>
    <w:semiHidden/>
    <w:unhideWhenUsed/>
    <w:rsid w:val="00D27F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27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768419">
      <w:bodyDiv w:val="1"/>
      <w:marLeft w:val="0"/>
      <w:marRight w:val="0"/>
      <w:marTop w:val="0"/>
      <w:marBottom w:val="0"/>
      <w:divBdr>
        <w:top w:val="none" w:sz="0" w:space="0" w:color="auto"/>
        <w:left w:val="none" w:sz="0" w:space="0" w:color="auto"/>
        <w:bottom w:val="none" w:sz="0" w:space="0" w:color="auto"/>
        <w:right w:val="none" w:sz="0" w:space="0" w:color="auto"/>
      </w:divBdr>
      <w:divsChild>
        <w:div w:id="2108691620">
          <w:marLeft w:val="0"/>
          <w:marRight w:val="0"/>
          <w:marTop w:val="0"/>
          <w:marBottom w:val="0"/>
          <w:divBdr>
            <w:top w:val="none" w:sz="0" w:space="0" w:color="auto"/>
            <w:left w:val="none" w:sz="0" w:space="0" w:color="auto"/>
            <w:bottom w:val="none" w:sz="0" w:space="0" w:color="auto"/>
            <w:right w:val="none" w:sz="0" w:space="0" w:color="auto"/>
          </w:divBdr>
          <w:divsChild>
            <w:div w:id="688870663">
              <w:marLeft w:val="0"/>
              <w:marRight w:val="0"/>
              <w:marTop w:val="0"/>
              <w:marBottom w:val="0"/>
              <w:divBdr>
                <w:top w:val="none" w:sz="0" w:space="0" w:color="auto"/>
                <w:left w:val="none" w:sz="0" w:space="0" w:color="auto"/>
                <w:bottom w:val="none" w:sz="0" w:space="0" w:color="auto"/>
                <w:right w:val="none" w:sz="0" w:space="0" w:color="auto"/>
              </w:divBdr>
              <w:divsChild>
                <w:div w:id="273951604">
                  <w:marLeft w:val="0"/>
                  <w:marRight w:val="0"/>
                  <w:marTop w:val="0"/>
                  <w:marBottom w:val="0"/>
                  <w:divBdr>
                    <w:top w:val="none" w:sz="0" w:space="0" w:color="auto"/>
                    <w:left w:val="none" w:sz="0" w:space="0" w:color="auto"/>
                    <w:bottom w:val="none" w:sz="0" w:space="0" w:color="auto"/>
                    <w:right w:val="none" w:sz="0" w:space="0" w:color="auto"/>
                  </w:divBdr>
                  <w:divsChild>
                    <w:div w:id="1105080854">
                      <w:marLeft w:val="0"/>
                      <w:marRight w:val="0"/>
                      <w:marTop w:val="0"/>
                      <w:marBottom w:val="0"/>
                      <w:divBdr>
                        <w:top w:val="none" w:sz="0" w:space="0" w:color="auto"/>
                        <w:left w:val="none" w:sz="0" w:space="0" w:color="auto"/>
                        <w:bottom w:val="none" w:sz="0" w:space="0" w:color="auto"/>
                        <w:right w:val="none" w:sz="0" w:space="0" w:color="auto"/>
                      </w:divBdr>
                      <w:divsChild>
                        <w:div w:id="886792851">
                          <w:marLeft w:val="0"/>
                          <w:marRight w:val="0"/>
                          <w:marTop w:val="0"/>
                          <w:marBottom w:val="0"/>
                          <w:divBdr>
                            <w:top w:val="none" w:sz="0" w:space="0" w:color="auto"/>
                            <w:left w:val="none" w:sz="0" w:space="0" w:color="auto"/>
                            <w:bottom w:val="none" w:sz="0" w:space="0" w:color="auto"/>
                            <w:right w:val="none" w:sz="0" w:space="0" w:color="auto"/>
                          </w:divBdr>
                          <w:divsChild>
                            <w:div w:id="316883287">
                              <w:marLeft w:val="0"/>
                              <w:marRight w:val="0"/>
                              <w:marTop w:val="0"/>
                              <w:marBottom w:val="0"/>
                              <w:divBdr>
                                <w:top w:val="none" w:sz="0" w:space="0" w:color="auto"/>
                                <w:left w:val="none" w:sz="0" w:space="0" w:color="auto"/>
                                <w:bottom w:val="none" w:sz="0" w:space="0" w:color="auto"/>
                                <w:right w:val="none" w:sz="0" w:space="0" w:color="auto"/>
                              </w:divBdr>
                              <w:divsChild>
                                <w:div w:id="18911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vzuat.gov.tr/Metin.Aspx?MevzuatKod=1.3.6183&amp;MevzuatIliski=0&amp;sourceXmlSearc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lomaliye.com/2012/kamu_haznedarligi_gen_teb.htm" TargetMode="External"/><Relationship Id="rId5" Type="http://schemas.openxmlformats.org/officeDocument/2006/relationships/hyperlink" Target="http://www.alomaliye.com/2012/6306-sayili-kanun-afet-riski.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1023</Words>
  <Characters>5832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 Yalçıntaş</dc:creator>
  <cp:lastModifiedBy>Hande Yalçıntaş</cp:lastModifiedBy>
  <cp:revision>2</cp:revision>
  <cp:lastPrinted>2012-11-21T06:50:00Z</cp:lastPrinted>
  <dcterms:created xsi:type="dcterms:W3CDTF">2012-11-16T07:19:00Z</dcterms:created>
  <dcterms:modified xsi:type="dcterms:W3CDTF">2012-11-21T07:04:00Z</dcterms:modified>
</cp:coreProperties>
</file>