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010" w:rsidRPr="004B60CD" w:rsidRDefault="00EA4E2F" w:rsidP="005C4010">
      <w:pPr>
        <w:jc w:val="center"/>
        <w:rPr>
          <w:b/>
          <w:color w:val="548DD4"/>
          <w:sz w:val="64"/>
          <w:szCs w:val="64"/>
          <w:lang w:val="tr-TR"/>
        </w:rPr>
      </w:pPr>
      <w:r w:rsidRPr="00EA4E2F">
        <w:rPr>
          <w:b/>
          <w:color w:val="548DD4"/>
          <w:sz w:val="64"/>
          <w:szCs w:val="64"/>
          <w:lang w:val="tr-TR"/>
        </w:rPr>
        <w:t>Petrol rafinerileri için MET kılavuzu</w:t>
      </w:r>
    </w:p>
    <w:p w:rsidR="005C4010" w:rsidRPr="004B60CD" w:rsidRDefault="00EA4E2F" w:rsidP="005C4010">
      <w:pPr>
        <w:spacing w:after="0"/>
        <w:jc w:val="center"/>
        <w:rPr>
          <w:i/>
          <w:sz w:val="32"/>
          <w:szCs w:val="32"/>
          <w:lang w:val="tr-TR"/>
        </w:rPr>
      </w:pPr>
      <w:r w:rsidRPr="00EA4E2F">
        <w:rPr>
          <w:i/>
          <w:sz w:val="32"/>
          <w:szCs w:val="32"/>
          <w:lang w:val="tr-TR"/>
        </w:rPr>
        <w:t>Project TR-2008-IB-EN-03</w:t>
      </w:r>
    </w:p>
    <w:p w:rsidR="005C4010" w:rsidRPr="004B60CD" w:rsidRDefault="00EA4E2F" w:rsidP="005C4010">
      <w:pPr>
        <w:spacing w:after="0"/>
        <w:jc w:val="center"/>
        <w:rPr>
          <w:i/>
          <w:sz w:val="32"/>
          <w:szCs w:val="32"/>
          <w:lang w:val="tr-TR"/>
        </w:rPr>
      </w:pPr>
      <w:r w:rsidRPr="00EA4E2F">
        <w:rPr>
          <w:i/>
          <w:sz w:val="32"/>
          <w:szCs w:val="32"/>
          <w:lang w:val="tr-TR"/>
        </w:rPr>
        <w:t>Faaliyet No: 2.1.4.d.3</w:t>
      </w:r>
    </w:p>
    <w:p w:rsidR="005C4010" w:rsidRPr="004B60CD" w:rsidRDefault="005C4010" w:rsidP="005C4010">
      <w:pPr>
        <w:rPr>
          <w:sz w:val="28"/>
          <w:szCs w:val="28"/>
          <w:lang w:val="tr-TR"/>
        </w:rPr>
      </w:pPr>
    </w:p>
    <w:p w:rsidR="005C4010" w:rsidRPr="004B60CD" w:rsidRDefault="005C4010" w:rsidP="005C4010">
      <w:pPr>
        <w:rPr>
          <w:sz w:val="28"/>
          <w:szCs w:val="28"/>
          <w:lang w:val="tr-TR"/>
        </w:rPr>
      </w:pPr>
    </w:p>
    <w:p w:rsidR="005C4010" w:rsidRPr="004B60CD" w:rsidRDefault="00EA4E2F" w:rsidP="005C4010">
      <w:pPr>
        <w:spacing w:after="0"/>
        <w:ind w:left="3828"/>
        <w:rPr>
          <w:sz w:val="28"/>
          <w:szCs w:val="28"/>
          <w:lang w:val="tr-TR"/>
        </w:rPr>
      </w:pPr>
      <w:r w:rsidRPr="00EA4E2F">
        <w:rPr>
          <w:sz w:val="28"/>
          <w:szCs w:val="28"/>
          <w:lang w:val="tr-TR"/>
        </w:rPr>
        <w:t>Hazırlayanlar:</w:t>
      </w:r>
    </w:p>
    <w:p w:rsidR="00151DB0" w:rsidRPr="004B60CD" w:rsidRDefault="00EA4E2F" w:rsidP="005C4010">
      <w:pPr>
        <w:spacing w:after="0"/>
        <w:ind w:left="4395"/>
        <w:rPr>
          <w:sz w:val="28"/>
          <w:szCs w:val="28"/>
          <w:lang w:val="tr-TR"/>
        </w:rPr>
      </w:pPr>
      <w:r w:rsidRPr="00EA4E2F">
        <w:rPr>
          <w:sz w:val="28"/>
          <w:szCs w:val="28"/>
          <w:lang w:val="tr-TR"/>
        </w:rPr>
        <w:t>Marta Tejedor</w:t>
      </w:r>
    </w:p>
    <w:p w:rsidR="005C4010" w:rsidRPr="004B60CD" w:rsidRDefault="00EA4E2F" w:rsidP="005C4010">
      <w:pPr>
        <w:spacing w:after="0"/>
        <w:ind w:left="4395"/>
        <w:rPr>
          <w:sz w:val="28"/>
          <w:szCs w:val="28"/>
          <w:lang w:val="tr-TR"/>
        </w:rPr>
      </w:pPr>
      <w:r w:rsidRPr="00EA4E2F">
        <w:rPr>
          <w:sz w:val="28"/>
          <w:szCs w:val="28"/>
          <w:lang w:val="tr-TR"/>
        </w:rPr>
        <w:t>Luis Suárez</w:t>
      </w:r>
    </w:p>
    <w:p w:rsidR="00BA5C3A" w:rsidRPr="004B60CD" w:rsidRDefault="00EA4E2F" w:rsidP="00BA5C3A">
      <w:pPr>
        <w:spacing w:after="0"/>
        <w:ind w:left="4395"/>
        <w:rPr>
          <w:sz w:val="28"/>
          <w:szCs w:val="28"/>
          <w:lang w:val="tr-TR"/>
        </w:rPr>
      </w:pPr>
      <w:r w:rsidRPr="00EA4E2F">
        <w:rPr>
          <w:sz w:val="28"/>
          <w:szCs w:val="28"/>
          <w:lang w:val="tr-TR"/>
        </w:rPr>
        <w:t>Joan Ramon Cabello</w:t>
      </w:r>
    </w:p>
    <w:p w:rsidR="005C4010" w:rsidRPr="004B60CD" w:rsidRDefault="00EA4E2F" w:rsidP="005C4010">
      <w:pPr>
        <w:spacing w:after="0"/>
        <w:ind w:left="4395"/>
        <w:rPr>
          <w:sz w:val="28"/>
          <w:szCs w:val="28"/>
          <w:lang w:val="tr-TR"/>
        </w:rPr>
      </w:pPr>
      <w:r w:rsidRPr="00EA4E2F">
        <w:rPr>
          <w:sz w:val="28"/>
          <w:szCs w:val="28"/>
          <w:lang w:val="tr-TR"/>
        </w:rPr>
        <w:t>Cesar Seo</w:t>
      </w:r>
      <w:r w:rsidRPr="00EA4E2F">
        <w:rPr>
          <w:rFonts w:cs="Calibri"/>
          <w:sz w:val="28"/>
          <w:szCs w:val="28"/>
          <w:lang w:val="tr-TR"/>
        </w:rPr>
        <w:t>á</w:t>
      </w:r>
      <w:r w:rsidRPr="00EA4E2F">
        <w:rPr>
          <w:sz w:val="28"/>
          <w:szCs w:val="28"/>
          <w:lang w:val="tr-TR"/>
        </w:rPr>
        <w:t>nez</w:t>
      </w:r>
    </w:p>
    <w:p w:rsidR="005C4010" w:rsidRPr="004B60CD" w:rsidRDefault="00EA4E2F" w:rsidP="005C4010">
      <w:pPr>
        <w:spacing w:after="0"/>
        <w:ind w:left="4395"/>
        <w:rPr>
          <w:sz w:val="28"/>
          <w:szCs w:val="28"/>
          <w:lang w:val="tr-TR"/>
        </w:rPr>
      </w:pPr>
      <w:r w:rsidRPr="00EA4E2F">
        <w:rPr>
          <w:sz w:val="28"/>
          <w:szCs w:val="28"/>
          <w:lang w:val="tr-TR"/>
        </w:rPr>
        <w:t>Pervin Ercavuz</w:t>
      </w:r>
    </w:p>
    <w:p w:rsidR="005C4010" w:rsidRPr="004B60CD" w:rsidRDefault="00EA4E2F" w:rsidP="005C4010">
      <w:pPr>
        <w:spacing w:after="0"/>
        <w:ind w:left="4395"/>
        <w:rPr>
          <w:sz w:val="28"/>
          <w:szCs w:val="28"/>
          <w:lang w:val="tr-TR"/>
        </w:rPr>
      </w:pPr>
      <w:r w:rsidRPr="00EA4E2F">
        <w:rPr>
          <w:sz w:val="28"/>
          <w:szCs w:val="28"/>
          <w:lang w:val="tr-TR"/>
        </w:rPr>
        <w:t>İlksen Önbilgin</w:t>
      </w:r>
    </w:p>
    <w:p w:rsidR="005C4010" w:rsidRPr="004B60CD" w:rsidRDefault="00EA4E2F" w:rsidP="005C4010">
      <w:pPr>
        <w:spacing w:after="0"/>
        <w:ind w:left="4395"/>
        <w:rPr>
          <w:sz w:val="28"/>
          <w:szCs w:val="28"/>
          <w:lang w:val="tr-TR"/>
        </w:rPr>
      </w:pPr>
      <w:r w:rsidRPr="00EA4E2F">
        <w:rPr>
          <w:sz w:val="28"/>
          <w:szCs w:val="28"/>
          <w:lang w:val="tr-TR"/>
        </w:rPr>
        <w:t>Çisem Yigit</w:t>
      </w:r>
    </w:p>
    <w:p w:rsidR="00151DB0" w:rsidRPr="004B60CD" w:rsidRDefault="00EA4E2F" w:rsidP="005C4010">
      <w:pPr>
        <w:spacing w:after="0"/>
        <w:ind w:left="4395"/>
        <w:rPr>
          <w:sz w:val="28"/>
          <w:szCs w:val="28"/>
          <w:lang w:val="tr-TR"/>
        </w:rPr>
      </w:pPr>
      <w:r w:rsidRPr="00EA4E2F">
        <w:rPr>
          <w:sz w:val="28"/>
          <w:szCs w:val="28"/>
          <w:lang w:val="tr-TR"/>
        </w:rPr>
        <w:t>Ahmet Türküm</w:t>
      </w:r>
    </w:p>
    <w:p w:rsidR="005C4010" w:rsidRPr="004B60CD" w:rsidRDefault="00EA4E2F" w:rsidP="005C4010">
      <w:pPr>
        <w:spacing w:after="0"/>
        <w:ind w:left="4395"/>
        <w:rPr>
          <w:sz w:val="28"/>
          <w:szCs w:val="28"/>
          <w:lang w:val="tr-TR"/>
        </w:rPr>
      </w:pPr>
      <w:r w:rsidRPr="00EA4E2F">
        <w:rPr>
          <w:sz w:val="28"/>
          <w:szCs w:val="28"/>
          <w:lang w:val="tr-TR"/>
        </w:rPr>
        <w:t>Yavuz Yücekutlu</w:t>
      </w:r>
    </w:p>
    <w:p w:rsidR="00151DB0" w:rsidRPr="004B60CD" w:rsidRDefault="00EA4E2F" w:rsidP="005C4010">
      <w:pPr>
        <w:spacing w:after="0"/>
        <w:ind w:left="4395"/>
        <w:rPr>
          <w:sz w:val="28"/>
          <w:szCs w:val="28"/>
          <w:lang w:val="tr-TR"/>
        </w:rPr>
      </w:pPr>
      <w:r w:rsidRPr="00EA4E2F">
        <w:rPr>
          <w:sz w:val="28"/>
          <w:szCs w:val="28"/>
          <w:lang w:val="tr-TR"/>
        </w:rPr>
        <w:t>Ersin Gürtepe</w:t>
      </w:r>
    </w:p>
    <w:p w:rsidR="005C4010" w:rsidRPr="004B60CD" w:rsidRDefault="00EA4E2F" w:rsidP="005C4010">
      <w:pPr>
        <w:spacing w:after="0"/>
        <w:ind w:left="4395"/>
        <w:rPr>
          <w:sz w:val="28"/>
          <w:szCs w:val="28"/>
          <w:lang w:val="tr-TR"/>
        </w:rPr>
      </w:pPr>
      <w:r w:rsidRPr="00EA4E2F">
        <w:rPr>
          <w:sz w:val="28"/>
          <w:szCs w:val="28"/>
          <w:lang w:val="tr-TR"/>
        </w:rPr>
        <w:t>Ece Tok</w:t>
      </w:r>
    </w:p>
    <w:p w:rsidR="005C4010" w:rsidRPr="004B60CD" w:rsidRDefault="005C4010" w:rsidP="005C4010">
      <w:pPr>
        <w:spacing w:after="0"/>
        <w:ind w:left="4395"/>
        <w:rPr>
          <w:sz w:val="28"/>
          <w:szCs w:val="28"/>
          <w:lang w:val="tr-TR"/>
        </w:rPr>
      </w:pPr>
      <w:r w:rsidRPr="005747E9">
        <w:rPr>
          <w:sz w:val="28"/>
          <w:szCs w:val="28"/>
          <w:lang w:val="tr-TR"/>
        </w:rPr>
        <w:t>Şaziye Savaş</w:t>
      </w:r>
    </w:p>
    <w:p w:rsidR="005C4010" w:rsidRPr="004B60CD" w:rsidRDefault="005C4010" w:rsidP="005C4010">
      <w:pPr>
        <w:spacing w:after="0"/>
        <w:ind w:left="4395"/>
        <w:rPr>
          <w:sz w:val="28"/>
          <w:szCs w:val="28"/>
          <w:lang w:val="tr-TR"/>
        </w:rPr>
      </w:pPr>
      <w:r w:rsidRPr="005747E9">
        <w:rPr>
          <w:sz w:val="28"/>
          <w:szCs w:val="28"/>
          <w:lang w:val="tr-TR"/>
        </w:rPr>
        <w:t>Özlem Gülay</w:t>
      </w:r>
    </w:p>
    <w:p w:rsidR="005C4010" w:rsidRPr="004B60CD" w:rsidRDefault="005C4010" w:rsidP="005C4010">
      <w:pPr>
        <w:spacing w:after="0"/>
        <w:ind w:left="4395"/>
        <w:rPr>
          <w:sz w:val="28"/>
          <w:szCs w:val="28"/>
          <w:lang w:val="tr-TR"/>
        </w:rPr>
      </w:pPr>
      <w:r w:rsidRPr="005747E9">
        <w:rPr>
          <w:sz w:val="28"/>
          <w:szCs w:val="28"/>
          <w:lang w:val="tr-TR"/>
        </w:rPr>
        <w:t>Önder Gürpınar</w:t>
      </w:r>
    </w:p>
    <w:p w:rsidR="005C4010" w:rsidRPr="004B60CD" w:rsidRDefault="005C4010" w:rsidP="005C4010">
      <w:pPr>
        <w:jc w:val="center"/>
        <w:rPr>
          <w:sz w:val="28"/>
          <w:szCs w:val="28"/>
          <w:lang w:val="tr-TR"/>
        </w:rPr>
      </w:pPr>
    </w:p>
    <w:p w:rsidR="005C4010" w:rsidRPr="004B60CD" w:rsidRDefault="005C4010" w:rsidP="005C4010">
      <w:pPr>
        <w:jc w:val="center"/>
        <w:rPr>
          <w:sz w:val="28"/>
          <w:szCs w:val="28"/>
          <w:lang w:val="tr-TR"/>
        </w:rPr>
      </w:pPr>
    </w:p>
    <w:p w:rsidR="005C4010" w:rsidRPr="004B60CD" w:rsidRDefault="00EA4E2F" w:rsidP="005C4010">
      <w:pPr>
        <w:jc w:val="center"/>
        <w:rPr>
          <w:sz w:val="28"/>
          <w:szCs w:val="28"/>
          <w:lang w:val="tr-TR"/>
        </w:rPr>
      </w:pPr>
      <w:r w:rsidRPr="00EA4E2F">
        <w:rPr>
          <w:sz w:val="28"/>
          <w:szCs w:val="28"/>
          <w:lang w:val="tr-TR"/>
        </w:rPr>
        <w:t xml:space="preserve">Kasım 2012 </w:t>
      </w:r>
    </w:p>
    <w:p w:rsidR="005C4010" w:rsidRPr="004B60CD" w:rsidRDefault="00EA4E2F">
      <w:pPr>
        <w:pStyle w:val="TDC1"/>
        <w:tabs>
          <w:tab w:val="left" w:pos="440"/>
          <w:tab w:val="right" w:leader="dot" w:pos="8828"/>
        </w:tabs>
        <w:rPr>
          <w:rFonts w:ascii="Verdana" w:hAnsi="Verdana" w:cs="Arial"/>
          <w:b/>
          <w:sz w:val="28"/>
          <w:szCs w:val="28"/>
          <w:lang w:val="tr-TR"/>
        </w:rPr>
      </w:pPr>
      <w:r w:rsidRPr="00EA4E2F">
        <w:rPr>
          <w:rFonts w:ascii="Verdana" w:hAnsi="Verdana" w:cs="Arial"/>
          <w:b/>
          <w:sz w:val="28"/>
          <w:szCs w:val="28"/>
          <w:lang w:val="tr-TR"/>
        </w:rPr>
        <w:br w:type="page"/>
      </w:r>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r w:rsidRPr="00833AD9">
        <w:rPr>
          <w:rFonts w:ascii="Verdana" w:hAnsi="Verdana" w:cs="Arial"/>
          <w:b/>
          <w:sz w:val="28"/>
          <w:szCs w:val="28"/>
          <w:lang w:val="tr-TR"/>
        </w:rPr>
        <w:lastRenderedPageBreak/>
        <w:fldChar w:fldCharType="begin"/>
      </w:r>
      <w:r w:rsidR="00EA4E2F" w:rsidRPr="00EA4E2F">
        <w:rPr>
          <w:rFonts w:ascii="Verdana" w:hAnsi="Verdana" w:cs="Arial"/>
          <w:b/>
          <w:sz w:val="28"/>
          <w:szCs w:val="28"/>
          <w:lang w:val="tr-TR"/>
        </w:rPr>
        <w:instrText xml:space="preserve"> TOC \o "1-3" \h \z \u </w:instrText>
      </w:r>
      <w:r w:rsidRPr="00833AD9">
        <w:rPr>
          <w:rFonts w:ascii="Verdana" w:hAnsi="Verdana" w:cs="Arial"/>
          <w:b/>
          <w:sz w:val="28"/>
          <w:szCs w:val="28"/>
          <w:lang w:val="tr-TR"/>
        </w:rPr>
        <w:fldChar w:fldCharType="separate"/>
      </w:r>
      <w:hyperlink w:anchor="_Toc358883329" w:history="1">
        <w:r w:rsidR="00EA24C9" w:rsidRPr="000A024A">
          <w:rPr>
            <w:rStyle w:val="Hipervnculo"/>
            <w:noProof/>
            <w:lang w:val="tr-TR"/>
          </w:rPr>
          <w:t>0</w:t>
        </w:r>
        <w:r w:rsidR="00EA24C9">
          <w:rPr>
            <w:rFonts w:asciiTheme="minorHAnsi" w:eastAsiaTheme="minorEastAsia" w:hAnsiTheme="minorHAnsi" w:cstheme="minorBidi"/>
            <w:noProof/>
            <w:szCs w:val="22"/>
            <w:lang w:eastAsia="es-ES"/>
          </w:rPr>
          <w:tab/>
        </w:r>
        <w:r w:rsidR="00EA24C9" w:rsidRPr="000A024A">
          <w:rPr>
            <w:rStyle w:val="Hipervnculo"/>
            <w:noProof/>
            <w:lang w:val="tr-TR"/>
          </w:rPr>
          <w:t>GİRİŞ</w:t>
        </w:r>
        <w:r w:rsidR="00EA24C9">
          <w:rPr>
            <w:noProof/>
            <w:webHidden/>
          </w:rPr>
          <w:tab/>
        </w:r>
        <w:r>
          <w:rPr>
            <w:noProof/>
            <w:webHidden/>
          </w:rPr>
          <w:fldChar w:fldCharType="begin"/>
        </w:r>
        <w:r w:rsidR="00EA24C9">
          <w:rPr>
            <w:noProof/>
            <w:webHidden/>
          </w:rPr>
          <w:instrText xml:space="preserve"> PAGEREF _Toc358883329 \h </w:instrText>
        </w:r>
        <w:r>
          <w:rPr>
            <w:noProof/>
            <w:webHidden/>
          </w:rPr>
        </w:r>
        <w:r>
          <w:rPr>
            <w:noProof/>
            <w:webHidden/>
          </w:rPr>
          <w:fldChar w:fldCharType="separate"/>
        </w:r>
        <w:r w:rsidR="00EA24C9">
          <w:rPr>
            <w:noProof/>
            <w:webHidden/>
          </w:rPr>
          <w:t>5</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330" w:history="1">
        <w:r w:rsidR="00EA24C9" w:rsidRPr="000A024A">
          <w:rPr>
            <w:rStyle w:val="Hipervnculo"/>
            <w:noProof/>
            <w:lang w:val="tr-TR"/>
          </w:rPr>
          <w:t>1</w:t>
        </w:r>
        <w:r w:rsidR="00EA24C9">
          <w:rPr>
            <w:rFonts w:asciiTheme="minorHAnsi" w:eastAsiaTheme="minorEastAsia" w:hAnsiTheme="minorHAnsi" w:cstheme="minorBidi"/>
            <w:noProof/>
            <w:szCs w:val="22"/>
            <w:lang w:eastAsia="es-ES"/>
          </w:rPr>
          <w:tab/>
        </w:r>
        <w:r w:rsidR="00EA24C9" w:rsidRPr="000A024A">
          <w:rPr>
            <w:rStyle w:val="Hipervnculo"/>
            <w:noProof/>
            <w:lang w:val="tr-TR"/>
          </w:rPr>
          <w:t>TÜRK RAFİNERİ SEKTÖRÜ HAKKINDA GENEL BİLGİ</w:t>
        </w:r>
        <w:r w:rsidR="00EA24C9">
          <w:rPr>
            <w:noProof/>
            <w:webHidden/>
          </w:rPr>
          <w:tab/>
        </w:r>
        <w:r>
          <w:rPr>
            <w:noProof/>
            <w:webHidden/>
          </w:rPr>
          <w:fldChar w:fldCharType="begin"/>
        </w:r>
        <w:r w:rsidR="00EA24C9">
          <w:rPr>
            <w:noProof/>
            <w:webHidden/>
          </w:rPr>
          <w:instrText xml:space="preserve"> PAGEREF _Toc358883330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31" w:history="1">
        <w:r w:rsidR="00EA24C9" w:rsidRPr="000A024A">
          <w:rPr>
            <w:rStyle w:val="Hipervnculo"/>
            <w:noProof/>
            <w:lang w:val="tr-TR"/>
          </w:rPr>
          <w:t>1.1</w:t>
        </w:r>
        <w:r w:rsidR="00EA24C9">
          <w:rPr>
            <w:rFonts w:asciiTheme="minorHAnsi" w:eastAsiaTheme="minorEastAsia" w:hAnsiTheme="minorHAnsi" w:cstheme="minorBidi"/>
            <w:noProof/>
            <w:szCs w:val="22"/>
            <w:lang w:eastAsia="es-ES"/>
          </w:rPr>
          <w:tab/>
        </w:r>
        <w:r w:rsidR="00EA24C9" w:rsidRPr="000A024A">
          <w:rPr>
            <w:rStyle w:val="Hipervnculo"/>
            <w:noProof/>
            <w:lang w:val="tr-TR"/>
          </w:rPr>
          <w:t>RAFİNERİ SEKTÖRLERİNDE ENDÜSTRİYEL EMİSYONLAR DİREKTİFİNİN UYGULANMASI</w:t>
        </w:r>
        <w:r w:rsidR="00EA24C9">
          <w:rPr>
            <w:noProof/>
            <w:webHidden/>
          </w:rPr>
          <w:tab/>
        </w:r>
        <w:r>
          <w:rPr>
            <w:noProof/>
            <w:webHidden/>
          </w:rPr>
          <w:fldChar w:fldCharType="begin"/>
        </w:r>
        <w:r w:rsidR="00EA24C9">
          <w:rPr>
            <w:noProof/>
            <w:webHidden/>
          </w:rPr>
          <w:instrText xml:space="preserve"> PAGEREF _Toc358883331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32" w:history="1">
        <w:r w:rsidR="00EA24C9" w:rsidRPr="000A024A">
          <w:rPr>
            <w:rStyle w:val="Hipervnculo"/>
            <w:noProof/>
            <w:lang w:val="tr-TR"/>
          </w:rPr>
          <w:t>1.1.1</w:t>
        </w:r>
        <w:r w:rsidR="00EA24C9">
          <w:rPr>
            <w:rFonts w:asciiTheme="minorHAnsi" w:eastAsiaTheme="minorEastAsia" w:hAnsiTheme="minorHAnsi" w:cstheme="minorBidi"/>
            <w:noProof/>
            <w:szCs w:val="22"/>
            <w:lang w:eastAsia="es-ES"/>
          </w:rPr>
          <w:tab/>
        </w:r>
        <w:r w:rsidR="00EA24C9" w:rsidRPr="000A024A">
          <w:rPr>
            <w:rStyle w:val="Hipervnculo"/>
            <w:noProof/>
            <w:lang w:val="tr-TR"/>
          </w:rPr>
          <w:t>Endüstriyel emisyonlar direktifinin izin gerekliliklerini aktaran Ulusal Mevzuat. Sektörde yürürlükte olan diğer sektörel mevzuat.</w:t>
        </w:r>
        <w:r w:rsidR="00EA24C9">
          <w:rPr>
            <w:noProof/>
            <w:webHidden/>
          </w:rPr>
          <w:tab/>
        </w:r>
        <w:r>
          <w:rPr>
            <w:noProof/>
            <w:webHidden/>
          </w:rPr>
          <w:fldChar w:fldCharType="begin"/>
        </w:r>
        <w:r w:rsidR="00EA24C9">
          <w:rPr>
            <w:noProof/>
            <w:webHidden/>
          </w:rPr>
          <w:instrText xml:space="preserve"> PAGEREF _Toc358883332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3"/>
        <w:tabs>
          <w:tab w:val="right" w:leader="dot" w:pos="8494"/>
        </w:tabs>
        <w:rPr>
          <w:rFonts w:asciiTheme="minorHAnsi" w:eastAsiaTheme="minorEastAsia" w:hAnsiTheme="minorHAnsi" w:cstheme="minorBidi"/>
          <w:noProof/>
          <w:szCs w:val="22"/>
          <w:lang w:eastAsia="es-ES"/>
        </w:rPr>
      </w:pPr>
      <w:hyperlink w:anchor="_Toc358883333" w:history="1">
        <w:r w:rsidR="00EA24C9" w:rsidRPr="000A024A">
          <w:rPr>
            <w:rStyle w:val="Hipervnculo"/>
            <w:noProof/>
            <w:lang w:val="tr-TR"/>
          </w:rPr>
          <w:t>Çevre ve Şehircilik Bakanlığı, 2010/75/EU sayılı Endüstriyel Emisyonlar Direktifi’nin Bölüm 1 ve 2’sinde belirtilen izin gerekliliklerini aktaracak Entegre Çevre İzinleri Yönetmeliği taslağı üzerinde çalışmaktadır. Bu yeni yönetmeliğinuygulanmasına dair açıklamalar kılavuz doküman olan “Entegre Çevre İzinleri: Başvuru sahipleri için yardımcı kılavuz”da verilmiştir.</w:t>
        </w:r>
        <w:r w:rsidR="00EA24C9">
          <w:rPr>
            <w:noProof/>
            <w:webHidden/>
          </w:rPr>
          <w:tab/>
        </w:r>
        <w:r>
          <w:rPr>
            <w:noProof/>
            <w:webHidden/>
          </w:rPr>
          <w:fldChar w:fldCharType="begin"/>
        </w:r>
        <w:r w:rsidR="00EA24C9">
          <w:rPr>
            <w:noProof/>
            <w:webHidden/>
          </w:rPr>
          <w:instrText xml:space="preserve"> PAGEREF _Toc358883333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34" w:history="1">
        <w:r w:rsidR="00EA24C9" w:rsidRPr="000A024A">
          <w:rPr>
            <w:rStyle w:val="Hipervnculo"/>
            <w:noProof/>
            <w:lang w:val="tr-TR"/>
          </w:rPr>
          <w:t>1.1.2</w:t>
        </w:r>
        <w:r w:rsidR="00EA24C9">
          <w:rPr>
            <w:rFonts w:asciiTheme="minorHAnsi" w:eastAsiaTheme="minorEastAsia" w:hAnsiTheme="minorHAnsi" w:cstheme="minorBidi"/>
            <w:noProof/>
            <w:szCs w:val="22"/>
            <w:lang w:eastAsia="es-ES"/>
          </w:rPr>
          <w:tab/>
        </w:r>
        <w:r w:rsidR="00EA24C9" w:rsidRPr="000A024A">
          <w:rPr>
            <w:rStyle w:val="Hipervnculo"/>
            <w:noProof/>
            <w:lang w:val="tr-TR"/>
          </w:rPr>
          <w:t>Bu Mevzuat ile düzenlenen ve bu kılavuzun kapsamında olan tesisler</w:t>
        </w:r>
        <w:r w:rsidR="00EA24C9">
          <w:rPr>
            <w:noProof/>
            <w:webHidden/>
          </w:rPr>
          <w:tab/>
        </w:r>
        <w:r>
          <w:rPr>
            <w:noProof/>
            <w:webHidden/>
          </w:rPr>
          <w:fldChar w:fldCharType="begin"/>
        </w:r>
        <w:r w:rsidR="00EA24C9">
          <w:rPr>
            <w:noProof/>
            <w:webHidden/>
          </w:rPr>
          <w:instrText xml:space="preserve"> PAGEREF _Toc358883334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35" w:history="1">
        <w:r w:rsidR="00EA24C9" w:rsidRPr="000A024A">
          <w:rPr>
            <w:rStyle w:val="Hipervnculo"/>
            <w:noProof/>
            <w:lang w:val="tr-TR"/>
          </w:rPr>
          <w:t>1.1.3</w:t>
        </w:r>
        <w:r w:rsidR="00EA24C9">
          <w:rPr>
            <w:rFonts w:asciiTheme="minorHAnsi" w:eastAsiaTheme="minorEastAsia" w:hAnsiTheme="minorHAnsi" w:cstheme="minorBidi"/>
            <w:noProof/>
            <w:szCs w:val="22"/>
            <w:lang w:eastAsia="es-ES"/>
          </w:rPr>
          <w:tab/>
        </w:r>
        <w:r w:rsidR="00EA24C9" w:rsidRPr="000A024A">
          <w:rPr>
            <w:rStyle w:val="Hipervnculo"/>
            <w:noProof/>
            <w:lang w:val="tr-TR"/>
          </w:rPr>
          <w:t>Entegre Çevre İznine başvuru için idari prosedür</w:t>
        </w:r>
        <w:r w:rsidR="00EA24C9">
          <w:rPr>
            <w:noProof/>
            <w:webHidden/>
          </w:rPr>
          <w:tab/>
        </w:r>
        <w:r>
          <w:rPr>
            <w:noProof/>
            <w:webHidden/>
          </w:rPr>
          <w:fldChar w:fldCharType="begin"/>
        </w:r>
        <w:r w:rsidR="00EA24C9">
          <w:rPr>
            <w:noProof/>
            <w:webHidden/>
          </w:rPr>
          <w:instrText xml:space="preserve"> PAGEREF _Toc358883335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36" w:history="1">
        <w:r w:rsidR="00EA24C9" w:rsidRPr="000A024A">
          <w:rPr>
            <w:rStyle w:val="Hipervnculo"/>
            <w:noProof/>
            <w:lang w:val="tr-TR"/>
          </w:rPr>
          <w:t>1.2</w:t>
        </w:r>
        <w:r w:rsidR="00EA24C9">
          <w:rPr>
            <w:rFonts w:asciiTheme="minorHAnsi" w:eastAsiaTheme="minorEastAsia" w:hAnsiTheme="minorHAnsi" w:cstheme="minorBidi"/>
            <w:noProof/>
            <w:szCs w:val="22"/>
            <w:lang w:eastAsia="es-ES"/>
          </w:rPr>
          <w:tab/>
        </w:r>
        <w:r w:rsidR="00EA24C9" w:rsidRPr="000A024A">
          <w:rPr>
            <w:rStyle w:val="Hipervnculo"/>
            <w:noProof/>
            <w:lang w:val="tr-TR"/>
          </w:rPr>
          <w:t>Türkiye’deki rafineri proseslerinin genel görünümü</w:t>
        </w:r>
        <w:r w:rsidR="00EA24C9">
          <w:rPr>
            <w:noProof/>
            <w:webHidden/>
          </w:rPr>
          <w:tab/>
        </w:r>
        <w:r>
          <w:rPr>
            <w:noProof/>
            <w:webHidden/>
          </w:rPr>
          <w:fldChar w:fldCharType="begin"/>
        </w:r>
        <w:r w:rsidR="00EA24C9">
          <w:rPr>
            <w:noProof/>
            <w:webHidden/>
          </w:rPr>
          <w:instrText xml:space="preserve"> PAGEREF _Toc358883336 \h </w:instrText>
        </w:r>
        <w:r>
          <w:rPr>
            <w:noProof/>
            <w:webHidden/>
          </w:rPr>
        </w:r>
        <w:r>
          <w:rPr>
            <w:noProof/>
            <w:webHidden/>
          </w:rPr>
          <w:fldChar w:fldCharType="separate"/>
        </w:r>
        <w:r w:rsidR="00EA24C9">
          <w:rPr>
            <w:noProof/>
            <w:webHidden/>
          </w:rPr>
          <w:t>7</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37" w:history="1">
        <w:r w:rsidR="00EA24C9" w:rsidRPr="000A024A">
          <w:rPr>
            <w:rStyle w:val="Hipervnculo"/>
            <w:noProof/>
            <w:lang w:val="tr-TR"/>
          </w:rPr>
          <w:t>1.3</w:t>
        </w:r>
        <w:r w:rsidR="00EA24C9">
          <w:rPr>
            <w:rFonts w:asciiTheme="minorHAnsi" w:eastAsiaTheme="minorEastAsia" w:hAnsiTheme="minorHAnsi" w:cstheme="minorBidi"/>
            <w:noProof/>
            <w:szCs w:val="22"/>
            <w:lang w:eastAsia="es-ES"/>
          </w:rPr>
          <w:tab/>
        </w:r>
        <w:r w:rsidR="00EA24C9" w:rsidRPr="000A024A">
          <w:rPr>
            <w:rStyle w:val="Hipervnculo"/>
            <w:noProof/>
            <w:lang w:val="tr-TR"/>
          </w:rPr>
          <w:t>Petrol RafineriTesislerinin çevre üzerindeki etkileri</w:t>
        </w:r>
        <w:r w:rsidR="00EA24C9">
          <w:rPr>
            <w:noProof/>
            <w:webHidden/>
          </w:rPr>
          <w:tab/>
        </w:r>
        <w:r>
          <w:rPr>
            <w:noProof/>
            <w:webHidden/>
          </w:rPr>
          <w:fldChar w:fldCharType="begin"/>
        </w:r>
        <w:r w:rsidR="00EA24C9">
          <w:rPr>
            <w:noProof/>
            <w:webHidden/>
          </w:rPr>
          <w:instrText xml:space="preserve"> PAGEREF _Toc358883337 \h </w:instrText>
        </w:r>
        <w:r>
          <w:rPr>
            <w:noProof/>
            <w:webHidden/>
          </w:rPr>
        </w:r>
        <w:r>
          <w:rPr>
            <w:noProof/>
            <w:webHidden/>
          </w:rPr>
          <w:fldChar w:fldCharType="separate"/>
        </w:r>
        <w:r w:rsidR="00EA24C9">
          <w:rPr>
            <w:noProof/>
            <w:webHidden/>
          </w:rPr>
          <w:t>9</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38" w:history="1">
        <w:r w:rsidR="00EA24C9" w:rsidRPr="000A024A">
          <w:rPr>
            <w:rStyle w:val="Hipervnculo"/>
            <w:noProof/>
            <w:lang w:val="tr-TR"/>
          </w:rPr>
          <w:t>1.3.1</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 Emisyonları</w:t>
        </w:r>
        <w:r w:rsidR="00EA24C9">
          <w:rPr>
            <w:noProof/>
            <w:webHidden/>
          </w:rPr>
          <w:tab/>
        </w:r>
        <w:r>
          <w:rPr>
            <w:noProof/>
            <w:webHidden/>
          </w:rPr>
          <w:fldChar w:fldCharType="begin"/>
        </w:r>
        <w:r w:rsidR="00EA24C9">
          <w:rPr>
            <w:noProof/>
            <w:webHidden/>
          </w:rPr>
          <w:instrText xml:space="preserve"> PAGEREF _Toc358883338 \h </w:instrText>
        </w:r>
        <w:r>
          <w:rPr>
            <w:noProof/>
            <w:webHidden/>
          </w:rPr>
        </w:r>
        <w:r>
          <w:rPr>
            <w:noProof/>
            <w:webHidden/>
          </w:rPr>
          <w:fldChar w:fldCharType="separate"/>
        </w:r>
        <w:r w:rsidR="00EA24C9">
          <w:rPr>
            <w:noProof/>
            <w:webHidden/>
          </w:rPr>
          <w:t>9</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39" w:history="1">
        <w:r w:rsidR="00EA24C9" w:rsidRPr="000A024A">
          <w:rPr>
            <w:rStyle w:val="Hipervnculo"/>
            <w:noProof/>
            <w:lang w:val="tr-TR"/>
          </w:rPr>
          <w:t>1.3.2</w:t>
        </w:r>
        <w:r w:rsidR="00EA24C9">
          <w:rPr>
            <w:rFonts w:asciiTheme="minorHAnsi" w:eastAsiaTheme="minorEastAsia" w:hAnsiTheme="minorHAnsi" w:cstheme="minorBidi"/>
            <w:noProof/>
            <w:szCs w:val="22"/>
            <w:lang w:eastAsia="es-ES"/>
          </w:rPr>
          <w:tab/>
        </w:r>
        <w:r w:rsidR="00EA24C9" w:rsidRPr="000A024A">
          <w:rPr>
            <w:rStyle w:val="Hipervnculo"/>
            <w:noProof/>
            <w:lang w:val="tr-TR"/>
          </w:rPr>
          <w:t>Su Kullanımı ve Atık su boşaltımı</w:t>
        </w:r>
        <w:r w:rsidR="00EA24C9">
          <w:rPr>
            <w:noProof/>
            <w:webHidden/>
          </w:rPr>
          <w:tab/>
        </w:r>
        <w:r>
          <w:rPr>
            <w:noProof/>
            <w:webHidden/>
          </w:rPr>
          <w:fldChar w:fldCharType="begin"/>
        </w:r>
        <w:r w:rsidR="00EA24C9">
          <w:rPr>
            <w:noProof/>
            <w:webHidden/>
          </w:rPr>
          <w:instrText xml:space="preserve"> PAGEREF _Toc358883339 \h </w:instrText>
        </w:r>
        <w:r>
          <w:rPr>
            <w:noProof/>
            <w:webHidden/>
          </w:rPr>
        </w:r>
        <w:r>
          <w:rPr>
            <w:noProof/>
            <w:webHidden/>
          </w:rPr>
          <w:fldChar w:fldCharType="separate"/>
        </w:r>
        <w:r w:rsidR="00EA24C9">
          <w:rPr>
            <w:noProof/>
            <w:webHidden/>
          </w:rPr>
          <w:t>10</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40" w:history="1">
        <w:r w:rsidR="00EA24C9" w:rsidRPr="000A024A">
          <w:rPr>
            <w:rStyle w:val="Hipervnculo"/>
            <w:noProof/>
            <w:lang w:val="tr-TR"/>
          </w:rPr>
          <w:t>1.3.3</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üretimi ve yönetimi</w:t>
        </w:r>
        <w:r w:rsidR="00EA24C9">
          <w:rPr>
            <w:noProof/>
            <w:webHidden/>
          </w:rPr>
          <w:tab/>
        </w:r>
        <w:r>
          <w:rPr>
            <w:noProof/>
            <w:webHidden/>
          </w:rPr>
          <w:fldChar w:fldCharType="begin"/>
        </w:r>
        <w:r w:rsidR="00EA24C9">
          <w:rPr>
            <w:noProof/>
            <w:webHidden/>
          </w:rPr>
          <w:instrText xml:space="preserve"> PAGEREF _Toc358883340 \h </w:instrText>
        </w:r>
        <w:r>
          <w:rPr>
            <w:noProof/>
            <w:webHidden/>
          </w:rPr>
        </w:r>
        <w:r>
          <w:rPr>
            <w:noProof/>
            <w:webHidden/>
          </w:rPr>
          <w:fldChar w:fldCharType="separate"/>
        </w:r>
        <w:r w:rsidR="00EA24C9">
          <w:rPr>
            <w:noProof/>
            <w:webHidden/>
          </w:rPr>
          <w:t>11</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41" w:history="1">
        <w:r w:rsidR="00EA24C9" w:rsidRPr="000A024A">
          <w:rPr>
            <w:rStyle w:val="Hipervnculo"/>
            <w:noProof/>
            <w:lang w:val="tr-TR"/>
          </w:rPr>
          <w:t>1.3.4</w:t>
        </w:r>
        <w:r w:rsidR="00EA24C9">
          <w:rPr>
            <w:rFonts w:asciiTheme="minorHAnsi" w:eastAsiaTheme="minorEastAsia" w:hAnsiTheme="minorHAnsi" w:cstheme="minorBidi"/>
            <w:noProof/>
            <w:szCs w:val="22"/>
            <w:lang w:eastAsia="es-ES"/>
          </w:rPr>
          <w:tab/>
        </w:r>
        <w:r w:rsidR="00EA24C9" w:rsidRPr="000A024A">
          <w:rPr>
            <w:rStyle w:val="Hipervnculo"/>
            <w:noProof/>
            <w:lang w:val="tr-TR"/>
          </w:rPr>
          <w:t>Toprak ve Yer altı suları kirliliği</w:t>
        </w:r>
        <w:r w:rsidR="00EA24C9">
          <w:rPr>
            <w:noProof/>
            <w:webHidden/>
          </w:rPr>
          <w:tab/>
        </w:r>
        <w:r>
          <w:rPr>
            <w:noProof/>
            <w:webHidden/>
          </w:rPr>
          <w:fldChar w:fldCharType="begin"/>
        </w:r>
        <w:r w:rsidR="00EA24C9">
          <w:rPr>
            <w:noProof/>
            <w:webHidden/>
          </w:rPr>
          <w:instrText xml:space="preserve"> PAGEREF _Toc358883341 \h </w:instrText>
        </w:r>
        <w:r>
          <w:rPr>
            <w:noProof/>
            <w:webHidden/>
          </w:rPr>
        </w:r>
        <w:r>
          <w:rPr>
            <w:noProof/>
            <w:webHidden/>
          </w:rPr>
          <w:fldChar w:fldCharType="separate"/>
        </w:r>
        <w:r w:rsidR="00EA24C9">
          <w:rPr>
            <w:noProof/>
            <w:webHidden/>
          </w:rPr>
          <w:t>13</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342" w:history="1">
        <w:r w:rsidR="00EA24C9" w:rsidRPr="000A024A">
          <w:rPr>
            <w:rStyle w:val="Hipervnculo"/>
            <w:noProof/>
            <w:lang w:val="tr-TR"/>
          </w:rPr>
          <w:t>2</w:t>
        </w:r>
        <w:r w:rsidR="00EA24C9">
          <w:rPr>
            <w:rFonts w:asciiTheme="minorHAnsi" w:eastAsiaTheme="minorEastAsia" w:hAnsiTheme="minorHAnsi" w:cstheme="minorBidi"/>
            <w:noProof/>
            <w:szCs w:val="22"/>
            <w:lang w:eastAsia="es-ES"/>
          </w:rPr>
          <w:tab/>
        </w:r>
        <w:r w:rsidR="00EA24C9" w:rsidRPr="000A024A">
          <w:rPr>
            <w:rStyle w:val="Hipervnculo"/>
            <w:noProof/>
            <w:lang w:val="tr-TR"/>
          </w:rPr>
          <w:t>UYGULAMALI PROSESLER VE TEKNİKLER; TEKNOLOJİK PROSESLERİN AÇIKLAMASI</w:t>
        </w:r>
        <w:r w:rsidR="00EA24C9">
          <w:rPr>
            <w:noProof/>
            <w:webHidden/>
          </w:rPr>
          <w:tab/>
        </w:r>
        <w:r>
          <w:rPr>
            <w:noProof/>
            <w:webHidden/>
          </w:rPr>
          <w:fldChar w:fldCharType="begin"/>
        </w:r>
        <w:r w:rsidR="00EA24C9">
          <w:rPr>
            <w:noProof/>
            <w:webHidden/>
          </w:rPr>
          <w:instrText xml:space="preserve"> PAGEREF _Toc358883342 \h </w:instrText>
        </w:r>
        <w:r>
          <w:rPr>
            <w:noProof/>
            <w:webHidden/>
          </w:rPr>
        </w:r>
        <w:r>
          <w:rPr>
            <w:noProof/>
            <w:webHidden/>
          </w:rPr>
          <w:fldChar w:fldCharType="separate"/>
        </w:r>
        <w:r w:rsidR="00EA24C9">
          <w:rPr>
            <w:noProof/>
            <w:webHidden/>
          </w:rPr>
          <w:t>14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3" w:history="1">
        <w:r w:rsidR="00EA24C9" w:rsidRPr="000A024A">
          <w:rPr>
            <w:rStyle w:val="Hipervnculo"/>
            <w:noProof/>
            <w:lang w:val="tr-TR"/>
          </w:rPr>
          <w:t>2.1</w:t>
        </w:r>
        <w:r w:rsidR="00EA24C9">
          <w:rPr>
            <w:rFonts w:asciiTheme="minorHAnsi" w:eastAsiaTheme="minorEastAsia" w:hAnsiTheme="minorHAnsi" w:cstheme="minorBidi"/>
            <w:noProof/>
            <w:szCs w:val="22"/>
            <w:lang w:eastAsia="es-ES"/>
          </w:rPr>
          <w:tab/>
        </w:r>
        <w:r w:rsidR="00EA24C9" w:rsidRPr="000A024A">
          <w:rPr>
            <w:rStyle w:val="Hipervnculo"/>
            <w:noProof/>
            <w:lang w:val="tr-TR"/>
          </w:rPr>
          <w:t>Tuz giderme(Desalting)</w:t>
        </w:r>
        <w:r w:rsidR="00EA24C9">
          <w:rPr>
            <w:noProof/>
            <w:webHidden/>
          </w:rPr>
          <w:tab/>
        </w:r>
        <w:r>
          <w:rPr>
            <w:noProof/>
            <w:webHidden/>
          </w:rPr>
          <w:fldChar w:fldCharType="begin"/>
        </w:r>
        <w:r w:rsidR="00EA24C9">
          <w:rPr>
            <w:noProof/>
            <w:webHidden/>
          </w:rPr>
          <w:instrText xml:space="preserve"> PAGEREF _Toc358883343 \h </w:instrText>
        </w:r>
        <w:r>
          <w:rPr>
            <w:noProof/>
            <w:webHidden/>
          </w:rPr>
        </w:r>
        <w:r>
          <w:rPr>
            <w:noProof/>
            <w:webHidden/>
          </w:rPr>
          <w:fldChar w:fldCharType="separate"/>
        </w:r>
        <w:r w:rsidR="00EA24C9">
          <w:rPr>
            <w:noProof/>
            <w:webHidden/>
          </w:rPr>
          <w:t>14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4" w:history="1">
        <w:r w:rsidR="00EA24C9" w:rsidRPr="000A024A">
          <w:rPr>
            <w:rStyle w:val="Hipervnculo"/>
            <w:noProof/>
            <w:lang w:val="tr-TR"/>
          </w:rPr>
          <w:t>2.2</w:t>
        </w:r>
        <w:r w:rsidR="00EA24C9">
          <w:rPr>
            <w:rFonts w:asciiTheme="minorHAnsi" w:eastAsiaTheme="minorEastAsia" w:hAnsiTheme="minorHAnsi" w:cstheme="minorBidi"/>
            <w:noProof/>
            <w:szCs w:val="22"/>
            <w:lang w:eastAsia="es-ES"/>
          </w:rPr>
          <w:tab/>
        </w:r>
        <w:r w:rsidR="00EA24C9" w:rsidRPr="000A024A">
          <w:rPr>
            <w:rStyle w:val="Hipervnculo"/>
            <w:noProof/>
            <w:lang w:val="tr-TR"/>
          </w:rPr>
          <w:t>Birincil distilasyonüniteleri</w:t>
        </w:r>
        <w:r w:rsidR="00EA24C9">
          <w:rPr>
            <w:noProof/>
            <w:webHidden/>
          </w:rPr>
          <w:tab/>
        </w:r>
        <w:r>
          <w:rPr>
            <w:noProof/>
            <w:webHidden/>
          </w:rPr>
          <w:fldChar w:fldCharType="begin"/>
        </w:r>
        <w:r w:rsidR="00EA24C9">
          <w:rPr>
            <w:noProof/>
            <w:webHidden/>
          </w:rPr>
          <w:instrText xml:space="preserve"> PAGEREF _Toc358883344 \h </w:instrText>
        </w:r>
        <w:r>
          <w:rPr>
            <w:noProof/>
            <w:webHidden/>
          </w:rPr>
        </w:r>
        <w:r>
          <w:rPr>
            <w:noProof/>
            <w:webHidden/>
          </w:rPr>
          <w:fldChar w:fldCharType="separate"/>
        </w:r>
        <w:r w:rsidR="00EA24C9">
          <w:rPr>
            <w:noProof/>
            <w:webHidden/>
          </w:rPr>
          <w:t>15</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5" w:history="1">
        <w:r w:rsidR="00EA24C9" w:rsidRPr="000A024A">
          <w:rPr>
            <w:rStyle w:val="Hipervnculo"/>
            <w:noProof/>
            <w:lang w:val="tr-TR"/>
          </w:rPr>
          <w:t>2.3</w:t>
        </w:r>
        <w:r w:rsidR="00EA24C9">
          <w:rPr>
            <w:rFonts w:asciiTheme="minorHAnsi" w:eastAsiaTheme="minorEastAsia" w:hAnsiTheme="minorHAnsi" w:cstheme="minorBidi"/>
            <w:noProof/>
            <w:szCs w:val="22"/>
            <w:lang w:eastAsia="es-ES"/>
          </w:rPr>
          <w:tab/>
        </w:r>
        <w:r w:rsidR="00EA24C9" w:rsidRPr="000A024A">
          <w:rPr>
            <w:rStyle w:val="Hipervnculo"/>
            <w:noProof/>
            <w:lang w:val="tr-TR"/>
          </w:rPr>
          <w:t>Katalitik Reformer (dönüştürme)</w:t>
        </w:r>
        <w:r w:rsidR="00EA24C9">
          <w:rPr>
            <w:noProof/>
            <w:webHidden/>
          </w:rPr>
          <w:tab/>
        </w:r>
        <w:r>
          <w:rPr>
            <w:noProof/>
            <w:webHidden/>
          </w:rPr>
          <w:fldChar w:fldCharType="begin"/>
        </w:r>
        <w:r w:rsidR="00EA24C9">
          <w:rPr>
            <w:noProof/>
            <w:webHidden/>
          </w:rPr>
          <w:instrText xml:space="preserve"> PAGEREF _Toc358883345 \h </w:instrText>
        </w:r>
        <w:r>
          <w:rPr>
            <w:noProof/>
            <w:webHidden/>
          </w:rPr>
        </w:r>
        <w:r>
          <w:rPr>
            <w:noProof/>
            <w:webHidden/>
          </w:rPr>
          <w:fldChar w:fldCharType="separate"/>
        </w:r>
        <w:r w:rsidR="00EA24C9">
          <w:rPr>
            <w:noProof/>
            <w:webHidden/>
          </w:rPr>
          <w:t>18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6" w:history="1">
        <w:r w:rsidR="00EA24C9" w:rsidRPr="000A024A">
          <w:rPr>
            <w:rStyle w:val="Hipervnculo"/>
            <w:noProof/>
            <w:lang w:val="tr-TR"/>
          </w:rPr>
          <w:t>2.4</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Hidrojen ile Muamele ve Sülfür Giderme Prosesleri</w:t>
        </w:r>
        <w:r w:rsidR="00EA24C9">
          <w:rPr>
            <w:noProof/>
            <w:webHidden/>
          </w:rPr>
          <w:tab/>
        </w:r>
        <w:r>
          <w:rPr>
            <w:noProof/>
            <w:webHidden/>
          </w:rPr>
          <w:fldChar w:fldCharType="begin"/>
        </w:r>
        <w:r w:rsidR="00EA24C9">
          <w:rPr>
            <w:noProof/>
            <w:webHidden/>
          </w:rPr>
          <w:instrText xml:space="preserve"> PAGEREF _Toc358883346 \h </w:instrText>
        </w:r>
        <w:r>
          <w:rPr>
            <w:noProof/>
            <w:webHidden/>
          </w:rPr>
        </w:r>
        <w:r>
          <w:rPr>
            <w:noProof/>
            <w:webHidden/>
          </w:rPr>
          <w:fldChar w:fldCharType="separate"/>
        </w:r>
        <w:r w:rsidR="00EA24C9">
          <w:rPr>
            <w:noProof/>
            <w:webHidden/>
          </w:rPr>
          <w:t>20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7" w:history="1">
        <w:r w:rsidR="00EA24C9" w:rsidRPr="000A024A">
          <w:rPr>
            <w:rStyle w:val="Hipervnculo"/>
            <w:noProof/>
            <w:lang w:val="tr-TR"/>
          </w:rPr>
          <w:t>2.5</w:t>
        </w:r>
        <w:r w:rsidR="00EA24C9">
          <w:rPr>
            <w:rFonts w:asciiTheme="minorHAnsi" w:eastAsiaTheme="minorEastAsia" w:hAnsiTheme="minorHAnsi" w:cstheme="minorBidi"/>
            <w:noProof/>
            <w:szCs w:val="22"/>
            <w:lang w:eastAsia="es-ES"/>
          </w:rPr>
          <w:tab/>
        </w:r>
        <w:r w:rsidR="00EA24C9" w:rsidRPr="000A024A">
          <w:rPr>
            <w:rStyle w:val="Hipervnculo"/>
            <w:noProof/>
            <w:lang w:val="tr-TR"/>
          </w:rPr>
          <w:t>Ürün işleme</w:t>
        </w:r>
        <w:r w:rsidR="00EA24C9">
          <w:rPr>
            <w:noProof/>
            <w:webHidden/>
          </w:rPr>
          <w:tab/>
        </w:r>
        <w:r>
          <w:rPr>
            <w:noProof/>
            <w:webHidden/>
          </w:rPr>
          <w:fldChar w:fldCharType="begin"/>
        </w:r>
        <w:r w:rsidR="00EA24C9">
          <w:rPr>
            <w:noProof/>
            <w:webHidden/>
          </w:rPr>
          <w:instrText xml:space="preserve"> PAGEREF _Toc358883347 \h </w:instrText>
        </w:r>
        <w:r>
          <w:rPr>
            <w:noProof/>
            <w:webHidden/>
          </w:rPr>
        </w:r>
        <w:r>
          <w:rPr>
            <w:noProof/>
            <w:webHidden/>
          </w:rPr>
          <w:fldChar w:fldCharType="separate"/>
        </w:r>
        <w:r w:rsidR="00EA24C9">
          <w:rPr>
            <w:noProof/>
            <w:webHidden/>
          </w:rPr>
          <w:t>25</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8" w:history="1">
        <w:r w:rsidR="00EA24C9" w:rsidRPr="000A024A">
          <w:rPr>
            <w:rStyle w:val="Hipervnculo"/>
            <w:noProof/>
            <w:lang w:val="tr-TR"/>
          </w:rPr>
          <w:t>2.6</w:t>
        </w:r>
        <w:r w:rsidR="00EA24C9">
          <w:rPr>
            <w:rFonts w:asciiTheme="minorHAnsi" w:eastAsiaTheme="minorEastAsia" w:hAnsiTheme="minorHAnsi" w:cstheme="minorBidi"/>
            <w:noProof/>
            <w:szCs w:val="22"/>
            <w:lang w:eastAsia="es-ES"/>
          </w:rPr>
          <w:tab/>
        </w:r>
        <w:r w:rsidR="00EA24C9" w:rsidRPr="000A024A">
          <w:rPr>
            <w:rStyle w:val="Hipervnculo"/>
            <w:noProof/>
            <w:lang w:val="tr-TR"/>
          </w:rPr>
          <w:t>Gaz ayırma prosesleri</w:t>
        </w:r>
        <w:r w:rsidR="00EA24C9">
          <w:rPr>
            <w:noProof/>
            <w:webHidden/>
          </w:rPr>
          <w:tab/>
        </w:r>
        <w:r>
          <w:rPr>
            <w:noProof/>
            <w:webHidden/>
          </w:rPr>
          <w:fldChar w:fldCharType="begin"/>
        </w:r>
        <w:r w:rsidR="00EA24C9">
          <w:rPr>
            <w:noProof/>
            <w:webHidden/>
          </w:rPr>
          <w:instrText xml:space="preserve"> PAGEREF _Toc358883348 \h </w:instrText>
        </w:r>
        <w:r>
          <w:rPr>
            <w:noProof/>
            <w:webHidden/>
          </w:rPr>
        </w:r>
        <w:r>
          <w:rPr>
            <w:noProof/>
            <w:webHidden/>
          </w:rPr>
          <w:fldChar w:fldCharType="separate"/>
        </w:r>
        <w:r w:rsidR="00EA24C9">
          <w:rPr>
            <w:noProof/>
            <w:webHidden/>
          </w:rPr>
          <w:t>28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49" w:history="1">
        <w:r w:rsidR="00EA24C9" w:rsidRPr="000A024A">
          <w:rPr>
            <w:rStyle w:val="Hipervnculo"/>
            <w:noProof/>
            <w:lang w:val="tr-TR"/>
          </w:rPr>
          <w:t>2.7</w:t>
        </w:r>
        <w:r w:rsidR="00EA24C9">
          <w:rPr>
            <w:rFonts w:asciiTheme="minorHAnsi" w:eastAsiaTheme="minorEastAsia" w:hAnsiTheme="minorHAnsi" w:cstheme="minorBidi"/>
            <w:noProof/>
            <w:szCs w:val="22"/>
            <w:lang w:eastAsia="es-ES"/>
          </w:rPr>
          <w:tab/>
        </w:r>
        <w:r w:rsidR="00EA24C9" w:rsidRPr="000A024A">
          <w:rPr>
            <w:rStyle w:val="Hipervnculo"/>
            <w:noProof/>
            <w:lang w:val="tr-TR"/>
          </w:rPr>
          <w:t>İzomerizasyon</w:t>
        </w:r>
        <w:r w:rsidR="00EA24C9">
          <w:rPr>
            <w:noProof/>
            <w:webHidden/>
          </w:rPr>
          <w:tab/>
        </w:r>
        <w:r>
          <w:rPr>
            <w:noProof/>
            <w:webHidden/>
          </w:rPr>
          <w:fldChar w:fldCharType="begin"/>
        </w:r>
        <w:r w:rsidR="00EA24C9">
          <w:rPr>
            <w:noProof/>
            <w:webHidden/>
          </w:rPr>
          <w:instrText xml:space="preserve"> PAGEREF _Toc358883349 \h </w:instrText>
        </w:r>
        <w:r>
          <w:rPr>
            <w:noProof/>
            <w:webHidden/>
          </w:rPr>
        </w:r>
        <w:r>
          <w:rPr>
            <w:noProof/>
            <w:webHidden/>
          </w:rPr>
          <w:fldChar w:fldCharType="separate"/>
        </w:r>
        <w:r w:rsidR="00EA24C9">
          <w:rPr>
            <w:noProof/>
            <w:webHidden/>
          </w:rPr>
          <w:t>28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0" w:history="1">
        <w:r w:rsidR="00EA24C9" w:rsidRPr="000A024A">
          <w:rPr>
            <w:rStyle w:val="Hipervnculo"/>
            <w:noProof/>
            <w:lang w:val="tr-TR"/>
          </w:rPr>
          <w:t>2.8</w:t>
        </w:r>
        <w:r w:rsidR="00EA24C9">
          <w:rPr>
            <w:rFonts w:asciiTheme="minorHAnsi" w:eastAsiaTheme="minorEastAsia" w:hAnsiTheme="minorHAnsi" w:cstheme="minorBidi"/>
            <w:noProof/>
            <w:szCs w:val="22"/>
            <w:lang w:eastAsia="es-ES"/>
          </w:rPr>
          <w:tab/>
        </w:r>
        <w:r w:rsidR="00EA24C9" w:rsidRPr="000A024A">
          <w:rPr>
            <w:rStyle w:val="Hipervnculo"/>
            <w:noProof/>
            <w:lang w:val="tr-TR"/>
          </w:rPr>
          <w:t>2Vis-kırma ve diğer termal dönüşümler</w:t>
        </w:r>
        <w:r w:rsidR="00EA24C9">
          <w:rPr>
            <w:noProof/>
            <w:webHidden/>
          </w:rPr>
          <w:tab/>
        </w:r>
        <w:r>
          <w:rPr>
            <w:noProof/>
            <w:webHidden/>
          </w:rPr>
          <w:fldChar w:fldCharType="begin"/>
        </w:r>
        <w:r w:rsidR="00EA24C9">
          <w:rPr>
            <w:noProof/>
            <w:webHidden/>
          </w:rPr>
          <w:instrText xml:space="preserve"> PAGEREF _Toc358883350 \h </w:instrText>
        </w:r>
        <w:r>
          <w:rPr>
            <w:noProof/>
            <w:webHidden/>
          </w:rPr>
        </w:r>
        <w:r>
          <w:rPr>
            <w:noProof/>
            <w:webHidden/>
          </w:rPr>
          <w:fldChar w:fldCharType="separate"/>
        </w:r>
        <w:r w:rsidR="00EA24C9">
          <w:rPr>
            <w:noProof/>
            <w:webHidden/>
          </w:rPr>
          <w:t>30</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51" w:history="1">
        <w:r w:rsidR="00EA24C9" w:rsidRPr="000A024A">
          <w:rPr>
            <w:rStyle w:val="Hipervnculo"/>
            <w:noProof/>
            <w:lang w:val="tr-TR"/>
          </w:rPr>
          <w:t>2.8.1</w:t>
        </w:r>
        <w:r w:rsidR="00EA24C9">
          <w:rPr>
            <w:rFonts w:asciiTheme="minorHAnsi" w:eastAsiaTheme="minorEastAsia" w:hAnsiTheme="minorHAnsi" w:cstheme="minorBidi"/>
            <w:noProof/>
            <w:szCs w:val="22"/>
            <w:lang w:eastAsia="es-ES"/>
          </w:rPr>
          <w:tab/>
        </w:r>
        <w:r w:rsidR="00EA24C9" w:rsidRPr="000A024A">
          <w:rPr>
            <w:rStyle w:val="Hipervnculo"/>
            <w:noProof/>
            <w:lang w:val="tr-TR"/>
          </w:rPr>
          <w:t>Vis-kırma</w:t>
        </w:r>
        <w:r w:rsidR="00EA24C9">
          <w:rPr>
            <w:noProof/>
            <w:webHidden/>
          </w:rPr>
          <w:tab/>
        </w:r>
        <w:r>
          <w:rPr>
            <w:noProof/>
            <w:webHidden/>
          </w:rPr>
          <w:fldChar w:fldCharType="begin"/>
        </w:r>
        <w:r w:rsidR="00EA24C9">
          <w:rPr>
            <w:noProof/>
            <w:webHidden/>
          </w:rPr>
          <w:instrText xml:space="preserve"> PAGEREF _Toc358883351 \h </w:instrText>
        </w:r>
        <w:r>
          <w:rPr>
            <w:noProof/>
            <w:webHidden/>
          </w:rPr>
        </w:r>
        <w:r>
          <w:rPr>
            <w:noProof/>
            <w:webHidden/>
          </w:rPr>
          <w:fldChar w:fldCharType="separate"/>
        </w:r>
        <w:r w:rsidR="00EA24C9">
          <w:rPr>
            <w:noProof/>
            <w:webHidden/>
          </w:rPr>
          <w:t>30</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52" w:history="1">
        <w:r w:rsidR="00EA24C9" w:rsidRPr="000A024A">
          <w:rPr>
            <w:rStyle w:val="Hipervnculo"/>
            <w:noProof/>
            <w:lang w:val="tr-TR"/>
          </w:rPr>
          <w:t>2.8.2</w:t>
        </w:r>
        <w:r w:rsidR="00EA24C9">
          <w:rPr>
            <w:rFonts w:asciiTheme="minorHAnsi" w:eastAsiaTheme="minorEastAsia" w:hAnsiTheme="minorHAnsi" w:cstheme="minorBidi"/>
            <w:noProof/>
            <w:szCs w:val="22"/>
            <w:lang w:eastAsia="es-ES"/>
          </w:rPr>
          <w:tab/>
        </w:r>
        <w:r w:rsidR="00EA24C9" w:rsidRPr="000A024A">
          <w:rPr>
            <w:rStyle w:val="Hipervnculo"/>
            <w:noProof/>
            <w:lang w:val="tr-TR"/>
          </w:rPr>
          <w:t>Termal gazyağı ünitesi</w:t>
        </w:r>
        <w:r w:rsidR="00EA24C9">
          <w:rPr>
            <w:noProof/>
            <w:webHidden/>
          </w:rPr>
          <w:tab/>
        </w:r>
        <w:r>
          <w:rPr>
            <w:noProof/>
            <w:webHidden/>
          </w:rPr>
          <w:fldChar w:fldCharType="begin"/>
        </w:r>
        <w:r w:rsidR="00EA24C9">
          <w:rPr>
            <w:noProof/>
            <w:webHidden/>
          </w:rPr>
          <w:instrText xml:space="preserve"> PAGEREF _Toc358883352 \h </w:instrText>
        </w:r>
        <w:r>
          <w:rPr>
            <w:noProof/>
            <w:webHidden/>
          </w:rPr>
        </w:r>
        <w:r>
          <w:rPr>
            <w:noProof/>
            <w:webHidden/>
          </w:rPr>
          <w:fldChar w:fldCharType="separate"/>
        </w:r>
        <w:r w:rsidR="00EA24C9">
          <w:rPr>
            <w:noProof/>
            <w:webHidden/>
          </w:rPr>
          <w:t>31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3" w:history="1">
        <w:r w:rsidR="00EA24C9" w:rsidRPr="000A024A">
          <w:rPr>
            <w:rStyle w:val="Hipervnculo"/>
            <w:noProof/>
            <w:lang w:val="tr-TR"/>
          </w:rPr>
          <w:t>2.9</w:t>
        </w:r>
        <w:r w:rsidR="00EA24C9">
          <w:rPr>
            <w:rFonts w:asciiTheme="minorHAnsi" w:eastAsiaTheme="minorEastAsia" w:hAnsiTheme="minorHAnsi" w:cstheme="minorBidi"/>
            <w:noProof/>
            <w:szCs w:val="22"/>
            <w:lang w:eastAsia="es-ES"/>
          </w:rPr>
          <w:tab/>
        </w:r>
        <w:r w:rsidR="00EA24C9" w:rsidRPr="000A024A">
          <w:rPr>
            <w:rStyle w:val="Hipervnculo"/>
            <w:noProof/>
            <w:lang w:val="tr-TR"/>
          </w:rPr>
          <w:t>Katalitik kırma</w:t>
        </w:r>
        <w:r w:rsidR="00EA24C9">
          <w:rPr>
            <w:noProof/>
            <w:webHidden/>
          </w:rPr>
          <w:tab/>
        </w:r>
        <w:r>
          <w:rPr>
            <w:noProof/>
            <w:webHidden/>
          </w:rPr>
          <w:fldChar w:fldCharType="begin"/>
        </w:r>
        <w:r w:rsidR="00EA24C9">
          <w:rPr>
            <w:noProof/>
            <w:webHidden/>
          </w:rPr>
          <w:instrText xml:space="preserve"> PAGEREF _Toc358883353 \h </w:instrText>
        </w:r>
        <w:r>
          <w:rPr>
            <w:noProof/>
            <w:webHidden/>
          </w:rPr>
        </w:r>
        <w:r>
          <w:rPr>
            <w:noProof/>
            <w:webHidden/>
          </w:rPr>
          <w:fldChar w:fldCharType="separate"/>
        </w:r>
        <w:r w:rsidR="00EA24C9">
          <w:rPr>
            <w:noProof/>
            <w:webHidden/>
          </w:rPr>
          <w:t>32</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4" w:history="1">
        <w:r w:rsidR="00EA24C9" w:rsidRPr="000A024A">
          <w:rPr>
            <w:rStyle w:val="Hipervnculo"/>
            <w:noProof/>
            <w:lang w:val="tr-TR"/>
          </w:rPr>
          <w:t>2.10</w:t>
        </w:r>
        <w:r w:rsidR="00EA24C9">
          <w:rPr>
            <w:rFonts w:asciiTheme="minorHAnsi" w:eastAsiaTheme="minorEastAsia" w:hAnsiTheme="minorHAnsi" w:cstheme="minorBidi"/>
            <w:noProof/>
            <w:szCs w:val="22"/>
            <w:lang w:eastAsia="es-ES"/>
          </w:rPr>
          <w:tab/>
        </w:r>
        <w:r w:rsidR="00EA24C9" w:rsidRPr="000A024A">
          <w:rPr>
            <w:rStyle w:val="Hipervnculo"/>
            <w:noProof/>
            <w:lang w:val="tr-TR"/>
          </w:rPr>
          <w:t>Koklaştırma prosesleri ve kok kalsinasyonu</w:t>
        </w:r>
        <w:r w:rsidR="00EA24C9">
          <w:rPr>
            <w:noProof/>
            <w:webHidden/>
          </w:rPr>
          <w:tab/>
        </w:r>
        <w:r>
          <w:rPr>
            <w:noProof/>
            <w:webHidden/>
          </w:rPr>
          <w:fldChar w:fldCharType="begin"/>
        </w:r>
        <w:r w:rsidR="00EA24C9">
          <w:rPr>
            <w:noProof/>
            <w:webHidden/>
          </w:rPr>
          <w:instrText xml:space="preserve"> PAGEREF _Toc358883354 \h </w:instrText>
        </w:r>
        <w:r>
          <w:rPr>
            <w:noProof/>
            <w:webHidden/>
          </w:rPr>
        </w:r>
        <w:r>
          <w:rPr>
            <w:noProof/>
            <w:webHidden/>
          </w:rPr>
          <w:fldChar w:fldCharType="separate"/>
        </w:r>
        <w:r w:rsidR="00EA24C9">
          <w:rPr>
            <w:noProof/>
            <w:webHidden/>
          </w:rPr>
          <w:t>34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5" w:history="1">
        <w:r w:rsidR="00EA24C9" w:rsidRPr="000A024A">
          <w:rPr>
            <w:rStyle w:val="Hipervnculo"/>
            <w:noProof/>
            <w:lang w:val="tr-TR"/>
          </w:rPr>
          <w:t>2.11</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Hidrokraking (Hidrojen ile Kırma)</w:t>
        </w:r>
        <w:r w:rsidR="00EA24C9">
          <w:rPr>
            <w:noProof/>
            <w:webHidden/>
          </w:rPr>
          <w:tab/>
        </w:r>
        <w:r>
          <w:rPr>
            <w:noProof/>
            <w:webHidden/>
          </w:rPr>
          <w:fldChar w:fldCharType="begin"/>
        </w:r>
        <w:r w:rsidR="00EA24C9">
          <w:rPr>
            <w:noProof/>
            <w:webHidden/>
          </w:rPr>
          <w:instrText xml:space="preserve"> PAGEREF _Toc358883355 \h </w:instrText>
        </w:r>
        <w:r>
          <w:rPr>
            <w:noProof/>
            <w:webHidden/>
          </w:rPr>
        </w:r>
        <w:r>
          <w:rPr>
            <w:noProof/>
            <w:webHidden/>
          </w:rPr>
          <w:fldChar w:fldCharType="separate"/>
        </w:r>
        <w:r w:rsidR="00EA24C9">
          <w:rPr>
            <w:noProof/>
            <w:webHidden/>
          </w:rPr>
          <w:t>38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6" w:history="1">
        <w:r w:rsidR="00EA24C9" w:rsidRPr="000A024A">
          <w:rPr>
            <w:rStyle w:val="Hipervnculo"/>
            <w:noProof/>
            <w:lang w:val="tr-TR"/>
          </w:rPr>
          <w:t>2.12</w:t>
        </w:r>
        <w:r w:rsidR="00EA24C9">
          <w:rPr>
            <w:rFonts w:asciiTheme="minorHAnsi" w:eastAsiaTheme="minorEastAsia" w:hAnsiTheme="minorHAnsi" w:cstheme="minorBidi"/>
            <w:noProof/>
            <w:szCs w:val="22"/>
            <w:lang w:eastAsia="es-ES"/>
          </w:rPr>
          <w:tab/>
        </w:r>
        <w:r w:rsidR="00EA24C9" w:rsidRPr="000A024A">
          <w:rPr>
            <w:rStyle w:val="Hipervnculo"/>
            <w:noProof/>
            <w:lang w:val="tr-TR"/>
          </w:rPr>
          <w:t>-Alkilasyon</w:t>
        </w:r>
        <w:r w:rsidR="00EA24C9">
          <w:rPr>
            <w:noProof/>
            <w:webHidden/>
          </w:rPr>
          <w:tab/>
        </w:r>
        <w:r>
          <w:rPr>
            <w:noProof/>
            <w:webHidden/>
          </w:rPr>
          <w:fldChar w:fldCharType="begin"/>
        </w:r>
        <w:r w:rsidR="00EA24C9">
          <w:rPr>
            <w:noProof/>
            <w:webHidden/>
          </w:rPr>
          <w:instrText xml:space="preserve"> PAGEREF _Toc358883356 \h </w:instrText>
        </w:r>
        <w:r>
          <w:rPr>
            <w:noProof/>
            <w:webHidden/>
          </w:rPr>
        </w:r>
        <w:r>
          <w:rPr>
            <w:noProof/>
            <w:webHidden/>
          </w:rPr>
          <w:fldChar w:fldCharType="separate"/>
        </w:r>
        <w:r w:rsidR="00EA24C9">
          <w:rPr>
            <w:noProof/>
            <w:webHidden/>
          </w:rPr>
          <w:t>41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7" w:history="1">
        <w:r w:rsidR="00EA24C9" w:rsidRPr="000A024A">
          <w:rPr>
            <w:rStyle w:val="Hipervnculo"/>
            <w:noProof/>
            <w:lang w:val="tr-TR"/>
          </w:rPr>
          <w:t>2.13</w:t>
        </w:r>
        <w:r w:rsidR="00EA24C9">
          <w:rPr>
            <w:rFonts w:asciiTheme="minorHAnsi" w:eastAsiaTheme="minorEastAsia" w:hAnsiTheme="minorHAnsi" w:cstheme="minorBidi"/>
            <w:noProof/>
            <w:szCs w:val="22"/>
            <w:lang w:eastAsia="es-ES"/>
          </w:rPr>
          <w:tab/>
        </w:r>
        <w:r w:rsidR="00EA24C9" w:rsidRPr="000A024A">
          <w:rPr>
            <w:rStyle w:val="Hipervnculo"/>
            <w:noProof/>
            <w:lang w:val="tr-TR"/>
          </w:rPr>
          <w:t>Eterleştirme</w:t>
        </w:r>
        <w:r w:rsidR="00EA24C9">
          <w:rPr>
            <w:noProof/>
            <w:webHidden/>
          </w:rPr>
          <w:tab/>
        </w:r>
        <w:r>
          <w:rPr>
            <w:noProof/>
            <w:webHidden/>
          </w:rPr>
          <w:fldChar w:fldCharType="begin"/>
        </w:r>
        <w:r w:rsidR="00EA24C9">
          <w:rPr>
            <w:noProof/>
            <w:webHidden/>
          </w:rPr>
          <w:instrText xml:space="preserve"> PAGEREF _Toc358883357 \h </w:instrText>
        </w:r>
        <w:r>
          <w:rPr>
            <w:noProof/>
            <w:webHidden/>
          </w:rPr>
        </w:r>
        <w:r>
          <w:rPr>
            <w:noProof/>
            <w:webHidden/>
          </w:rPr>
          <w:fldChar w:fldCharType="separate"/>
        </w:r>
        <w:r w:rsidR="00EA24C9">
          <w:rPr>
            <w:noProof/>
            <w:webHidden/>
          </w:rPr>
          <w:t>43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8" w:history="1">
        <w:r w:rsidR="00EA24C9" w:rsidRPr="000A024A">
          <w:rPr>
            <w:rStyle w:val="Hipervnculo"/>
            <w:noProof/>
            <w:lang w:val="tr-TR"/>
          </w:rPr>
          <w:t>2.14</w:t>
        </w:r>
        <w:r w:rsidR="00EA24C9">
          <w:rPr>
            <w:rFonts w:asciiTheme="minorHAnsi" w:eastAsiaTheme="minorEastAsia" w:hAnsiTheme="minorHAnsi" w:cstheme="minorBidi"/>
            <w:noProof/>
            <w:szCs w:val="22"/>
            <w:lang w:eastAsia="es-ES"/>
          </w:rPr>
          <w:tab/>
        </w:r>
        <w:r w:rsidR="00EA24C9" w:rsidRPr="000A024A">
          <w:rPr>
            <w:rStyle w:val="Hipervnculo"/>
            <w:noProof/>
            <w:lang w:val="tr-TR"/>
          </w:rPr>
          <w:t>Baz yağı üretimi</w:t>
        </w:r>
        <w:r w:rsidR="00EA24C9">
          <w:rPr>
            <w:noProof/>
            <w:webHidden/>
          </w:rPr>
          <w:tab/>
        </w:r>
        <w:r>
          <w:rPr>
            <w:noProof/>
            <w:webHidden/>
          </w:rPr>
          <w:fldChar w:fldCharType="begin"/>
        </w:r>
        <w:r w:rsidR="00EA24C9">
          <w:rPr>
            <w:noProof/>
            <w:webHidden/>
          </w:rPr>
          <w:instrText xml:space="preserve"> PAGEREF _Toc358883358 \h </w:instrText>
        </w:r>
        <w:r>
          <w:rPr>
            <w:noProof/>
            <w:webHidden/>
          </w:rPr>
        </w:r>
        <w:r>
          <w:rPr>
            <w:noProof/>
            <w:webHidden/>
          </w:rPr>
          <w:fldChar w:fldCharType="separate"/>
        </w:r>
        <w:r w:rsidR="00EA24C9">
          <w:rPr>
            <w:noProof/>
            <w:webHidden/>
          </w:rPr>
          <w:t>46</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59" w:history="1">
        <w:r w:rsidR="00EA24C9" w:rsidRPr="000A024A">
          <w:rPr>
            <w:rStyle w:val="Hipervnculo"/>
            <w:noProof/>
            <w:lang w:val="tr-TR"/>
          </w:rPr>
          <w:t>2.15</w:t>
        </w:r>
        <w:r w:rsidR="00EA24C9">
          <w:rPr>
            <w:rFonts w:asciiTheme="minorHAnsi" w:eastAsiaTheme="minorEastAsia" w:hAnsiTheme="minorHAnsi" w:cstheme="minorBidi"/>
            <w:noProof/>
            <w:szCs w:val="22"/>
            <w:lang w:eastAsia="es-ES"/>
          </w:rPr>
          <w:tab/>
        </w:r>
        <w:r w:rsidR="00EA24C9" w:rsidRPr="000A024A">
          <w:rPr>
            <w:rStyle w:val="Hipervnculo"/>
            <w:noProof/>
            <w:lang w:val="tr-TR"/>
          </w:rPr>
          <w:t>Bitüm üretimi</w:t>
        </w:r>
        <w:r w:rsidR="00EA24C9">
          <w:rPr>
            <w:noProof/>
            <w:webHidden/>
          </w:rPr>
          <w:tab/>
        </w:r>
        <w:r>
          <w:rPr>
            <w:noProof/>
            <w:webHidden/>
          </w:rPr>
          <w:fldChar w:fldCharType="begin"/>
        </w:r>
        <w:r w:rsidR="00EA24C9">
          <w:rPr>
            <w:noProof/>
            <w:webHidden/>
          </w:rPr>
          <w:instrText xml:space="preserve"> PAGEREF _Toc358883359 \h </w:instrText>
        </w:r>
        <w:r>
          <w:rPr>
            <w:noProof/>
            <w:webHidden/>
          </w:rPr>
        </w:r>
        <w:r>
          <w:rPr>
            <w:noProof/>
            <w:webHidden/>
          </w:rPr>
          <w:fldChar w:fldCharType="separate"/>
        </w:r>
        <w:r w:rsidR="00EA24C9">
          <w:rPr>
            <w:noProof/>
            <w:webHidden/>
          </w:rPr>
          <w:t>49</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60" w:history="1">
        <w:r w:rsidR="00EA24C9" w:rsidRPr="000A024A">
          <w:rPr>
            <w:rStyle w:val="Hipervnculo"/>
            <w:noProof/>
            <w:lang w:val="tr-TR"/>
          </w:rPr>
          <w:t>2.16</w:t>
        </w:r>
        <w:r w:rsidR="00EA24C9">
          <w:rPr>
            <w:rFonts w:asciiTheme="minorHAnsi" w:eastAsiaTheme="minorEastAsia" w:hAnsiTheme="minorHAnsi" w:cstheme="minorBidi"/>
            <w:noProof/>
            <w:szCs w:val="22"/>
            <w:lang w:eastAsia="es-ES"/>
          </w:rPr>
          <w:tab/>
        </w:r>
        <w:r w:rsidR="00EA24C9" w:rsidRPr="000A024A">
          <w:rPr>
            <w:rStyle w:val="Hipervnculo"/>
            <w:noProof/>
            <w:lang w:val="tr-TR"/>
          </w:rPr>
          <w:t>Petrokimyasalların üretimi: polimerleşme</w:t>
        </w:r>
        <w:r w:rsidR="00EA24C9">
          <w:rPr>
            <w:noProof/>
            <w:webHidden/>
          </w:rPr>
          <w:tab/>
        </w:r>
        <w:r>
          <w:rPr>
            <w:noProof/>
            <w:webHidden/>
          </w:rPr>
          <w:fldChar w:fldCharType="begin"/>
        </w:r>
        <w:r w:rsidR="00EA24C9">
          <w:rPr>
            <w:noProof/>
            <w:webHidden/>
          </w:rPr>
          <w:instrText xml:space="preserve"> PAGEREF _Toc358883360 \h </w:instrText>
        </w:r>
        <w:r>
          <w:rPr>
            <w:noProof/>
            <w:webHidden/>
          </w:rPr>
        </w:r>
        <w:r>
          <w:rPr>
            <w:noProof/>
            <w:webHidden/>
          </w:rPr>
          <w:fldChar w:fldCharType="separate"/>
        </w:r>
        <w:r w:rsidR="00EA24C9">
          <w:rPr>
            <w:noProof/>
            <w:webHidden/>
          </w:rPr>
          <w:t>51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61" w:history="1">
        <w:r w:rsidR="00EA24C9" w:rsidRPr="000A024A">
          <w:rPr>
            <w:rStyle w:val="Hipervnculo"/>
            <w:noProof/>
            <w:lang w:val="tr-TR"/>
          </w:rPr>
          <w:t>2.17</w:t>
        </w:r>
        <w:r w:rsidR="00EA24C9">
          <w:rPr>
            <w:rFonts w:asciiTheme="minorHAnsi" w:eastAsiaTheme="minorEastAsia" w:hAnsiTheme="minorHAnsi" w:cstheme="minorBidi"/>
            <w:noProof/>
            <w:szCs w:val="22"/>
            <w:lang w:eastAsia="es-ES"/>
          </w:rPr>
          <w:tab/>
        </w:r>
        <w:r w:rsidR="00EA24C9" w:rsidRPr="000A024A">
          <w:rPr>
            <w:rStyle w:val="Hipervnculo"/>
            <w:noProof/>
            <w:lang w:val="tr-TR"/>
          </w:rPr>
          <w:t>Yardımcı ve tamamlayıcı donanımlar</w:t>
        </w:r>
        <w:r w:rsidR="00EA24C9">
          <w:rPr>
            <w:noProof/>
            <w:webHidden/>
          </w:rPr>
          <w:tab/>
        </w:r>
        <w:r>
          <w:rPr>
            <w:noProof/>
            <w:webHidden/>
          </w:rPr>
          <w:fldChar w:fldCharType="begin"/>
        </w:r>
        <w:r w:rsidR="00EA24C9">
          <w:rPr>
            <w:noProof/>
            <w:webHidden/>
          </w:rPr>
          <w:instrText xml:space="preserve"> PAGEREF _Toc358883361 \h </w:instrText>
        </w:r>
        <w:r>
          <w:rPr>
            <w:noProof/>
            <w:webHidden/>
          </w:rPr>
        </w:r>
        <w:r>
          <w:rPr>
            <w:noProof/>
            <w:webHidden/>
          </w:rPr>
          <w:fldChar w:fldCharType="separate"/>
        </w:r>
        <w:r w:rsidR="00EA24C9">
          <w:rPr>
            <w:noProof/>
            <w:webHidden/>
          </w:rPr>
          <w:t>52</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62" w:history="1">
        <w:r w:rsidR="00EA24C9" w:rsidRPr="000A024A">
          <w:rPr>
            <w:rStyle w:val="Hipervnculo"/>
            <w:noProof/>
            <w:lang w:val="tr-TR"/>
          </w:rPr>
          <w:t>2.17.1</w:t>
        </w:r>
        <w:r w:rsidR="00EA24C9">
          <w:rPr>
            <w:rFonts w:asciiTheme="minorHAnsi" w:eastAsiaTheme="minorEastAsia" w:hAnsiTheme="minorHAnsi" w:cstheme="minorBidi"/>
            <w:noProof/>
            <w:szCs w:val="22"/>
            <w:lang w:eastAsia="es-ES"/>
          </w:rPr>
          <w:tab/>
        </w:r>
        <w:r w:rsidR="00EA24C9" w:rsidRPr="000A024A">
          <w:rPr>
            <w:rStyle w:val="Hipervnculo"/>
            <w:noProof/>
            <w:lang w:val="tr-TR"/>
          </w:rPr>
          <w:t>Rafineri malzemelerinin depolanması ve taşınması</w:t>
        </w:r>
        <w:r w:rsidR="00EA24C9">
          <w:rPr>
            <w:noProof/>
            <w:webHidden/>
          </w:rPr>
          <w:tab/>
        </w:r>
        <w:r>
          <w:rPr>
            <w:noProof/>
            <w:webHidden/>
          </w:rPr>
          <w:fldChar w:fldCharType="begin"/>
        </w:r>
        <w:r w:rsidR="00EA24C9">
          <w:rPr>
            <w:noProof/>
            <w:webHidden/>
          </w:rPr>
          <w:instrText xml:space="preserve"> PAGEREF _Toc358883362 \h </w:instrText>
        </w:r>
        <w:r>
          <w:rPr>
            <w:noProof/>
            <w:webHidden/>
          </w:rPr>
        </w:r>
        <w:r>
          <w:rPr>
            <w:noProof/>
            <w:webHidden/>
          </w:rPr>
          <w:fldChar w:fldCharType="separate"/>
        </w:r>
        <w:r w:rsidR="00EA24C9">
          <w:rPr>
            <w:noProof/>
            <w:webHidden/>
          </w:rPr>
          <w:t>52</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63" w:history="1">
        <w:r w:rsidR="00EA24C9" w:rsidRPr="000A024A">
          <w:rPr>
            <w:rStyle w:val="Hipervnculo"/>
            <w:noProof/>
            <w:lang w:val="tr-TR"/>
          </w:rPr>
          <w:t>2.17.2</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Hidrojen üretimi</w:t>
        </w:r>
        <w:r w:rsidR="00EA24C9">
          <w:rPr>
            <w:noProof/>
            <w:webHidden/>
          </w:rPr>
          <w:tab/>
        </w:r>
        <w:r>
          <w:rPr>
            <w:noProof/>
            <w:webHidden/>
          </w:rPr>
          <w:fldChar w:fldCharType="begin"/>
        </w:r>
        <w:r w:rsidR="00EA24C9">
          <w:rPr>
            <w:noProof/>
            <w:webHidden/>
          </w:rPr>
          <w:instrText xml:space="preserve"> PAGEREF _Toc358883363 \h </w:instrText>
        </w:r>
        <w:r>
          <w:rPr>
            <w:noProof/>
            <w:webHidden/>
          </w:rPr>
        </w:r>
        <w:r>
          <w:rPr>
            <w:noProof/>
            <w:webHidden/>
          </w:rPr>
          <w:fldChar w:fldCharType="separate"/>
        </w:r>
        <w:r w:rsidR="00EA24C9">
          <w:rPr>
            <w:noProof/>
            <w:webHidden/>
          </w:rPr>
          <w:t>54</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64" w:history="1">
        <w:r w:rsidR="00EA24C9" w:rsidRPr="000A024A">
          <w:rPr>
            <w:rStyle w:val="Hipervnculo"/>
            <w:noProof/>
            <w:lang w:val="tr-TR"/>
          </w:rPr>
          <w:t>2.17.3</w:t>
        </w:r>
        <w:r w:rsidR="00EA24C9">
          <w:rPr>
            <w:rFonts w:asciiTheme="minorHAnsi" w:eastAsiaTheme="minorEastAsia" w:hAnsiTheme="minorHAnsi" w:cstheme="minorBidi"/>
            <w:noProof/>
            <w:szCs w:val="22"/>
            <w:lang w:eastAsia="es-ES"/>
          </w:rPr>
          <w:tab/>
        </w:r>
        <w:r w:rsidR="00EA24C9" w:rsidRPr="000A024A">
          <w:rPr>
            <w:rStyle w:val="Hipervnculo"/>
            <w:noProof/>
            <w:lang w:val="tr-TR"/>
          </w:rPr>
          <w:t>Soğutma sistemleri</w:t>
        </w:r>
        <w:r w:rsidR="00EA24C9">
          <w:rPr>
            <w:noProof/>
            <w:webHidden/>
          </w:rPr>
          <w:tab/>
        </w:r>
        <w:r>
          <w:rPr>
            <w:noProof/>
            <w:webHidden/>
          </w:rPr>
          <w:fldChar w:fldCharType="begin"/>
        </w:r>
        <w:r w:rsidR="00EA24C9">
          <w:rPr>
            <w:noProof/>
            <w:webHidden/>
          </w:rPr>
          <w:instrText xml:space="preserve"> PAGEREF _Toc358883364 \h </w:instrText>
        </w:r>
        <w:r>
          <w:rPr>
            <w:noProof/>
            <w:webHidden/>
          </w:rPr>
        </w:r>
        <w:r>
          <w:rPr>
            <w:noProof/>
            <w:webHidden/>
          </w:rPr>
          <w:fldChar w:fldCharType="separate"/>
        </w:r>
        <w:r w:rsidR="00EA24C9">
          <w:rPr>
            <w:noProof/>
            <w:webHidden/>
          </w:rPr>
          <w:t>59</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65" w:history="1">
        <w:r w:rsidR="00EA24C9" w:rsidRPr="000A024A">
          <w:rPr>
            <w:rStyle w:val="Hipervnculo"/>
            <w:noProof/>
            <w:lang w:val="tr-TR"/>
          </w:rPr>
          <w:t>2.17.4</w:t>
        </w:r>
        <w:r w:rsidR="00EA24C9">
          <w:rPr>
            <w:rFonts w:asciiTheme="minorHAnsi" w:eastAsiaTheme="minorEastAsia" w:hAnsiTheme="minorHAnsi" w:cstheme="minorBidi"/>
            <w:noProof/>
            <w:szCs w:val="22"/>
            <w:lang w:eastAsia="es-ES"/>
          </w:rPr>
          <w:tab/>
        </w:r>
        <w:r w:rsidR="00EA24C9" w:rsidRPr="000A024A">
          <w:rPr>
            <w:rStyle w:val="Hipervnculo"/>
            <w:noProof/>
            <w:lang w:val="tr-TR"/>
          </w:rPr>
          <w:t>Enerji sistemleri</w:t>
        </w:r>
        <w:r w:rsidR="00EA24C9">
          <w:rPr>
            <w:noProof/>
            <w:webHidden/>
          </w:rPr>
          <w:tab/>
        </w:r>
        <w:r>
          <w:rPr>
            <w:noProof/>
            <w:webHidden/>
          </w:rPr>
          <w:fldChar w:fldCharType="begin"/>
        </w:r>
        <w:r w:rsidR="00EA24C9">
          <w:rPr>
            <w:noProof/>
            <w:webHidden/>
          </w:rPr>
          <w:instrText xml:space="preserve"> PAGEREF _Toc358883365 \h </w:instrText>
        </w:r>
        <w:r>
          <w:rPr>
            <w:noProof/>
            <w:webHidden/>
          </w:rPr>
        </w:r>
        <w:r>
          <w:rPr>
            <w:noProof/>
            <w:webHidden/>
          </w:rPr>
          <w:fldChar w:fldCharType="separate"/>
        </w:r>
        <w:r w:rsidR="00EA24C9">
          <w:rPr>
            <w:noProof/>
            <w:webHidden/>
          </w:rPr>
          <w:t>62</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66" w:history="1">
        <w:r w:rsidR="00EA24C9" w:rsidRPr="000A024A">
          <w:rPr>
            <w:rStyle w:val="Hipervnculo"/>
            <w:noProof/>
            <w:lang w:val="tr-TR"/>
          </w:rPr>
          <w:t>2.17.5</w:t>
        </w:r>
        <w:r w:rsidR="00EA24C9">
          <w:rPr>
            <w:rFonts w:asciiTheme="minorHAnsi" w:eastAsiaTheme="minorEastAsia" w:hAnsiTheme="minorHAnsi" w:cstheme="minorBidi"/>
            <w:noProof/>
            <w:szCs w:val="22"/>
            <w:lang w:eastAsia="es-ES"/>
          </w:rPr>
          <w:tab/>
        </w:r>
        <w:r w:rsidR="00EA24C9" w:rsidRPr="000A024A">
          <w:rPr>
            <w:rStyle w:val="Hipervnculo"/>
            <w:noProof/>
            <w:lang w:val="tr-TR"/>
          </w:rPr>
          <w:t>Emisyon azaltma teknikleri</w:t>
        </w:r>
        <w:r w:rsidR="00EA24C9">
          <w:rPr>
            <w:noProof/>
            <w:webHidden/>
          </w:rPr>
          <w:tab/>
        </w:r>
        <w:r>
          <w:rPr>
            <w:noProof/>
            <w:webHidden/>
          </w:rPr>
          <w:fldChar w:fldCharType="begin"/>
        </w:r>
        <w:r w:rsidR="00EA24C9">
          <w:rPr>
            <w:noProof/>
            <w:webHidden/>
          </w:rPr>
          <w:instrText xml:space="preserve"> PAGEREF _Toc358883366 \h </w:instrText>
        </w:r>
        <w:r>
          <w:rPr>
            <w:noProof/>
            <w:webHidden/>
          </w:rPr>
        </w:r>
        <w:r>
          <w:rPr>
            <w:noProof/>
            <w:webHidden/>
          </w:rPr>
          <w:fldChar w:fldCharType="separate"/>
        </w:r>
        <w:r w:rsidR="00EA24C9">
          <w:rPr>
            <w:noProof/>
            <w:webHidden/>
          </w:rPr>
          <w:t>69</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367" w:history="1">
        <w:r w:rsidR="00EA24C9" w:rsidRPr="000A024A">
          <w:rPr>
            <w:rStyle w:val="Hipervnculo"/>
            <w:noProof/>
            <w:lang w:val="tr-TR"/>
          </w:rPr>
          <w:t>3</w:t>
        </w:r>
        <w:r w:rsidR="00EA24C9">
          <w:rPr>
            <w:rFonts w:asciiTheme="minorHAnsi" w:eastAsiaTheme="minorEastAsia" w:hAnsiTheme="minorHAnsi" w:cstheme="minorBidi"/>
            <w:noProof/>
            <w:szCs w:val="22"/>
            <w:lang w:eastAsia="es-ES"/>
          </w:rPr>
          <w:tab/>
        </w:r>
        <w:r w:rsidR="00EA24C9" w:rsidRPr="000A024A">
          <w:rPr>
            <w:rStyle w:val="Hipervnculo"/>
            <w:noProof/>
            <w:lang w:val="tr-TR"/>
          </w:rPr>
          <w:t>MEVCUT EMİSYON SEVİYELERİ, ENERJİ VE HAM MADDE TÜKETİMİ</w:t>
        </w:r>
        <w:r w:rsidR="00EA24C9">
          <w:rPr>
            <w:noProof/>
            <w:webHidden/>
          </w:rPr>
          <w:tab/>
        </w:r>
        <w:r>
          <w:rPr>
            <w:noProof/>
            <w:webHidden/>
          </w:rPr>
          <w:fldChar w:fldCharType="begin"/>
        </w:r>
        <w:r w:rsidR="00EA24C9">
          <w:rPr>
            <w:noProof/>
            <w:webHidden/>
          </w:rPr>
          <w:instrText xml:space="preserve"> PAGEREF _Toc358883367 \h </w:instrText>
        </w:r>
        <w:r>
          <w:rPr>
            <w:noProof/>
            <w:webHidden/>
          </w:rPr>
        </w:r>
        <w:r>
          <w:rPr>
            <w:noProof/>
            <w:webHidden/>
          </w:rPr>
          <w:fldChar w:fldCharType="separate"/>
        </w:r>
        <w:r w:rsidR="00EA24C9">
          <w:rPr>
            <w:noProof/>
            <w:webHidden/>
          </w:rPr>
          <w:t>71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68" w:history="1">
        <w:r w:rsidR="00EA24C9" w:rsidRPr="000A024A">
          <w:rPr>
            <w:rStyle w:val="Hipervnculo"/>
            <w:noProof/>
            <w:lang w:val="tr-TR"/>
          </w:rPr>
          <w:t>3.1</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 ve koku emisyonu; Hava kalitesi ve izleme</w:t>
        </w:r>
        <w:r w:rsidR="00EA24C9">
          <w:rPr>
            <w:noProof/>
            <w:webHidden/>
          </w:rPr>
          <w:tab/>
        </w:r>
        <w:r>
          <w:rPr>
            <w:noProof/>
            <w:webHidden/>
          </w:rPr>
          <w:fldChar w:fldCharType="begin"/>
        </w:r>
        <w:r w:rsidR="00EA24C9">
          <w:rPr>
            <w:noProof/>
            <w:webHidden/>
          </w:rPr>
          <w:instrText xml:space="preserve"> PAGEREF _Toc358883368 \h </w:instrText>
        </w:r>
        <w:r>
          <w:rPr>
            <w:noProof/>
            <w:webHidden/>
          </w:rPr>
        </w:r>
        <w:r>
          <w:rPr>
            <w:noProof/>
            <w:webHidden/>
          </w:rPr>
          <w:fldChar w:fldCharType="separate"/>
        </w:r>
        <w:r w:rsidR="00EA24C9">
          <w:rPr>
            <w:noProof/>
            <w:webHidden/>
          </w:rPr>
          <w:t>71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69" w:history="1">
        <w:r w:rsidR="00EA24C9" w:rsidRPr="000A024A">
          <w:rPr>
            <w:rStyle w:val="Hipervnculo"/>
            <w:noProof/>
            <w:lang w:val="tr-TR"/>
          </w:rPr>
          <w:t>3.2</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su boşaltımı ve kontrolü</w:t>
        </w:r>
        <w:r w:rsidR="00EA24C9">
          <w:rPr>
            <w:noProof/>
            <w:webHidden/>
          </w:rPr>
          <w:tab/>
        </w:r>
        <w:r>
          <w:rPr>
            <w:noProof/>
            <w:webHidden/>
          </w:rPr>
          <w:fldChar w:fldCharType="begin"/>
        </w:r>
        <w:r w:rsidR="00EA24C9">
          <w:rPr>
            <w:noProof/>
            <w:webHidden/>
          </w:rPr>
          <w:instrText xml:space="preserve"> PAGEREF _Toc358883369 \h </w:instrText>
        </w:r>
        <w:r>
          <w:rPr>
            <w:noProof/>
            <w:webHidden/>
          </w:rPr>
        </w:r>
        <w:r>
          <w:rPr>
            <w:noProof/>
            <w:webHidden/>
          </w:rPr>
          <w:fldChar w:fldCharType="separate"/>
        </w:r>
        <w:r w:rsidR="00EA24C9">
          <w:rPr>
            <w:noProof/>
            <w:webHidden/>
          </w:rPr>
          <w:t>72</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0" w:history="1">
        <w:r w:rsidR="00EA24C9" w:rsidRPr="000A024A">
          <w:rPr>
            <w:rStyle w:val="Hipervnculo"/>
            <w:noProof/>
            <w:lang w:val="tr-TR"/>
          </w:rPr>
          <w:t>3.3</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Üretimi ve Bertarafı</w:t>
        </w:r>
        <w:r w:rsidR="00EA24C9">
          <w:rPr>
            <w:noProof/>
            <w:webHidden/>
          </w:rPr>
          <w:tab/>
        </w:r>
        <w:r>
          <w:rPr>
            <w:noProof/>
            <w:webHidden/>
          </w:rPr>
          <w:fldChar w:fldCharType="begin"/>
        </w:r>
        <w:r w:rsidR="00EA24C9">
          <w:rPr>
            <w:noProof/>
            <w:webHidden/>
          </w:rPr>
          <w:instrText xml:space="preserve"> PAGEREF _Toc358883370 \h </w:instrText>
        </w:r>
        <w:r>
          <w:rPr>
            <w:noProof/>
            <w:webHidden/>
          </w:rPr>
        </w:r>
        <w:r>
          <w:rPr>
            <w:noProof/>
            <w:webHidden/>
          </w:rPr>
          <w:fldChar w:fldCharType="separate"/>
        </w:r>
        <w:r w:rsidR="00EA24C9">
          <w:rPr>
            <w:noProof/>
            <w:webHidden/>
          </w:rPr>
          <w:t>73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1" w:history="1">
        <w:r w:rsidR="00EA24C9" w:rsidRPr="000A024A">
          <w:rPr>
            <w:rStyle w:val="Hipervnculo"/>
            <w:noProof/>
            <w:lang w:val="tr-TR"/>
          </w:rPr>
          <w:t>3.4</w:t>
        </w:r>
        <w:r w:rsidR="00EA24C9">
          <w:rPr>
            <w:rFonts w:asciiTheme="minorHAnsi" w:eastAsiaTheme="minorEastAsia" w:hAnsiTheme="minorHAnsi" w:cstheme="minorBidi"/>
            <w:noProof/>
            <w:szCs w:val="22"/>
            <w:lang w:eastAsia="es-ES"/>
          </w:rPr>
          <w:tab/>
        </w:r>
        <w:r w:rsidR="00EA24C9" w:rsidRPr="000A024A">
          <w:rPr>
            <w:rStyle w:val="Hipervnculo"/>
            <w:noProof/>
            <w:lang w:val="tr-TR"/>
          </w:rPr>
          <w:t>Gürültü ve vibrasyon</w:t>
        </w:r>
        <w:r w:rsidR="00EA24C9">
          <w:rPr>
            <w:noProof/>
            <w:webHidden/>
          </w:rPr>
          <w:tab/>
        </w:r>
        <w:r>
          <w:rPr>
            <w:noProof/>
            <w:webHidden/>
          </w:rPr>
          <w:fldChar w:fldCharType="begin"/>
        </w:r>
        <w:r w:rsidR="00EA24C9">
          <w:rPr>
            <w:noProof/>
            <w:webHidden/>
          </w:rPr>
          <w:instrText xml:space="preserve"> PAGEREF _Toc358883371 \h </w:instrText>
        </w:r>
        <w:r>
          <w:rPr>
            <w:noProof/>
            <w:webHidden/>
          </w:rPr>
        </w:r>
        <w:r>
          <w:rPr>
            <w:noProof/>
            <w:webHidden/>
          </w:rPr>
          <w:fldChar w:fldCharType="separate"/>
        </w:r>
        <w:r w:rsidR="00EA24C9">
          <w:rPr>
            <w:noProof/>
            <w:webHidden/>
          </w:rPr>
          <w:t>73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2" w:history="1">
        <w:r w:rsidR="00EA24C9" w:rsidRPr="000A024A">
          <w:rPr>
            <w:rStyle w:val="Hipervnculo"/>
            <w:noProof/>
            <w:lang w:val="tr-TR"/>
          </w:rPr>
          <w:t>3.5</w:t>
        </w:r>
        <w:r w:rsidR="00EA24C9">
          <w:rPr>
            <w:rFonts w:asciiTheme="minorHAnsi" w:eastAsiaTheme="minorEastAsia" w:hAnsiTheme="minorHAnsi" w:cstheme="minorBidi"/>
            <w:noProof/>
            <w:szCs w:val="22"/>
            <w:lang w:eastAsia="es-ES"/>
          </w:rPr>
          <w:tab/>
        </w:r>
        <w:r w:rsidR="00EA24C9" w:rsidRPr="000A024A">
          <w:rPr>
            <w:rStyle w:val="Hipervnculo"/>
            <w:noProof/>
            <w:lang w:val="tr-TR"/>
          </w:rPr>
          <w:t>Toprak ve yeraltı suyu riskleri</w:t>
        </w:r>
        <w:r w:rsidR="00EA24C9">
          <w:rPr>
            <w:noProof/>
            <w:webHidden/>
          </w:rPr>
          <w:tab/>
        </w:r>
        <w:r>
          <w:rPr>
            <w:noProof/>
            <w:webHidden/>
          </w:rPr>
          <w:fldChar w:fldCharType="begin"/>
        </w:r>
        <w:r w:rsidR="00EA24C9">
          <w:rPr>
            <w:noProof/>
            <w:webHidden/>
          </w:rPr>
          <w:instrText xml:space="preserve"> PAGEREF _Toc358883372 \h </w:instrText>
        </w:r>
        <w:r>
          <w:rPr>
            <w:noProof/>
            <w:webHidden/>
          </w:rPr>
        </w:r>
        <w:r>
          <w:rPr>
            <w:noProof/>
            <w:webHidden/>
          </w:rPr>
          <w:fldChar w:fldCharType="separate"/>
        </w:r>
        <w:r w:rsidR="00EA24C9">
          <w:rPr>
            <w:noProof/>
            <w:webHidden/>
          </w:rPr>
          <w:t>73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3" w:history="1">
        <w:r w:rsidR="00EA24C9" w:rsidRPr="000A024A">
          <w:rPr>
            <w:rStyle w:val="Hipervnculo"/>
            <w:noProof/>
            <w:lang w:val="tr-TR"/>
          </w:rPr>
          <w:t>3.6</w:t>
        </w:r>
        <w:r w:rsidR="00EA24C9">
          <w:rPr>
            <w:rFonts w:asciiTheme="minorHAnsi" w:eastAsiaTheme="minorEastAsia" w:hAnsiTheme="minorHAnsi" w:cstheme="minorBidi"/>
            <w:noProof/>
            <w:szCs w:val="22"/>
            <w:lang w:eastAsia="es-ES"/>
          </w:rPr>
          <w:tab/>
        </w:r>
        <w:r w:rsidR="00EA24C9" w:rsidRPr="000A024A">
          <w:rPr>
            <w:rStyle w:val="Hipervnculo"/>
            <w:noProof/>
            <w:lang w:val="tr-TR"/>
          </w:rPr>
          <w:t>Hammadde tüketimi</w:t>
        </w:r>
        <w:r w:rsidR="00EA24C9">
          <w:rPr>
            <w:noProof/>
            <w:webHidden/>
          </w:rPr>
          <w:tab/>
        </w:r>
        <w:r>
          <w:rPr>
            <w:noProof/>
            <w:webHidden/>
          </w:rPr>
          <w:fldChar w:fldCharType="begin"/>
        </w:r>
        <w:r w:rsidR="00EA24C9">
          <w:rPr>
            <w:noProof/>
            <w:webHidden/>
          </w:rPr>
          <w:instrText xml:space="preserve"> PAGEREF _Toc358883373 \h </w:instrText>
        </w:r>
        <w:r>
          <w:rPr>
            <w:noProof/>
            <w:webHidden/>
          </w:rPr>
        </w:r>
        <w:r>
          <w:rPr>
            <w:noProof/>
            <w:webHidden/>
          </w:rPr>
          <w:fldChar w:fldCharType="separate"/>
        </w:r>
        <w:r w:rsidR="00EA24C9">
          <w:rPr>
            <w:noProof/>
            <w:webHidden/>
          </w:rPr>
          <w:t>73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4" w:history="1">
        <w:r w:rsidR="00EA24C9" w:rsidRPr="000A024A">
          <w:rPr>
            <w:rStyle w:val="Hipervnculo"/>
            <w:noProof/>
            <w:lang w:val="tr-TR"/>
          </w:rPr>
          <w:t>3.7</w:t>
        </w:r>
        <w:r w:rsidR="00EA24C9">
          <w:rPr>
            <w:rFonts w:asciiTheme="minorHAnsi" w:eastAsiaTheme="minorEastAsia" w:hAnsiTheme="minorHAnsi" w:cstheme="minorBidi"/>
            <w:noProof/>
            <w:szCs w:val="22"/>
            <w:lang w:eastAsia="es-ES"/>
          </w:rPr>
          <w:tab/>
        </w:r>
        <w:r w:rsidR="00EA24C9" w:rsidRPr="000A024A">
          <w:rPr>
            <w:rStyle w:val="Hipervnculo"/>
            <w:noProof/>
            <w:lang w:val="tr-TR"/>
          </w:rPr>
          <w:t>Enerji tüketimi</w:t>
        </w:r>
        <w:r w:rsidR="00EA24C9">
          <w:rPr>
            <w:noProof/>
            <w:webHidden/>
          </w:rPr>
          <w:tab/>
        </w:r>
        <w:r>
          <w:rPr>
            <w:noProof/>
            <w:webHidden/>
          </w:rPr>
          <w:fldChar w:fldCharType="begin"/>
        </w:r>
        <w:r w:rsidR="00EA24C9">
          <w:rPr>
            <w:noProof/>
            <w:webHidden/>
          </w:rPr>
          <w:instrText xml:space="preserve"> PAGEREF _Toc358883374 \h </w:instrText>
        </w:r>
        <w:r>
          <w:rPr>
            <w:noProof/>
            <w:webHidden/>
          </w:rPr>
        </w:r>
        <w:r>
          <w:rPr>
            <w:noProof/>
            <w:webHidden/>
          </w:rPr>
          <w:fldChar w:fldCharType="separate"/>
        </w:r>
        <w:r w:rsidR="00EA24C9">
          <w:rPr>
            <w:noProof/>
            <w:webHidden/>
          </w:rPr>
          <w:t>73</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375" w:history="1">
        <w:r w:rsidR="00EA24C9" w:rsidRPr="000A024A">
          <w:rPr>
            <w:rStyle w:val="Hipervnculo"/>
            <w:noProof/>
            <w:lang w:val="tr-TR"/>
          </w:rPr>
          <w:t>4</w:t>
        </w:r>
        <w:r w:rsidR="00EA24C9">
          <w:rPr>
            <w:rFonts w:asciiTheme="minorHAnsi" w:eastAsiaTheme="minorEastAsia" w:hAnsiTheme="minorHAnsi" w:cstheme="minorBidi"/>
            <w:noProof/>
            <w:szCs w:val="22"/>
            <w:lang w:eastAsia="es-ES"/>
          </w:rPr>
          <w:tab/>
        </w:r>
        <w:r w:rsidR="00EA24C9" w:rsidRPr="000A024A">
          <w:rPr>
            <w:rStyle w:val="Hipervnculo"/>
            <w:noProof/>
            <w:lang w:val="tr-TR"/>
          </w:rPr>
          <w:t>RAFİNERİ SEKTÖRÜ İLE İLGİLİ MEVCUT EN İYİ TEKNİKLER (MET’LER)</w:t>
        </w:r>
        <w:r w:rsidR="00EA24C9">
          <w:rPr>
            <w:noProof/>
            <w:webHidden/>
          </w:rPr>
          <w:tab/>
        </w:r>
        <w:r>
          <w:rPr>
            <w:noProof/>
            <w:webHidden/>
          </w:rPr>
          <w:fldChar w:fldCharType="begin"/>
        </w:r>
        <w:r w:rsidR="00EA24C9">
          <w:rPr>
            <w:noProof/>
            <w:webHidden/>
          </w:rPr>
          <w:instrText xml:space="preserve"> PAGEREF _Toc358883375 \h </w:instrText>
        </w:r>
        <w:r>
          <w:rPr>
            <w:noProof/>
            <w:webHidden/>
          </w:rPr>
        </w:r>
        <w:r>
          <w:rPr>
            <w:noProof/>
            <w:webHidden/>
          </w:rPr>
          <w:fldChar w:fldCharType="separate"/>
        </w:r>
        <w:r w:rsidR="00EA24C9">
          <w:rPr>
            <w:noProof/>
            <w:webHidden/>
          </w:rPr>
          <w:t>74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6" w:history="1">
        <w:r w:rsidR="00EA24C9" w:rsidRPr="000A024A">
          <w:rPr>
            <w:rStyle w:val="Hipervnculo"/>
            <w:noProof/>
            <w:lang w:val="tr-TR"/>
          </w:rPr>
          <w:t>4.1</w:t>
        </w:r>
        <w:r w:rsidR="00EA24C9">
          <w:rPr>
            <w:rFonts w:asciiTheme="minorHAnsi" w:eastAsiaTheme="minorEastAsia" w:hAnsiTheme="minorHAnsi" w:cstheme="minorBidi"/>
            <w:noProof/>
            <w:szCs w:val="22"/>
            <w:lang w:eastAsia="es-ES"/>
          </w:rPr>
          <w:tab/>
        </w:r>
        <w:r w:rsidR="00EA24C9" w:rsidRPr="000A024A">
          <w:rPr>
            <w:rStyle w:val="Hipervnculo"/>
            <w:noProof/>
            <w:lang w:val="tr-TR"/>
          </w:rPr>
          <w:t>Yakıt tüketimini düşürme ve ısıl/enerjik optimizasyon</w:t>
        </w:r>
        <w:r w:rsidR="00EA24C9">
          <w:rPr>
            <w:noProof/>
            <w:webHidden/>
          </w:rPr>
          <w:tab/>
        </w:r>
        <w:r>
          <w:rPr>
            <w:noProof/>
            <w:webHidden/>
          </w:rPr>
          <w:fldChar w:fldCharType="begin"/>
        </w:r>
        <w:r w:rsidR="00EA24C9">
          <w:rPr>
            <w:noProof/>
            <w:webHidden/>
          </w:rPr>
          <w:instrText xml:space="preserve"> PAGEREF _Toc358883376 \h </w:instrText>
        </w:r>
        <w:r>
          <w:rPr>
            <w:noProof/>
            <w:webHidden/>
          </w:rPr>
        </w:r>
        <w:r>
          <w:rPr>
            <w:noProof/>
            <w:webHidden/>
          </w:rPr>
          <w:fldChar w:fldCharType="separate"/>
        </w:r>
        <w:r w:rsidR="00EA24C9">
          <w:rPr>
            <w:noProof/>
            <w:webHidden/>
          </w:rPr>
          <w:t>78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77" w:history="1">
        <w:r w:rsidR="00EA24C9" w:rsidRPr="000A024A">
          <w:rPr>
            <w:rStyle w:val="Hipervnculo"/>
            <w:noProof/>
            <w:lang w:val="tr-TR"/>
          </w:rPr>
          <w:t>4.2</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Havaya salınan emisyonları azaltmayı konu alan MET’ler</w:t>
        </w:r>
        <w:r w:rsidR="00EA24C9">
          <w:rPr>
            <w:noProof/>
            <w:webHidden/>
          </w:rPr>
          <w:tab/>
        </w:r>
        <w:r>
          <w:rPr>
            <w:noProof/>
            <w:webHidden/>
          </w:rPr>
          <w:fldChar w:fldCharType="begin"/>
        </w:r>
        <w:r w:rsidR="00EA24C9">
          <w:rPr>
            <w:noProof/>
            <w:webHidden/>
          </w:rPr>
          <w:instrText xml:space="preserve"> PAGEREF _Toc358883377 \h </w:instrText>
        </w:r>
        <w:r>
          <w:rPr>
            <w:noProof/>
            <w:webHidden/>
          </w:rPr>
        </w:r>
        <w:r>
          <w:rPr>
            <w:noProof/>
            <w:webHidden/>
          </w:rPr>
          <w:fldChar w:fldCharType="separate"/>
        </w:r>
        <w:r w:rsidR="00EA24C9">
          <w:rPr>
            <w:noProof/>
            <w:webHidden/>
          </w:rPr>
          <w:t>82</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78" w:history="1">
        <w:r w:rsidR="00EA24C9" w:rsidRPr="000A024A">
          <w:rPr>
            <w:rStyle w:val="Hipervnculo"/>
            <w:noProof/>
            <w:lang w:val="tr-TR"/>
          </w:rPr>
          <w:t>4.2.1</w:t>
        </w:r>
        <w:r w:rsidR="00EA24C9">
          <w:rPr>
            <w:rFonts w:asciiTheme="minorHAnsi" w:eastAsiaTheme="minorEastAsia" w:hAnsiTheme="minorHAnsi" w:cstheme="minorBidi"/>
            <w:noProof/>
            <w:szCs w:val="22"/>
            <w:lang w:eastAsia="es-ES"/>
          </w:rPr>
          <w:tab/>
        </w:r>
        <w:r w:rsidR="00EA24C9" w:rsidRPr="000A024A">
          <w:rPr>
            <w:rStyle w:val="Hipervnculo"/>
            <w:noProof/>
            <w:lang w:val="tr-TR"/>
          </w:rPr>
          <w:t>Toz emisyonlarını azaltmak için teknikler ve BAT-AEL’ler</w:t>
        </w:r>
        <w:r w:rsidR="00EA24C9">
          <w:rPr>
            <w:noProof/>
            <w:webHidden/>
          </w:rPr>
          <w:tab/>
        </w:r>
        <w:r>
          <w:rPr>
            <w:noProof/>
            <w:webHidden/>
          </w:rPr>
          <w:fldChar w:fldCharType="begin"/>
        </w:r>
        <w:r w:rsidR="00EA24C9">
          <w:rPr>
            <w:noProof/>
            <w:webHidden/>
          </w:rPr>
          <w:instrText xml:space="preserve"> PAGEREF _Toc358883378 \h </w:instrText>
        </w:r>
        <w:r>
          <w:rPr>
            <w:noProof/>
            <w:webHidden/>
          </w:rPr>
        </w:r>
        <w:r>
          <w:rPr>
            <w:noProof/>
            <w:webHidden/>
          </w:rPr>
          <w:fldChar w:fldCharType="separate"/>
        </w:r>
        <w:r w:rsidR="00EA24C9">
          <w:rPr>
            <w:noProof/>
            <w:webHidden/>
          </w:rPr>
          <w:t>89</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79" w:history="1">
        <w:r w:rsidR="00EA24C9" w:rsidRPr="000A024A">
          <w:rPr>
            <w:rStyle w:val="Hipervnculo"/>
            <w:noProof/>
            <w:lang w:val="tr-TR"/>
          </w:rPr>
          <w:t>4.2.2</w:t>
        </w:r>
        <w:r w:rsidR="00EA24C9">
          <w:rPr>
            <w:rFonts w:asciiTheme="minorHAnsi" w:eastAsiaTheme="minorEastAsia" w:hAnsiTheme="minorHAnsi" w:cstheme="minorBidi"/>
            <w:noProof/>
            <w:szCs w:val="22"/>
            <w:lang w:eastAsia="es-ES"/>
          </w:rPr>
          <w:tab/>
        </w:r>
        <w:r w:rsidR="00EA24C9" w:rsidRPr="000A024A">
          <w:rPr>
            <w:rStyle w:val="Hipervnculo"/>
            <w:noProof/>
            <w:lang w:val="tr-TR"/>
          </w:rPr>
          <w:t>SO</w:t>
        </w:r>
        <w:r w:rsidR="00EA24C9" w:rsidRPr="000A024A">
          <w:rPr>
            <w:rStyle w:val="Hipervnculo"/>
            <w:noProof/>
            <w:vertAlign w:val="subscript"/>
            <w:lang w:val="tr-TR"/>
          </w:rPr>
          <w:t>2</w:t>
        </w:r>
        <w:r w:rsidR="00EA24C9" w:rsidRPr="000A024A">
          <w:rPr>
            <w:rStyle w:val="Hipervnculo"/>
            <w:noProof/>
            <w:lang w:val="tr-TR"/>
          </w:rPr>
          <w:t xml:space="preserve"> emisyonlarını azaltmak için teknikler ve BAT-AEL’ler</w:t>
        </w:r>
        <w:r w:rsidR="00EA24C9">
          <w:rPr>
            <w:noProof/>
            <w:webHidden/>
          </w:rPr>
          <w:tab/>
        </w:r>
        <w:r>
          <w:rPr>
            <w:noProof/>
            <w:webHidden/>
          </w:rPr>
          <w:fldChar w:fldCharType="begin"/>
        </w:r>
        <w:r w:rsidR="00EA24C9">
          <w:rPr>
            <w:noProof/>
            <w:webHidden/>
          </w:rPr>
          <w:instrText xml:space="preserve"> PAGEREF _Toc358883379 \h </w:instrText>
        </w:r>
        <w:r>
          <w:rPr>
            <w:noProof/>
            <w:webHidden/>
          </w:rPr>
        </w:r>
        <w:r>
          <w:rPr>
            <w:noProof/>
            <w:webHidden/>
          </w:rPr>
          <w:fldChar w:fldCharType="separate"/>
        </w:r>
        <w:r w:rsidR="00EA24C9">
          <w:rPr>
            <w:noProof/>
            <w:webHidden/>
          </w:rPr>
          <w:t>97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80" w:history="1">
        <w:r w:rsidR="00EA24C9" w:rsidRPr="000A024A">
          <w:rPr>
            <w:rStyle w:val="Hipervnculo"/>
            <w:noProof/>
            <w:lang w:val="tr-TR"/>
          </w:rPr>
          <w:t>4.2.3</w:t>
        </w:r>
        <w:r w:rsidR="00EA24C9">
          <w:rPr>
            <w:rFonts w:asciiTheme="minorHAnsi" w:eastAsiaTheme="minorEastAsia" w:hAnsiTheme="minorHAnsi" w:cstheme="minorBidi"/>
            <w:noProof/>
            <w:szCs w:val="22"/>
            <w:lang w:eastAsia="es-ES"/>
          </w:rPr>
          <w:tab/>
        </w:r>
        <w:r w:rsidR="00EA24C9" w:rsidRPr="000A024A">
          <w:rPr>
            <w:rStyle w:val="Hipervnculo"/>
            <w:noProof/>
            <w:lang w:val="tr-TR"/>
          </w:rPr>
          <w:t>NO</w:t>
        </w:r>
        <w:r w:rsidR="00EA24C9" w:rsidRPr="000A024A">
          <w:rPr>
            <w:rStyle w:val="Hipervnculo"/>
            <w:noProof/>
            <w:vertAlign w:val="subscript"/>
            <w:lang w:val="tr-TR"/>
          </w:rPr>
          <w:t>X</w:t>
        </w:r>
        <w:r w:rsidR="00EA24C9" w:rsidRPr="000A024A">
          <w:rPr>
            <w:rStyle w:val="Hipervnculo"/>
            <w:noProof/>
            <w:lang w:val="tr-TR"/>
          </w:rPr>
          <w:t xml:space="preserve"> emisyonlarını azaltmak için teknikler ve BAT-AEL’ler</w:t>
        </w:r>
        <w:r w:rsidR="00EA24C9">
          <w:rPr>
            <w:noProof/>
            <w:webHidden/>
          </w:rPr>
          <w:tab/>
        </w:r>
        <w:r>
          <w:rPr>
            <w:noProof/>
            <w:webHidden/>
          </w:rPr>
          <w:fldChar w:fldCharType="begin"/>
        </w:r>
        <w:r w:rsidR="00EA24C9">
          <w:rPr>
            <w:noProof/>
            <w:webHidden/>
          </w:rPr>
          <w:instrText xml:space="preserve"> PAGEREF _Toc358883380 \h </w:instrText>
        </w:r>
        <w:r>
          <w:rPr>
            <w:noProof/>
            <w:webHidden/>
          </w:rPr>
        </w:r>
        <w:r>
          <w:rPr>
            <w:noProof/>
            <w:webHidden/>
          </w:rPr>
          <w:fldChar w:fldCharType="separate"/>
        </w:r>
        <w:r w:rsidR="00EA24C9">
          <w:rPr>
            <w:noProof/>
            <w:webHidden/>
          </w:rPr>
          <w:t>111</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81" w:history="1">
        <w:r w:rsidR="00EA24C9" w:rsidRPr="000A024A">
          <w:rPr>
            <w:rStyle w:val="Hipervnculo"/>
            <w:noProof/>
            <w:lang w:val="tr-TR"/>
          </w:rPr>
          <w:t>4.2.4</w:t>
        </w:r>
        <w:r w:rsidR="00EA24C9">
          <w:rPr>
            <w:rFonts w:asciiTheme="minorHAnsi" w:eastAsiaTheme="minorEastAsia" w:hAnsiTheme="minorHAnsi" w:cstheme="minorBidi"/>
            <w:noProof/>
            <w:szCs w:val="22"/>
            <w:lang w:eastAsia="es-ES"/>
          </w:rPr>
          <w:tab/>
        </w:r>
        <w:r w:rsidR="00EA24C9" w:rsidRPr="000A024A">
          <w:rPr>
            <w:rStyle w:val="Hipervnculo"/>
            <w:noProof/>
            <w:lang w:val="tr-TR"/>
          </w:rPr>
          <w:t>CO emisyonlarını azaltmak için teknikler ve BAT-AEL’ler</w:t>
        </w:r>
        <w:r w:rsidR="00EA24C9">
          <w:rPr>
            <w:noProof/>
            <w:webHidden/>
          </w:rPr>
          <w:tab/>
        </w:r>
        <w:r>
          <w:rPr>
            <w:noProof/>
            <w:webHidden/>
          </w:rPr>
          <w:fldChar w:fldCharType="begin"/>
        </w:r>
        <w:r w:rsidR="00EA24C9">
          <w:rPr>
            <w:noProof/>
            <w:webHidden/>
          </w:rPr>
          <w:instrText xml:space="preserve"> PAGEREF _Toc358883381 \h </w:instrText>
        </w:r>
        <w:r>
          <w:rPr>
            <w:noProof/>
            <w:webHidden/>
          </w:rPr>
        </w:r>
        <w:r>
          <w:rPr>
            <w:noProof/>
            <w:webHidden/>
          </w:rPr>
          <w:fldChar w:fldCharType="separate"/>
        </w:r>
        <w:r w:rsidR="00EA24C9">
          <w:rPr>
            <w:noProof/>
            <w:webHidden/>
          </w:rPr>
          <w:t>121</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82" w:history="1">
        <w:r w:rsidR="00EA24C9" w:rsidRPr="000A024A">
          <w:rPr>
            <w:rStyle w:val="Hipervnculo"/>
            <w:noProof/>
            <w:lang w:val="tr-TR"/>
          </w:rPr>
          <w:t>4.2.5</w:t>
        </w:r>
        <w:r w:rsidR="00EA24C9">
          <w:rPr>
            <w:rFonts w:asciiTheme="minorHAnsi" w:eastAsiaTheme="minorEastAsia" w:hAnsiTheme="minorHAnsi" w:cstheme="minorBidi"/>
            <w:noProof/>
            <w:szCs w:val="22"/>
            <w:lang w:eastAsia="es-ES"/>
          </w:rPr>
          <w:tab/>
        </w:r>
        <w:r w:rsidR="00EA24C9" w:rsidRPr="000A024A">
          <w:rPr>
            <w:rStyle w:val="Hipervnculo"/>
            <w:noProof/>
            <w:lang w:val="tr-TR"/>
          </w:rPr>
          <w:t>UOB ve koku emisyonlarını azaltmak için teknikler ve BAT-AEL’ler</w:t>
        </w:r>
        <w:r w:rsidR="00EA24C9">
          <w:rPr>
            <w:noProof/>
            <w:webHidden/>
          </w:rPr>
          <w:tab/>
        </w:r>
        <w:r>
          <w:rPr>
            <w:noProof/>
            <w:webHidden/>
          </w:rPr>
          <w:fldChar w:fldCharType="begin"/>
        </w:r>
        <w:r w:rsidR="00EA24C9">
          <w:rPr>
            <w:noProof/>
            <w:webHidden/>
          </w:rPr>
          <w:instrText xml:space="preserve"> PAGEREF _Toc358883382 \h </w:instrText>
        </w:r>
        <w:r>
          <w:rPr>
            <w:noProof/>
            <w:webHidden/>
          </w:rPr>
        </w:r>
        <w:r>
          <w:rPr>
            <w:noProof/>
            <w:webHidden/>
          </w:rPr>
          <w:fldChar w:fldCharType="separate"/>
        </w:r>
        <w:r w:rsidR="00EA24C9">
          <w:rPr>
            <w:noProof/>
            <w:webHidden/>
          </w:rPr>
          <w:t>122</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83" w:history="1">
        <w:r w:rsidR="00EA24C9" w:rsidRPr="000A024A">
          <w:rPr>
            <w:rStyle w:val="Hipervnculo"/>
            <w:noProof/>
            <w:lang w:val="tr-TR"/>
          </w:rPr>
          <w:t>4.2.6</w:t>
        </w:r>
        <w:r w:rsidR="00EA24C9">
          <w:rPr>
            <w:rFonts w:asciiTheme="minorHAnsi" w:eastAsiaTheme="minorEastAsia" w:hAnsiTheme="minorHAnsi" w:cstheme="minorBidi"/>
            <w:noProof/>
            <w:szCs w:val="22"/>
            <w:lang w:eastAsia="es-ES"/>
          </w:rPr>
          <w:tab/>
        </w:r>
        <w:r w:rsidR="00EA24C9" w:rsidRPr="000A024A">
          <w:rPr>
            <w:rStyle w:val="Hipervnculo"/>
            <w:noProof/>
            <w:lang w:val="tr-TR"/>
          </w:rPr>
          <w:t>Diğer kirleticileri (ağır metaller, aromatik bileşenler, metan, vb.) azaltmak için teknikler ve BAT-AEL’ler</w:t>
        </w:r>
        <w:r w:rsidR="00EA24C9">
          <w:rPr>
            <w:noProof/>
            <w:webHidden/>
          </w:rPr>
          <w:tab/>
        </w:r>
        <w:r>
          <w:rPr>
            <w:noProof/>
            <w:webHidden/>
          </w:rPr>
          <w:fldChar w:fldCharType="begin"/>
        </w:r>
        <w:r w:rsidR="00EA24C9">
          <w:rPr>
            <w:noProof/>
            <w:webHidden/>
          </w:rPr>
          <w:instrText xml:space="preserve"> PAGEREF _Toc358883383 \h </w:instrText>
        </w:r>
        <w:r>
          <w:rPr>
            <w:noProof/>
            <w:webHidden/>
          </w:rPr>
        </w:r>
        <w:r>
          <w:rPr>
            <w:noProof/>
            <w:webHidden/>
          </w:rPr>
          <w:fldChar w:fldCharType="separate"/>
        </w:r>
        <w:r w:rsidR="00EA24C9">
          <w:rPr>
            <w:noProof/>
            <w:webHidden/>
          </w:rPr>
          <w:t>127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84" w:history="1">
        <w:r w:rsidR="00EA24C9" w:rsidRPr="000A024A">
          <w:rPr>
            <w:rStyle w:val="Hipervnculo"/>
            <w:noProof/>
            <w:lang w:val="tr-TR"/>
          </w:rPr>
          <w:t>4.2.7</w:t>
        </w:r>
        <w:r w:rsidR="00EA24C9">
          <w:rPr>
            <w:rFonts w:asciiTheme="minorHAnsi" w:eastAsiaTheme="minorEastAsia" w:hAnsiTheme="minorHAnsi" w:cstheme="minorBidi"/>
            <w:noProof/>
            <w:szCs w:val="22"/>
            <w:lang w:eastAsia="es-ES"/>
          </w:rPr>
          <w:tab/>
        </w:r>
        <w:r w:rsidR="00EA24C9" w:rsidRPr="000A024A">
          <w:rPr>
            <w:rStyle w:val="Hipervnculo"/>
            <w:noProof/>
            <w:lang w:val="tr-TR"/>
          </w:rPr>
          <w:t>Tehlikeli bileşenlerin (PAH, dioksinler, klörürler, vb.) emisyonu</w:t>
        </w:r>
        <w:r w:rsidR="00EA24C9">
          <w:rPr>
            <w:noProof/>
            <w:webHidden/>
          </w:rPr>
          <w:tab/>
        </w:r>
        <w:r>
          <w:rPr>
            <w:noProof/>
            <w:webHidden/>
          </w:rPr>
          <w:fldChar w:fldCharType="begin"/>
        </w:r>
        <w:r w:rsidR="00EA24C9">
          <w:rPr>
            <w:noProof/>
            <w:webHidden/>
          </w:rPr>
          <w:instrText xml:space="preserve"> PAGEREF _Toc358883384 \h </w:instrText>
        </w:r>
        <w:r>
          <w:rPr>
            <w:noProof/>
            <w:webHidden/>
          </w:rPr>
        </w:r>
        <w:r>
          <w:rPr>
            <w:noProof/>
            <w:webHidden/>
          </w:rPr>
          <w:fldChar w:fldCharType="separate"/>
        </w:r>
        <w:r w:rsidR="00EA24C9">
          <w:rPr>
            <w:noProof/>
            <w:webHidden/>
          </w:rPr>
          <w:t>128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85" w:history="1">
        <w:r w:rsidR="00EA24C9" w:rsidRPr="000A024A">
          <w:rPr>
            <w:rStyle w:val="Hipervnculo"/>
            <w:noProof/>
            <w:lang w:val="tr-TR"/>
          </w:rPr>
          <w:t>4.3</w:t>
        </w:r>
        <w:r w:rsidR="00EA24C9">
          <w:rPr>
            <w:rFonts w:asciiTheme="minorHAnsi" w:eastAsiaTheme="minorEastAsia" w:hAnsiTheme="minorHAnsi" w:cstheme="minorBidi"/>
            <w:noProof/>
            <w:szCs w:val="22"/>
            <w:lang w:eastAsia="es-ES"/>
          </w:rPr>
          <w:tab/>
        </w:r>
        <w:r w:rsidR="00EA24C9" w:rsidRPr="000A024A">
          <w:rPr>
            <w:rStyle w:val="Hipervnculo"/>
            <w:noProof/>
            <w:lang w:val="tr-TR"/>
          </w:rPr>
          <w:t>Su tüketimi ve atık su boşaltımlarını azaltmak için MET</w:t>
        </w:r>
        <w:r w:rsidR="00EA24C9">
          <w:rPr>
            <w:noProof/>
            <w:webHidden/>
          </w:rPr>
          <w:tab/>
        </w:r>
        <w:r>
          <w:rPr>
            <w:noProof/>
            <w:webHidden/>
          </w:rPr>
          <w:fldChar w:fldCharType="begin"/>
        </w:r>
        <w:r w:rsidR="00EA24C9">
          <w:rPr>
            <w:noProof/>
            <w:webHidden/>
          </w:rPr>
          <w:instrText xml:space="preserve"> PAGEREF _Toc358883385 \h </w:instrText>
        </w:r>
        <w:r>
          <w:rPr>
            <w:noProof/>
            <w:webHidden/>
          </w:rPr>
        </w:r>
        <w:r>
          <w:rPr>
            <w:noProof/>
            <w:webHidden/>
          </w:rPr>
          <w:fldChar w:fldCharType="separate"/>
        </w:r>
        <w:r w:rsidR="00EA24C9">
          <w:rPr>
            <w:noProof/>
            <w:webHidden/>
          </w:rPr>
          <w:t>131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86" w:history="1">
        <w:r w:rsidR="00EA24C9" w:rsidRPr="000A024A">
          <w:rPr>
            <w:rStyle w:val="Hipervnculo"/>
            <w:noProof/>
            <w:lang w:val="tr-TR"/>
          </w:rPr>
          <w:t>4.4</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yönetimi için MET</w:t>
        </w:r>
        <w:r w:rsidR="00EA24C9">
          <w:rPr>
            <w:noProof/>
            <w:webHidden/>
          </w:rPr>
          <w:tab/>
        </w:r>
        <w:r>
          <w:rPr>
            <w:noProof/>
            <w:webHidden/>
          </w:rPr>
          <w:fldChar w:fldCharType="begin"/>
        </w:r>
        <w:r w:rsidR="00EA24C9">
          <w:rPr>
            <w:noProof/>
            <w:webHidden/>
          </w:rPr>
          <w:instrText xml:space="preserve"> PAGEREF _Toc358883386 \h </w:instrText>
        </w:r>
        <w:r>
          <w:rPr>
            <w:noProof/>
            <w:webHidden/>
          </w:rPr>
        </w:r>
        <w:r>
          <w:rPr>
            <w:noProof/>
            <w:webHidden/>
          </w:rPr>
          <w:fldChar w:fldCharType="separate"/>
        </w:r>
        <w:r w:rsidR="00EA24C9">
          <w:rPr>
            <w:noProof/>
            <w:webHidden/>
          </w:rPr>
          <w:t>138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87" w:history="1">
        <w:r w:rsidR="00EA24C9" w:rsidRPr="000A024A">
          <w:rPr>
            <w:rStyle w:val="Hipervnculo"/>
            <w:noProof/>
            <w:lang w:val="tr-TR"/>
          </w:rPr>
          <w:t>4.5</w:t>
        </w:r>
        <w:r w:rsidR="00EA24C9">
          <w:rPr>
            <w:rFonts w:asciiTheme="minorHAnsi" w:eastAsiaTheme="minorEastAsia" w:hAnsiTheme="minorHAnsi" w:cstheme="minorBidi"/>
            <w:noProof/>
            <w:szCs w:val="22"/>
            <w:lang w:eastAsia="es-ES"/>
          </w:rPr>
          <w:tab/>
        </w:r>
        <w:r w:rsidR="00EA24C9" w:rsidRPr="000A024A">
          <w:rPr>
            <w:rStyle w:val="Hipervnculo"/>
            <w:noProof/>
            <w:lang w:val="tr-TR"/>
          </w:rPr>
          <w:t>Toprak ve yeraltı sularını içeren riskler</w:t>
        </w:r>
        <w:r w:rsidR="00EA24C9">
          <w:rPr>
            <w:noProof/>
            <w:webHidden/>
          </w:rPr>
          <w:tab/>
        </w:r>
        <w:r>
          <w:rPr>
            <w:noProof/>
            <w:webHidden/>
          </w:rPr>
          <w:fldChar w:fldCharType="begin"/>
        </w:r>
        <w:r w:rsidR="00EA24C9">
          <w:rPr>
            <w:noProof/>
            <w:webHidden/>
          </w:rPr>
          <w:instrText xml:space="preserve"> PAGEREF _Toc358883387 \h </w:instrText>
        </w:r>
        <w:r>
          <w:rPr>
            <w:noProof/>
            <w:webHidden/>
          </w:rPr>
        </w:r>
        <w:r>
          <w:rPr>
            <w:noProof/>
            <w:webHidden/>
          </w:rPr>
          <w:fldChar w:fldCharType="separate"/>
        </w:r>
        <w:r w:rsidR="00EA24C9">
          <w:rPr>
            <w:noProof/>
            <w:webHidden/>
          </w:rPr>
          <w:t>141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88" w:history="1">
        <w:r w:rsidR="00EA24C9" w:rsidRPr="000A024A">
          <w:rPr>
            <w:rStyle w:val="Hipervnculo"/>
            <w:noProof/>
            <w:lang w:val="tr-TR"/>
          </w:rPr>
          <w:t>4.6</w:t>
        </w:r>
        <w:r w:rsidR="00EA24C9">
          <w:rPr>
            <w:rFonts w:asciiTheme="minorHAnsi" w:eastAsiaTheme="minorEastAsia" w:hAnsiTheme="minorHAnsi" w:cstheme="minorBidi"/>
            <w:noProof/>
            <w:szCs w:val="22"/>
            <w:lang w:eastAsia="es-ES"/>
          </w:rPr>
          <w:tab/>
        </w:r>
        <w:r w:rsidR="00EA24C9" w:rsidRPr="000A024A">
          <w:rPr>
            <w:rStyle w:val="Hipervnculo"/>
            <w:noProof/>
            <w:lang w:val="tr-TR"/>
          </w:rPr>
          <w:t>Çevre Yönetim Sistemleri.  Çevre yönetimi için MET’ler</w:t>
        </w:r>
        <w:r w:rsidR="00EA24C9">
          <w:rPr>
            <w:noProof/>
            <w:webHidden/>
          </w:rPr>
          <w:tab/>
        </w:r>
        <w:r>
          <w:rPr>
            <w:noProof/>
            <w:webHidden/>
          </w:rPr>
          <w:fldChar w:fldCharType="begin"/>
        </w:r>
        <w:r w:rsidR="00EA24C9">
          <w:rPr>
            <w:noProof/>
            <w:webHidden/>
          </w:rPr>
          <w:instrText xml:space="preserve"> PAGEREF _Toc358883388 \h </w:instrText>
        </w:r>
        <w:r>
          <w:rPr>
            <w:noProof/>
            <w:webHidden/>
          </w:rPr>
        </w:r>
        <w:r>
          <w:rPr>
            <w:noProof/>
            <w:webHidden/>
          </w:rPr>
          <w:fldChar w:fldCharType="separate"/>
        </w:r>
        <w:r w:rsidR="00EA24C9">
          <w:rPr>
            <w:noProof/>
            <w:webHidden/>
          </w:rPr>
          <w:t>143</w:t>
        </w:r>
        <w:r>
          <w:rPr>
            <w:noProof/>
            <w:webHidden/>
          </w:rPr>
          <w:fldChar w:fldCharType="end"/>
        </w:r>
      </w:hyperlink>
    </w:p>
    <w:p w:rsidR="00EA24C9" w:rsidRDefault="00833AD9">
      <w:pPr>
        <w:pStyle w:val="TDC2"/>
        <w:tabs>
          <w:tab w:val="right" w:leader="dot" w:pos="8494"/>
        </w:tabs>
        <w:rPr>
          <w:rFonts w:asciiTheme="minorHAnsi" w:eastAsiaTheme="minorEastAsia" w:hAnsiTheme="minorHAnsi" w:cstheme="minorBidi"/>
          <w:noProof/>
          <w:szCs w:val="22"/>
          <w:lang w:eastAsia="es-ES"/>
        </w:rPr>
      </w:pPr>
      <w:hyperlink w:anchor="_Toc358883389" w:history="1">
        <w:r w:rsidR="00EA24C9" w:rsidRPr="000A024A">
          <w:rPr>
            <w:rStyle w:val="Hipervnculo"/>
            <w:noProof/>
            <w:lang w:val="tr-TR"/>
          </w:rPr>
          <w:t>4.7 MET Sonuç bildirgeleri üzerine karşıt görüşlerin değerlendirilmesi</w:t>
        </w:r>
        <w:r w:rsidR="00EA24C9">
          <w:rPr>
            <w:noProof/>
            <w:webHidden/>
          </w:rPr>
          <w:tab/>
        </w:r>
        <w:r>
          <w:rPr>
            <w:noProof/>
            <w:webHidden/>
          </w:rPr>
          <w:fldChar w:fldCharType="begin"/>
        </w:r>
        <w:r w:rsidR="00EA24C9">
          <w:rPr>
            <w:noProof/>
            <w:webHidden/>
          </w:rPr>
          <w:instrText xml:space="preserve"> PAGEREF _Toc358883389 \h </w:instrText>
        </w:r>
        <w:r>
          <w:rPr>
            <w:noProof/>
            <w:webHidden/>
          </w:rPr>
        </w:r>
        <w:r>
          <w:rPr>
            <w:noProof/>
            <w:webHidden/>
          </w:rPr>
          <w:fldChar w:fldCharType="separate"/>
        </w:r>
        <w:r w:rsidR="00EA24C9">
          <w:rPr>
            <w:noProof/>
            <w:webHidden/>
          </w:rPr>
          <w:t>144</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390" w:history="1">
        <w:r w:rsidR="00EA24C9" w:rsidRPr="000A024A">
          <w:rPr>
            <w:rStyle w:val="Hipervnculo"/>
            <w:noProof/>
            <w:lang w:val="tr-TR"/>
          </w:rPr>
          <w:t>5</w:t>
        </w:r>
        <w:r w:rsidR="00EA24C9">
          <w:rPr>
            <w:rFonts w:asciiTheme="minorHAnsi" w:eastAsiaTheme="minorEastAsia" w:hAnsiTheme="minorHAnsi" w:cstheme="minorBidi"/>
            <w:noProof/>
            <w:szCs w:val="22"/>
            <w:lang w:eastAsia="es-ES"/>
          </w:rPr>
          <w:tab/>
        </w:r>
        <w:r w:rsidR="00EA24C9" w:rsidRPr="000A024A">
          <w:rPr>
            <w:rStyle w:val="Hipervnculo"/>
            <w:noProof/>
            <w:lang w:val="tr-TR"/>
          </w:rPr>
          <w:t>EMİSYONLARIN ÖLÇÜMÜ VE İZLENMESİ</w:t>
        </w:r>
        <w:r w:rsidR="00EA24C9">
          <w:rPr>
            <w:noProof/>
            <w:webHidden/>
          </w:rPr>
          <w:tab/>
        </w:r>
        <w:r>
          <w:rPr>
            <w:noProof/>
            <w:webHidden/>
          </w:rPr>
          <w:fldChar w:fldCharType="begin"/>
        </w:r>
        <w:r w:rsidR="00EA24C9">
          <w:rPr>
            <w:noProof/>
            <w:webHidden/>
          </w:rPr>
          <w:instrText xml:space="preserve"> PAGEREF _Toc358883390 \h </w:instrText>
        </w:r>
        <w:r>
          <w:rPr>
            <w:noProof/>
            <w:webHidden/>
          </w:rPr>
        </w:r>
        <w:r>
          <w:rPr>
            <w:noProof/>
            <w:webHidden/>
          </w:rPr>
          <w:fldChar w:fldCharType="separate"/>
        </w:r>
        <w:r w:rsidR="00EA24C9">
          <w:rPr>
            <w:noProof/>
            <w:webHidden/>
          </w:rPr>
          <w:t>148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91" w:history="1">
        <w:r w:rsidR="00EA24C9" w:rsidRPr="000A024A">
          <w:rPr>
            <w:rStyle w:val="Hipervnculo"/>
            <w:noProof/>
            <w:lang w:val="tr-TR"/>
          </w:rPr>
          <w:t>5.1</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w:t>
        </w:r>
        <w:r w:rsidR="00EA24C9">
          <w:rPr>
            <w:noProof/>
            <w:webHidden/>
          </w:rPr>
          <w:tab/>
        </w:r>
        <w:r>
          <w:rPr>
            <w:noProof/>
            <w:webHidden/>
          </w:rPr>
          <w:fldChar w:fldCharType="begin"/>
        </w:r>
        <w:r w:rsidR="00EA24C9">
          <w:rPr>
            <w:noProof/>
            <w:webHidden/>
          </w:rPr>
          <w:instrText xml:space="preserve"> PAGEREF _Toc358883391 \h </w:instrText>
        </w:r>
        <w:r>
          <w:rPr>
            <w:noProof/>
            <w:webHidden/>
          </w:rPr>
        </w:r>
        <w:r>
          <w:rPr>
            <w:noProof/>
            <w:webHidden/>
          </w:rPr>
          <w:fldChar w:fldCharType="separate"/>
        </w:r>
        <w:r w:rsidR="00EA24C9">
          <w:rPr>
            <w:noProof/>
            <w:webHidden/>
          </w:rPr>
          <w:t>150</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92" w:history="1">
        <w:r w:rsidR="00EA24C9" w:rsidRPr="000A024A">
          <w:rPr>
            <w:rStyle w:val="Hipervnculo"/>
            <w:noProof/>
            <w:lang w:val="tr-TR"/>
          </w:rPr>
          <w:t>5.1.1</w:t>
        </w:r>
        <w:r w:rsidR="00EA24C9">
          <w:rPr>
            <w:rFonts w:asciiTheme="minorHAnsi" w:eastAsiaTheme="minorEastAsia" w:hAnsiTheme="minorHAnsi" w:cstheme="minorBidi"/>
            <w:noProof/>
            <w:szCs w:val="22"/>
            <w:lang w:eastAsia="es-ES"/>
          </w:rPr>
          <w:tab/>
        </w:r>
        <w:r w:rsidR="00EA24C9" w:rsidRPr="000A024A">
          <w:rPr>
            <w:rStyle w:val="Hipervnculo"/>
            <w:noProof/>
            <w:lang w:val="tr-TR"/>
          </w:rPr>
          <w:t>Emisyonlar</w:t>
        </w:r>
        <w:r w:rsidR="00EA24C9">
          <w:rPr>
            <w:noProof/>
            <w:webHidden/>
          </w:rPr>
          <w:tab/>
        </w:r>
        <w:r>
          <w:rPr>
            <w:noProof/>
            <w:webHidden/>
          </w:rPr>
          <w:fldChar w:fldCharType="begin"/>
        </w:r>
        <w:r w:rsidR="00EA24C9">
          <w:rPr>
            <w:noProof/>
            <w:webHidden/>
          </w:rPr>
          <w:instrText xml:space="preserve"> PAGEREF _Toc358883392 \h </w:instrText>
        </w:r>
        <w:r>
          <w:rPr>
            <w:noProof/>
            <w:webHidden/>
          </w:rPr>
        </w:r>
        <w:r>
          <w:rPr>
            <w:noProof/>
            <w:webHidden/>
          </w:rPr>
          <w:fldChar w:fldCharType="separate"/>
        </w:r>
        <w:r w:rsidR="00EA24C9">
          <w:rPr>
            <w:noProof/>
            <w:webHidden/>
          </w:rPr>
          <w:t>150</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93" w:history="1">
        <w:r w:rsidR="00EA24C9" w:rsidRPr="000A024A">
          <w:rPr>
            <w:rStyle w:val="Hipervnculo"/>
            <w:noProof/>
            <w:lang w:val="tr-TR"/>
          </w:rPr>
          <w:t>5.1.2</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 kalitesi</w:t>
        </w:r>
        <w:r w:rsidR="00EA24C9">
          <w:rPr>
            <w:noProof/>
            <w:webHidden/>
          </w:rPr>
          <w:tab/>
        </w:r>
        <w:r>
          <w:rPr>
            <w:noProof/>
            <w:webHidden/>
          </w:rPr>
          <w:fldChar w:fldCharType="begin"/>
        </w:r>
        <w:r w:rsidR="00EA24C9">
          <w:rPr>
            <w:noProof/>
            <w:webHidden/>
          </w:rPr>
          <w:instrText xml:space="preserve"> PAGEREF _Toc358883393 \h </w:instrText>
        </w:r>
        <w:r>
          <w:rPr>
            <w:noProof/>
            <w:webHidden/>
          </w:rPr>
        </w:r>
        <w:r>
          <w:rPr>
            <w:noProof/>
            <w:webHidden/>
          </w:rPr>
          <w:fldChar w:fldCharType="separate"/>
        </w:r>
        <w:r w:rsidR="00EA24C9">
          <w:rPr>
            <w:noProof/>
            <w:webHidden/>
          </w:rPr>
          <w:t>178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94" w:history="1">
        <w:r w:rsidR="00EA24C9" w:rsidRPr="000A024A">
          <w:rPr>
            <w:rStyle w:val="Hipervnculo"/>
            <w:noProof/>
            <w:lang w:val="tr-TR"/>
          </w:rPr>
          <w:t>5.2</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su tahliyeleri (emisyonlar)</w:t>
        </w:r>
        <w:r w:rsidR="00EA24C9">
          <w:rPr>
            <w:noProof/>
            <w:webHidden/>
          </w:rPr>
          <w:tab/>
        </w:r>
        <w:r>
          <w:rPr>
            <w:noProof/>
            <w:webHidden/>
          </w:rPr>
          <w:fldChar w:fldCharType="begin"/>
        </w:r>
        <w:r w:rsidR="00EA24C9">
          <w:rPr>
            <w:noProof/>
            <w:webHidden/>
          </w:rPr>
          <w:instrText xml:space="preserve"> PAGEREF _Toc358883394 \h </w:instrText>
        </w:r>
        <w:r>
          <w:rPr>
            <w:noProof/>
            <w:webHidden/>
          </w:rPr>
        </w:r>
        <w:r>
          <w:rPr>
            <w:noProof/>
            <w:webHidden/>
          </w:rPr>
          <w:fldChar w:fldCharType="separate"/>
        </w:r>
        <w:r w:rsidR="00EA24C9">
          <w:rPr>
            <w:noProof/>
            <w:webHidden/>
          </w:rPr>
          <w:t>186</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95" w:history="1">
        <w:r w:rsidR="00EA24C9" w:rsidRPr="000A024A">
          <w:rPr>
            <w:rStyle w:val="Hipervnculo"/>
            <w:noProof/>
            <w:lang w:val="tr-TR"/>
          </w:rPr>
          <w:t>5.2.1</w:t>
        </w:r>
        <w:r w:rsidR="00EA24C9">
          <w:rPr>
            <w:rFonts w:asciiTheme="minorHAnsi" w:eastAsiaTheme="minorEastAsia" w:hAnsiTheme="minorHAnsi" w:cstheme="minorBidi"/>
            <w:noProof/>
            <w:szCs w:val="22"/>
            <w:lang w:eastAsia="es-ES"/>
          </w:rPr>
          <w:tab/>
        </w:r>
        <w:r w:rsidR="00EA24C9" w:rsidRPr="000A024A">
          <w:rPr>
            <w:rStyle w:val="Hipervnculo"/>
            <w:noProof/>
            <w:lang w:val="tr-TR"/>
          </w:rPr>
          <w:t>Parametre ve kirleticilerin seçilmesi ve raporlama</w:t>
        </w:r>
        <w:r w:rsidR="00EA24C9">
          <w:rPr>
            <w:noProof/>
            <w:webHidden/>
          </w:rPr>
          <w:tab/>
        </w:r>
        <w:r>
          <w:rPr>
            <w:noProof/>
            <w:webHidden/>
          </w:rPr>
          <w:fldChar w:fldCharType="begin"/>
        </w:r>
        <w:r w:rsidR="00EA24C9">
          <w:rPr>
            <w:noProof/>
            <w:webHidden/>
          </w:rPr>
          <w:instrText xml:space="preserve"> PAGEREF _Toc358883395 \h </w:instrText>
        </w:r>
        <w:r>
          <w:rPr>
            <w:noProof/>
            <w:webHidden/>
          </w:rPr>
        </w:r>
        <w:r>
          <w:rPr>
            <w:noProof/>
            <w:webHidden/>
          </w:rPr>
          <w:fldChar w:fldCharType="separate"/>
        </w:r>
        <w:r w:rsidR="00EA24C9">
          <w:rPr>
            <w:noProof/>
            <w:webHidden/>
          </w:rPr>
          <w:t>187</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396" w:history="1">
        <w:r w:rsidR="00EA24C9" w:rsidRPr="000A024A">
          <w:rPr>
            <w:rStyle w:val="Hipervnculo"/>
            <w:noProof/>
            <w:lang w:val="tr-TR"/>
          </w:rPr>
          <w:t>5.2.2</w:t>
        </w:r>
        <w:r w:rsidR="00EA24C9">
          <w:rPr>
            <w:rFonts w:asciiTheme="minorHAnsi" w:eastAsiaTheme="minorEastAsia" w:hAnsiTheme="minorHAnsi" w:cstheme="minorBidi"/>
            <w:noProof/>
            <w:szCs w:val="22"/>
            <w:lang w:eastAsia="es-ES"/>
          </w:rPr>
          <w:tab/>
        </w:r>
        <w:r w:rsidR="00EA24C9" w:rsidRPr="000A024A">
          <w:rPr>
            <w:rStyle w:val="Hipervnculo"/>
            <w:noProof/>
            <w:lang w:val="tr-TR"/>
          </w:rPr>
          <w:t>Faaliyet koşulları ve ölçüm teknikleri</w:t>
        </w:r>
        <w:r w:rsidR="00EA24C9">
          <w:rPr>
            <w:noProof/>
            <w:webHidden/>
          </w:rPr>
          <w:tab/>
        </w:r>
        <w:r>
          <w:rPr>
            <w:noProof/>
            <w:webHidden/>
          </w:rPr>
          <w:fldChar w:fldCharType="begin"/>
        </w:r>
        <w:r w:rsidR="00EA24C9">
          <w:rPr>
            <w:noProof/>
            <w:webHidden/>
          </w:rPr>
          <w:instrText xml:space="preserve"> PAGEREF _Toc358883396 \h </w:instrText>
        </w:r>
        <w:r>
          <w:rPr>
            <w:noProof/>
            <w:webHidden/>
          </w:rPr>
        </w:r>
        <w:r>
          <w:rPr>
            <w:noProof/>
            <w:webHidden/>
          </w:rPr>
          <w:fldChar w:fldCharType="separate"/>
        </w:r>
        <w:r w:rsidR="00EA24C9">
          <w:rPr>
            <w:noProof/>
            <w:webHidden/>
          </w:rPr>
          <w:t>194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97" w:history="1">
        <w:r w:rsidR="00EA24C9" w:rsidRPr="000A024A">
          <w:rPr>
            <w:rStyle w:val="Hipervnculo"/>
            <w:noProof/>
            <w:lang w:val="tr-TR"/>
          </w:rPr>
          <w:t>5.3</w:t>
        </w:r>
        <w:r w:rsidR="00EA24C9">
          <w:rPr>
            <w:rFonts w:asciiTheme="minorHAnsi" w:eastAsiaTheme="minorEastAsia" w:hAnsiTheme="minorHAnsi" w:cstheme="minorBidi"/>
            <w:noProof/>
            <w:szCs w:val="22"/>
            <w:lang w:eastAsia="es-ES"/>
          </w:rPr>
          <w:tab/>
        </w:r>
        <w:r w:rsidR="00EA24C9" w:rsidRPr="000A024A">
          <w:rPr>
            <w:rStyle w:val="Hipervnculo"/>
            <w:noProof/>
            <w:lang w:val="tr-TR"/>
          </w:rPr>
          <w:t>Toprak ve yer altı suları</w:t>
        </w:r>
        <w:r w:rsidR="00EA24C9">
          <w:rPr>
            <w:noProof/>
            <w:webHidden/>
          </w:rPr>
          <w:tab/>
        </w:r>
        <w:r>
          <w:rPr>
            <w:noProof/>
            <w:webHidden/>
          </w:rPr>
          <w:fldChar w:fldCharType="begin"/>
        </w:r>
        <w:r w:rsidR="00EA24C9">
          <w:rPr>
            <w:noProof/>
            <w:webHidden/>
          </w:rPr>
          <w:instrText xml:space="preserve"> PAGEREF _Toc358883397 \h </w:instrText>
        </w:r>
        <w:r>
          <w:rPr>
            <w:noProof/>
            <w:webHidden/>
          </w:rPr>
        </w:r>
        <w:r>
          <w:rPr>
            <w:noProof/>
            <w:webHidden/>
          </w:rPr>
          <w:fldChar w:fldCharType="separate"/>
        </w:r>
        <w:r w:rsidR="00EA24C9">
          <w:rPr>
            <w:noProof/>
            <w:webHidden/>
          </w:rPr>
          <w:t>199</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98" w:history="1">
        <w:r w:rsidR="00EA24C9" w:rsidRPr="000A024A">
          <w:rPr>
            <w:rStyle w:val="Hipervnculo"/>
            <w:noProof/>
            <w:lang w:val="tr-TR"/>
          </w:rPr>
          <w:t>5.4</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Atıklar</w:t>
        </w:r>
        <w:r w:rsidR="00EA24C9">
          <w:rPr>
            <w:noProof/>
            <w:webHidden/>
          </w:rPr>
          <w:tab/>
        </w:r>
        <w:r>
          <w:rPr>
            <w:noProof/>
            <w:webHidden/>
          </w:rPr>
          <w:fldChar w:fldCharType="begin"/>
        </w:r>
        <w:r w:rsidR="00EA24C9">
          <w:rPr>
            <w:noProof/>
            <w:webHidden/>
          </w:rPr>
          <w:instrText xml:space="preserve"> PAGEREF _Toc358883398 \h </w:instrText>
        </w:r>
        <w:r>
          <w:rPr>
            <w:noProof/>
            <w:webHidden/>
          </w:rPr>
        </w:r>
        <w:r>
          <w:rPr>
            <w:noProof/>
            <w:webHidden/>
          </w:rPr>
          <w:fldChar w:fldCharType="separate"/>
        </w:r>
        <w:r w:rsidR="00EA24C9">
          <w:rPr>
            <w:noProof/>
            <w:webHidden/>
          </w:rPr>
          <w:t>201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399" w:history="1">
        <w:r w:rsidR="00EA24C9" w:rsidRPr="000A024A">
          <w:rPr>
            <w:rStyle w:val="Hipervnculo"/>
            <w:noProof/>
            <w:lang w:val="tr-TR"/>
          </w:rPr>
          <w:t>5.5</w:t>
        </w:r>
        <w:r w:rsidR="00EA24C9">
          <w:rPr>
            <w:rFonts w:asciiTheme="minorHAnsi" w:eastAsiaTheme="minorEastAsia" w:hAnsiTheme="minorHAnsi" w:cstheme="minorBidi"/>
            <w:noProof/>
            <w:szCs w:val="22"/>
            <w:lang w:eastAsia="es-ES"/>
          </w:rPr>
          <w:tab/>
        </w:r>
        <w:r w:rsidR="00EA24C9" w:rsidRPr="000A024A">
          <w:rPr>
            <w:rStyle w:val="Hipervnculo"/>
            <w:noProof/>
            <w:lang w:val="tr-TR"/>
          </w:rPr>
          <w:t>Gürültü</w:t>
        </w:r>
        <w:r w:rsidR="00EA24C9">
          <w:rPr>
            <w:noProof/>
            <w:webHidden/>
          </w:rPr>
          <w:tab/>
        </w:r>
        <w:r>
          <w:rPr>
            <w:noProof/>
            <w:webHidden/>
          </w:rPr>
          <w:fldChar w:fldCharType="begin"/>
        </w:r>
        <w:r w:rsidR="00EA24C9">
          <w:rPr>
            <w:noProof/>
            <w:webHidden/>
          </w:rPr>
          <w:instrText xml:space="preserve"> PAGEREF _Toc358883399 \h </w:instrText>
        </w:r>
        <w:r>
          <w:rPr>
            <w:noProof/>
            <w:webHidden/>
          </w:rPr>
        </w:r>
        <w:r>
          <w:rPr>
            <w:noProof/>
            <w:webHidden/>
          </w:rPr>
          <w:fldChar w:fldCharType="separate"/>
        </w:r>
        <w:r w:rsidR="00EA24C9">
          <w:rPr>
            <w:noProof/>
            <w:webHidden/>
          </w:rPr>
          <w:t>203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00" w:history="1">
        <w:r w:rsidR="00EA24C9" w:rsidRPr="000A024A">
          <w:rPr>
            <w:rStyle w:val="Hipervnculo"/>
            <w:noProof/>
            <w:lang w:val="tr-TR"/>
          </w:rPr>
          <w:t>5.6</w:t>
        </w:r>
        <w:r w:rsidR="00EA24C9">
          <w:rPr>
            <w:rFonts w:asciiTheme="minorHAnsi" w:eastAsiaTheme="minorEastAsia" w:hAnsiTheme="minorHAnsi" w:cstheme="minorBidi"/>
            <w:noProof/>
            <w:szCs w:val="22"/>
            <w:lang w:eastAsia="es-ES"/>
          </w:rPr>
          <w:tab/>
        </w:r>
        <w:r w:rsidR="00EA24C9" w:rsidRPr="000A024A">
          <w:rPr>
            <w:rStyle w:val="Hipervnculo"/>
            <w:noProof/>
            <w:lang w:val="tr-TR"/>
          </w:rPr>
          <w:t>Çevre İzleme ve Uygulama Planı</w:t>
        </w:r>
        <w:r w:rsidR="00EA24C9">
          <w:rPr>
            <w:noProof/>
            <w:webHidden/>
          </w:rPr>
          <w:tab/>
        </w:r>
        <w:r>
          <w:rPr>
            <w:noProof/>
            <w:webHidden/>
          </w:rPr>
          <w:fldChar w:fldCharType="begin"/>
        </w:r>
        <w:r w:rsidR="00EA24C9">
          <w:rPr>
            <w:noProof/>
            <w:webHidden/>
          </w:rPr>
          <w:instrText xml:space="preserve"> PAGEREF _Toc358883400 \h </w:instrText>
        </w:r>
        <w:r>
          <w:rPr>
            <w:noProof/>
            <w:webHidden/>
          </w:rPr>
        </w:r>
        <w:r>
          <w:rPr>
            <w:noProof/>
            <w:webHidden/>
          </w:rPr>
          <w:fldChar w:fldCharType="separate"/>
        </w:r>
        <w:r w:rsidR="00EA24C9">
          <w:rPr>
            <w:noProof/>
            <w:webHidden/>
          </w:rPr>
          <w:t>205</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01" w:history="1">
        <w:r w:rsidR="00EA24C9" w:rsidRPr="000A024A">
          <w:rPr>
            <w:rStyle w:val="Hipervnculo"/>
            <w:noProof/>
            <w:lang w:val="tr-TR"/>
          </w:rPr>
          <w:t>5.6.1</w:t>
        </w:r>
        <w:r w:rsidR="00EA24C9">
          <w:rPr>
            <w:rFonts w:asciiTheme="minorHAnsi" w:eastAsiaTheme="minorEastAsia" w:hAnsiTheme="minorHAnsi" w:cstheme="minorBidi"/>
            <w:noProof/>
            <w:szCs w:val="22"/>
            <w:lang w:eastAsia="es-ES"/>
          </w:rPr>
          <w:tab/>
        </w:r>
        <w:r w:rsidR="00EA24C9" w:rsidRPr="000A024A">
          <w:rPr>
            <w:rStyle w:val="Hipervnculo"/>
            <w:noProof/>
            <w:lang w:val="tr-TR"/>
          </w:rPr>
          <w:t>ELD uyumluluğunun değerlendirilmesi</w:t>
        </w:r>
        <w:r w:rsidR="00EA24C9">
          <w:rPr>
            <w:noProof/>
            <w:webHidden/>
          </w:rPr>
          <w:tab/>
        </w:r>
        <w:r>
          <w:rPr>
            <w:noProof/>
            <w:webHidden/>
          </w:rPr>
          <w:fldChar w:fldCharType="begin"/>
        </w:r>
        <w:r w:rsidR="00EA24C9">
          <w:rPr>
            <w:noProof/>
            <w:webHidden/>
          </w:rPr>
          <w:instrText xml:space="preserve"> PAGEREF _Toc358883401 \h </w:instrText>
        </w:r>
        <w:r>
          <w:rPr>
            <w:noProof/>
            <w:webHidden/>
          </w:rPr>
        </w:r>
        <w:r>
          <w:rPr>
            <w:noProof/>
            <w:webHidden/>
          </w:rPr>
          <w:fldChar w:fldCharType="separate"/>
        </w:r>
        <w:r w:rsidR="00EA24C9">
          <w:rPr>
            <w:noProof/>
            <w:webHidden/>
          </w:rPr>
          <w:t>206</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02" w:history="1">
        <w:r w:rsidR="00EA24C9" w:rsidRPr="000A024A">
          <w:rPr>
            <w:rStyle w:val="Hipervnculo"/>
            <w:noProof/>
            <w:lang w:val="tr-TR"/>
          </w:rPr>
          <w:t>5.6.2</w:t>
        </w:r>
        <w:r w:rsidR="00EA24C9">
          <w:rPr>
            <w:rFonts w:asciiTheme="minorHAnsi" w:eastAsiaTheme="minorEastAsia" w:hAnsiTheme="minorHAnsi" w:cstheme="minorBidi"/>
            <w:noProof/>
            <w:szCs w:val="22"/>
            <w:lang w:eastAsia="es-ES"/>
          </w:rPr>
          <w:tab/>
        </w:r>
        <w:r w:rsidR="00EA24C9" w:rsidRPr="000A024A">
          <w:rPr>
            <w:rStyle w:val="Hipervnculo"/>
            <w:noProof/>
            <w:lang w:val="tr-TR"/>
          </w:rPr>
          <w:t>Numune alma ve denetim sıklıkları</w:t>
        </w:r>
        <w:r w:rsidR="00EA24C9">
          <w:rPr>
            <w:noProof/>
            <w:webHidden/>
          </w:rPr>
          <w:tab/>
        </w:r>
        <w:r>
          <w:rPr>
            <w:noProof/>
            <w:webHidden/>
          </w:rPr>
          <w:fldChar w:fldCharType="begin"/>
        </w:r>
        <w:r w:rsidR="00EA24C9">
          <w:rPr>
            <w:noProof/>
            <w:webHidden/>
          </w:rPr>
          <w:instrText xml:space="preserve"> PAGEREF _Toc358883402 \h </w:instrText>
        </w:r>
        <w:r>
          <w:rPr>
            <w:noProof/>
            <w:webHidden/>
          </w:rPr>
        </w:r>
        <w:r>
          <w:rPr>
            <w:noProof/>
            <w:webHidden/>
          </w:rPr>
          <w:fldChar w:fldCharType="separate"/>
        </w:r>
        <w:r w:rsidR="00EA24C9">
          <w:rPr>
            <w:noProof/>
            <w:webHidden/>
          </w:rPr>
          <w:t>206</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03" w:history="1">
        <w:r w:rsidR="00EA24C9" w:rsidRPr="000A024A">
          <w:rPr>
            <w:rStyle w:val="Hipervnculo"/>
            <w:noProof/>
            <w:lang w:val="tr-TR"/>
          </w:rPr>
          <w:t>5.6.3</w:t>
        </w:r>
        <w:r w:rsidR="00EA24C9">
          <w:rPr>
            <w:rFonts w:asciiTheme="minorHAnsi" w:eastAsiaTheme="minorEastAsia" w:hAnsiTheme="minorHAnsi" w:cstheme="minorBidi"/>
            <w:noProof/>
            <w:szCs w:val="22"/>
            <w:lang w:eastAsia="es-ES"/>
          </w:rPr>
          <w:tab/>
        </w:r>
        <w:r w:rsidR="00EA24C9" w:rsidRPr="000A024A">
          <w:rPr>
            <w:rStyle w:val="Hipervnculo"/>
            <w:noProof/>
            <w:lang w:val="tr-TR"/>
          </w:rPr>
          <w:t>Çevre İdaresine rapor verme sıklığı ve sistemleri</w:t>
        </w:r>
        <w:r w:rsidR="00EA24C9">
          <w:rPr>
            <w:noProof/>
            <w:webHidden/>
          </w:rPr>
          <w:tab/>
        </w:r>
        <w:r>
          <w:rPr>
            <w:noProof/>
            <w:webHidden/>
          </w:rPr>
          <w:fldChar w:fldCharType="begin"/>
        </w:r>
        <w:r w:rsidR="00EA24C9">
          <w:rPr>
            <w:noProof/>
            <w:webHidden/>
          </w:rPr>
          <w:instrText xml:space="preserve"> PAGEREF _Toc358883403 \h </w:instrText>
        </w:r>
        <w:r>
          <w:rPr>
            <w:noProof/>
            <w:webHidden/>
          </w:rPr>
        </w:r>
        <w:r>
          <w:rPr>
            <w:noProof/>
            <w:webHidden/>
          </w:rPr>
          <w:fldChar w:fldCharType="separate"/>
        </w:r>
        <w:r w:rsidR="00EA24C9">
          <w:rPr>
            <w:noProof/>
            <w:webHidden/>
          </w:rPr>
          <w:t>206</w:t>
        </w:r>
        <w:r>
          <w:rPr>
            <w:noProof/>
            <w:webHidden/>
          </w:rPr>
          <w:fldChar w:fldCharType="end"/>
        </w:r>
      </w:hyperlink>
    </w:p>
    <w:p w:rsidR="00EA24C9" w:rsidRDefault="00833AD9">
      <w:pPr>
        <w:pStyle w:val="TDC1"/>
        <w:tabs>
          <w:tab w:val="left" w:pos="440"/>
          <w:tab w:val="right" w:leader="dot" w:pos="8494"/>
        </w:tabs>
        <w:rPr>
          <w:rFonts w:asciiTheme="minorHAnsi" w:eastAsiaTheme="minorEastAsia" w:hAnsiTheme="minorHAnsi" w:cstheme="minorBidi"/>
          <w:noProof/>
          <w:szCs w:val="22"/>
          <w:lang w:eastAsia="es-ES"/>
        </w:rPr>
      </w:pPr>
      <w:hyperlink w:anchor="_Toc358883404" w:history="1">
        <w:r w:rsidR="00EA24C9" w:rsidRPr="000A024A">
          <w:rPr>
            <w:rStyle w:val="Hipervnculo"/>
            <w:noProof/>
            <w:lang w:val="tr-TR"/>
          </w:rPr>
          <w:t>6</w:t>
        </w:r>
        <w:r w:rsidR="00EA24C9">
          <w:rPr>
            <w:rFonts w:asciiTheme="minorHAnsi" w:eastAsiaTheme="minorEastAsia" w:hAnsiTheme="minorHAnsi" w:cstheme="minorBidi"/>
            <w:noProof/>
            <w:szCs w:val="22"/>
            <w:lang w:eastAsia="es-ES"/>
          </w:rPr>
          <w:tab/>
        </w:r>
        <w:r w:rsidR="00EA24C9" w:rsidRPr="000A024A">
          <w:rPr>
            <w:rStyle w:val="Hipervnculo"/>
            <w:noProof/>
            <w:lang w:val="tr-TR"/>
          </w:rPr>
          <w:t>RAFİNERİ SEKTÖRÜ İÇİN YAKLAŞAN TEKNİKLER</w:t>
        </w:r>
        <w:r w:rsidR="00EA24C9">
          <w:rPr>
            <w:noProof/>
            <w:webHidden/>
          </w:rPr>
          <w:tab/>
        </w:r>
        <w:r>
          <w:rPr>
            <w:noProof/>
            <w:webHidden/>
          </w:rPr>
          <w:fldChar w:fldCharType="begin"/>
        </w:r>
        <w:r w:rsidR="00EA24C9">
          <w:rPr>
            <w:noProof/>
            <w:webHidden/>
          </w:rPr>
          <w:instrText xml:space="preserve"> PAGEREF _Toc358883404 \h </w:instrText>
        </w:r>
        <w:r>
          <w:rPr>
            <w:noProof/>
            <w:webHidden/>
          </w:rPr>
        </w:r>
        <w:r>
          <w:rPr>
            <w:noProof/>
            <w:webHidden/>
          </w:rPr>
          <w:fldChar w:fldCharType="separate"/>
        </w:r>
        <w:r w:rsidR="00EA24C9">
          <w:rPr>
            <w:noProof/>
            <w:webHidden/>
          </w:rPr>
          <w:t>208</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05" w:history="1">
        <w:r w:rsidR="00EA24C9" w:rsidRPr="000A024A">
          <w:rPr>
            <w:rStyle w:val="Hipervnculo"/>
            <w:noProof/>
            <w:lang w:val="tr-TR"/>
          </w:rPr>
          <w:t>6.1</w:t>
        </w:r>
        <w:r w:rsidR="00EA24C9">
          <w:rPr>
            <w:rFonts w:asciiTheme="minorHAnsi" w:eastAsiaTheme="minorEastAsia" w:hAnsiTheme="minorHAnsi" w:cstheme="minorBidi"/>
            <w:noProof/>
            <w:szCs w:val="22"/>
            <w:lang w:eastAsia="es-ES"/>
          </w:rPr>
          <w:tab/>
        </w:r>
        <w:r w:rsidR="00EA24C9" w:rsidRPr="000A024A">
          <w:rPr>
            <w:rStyle w:val="Hipervnculo"/>
            <w:noProof/>
            <w:lang w:val="tr-TR"/>
          </w:rPr>
          <w:t>Alkilasyon</w:t>
        </w:r>
        <w:r w:rsidR="00EA24C9">
          <w:rPr>
            <w:noProof/>
            <w:webHidden/>
          </w:rPr>
          <w:tab/>
        </w:r>
        <w:r>
          <w:rPr>
            <w:noProof/>
            <w:webHidden/>
          </w:rPr>
          <w:fldChar w:fldCharType="begin"/>
        </w:r>
        <w:r w:rsidR="00EA24C9">
          <w:rPr>
            <w:noProof/>
            <w:webHidden/>
          </w:rPr>
          <w:instrText xml:space="preserve"> PAGEREF _Toc358883405 \h </w:instrText>
        </w:r>
        <w:r>
          <w:rPr>
            <w:noProof/>
            <w:webHidden/>
          </w:rPr>
        </w:r>
        <w:r>
          <w:rPr>
            <w:noProof/>
            <w:webHidden/>
          </w:rPr>
          <w:fldChar w:fldCharType="separate"/>
        </w:r>
        <w:r w:rsidR="00EA24C9">
          <w:rPr>
            <w:noProof/>
            <w:webHidden/>
          </w:rPr>
          <w:t>208</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06" w:history="1">
        <w:r w:rsidR="00EA24C9" w:rsidRPr="000A024A">
          <w:rPr>
            <w:rStyle w:val="Hipervnculo"/>
            <w:noProof/>
            <w:lang w:val="tr-TR"/>
          </w:rPr>
          <w:t>6.1.1</w:t>
        </w:r>
        <w:r w:rsidR="00EA24C9">
          <w:rPr>
            <w:rFonts w:asciiTheme="minorHAnsi" w:eastAsiaTheme="minorEastAsia" w:hAnsiTheme="minorHAnsi" w:cstheme="minorBidi"/>
            <w:noProof/>
            <w:szCs w:val="22"/>
            <w:lang w:eastAsia="es-ES"/>
          </w:rPr>
          <w:tab/>
        </w:r>
        <w:r w:rsidR="00EA24C9" w:rsidRPr="000A024A">
          <w:rPr>
            <w:rStyle w:val="Hipervnculo"/>
            <w:noProof/>
            <w:lang w:val="tr-TR"/>
          </w:rPr>
          <w:t>Katı asit teknolojisi</w:t>
        </w:r>
        <w:r w:rsidR="00EA24C9">
          <w:rPr>
            <w:noProof/>
            <w:webHidden/>
          </w:rPr>
          <w:tab/>
        </w:r>
        <w:r>
          <w:rPr>
            <w:noProof/>
            <w:webHidden/>
          </w:rPr>
          <w:fldChar w:fldCharType="begin"/>
        </w:r>
        <w:r w:rsidR="00EA24C9">
          <w:rPr>
            <w:noProof/>
            <w:webHidden/>
          </w:rPr>
          <w:instrText xml:space="preserve"> PAGEREF _Toc358883406 \h </w:instrText>
        </w:r>
        <w:r>
          <w:rPr>
            <w:noProof/>
            <w:webHidden/>
          </w:rPr>
        </w:r>
        <w:r>
          <w:rPr>
            <w:noProof/>
            <w:webHidden/>
          </w:rPr>
          <w:fldChar w:fldCharType="separate"/>
        </w:r>
        <w:r w:rsidR="00EA24C9">
          <w:rPr>
            <w:noProof/>
            <w:webHidden/>
          </w:rPr>
          <w:t>208</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07" w:history="1">
        <w:r w:rsidR="00EA24C9" w:rsidRPr="000A024A">
          <w:rPr>
            <w:rStyle w:val="Hipervnculo"/>
            <w:noProof/>
            <w:lang w:val="tr-TR"/>
          </w:rPr>
          <w:t>6.1.2</w:t>
        </w:r>
        <w:r w:rsidR="00EA24C9">
          <w:rPr>
            <w:rFonts w:asciiTheme="minorHAnsi" w:eastAsiaTheme="minorEastAsia" w:hAnsiTheme="minorHAnsi" w:cstheme="minorBidi"/>
            <w:noProof/>
            <w:szCs w:val="22"/>
            <w:lang w:eastAsia="es-ES"/>
          </w:rPr>
          <w:tab/>
        </w:r>
        <w:r w:rsidR="00EA24C9" w:rsidRPr="000A024A">
          <w:rPr>
            <w:rStyle w:val="Hipervnculo"/>
            <w:noProof/>
            <w:lang w:val="tr-TR"/>
          </w:rPr>
          <w:t>İyonik likitler</w:t>
        </w:r>
        <w:r w:rsidR="00EA24C9">
          <w:rPr>
            <w:noProof/>
            <w:webHidden/>
          </w:rPr>
          <w:tab/>
        </w:r>
        <w:r>
          <w:rPr>
            <w:noProof/>
            <w:webHidden/>
          </w:rPr>
          <w:fldChar w:fldCharType="begin"/>
        </w:r>
        <w:r w:rsidR="00EA24C9">
          <w:rPr>
            <w:noProof/>
            <w:webHidden/>
          </w:rPr>
          <w:instrText xml:space="preserve"> PAGEREF _Toc358883407 \h </w:instrText>
        </w:r>
        <w:r>
          <w:rPr>
            <w:noProof/>
            <w:webHidden/>
          </w:rPr>
        </w:r>
        <w:r>
          <w:rPr>
            <w:noProof/>
            <w:webHidden/>
          </w:rPr>
          <w:fldChar w:fldCharType="separate"/>
        </w:r>
        <w:r w:rsidR="00EA24C9">
          <w:rPr>
            <w:noProof/>
            <w:webHidden/>
          </w:rPr>
          <w:t>209</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08" w:history="1">
        <w:r w:rsidR="00EA24C9" w:rsidRPr="000A024A">
          <w:rPr>
            <w:rStyle w:val="Hipervnculo"/>
            <w:noProof/>
            <w:lang w:val="tr-TR"/>
          </w:rPr>
          <w:t>6.2</w:t>
        </w:r>
        <w:r w:rsidR="00EA24C9">
          <w:rPr>
            <w:rFonts w:asciiTheme="minorHAnsi" w:eastAsiaTheme="minorEastAsia" w:hAnsiTheme="minorHAnsi" w:cstheme="minorBidi"/>
            <w:noProof/>
            <w:szCs w:val="22"/>
            <w:lang w:eastAsia="es-ES"/>
          </w:rPr>
          <w:tab/>
        </w:r>
        <w:r w:rsidR="00EA24C9" w:rsidRPr="000A024A">
          <w:rPr>
            <w:rStyle w:val="Hipervnculo"/>
            <w:noProof/>
            <w:lang w:val="tr-TR"/>
          </w:rPr>
          <w:t>Baz Yağ Üretimi</w:t>
        </w:r>
        <w:r w:rsidR="00EA24C9">
          <w:rPr>
            <w:noProof/>
            <w:webHidden/>
          </w:rPr>
          <w:tab/>
        </w:r>
        <w:r>
          <w:rPr>
            <w:noProof/>
            <w:webHidden/>
          </w:rPr>
          <w:fldChar w:fldCharType="begin"/>
        </w:r>
        <w:r w:rsidR="00EA24C9">
          <w:rPr>
            <w:noProof/>
            <w:webHidden/>
          </w:rPr>
          <w:instrText xml:space="preserve"> PAGEREF _Toc358883408 \h </w:instrText>
        </w:r>
        <w:r>
          <w:rPr>
            <w:noProof/>
            <w:webHidden/>
          </w:rPr>
        </w:r>
        <w:r>
          <w:rPr>
            <w:noProof/>
            <w:webHidden/>
          </w:rPr>
          <w:fldChar w:fldCharType="separate"/>
        </w:r>
        <w:r w:rsidR="00EA24C9">
          <w:rPr>
            <w:noProof/>
            <w:webHidden/>
          </w:rPr>
          <w:t>209</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09" w:history="1">
        <w:r w:rsidR="00EA24C9" w:rsidRPr="000A024A">
          <w:rPr>
            <w:rStyle w:val="Hipervnculo"/>
            <w:noProof/>
            <w:lang w:val="tr-TR"/>
          </w:rPr>
          <w:t>6.3</w:t>
        </w:r>
        <w:r w:rsidR="00EA24C9">
          <w:rPr>
            <w:rFonts w:asciiTheme="minorHAnsi" w:eastAsiaTheme="minorEastAsia" w:hAnsiTheme="minorHAnsi" w:cstheme="minorBidi"/>
            <w:noProof/>
            <w:szCs w:val="22"/>
            <w:lang w:eastAsia="es-ES"/>
          </w:rPr>
          <w:tab/>
        </w:r>
        <w:r w:rsidR="00EA24C9" w:rsidRPr="000A024A">
          <w:rPr>
            <w:rStyle w:val="Hipervnculo"/>
            <w:noProof/>
            <w:lang w:val="tr-TR"/>
          </w:rPr>
          <w:t>Katalitik kırma(kracking)</w:t>
        </w:r>
        <w:r w:rsidR="00EA24C9">
          <w:rPr>
            <w:noProof/>
            <w:webHidden/>
          </w:rPr>
          <w:tab/>
        </w:r>
        <w:r>
          <w:rPr>
            <w:noProof/>
            <w:webHidden/>
          </w:rPr>
          <w:fldChar w:fldCharType="begin"/>
        </w:r>
        <w:r w:rsidR="00EA24C9">
          <w:rPr>
            <w:noProof/>
            <w:webHidden/>
          </w:rPr>
          <w:instrText xml:space="preserve"> PAGEREF _Toc358883409 \h </w:instrText>
        </w:r>
        <w:r>
          <w:rPr>
            <w:noProof/>
            <w:webHidden/>
          </w:rPr>
        </w:r>
        <w:r>
          <w:rPr>
            <w:noProof/>
            <w:webHidden/>
          </w:rPr>
          <w:fldChar w:fldCharType="separate"/>
        </w:r>
        <w:r w:rsidR="00EA24C9">
          <w:rPr>
            <w:noProof/>
            <w:webHidden/>
          </w:rPr>
          <w:t>209</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0" w:history="1">
        <w:r w:rsidR="00EA24C9" w:rsidRPr="000A024A">
          <w:rPr>
            <w:rStyle w:val="Hipervnculo"/>
            <w:noProof/>
            <w:lang w:val="tr-TR"/>
          </w:rPr>
          <w:t>6.4</w:t>
        </w:r>
        <w:r w:rsidR="00EA24C9">
          <w:rPr>
            <w:rFonts w:asciiTheme="minorHAnsi" w:eastAsiaTheme="minorEastAsia" w:hAnsiTheme="minorHAnsi" w:cstheme="minorBidi"/>
            <w:noProof/>
            <w:szCs w:val="22"/>
            <w:lang w:eastAsia="es-ES"/>
          </w:rPr>
          <w:tab/>
        </w:r>
        <w:r w:rsidR="00EA24C9" w:rsidRPr="000A024A">
          <w:rPr>
            <w:rStyle w:val="Hipervnculo"/>
            <w:noProof/>
            <w:lang w:val="tr-TR"/>
          </w:rPr>
          <w:t>Katalitik reformlama</w:t>
        </w:r>
        <w:r w:rsidR="00EA24C9">
          <w:rPr>
            <w:noProof/>
            <w:webHidden/>
          </w:rPr>
          <w:tab/>
        </w:r>
        <w:r>
          <w:rPr>
            <w:noProof/>
            <w:webHidden/>
          </w:rPr>
          <w:fldChar w:fldCharType="begin"/>
        </w:r>
        <w:r w:rsidR="00EA24C9">
          <w:rPr>
            <w:noProof/>
            <w:webHidden/>
          </w:rPr>
          <w:instrText xml:space="preserve"> PAGEREF _Toc358883410 \h </w:instrText>
        </w:r>
        <w:r>
          <w:rPr>
            <w:noProof/>
            <w:webHidden/>
          </w:rPr>
        </w:r>
        <w:r>
          <w:rPr>
            <w:noProof/>
            <w:webHidden/>
          </w:rPr>
          <w:fldChar w:fldCharType="separate"/>
        </w:r>
        <w:r w:rsidR="00EA24C9">
          <w:rPr>
            <w:noProof/>
            <w:webHidden/>
          </w:rPr>
          <w:t>210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1" w:history="1">
        <w:r w:rsidR="00EA24C9" w:rsidRPr="000A024A">
          <w:rPr>
            <w:rStyle w:val="Hipervnculo"/>
            <w:noProof/>
            <w:lang w:val="tr-TR"/>
          </w:rPr>
          <w:t>6.5</w:t>
        </w:r>
        <w:r w:rsidR="00EA24C9">
          <w:rPr>
            <w:rFonts w:asciiTheme="minorHAnsi" w:eastAsiaTheme="minorEastAsia" w:hAnsiTheme="minorHAnsi" w:cstheme="minorBidi"/>
            <w:noProof/>
            <w:szCs w:val="22"/>
            <w:lang w:eastAsia="es-ES"/>
          </w:rPr>
          <w:tab/>
        </w:r>
        <w:r w:rsidR="00EA24C9" w:rsidRPr="000A024A">
          <w:rPr>
            <w:rStyle w:val="Hipervnculo"/>
            <w:noProof/>
            <w:lang w:val="tr-TR"/>
          </w:rPr>
          <w:t>Koklaştırma</w:t>
        </w:r>
        <w:r w:rsidR="00EA24C9">
          <w:rPr>
            <w:noProof/>
            <w:webHidden/>
          </w:rPr>
          <w:tab/>
        </w:r>
        <w:r>
          <w:rPr>
            <w:noProof/>
            <w:webHidden/>
          </w:rPr>
          <w:fldChar w:fldCharType="begin"/>
        </w:r>
        <w:r w:rsidR="00EA24C9">
          <w:rPr>
            <w:noProof/>
            <w:webHidden/>
          </w:rPr>
          <w:instrText xml:space="preserve"> PAGEREF _Toc358883411 \h </w:instrText>
        </w:r>
        <w:r>
          <w:rPr>
            <w:noProof/>
            <w:webHidden/>
          </w:rPr>
        </w:r>
        <w:r>
          <w:rPr>
            <w:noProof/>
            <w:webHidden/>
          </w:rPr>
          <w:fldChar w:fldCharType="separate"/>
        </w:r>
        <w:r w:rsidR="00EA24C9">
          <w:rPr>
            <w:noProof/>
            <w:webHidden/>
          </w:rPr>
          <w:t>210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2" w:history="1">
        <w:r w:rsidR="00EA24C9" w:rsidRPr="000A024A">
          <w:rPr>
            <w:rStyle w:val="Hipervnculo"/>
            <w:noProof/>
            <w:lang w:val="tr-TR"/>
          </w:rPr>
          <w:t>6.6</w:t>
        </w:r>
        <w:r w:rsidR="00EA24C9">
          <w:rPr>
            <w:rFonts w:asciiTheme="minorHAnsi" w:eastAsiaTheme="minorEastAsia" w:hAnsiTheme="minorHAnsi" w:cstheme="minorBidi"/>
            <w:noProof/>
            <w:szCs w:val="22"/>
            <w:lang w:eastAsia="es-ES"/>
          </w:rPr>
          <w:tab/>
        </w:r>
        <w:r w:rsidR="00EA24C9" w:rsidRPr="000A024A">
          <w:rPr>
            <w:rStyle w:val="Hipervnculo"/>
            <w:noProof/>
            <w:lang w:val="tr-TR"/>
          </w:rPr>
          <w:t>Enerji sistemi</w:t>
        </w:r>
        <w:r w:rsidR="00EA24C9">
          <w:rPr>
            <w:noProof/>
            <w:webHidden/>
          </w:rPr>
          <w:tab/>
        </w:r>
        <w:r>
          <w:rPr>
            <w:noProof/>
            <w:webHidden/>
          </w:rPr>
          <w:fldChar w:fldCharType="begin"/>
        </w:r>
        <w:r w:rsidR="00EA24C9">
          <w:rPr>
            <w:noProof/>
            <w:webHidden/>
          </w:rPr>
          <w:instrText xml:space="preserve"> PAGEREF _Toc358883412 \h </w:instrText>
        </w:r>
        <w:r>
          <w:rPr>
            <w:noProof/>
            <w:webHidden/>
          </w:rPr>
        </w:r>
        <w:r>
          <w:rPr>
            <w:noProof/>
            <w:webHidden/>
          </w:rPr>
          <w:fldChar w:fldCharType="separate"/>
        </w:r>
        <w:r w:rsidR="00EA24C9">
          <w:rPr>
            <w:noProof/>
            <w:webHidden/>
          </w:rPr>
          <w:t>210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3" w:history="1">
        <w:r w:rsidR="00EA24C9" w:rsidRPr="000A024A">
          <w:rPr>
            <w:rStyle w:val="Hipervnculo"/>
            <w:noProof/>
            <w:lang w:val="tr-TR"/>
          </w:rPr>
          <w:t>6.7</w:t>
        </w:r>
        <w:r w:rsidR="00EA24C9">
          <w:rPr>
            <w:rFonts w:asciiTheme="minorHAnsi" w:eastAsiaTheme="minorEastAsia" w:hAnsiTheme="minorHAnsi" w:cstheme="minorBidi"/>
            <w:noProof/>
            <w:szCs w:val="22"/>
            <w:lang w:eastAsia="es-ES"/>
          </w:rPr>
          <w:tab/>
        </w:r>
        <w:r w:rsidR="00EA24C9" w:rsidRPr="000A024A">
          <w:rPr>
            <w:rStyle w:val="Hipervnculo"/>
            <w:noProof/>
            <w:lang w:val="tr-TR"/>
          </w:rPr>
          <w:t>Eterleşme</w:t>
        </w:r>
        <w:r w:rsidR="00EA24C9">
          <w:rPr>
            <w:noProof/>
            <w:webHidden/>
          </w:rPr>
          <w:tab/>
        </w:r>
        <w:r>
          <w:rPr>
            <w:noProof/>
            <w:webHidden/>
          </w:rPr>
          <w:fldChar w:fldCharType="begin"/>
        </w:r>
        <w:r w:rsidR="00EA24C9">
          <w:rPr>
            <w:noProof/>
            <w:webHidden/>
          </w:rPr>
          <w:instrText xml:space="preserve"> PAGEREF _Toc358883413 \h </w:instrText>
        </w:r>
        <w:r>
          <w:rPr>
            <w:noProof/>
            <w:webHidden/>
          </w:rPr>
        </w:r>
        <w:r>
          <w:rPr>
            <w:noProof/>
            <w:webHidden/>
          </w:rPr>
          <w:fldChar w:fldCharType="separate"/>
        </w:r>
        <w:r w:rsidR="00EA24C9">
          <w:rPr>
            <w:noProof/>
            <w:webHidden/>
          </w:rPr>
          <w:t>210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4" w:history="1">
        <w:r w:rsidR="00EA24C9" w:rsidRPr="000A024A">
          <w:rPr>
            <w:rStyle w:val="Hipervnculo"/>
            <w:noProof/>
            <w:lang w:val="tr-TR"/>
          </w:rPr>
          <w:t>6.8</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Hidrojen üretimi</w:t>
        </w:r>
        <w:r w:rsidR="00EA24C9">
          <w:rPr>
            <w:noProof/>
            <w:webHidden/>
          </w:rPr>
          <w:tab/>
        </w:r>
        <w:r>
          <w:rPr>
            <w:noProof/>
            <w:webHidden/>
          </w:rPr>
          <w:fldChar w:fldCharType="begin"/>
        </w:r>
        <w:r w:rsidR="00EA24C9">
          <w:rPr>
            <w:noProof/>
            <w:webHidden/>
          </w:rPr>
          <w:instrText xml:space="preserve"> PAGEREF _Toc358883414 \h </w:instrText>
        </w:r>
        <w:r>
          <w:rPr>
            <w:noProof/>
            <w:webHidden/>
          </w:rPr>
        </w:r>
        <w:r>
          <w:rPr>
            <w:noProof/>
            <w:webHidden/>
          </w:rPr>
          <w:fldChar w:fldCharType="separate"/>
        </w:r>
        <w:r w:rsidR="00EA24C9">
          <w:rPr>
            <w:noProof/>
            <w:webHidden/>
          </w:rPr>
          <w:t>210</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5" w:history="1">
        <w:r w:rsidR="00EA24C9" w:rsidRPr="000A024A">
          <w:rPr>
            <w:rStyle w:val="Hipervnculo"/>
            <w:noProof/>
            <w:lang w:val="tr-TR"/>
          </w:rPr>
          <w:t>6.9</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Hidrojen kullanan prosesler</w:t>
        </w:r>
        <w:r w:rsidR="00EA24C9">
          <w:rPr>
            <w:noProof/>
            <w:webHidden/>
          </w:rPr>
          <w:tab/>
        </w:r>
        <w:r>
          <w:rPr>
            <w:noProof/>
            <w:webHidden/>
          </w:rPr>
          <w:fldChar w:fldCharType="begin"/>
        </w:r>
        <w:r w:rsidR="00EA24C9">
          <w:rPr>
            <w:noProof/>
            <w:webHidden/>
          </w:rPr>
          <w:instrText xml:space="preserve"> PAGEREF _Toc358883415 \h </w:instrText>
        </w:r>
        <w:r>
          <w:rPr>
            <w:noProof/>
            <w:webHidden/>
          </w:rPr>
        </w:r>
        <w:r>
          <w:rPr>
            <w:noProof/>
            <w:webHidden/>
          </w:rPr>
          <w:fldChar w:fldCharType="separate"/>
        </w:r>
        <w:r w:rsidR="00EA24C9">
          <w:rPr>
            <w:noProof/>
            <w:webHidden/>
          </w:rPr>
          <w:t>211</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6" w:history="1">
        <w:r w:rsidR="00EA24C9" w:rsidRPr="000A024A">
          <w:rPr>
            <w:rStyle w:val="Hipervnculo"/>
            <w:noProof/>
            <w:lang w:val="tr-TR"/>
          </w:rPr>
          <w:t>6.10</w:t>
        </w:r>
        <w:r w:rsidR="00EA24C9">
          <w:rPr>
            <w:rFonts w:asciiTheme="minorHAnsi" w:eastAsiaTheme="minorEastAsia" w:hAnsiTheme="minorHAnsi" w:cstheme="minorBidi"/>
            <w:noProof/>
            <w:szCs w:val="22"/>
            <w:lang w:eastAsia="es-ES"/>
          </w:rPr>
          <w:tab/>
        </w:r>
        <w:r w:rsidR="00EA24C9" w:rsidRPr="000A024A">
          <w:rPr>
            <w:rStyle w:val="Hipervnculo"/>
            <w:noProof/>
            <w:lang w:val="tr-TR"/>
          </w:rPr>
          <w:t>Hidrokraking</w:t>
        </w:r>
        <w:r w:rsidR="00EA24C9">
          <w:rPr>
            <w:noProof/>
            <w:webHidden/>
          </w:rPr>
          <w:tab/>
        </w:r>
        <w:r>
          <w:rPr>
            <w:noProof/>
            <w:webHidden/>
          </w:rPr>
          <w:fldChar w:fldCharType="begin"/>
        </w:r>
        <w:r w:rsidR="00EA24C9">
          <w:rPr>
            <w:noProof/>
            <w:webHidden/>
          </w:rPr>
          <w:instrText xml:space="preserve"> PAGEREF _Toc358883416 \h </w:instrText>
        </w:r>
        <w:r>
          <w:rPr>
            <w:noProof/>
            <w:webHidden/>
          </w:rPr>
        </w:r>
        <w:r>
          <w:rPr>
            <w:noProof/>
            <w:webHidden/>
          </w:rPr>
          <w:fldChar w:fldCharType="separate"/>
        </w:r>
        <w:r w:rsidR="00EA24C9">
          <w:rPr>
            <w:noProof/>
            <w:webHidden/>
          </w:rPr>
          <w:t>212</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7" w:history="1">
        <w:r w:rsidR="00EA24C9" w:rsidRPr="000A024A">
          <w:rPr>
            <w:rStyle w:val="Hipervnculo"/>
            <w:noProof/>
            <w:lang w:val="tr-TR"/>
          </w:rPr>
          <w:t>6.11</w:t>
        </w:r>
        <w:r w:rsidR="00EA24C9">
          <w:rPr>
            <w:rFonts w:asciiTheme="minorHAnsi" w:eastAsiaTheme="minorEastAsia" w:hAnsiTheme="minorHAnsi" w:cstheme="minorBidi"/>
            <w:noProof/>
            <w:szCs w:val="22"/>
            <w:lang w:eastAsia="es-ES"/>
          </w:rPr>
          <w:tab/>
        </w:r>
        <w:r w:rsidR="00EA24C9" w:rsidRPr="000A024A">
          <w:rPr>
            <w:rStyle w:val="Hipervnculo"/>
            <w:noProof/>
            <w:lang w:val="tr-TR"/>
          </w:rPr>
          <w:t>İzomerizasyon</w:t>
        </w:r>
        <w:r w:rsidR="00EA24C9">
          <w:rPr>
            <w:noProof/>
            <w:webHidden/>
          </w:rPr>
          <w:tab/>
        </w:r>
        <w:r>
          <w:rPr>
            <w:noProof/>
            <w:webHidden/>
          </w:rPr>
          <w:fldChar w:fldCharType="begin"/>
        </w:r>
        <w:r w:rsidR="00EA24C9">
          <w:rPr>
            <w:noProof/>
            <w:webHidden/>
          </w:rPr>
          <w:instrText xml:space="preserve"> PAGEREF _Toc358883417 \h </w:instrText>
        </w:r>
        <w:r>
          <w:rPr>
            <w:noProof/>
            <w:webHidden/>
          </w:rPr>
        </w:r>
        <w:r>
          <w:rPr>
            <w:noProof/>
            <w:webHidden/>
          </w:rPr>
          <w:fldChar w:fldCharType="separate"/>
        </w:r>
        <w:r w:rsidR="00EA24C9">
          <w:rPr>
            <w:noProof/>
            <w:webHidden/>
          </w:rPr>
          <w:t>212</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8" w:history="1">
        <w:r w:rsidR="00EA24C9" w:rsidRPr="000A024A">
          <w:rPr>
            <w:rStyle w:val="Hipervnculo"/>
            <w:noProof/>
            <w:lang w:val="tr-TR"/>
          </w:rPr>
          <w:t>6.12</w:t>
        </w:r>
        <w:r w:rsidR="00EA24C9">
          <w:rPr>
            <w:rFonts w:asciiTheme="minorHAnsi" w:eastAsiaTheme="minorEastAsia" w:hAnsiTheme="minorHAnsi" w:cstheme="minorBidi"/>
            <w:noProof/>
            <w:szCs w:val="22"/>
            <w:lang w:eastAsia="es-ES"/>
          </w:rPr>
          <w:tab/>
        </w:r>
        <w:r w:rsidR="00EA24C9" w:rsidRPr="000A024A">
          <w:rPr>
            <w:rStyle w:val="Hipervnculo"/>
            <w:noProof/>
            <w:lang w:val="tr-TR"/>
          </w:rPr>
          <w:t>Birincil distilasyon</w:t>
        </w:r>
        <w:r w:rsidR="00EA24C9">
          <w:rPr>
            <w:noProof/>
            <w:webHidden/>
          </w:rPr>
          <w:tab/>
        </w:r>
        <w:r>
          <w:rPr>
            <w:noProof/>
            <w:webHidden/>
          </w:rPr>
          <w:fldChar w:fldCharType="begin"/>
        </w:r>
        <w:r w:rsidR="00EA24C9">
          <w:rPr>
            <w:noProof/>
            <w:webHidden/>
          </w:rPr>
          <w:instrText xml:space="preserve"> PAGEREF _Toc358883418 \h </w:instrText>
        </w:r>
        <w:r>
          <w:rPr>
            <w:noProof/>
            <w:webHidden/>
          </w:rPr>
        </w:r>
        <w:r>
          <w:rPr>
            <w:noProof/>
            <w:webHidden/>
          </w:rPr>
          <w:fldChar w:fldCharType="separate"/>
        </w:r>
        <w:r w:rsidR="00EA24C9">
          <w:rPr>
            <w:noProof/>
            <w:webHidden/>
          </w:rPr>
          <w:t>213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19" w:history="1">
        <w:r w:rsidR="00EA24C9" w:rsidRPr="000A024A">
          <w:rPr>
            <w:rStyle w:val="Hipervnculo"/>
            <w:noProof/>
            <w:lang w:val="tr-TR"/>
          </w:rPr>
          <w:t>6.13</w:t>
        </w:r>
        <w:r w:rsidR="00EA24C9">
          <w:rPr>
            <w:rFonts w:asciiTheme="minorHAnsi" w:eastAsiaTheme="minorEastAsia" w:hAnsiTheme="minorHAnsi" w:cstheme="minorBidi"/>
            <w:noProof/>
            <w:szCs w:val="22"/>
            <w:lang w:eastAsia="es-ES"/>
          </w:rPr>
          <w:tab/>
        </w:r>
        <w:r w:rsidR="00EA24C9" w:rsidRPr="000A024A">
          <w:rPr>
            <w:rStyle w:val="Hipervnculo"/>
            <w:noProof/>
            <w:lang w:val="tr-TR"/>
          </w:rPr>
          <w:t>Ürün işleme</w:t>
        </w:r>
        <w:r w:rsidR="00EA24C9">
          <w:rPr>
            <w:noProof/>
            <w:webHidden/>
          </w:rPr>
          <w:tab/>
        </w:r>
        <w:r>
          <w:rPr>
            <w:noProof/>
            <w:webHidden/>
          </w:rPr>
          <w:fldChar w:fldCharType="begin"/>
        </w:r>
        <w:r w:rsidR="00EA24C9">
          <w:rPr>
            <w:noProof/>
            <w:webHidden/>
          </w:rPr>
          <w:instrText xml:space="preserve"> PAGEREF _Toc358883419 \h </w:instrText>
        </w:r>
        <w:r>
          <w:rPr>
            <w:noProof/>
            <w:webHidden/>
          </w:rPr>
        </w:r>
        <w:r>
          <w:rPr>
            <w:noProof/>
            <w:webHidden/>
          </w:rPr>
          <w:fldChar w:fldCharType="separate"/>
        </w:r>
        <w:r w:rsidR="00EA24C9">
          <w:rPr>
            <w:noProof/>
            <w:webHidden/>
          </w:rPr>
          <w:t>213</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20" w:history="1">
        <w:r w:rsidR="00EA24C9" w:rsidRPr="000A024A">
          <w:rPr>
            <w:rStyle w:val="Hipervnculo"/>
            <w:noProof/>
            <w:lang w:val="tr-TR"/>
          </w:rPr>
          <w:t>6.14</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gaz arıtımı</w:t>
        </w:r>
        <w:r w:rsidR="00EA24C9">
          <w:rPr>
            <w:noProof/>
            <w:webHidden/>
          </w:rPr>
          <w:tab/>
        </w:r>
        <w:r>
          <w:rPr>
            <w:noProof/>
            <w:webHidden/>
          </w:rPr>
          <w:fldChar w:fldCharType="begin"/>
        </w:r>
        <w:r w:rsidR="00EA24C9">
          <w:rPr>
            <w:noProof/>
            <w:webHidden/>
          </w:rPr>
          <w:instrText xml:space="preserve"> PAGEREF _Toc358883420 \h </w:instrText>
        </w:r>
        <w:r>
          <w:rPr>
            <w:noProof/>
            <w:webHidden/>
          </w:rPr>
        </w:r>
        <w:r>
          <w:rPr>
            <w:noProof/>
            <w:webHidden/>
          </w:rPr>
          <w:fldChar w:fldCharType="separate"/>
        </w:r>
        <w:r w:rsidR="00EA24C9">
          <w:rPr>
            <w:noProof/>
            <w:webHidden/>
          </w:rPr>
          <w:t>214</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21" w:history="1">
        <w:r w:rsidR="00EA24C9" w:rsidRPr="000A024A">
          <w:rPr>
            <w:rStyle w:val="Hipervnculo"/>
            <w:noProof/>
            <w:lang w:val="tr-TR"/>
          </w:rPr>
          <w:t>6.15</w:t>
        </w:r>
        <w:r w:rsidR="00EA24C9">
          <w:rPr>
            <w:rFonts w:asciiTheme="minorHAnsi" w:eastAsiaTheme="minorEastAsia" w:hAnsiTheme="minorHAnsi" w:cstheme="minorBidi"/>
            <w:noProof/>
            <w:szCs w:val="22"/>
            <w:lang w:eastAsia="es-ES"/>
          </w:rPr>
          <w:tab/>
        </w:r>
        <w:r w:rsidR="00EA24C9" w:rsidRPr="000A024A">
          <w:rPr>
            <w:rStyle w:val="Hipervnculo"/>
            <w:noProof/>
            <w:lang w:val="tr-TR"/>
          </w:rPr>
          <w:t>Atık su arıtımı</w:t>
        </w:r>
        <w:r w:rsidR="00EA24C9">
          <w:rPr>
            <w:noProof/>
            <w:webHidden/>
          </w:rPr>
          <w:tab/>
        </w:r>
        <w:r>
          <w:rPr>
            <w:noProof/>
            <w:webHidden/>
          </w:rPr>
          <w:fldChar w:fldCharType="begin"/>
        </w:r>
        <w:r w:rsidR="00EA24C9">
          <w:rPr>
            <w:noProof/>
            <w:webHidden/>
          </w:rPr>
          <w:instrText xml:space="preserve"> PAGEREF _Toc358883421 \h </w:instrText>
        </w:r>
        <w:r>
          <w:rPr>
            <w:noProof/>
            <w:webHidden/>
          </w:rPr>
        </w:r>
        <w:r>
          <w:rPr>
            <w:noProof/>
            <w:webHidden/>
          </w:rPr>
          <w:fldChar w:fldCharType="separate"/>
        </w:r>
        <w:r w:rsidR="00EA24C9">
          <w:rPr>
            <w:noProof/>
            <w:webHidden/>
          </w:rPr>
          <w:t>215</w:t>
        </w:r>
        <w:r>
          <w:rPr>
            <w:noProof/>
            <w:webHidden/>
          </w:rPr>
          <w:fldChar w:fldCharType="end"/>
        </w:r>
      </w:hyperlink>
    </w:p>
    <w:p w:rsidR="00EA24C9" w:rsidRDefault="00833AD9">
      <w:pPr>
        <w:pStyle w:val="TDC2"/>
        <w:tabs>
          <w:tab w:val="left" w:pos="880"/>
          <w:tab w:val="right" w:leader="dot" w:pos="8494"/>
        </w:tabs>
        <w:rPr>
          <w:rFonts w:asciiTheme="minorHAnsi" w:eastAsiaTheme="minorEastAsia" w:hAnsiTheme="minorHAnsi" w:cstheme="minorBidi"/>
          <w:noProof/>
          <w:szCs w:val="22"/>
          <w:lang w:eastAsia="es-ES"/>
        </w:rPr>
      </w:pPr>
      <w:hyperlink w:anchor="_Toc358883422" w:history="1">
        <w:r w:rsidR="00EA24C9" w:rsidRPr="000A024A">
          <w:rPr>
            <w:rStyle w:val="Hipervnculo"/>
            <w:noProof/>
            <w:lang w:val="tr-TR"/>
          </w:rPr>
          <w:t>6.16</w:t>
        </w:r>
        <w:r w:rsidR="00EA24C9">
          <w:rPr>
            <w:rFonts w:asciiTheme="minorHAnsi" w:eastAsiaTheme="minorEastAsia" w:hAnsiTheme="minorHAnsi" w:cstheme="minorBidi"/>
            <w:noProof/>
            <w:szCs w:val="22"/>
            <w:lang w:eastAsia="es-ES"/>
          </w:rPr>
          <w:tab/>
        </w:r>
        <w:r w:rsidR="00EA24C9" w:rsidRPr="000A024A">
          <w:rPr>
            <w:rStyle w:val="Hipervnculo"/>
            <w:noProof/>
            <w:lang w:val="tr-TR"/>
          </w:rPr>
          <w:t>Diğer yaklaşan teknikler</w:t>
        </w:r>
        <w:r w:rsidR="00EA24C9">
          <w:rPr>
            <w:noProof/>
            <w:webHidden/>
          </w:rPr>
          <w:tab/>
        </w:r>
        <w:r>
          <w:rPr>
            <w:noProof/>
            <w:webHidden/>
          </w:rPr>
          <w:fldChar w:fldCharType="begin"/>
        </w:r>
        <w:r w:rsidR="00EA24C9">
          <w:rPr>
            <w:noProof/>
            <w:webHidden/>
          </w:rPr>
          <w:instrText xml:space="preserve"> PAGEREF _Toc358883422 \h </w:instrText>
        </w:r>
        <w:r>
          <w:rPr>
            <w:noProof/>
            <w:webHidden/>
          </w:rPr>
        </w:r>
        <w:r>
          <w:rPr>
            <w:noProof/>
            <w:webHidden/>
          </w:rPr>
          <w:fldChar w:fldCharType="separate"/>
        </w:r>
        <w:r w:rsidR="00EA24C9">
          <w:rPr>
            <w:noProof/>
            <w:webHidden/>
          </w:rPr>
          <w:t>215</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23" w:history="1">
        <w:r w:rsidR="00EA24C9" w:rsidRPr="000A024A">
          <w:rPr>
            <w:rStyle w:val="Hipervnculo"/>
            <w:noProof/>
            <w:lang w:val="tr-TR"/>
          </w:rPr>
          <w:t>6.16.1</w:t>
        </w:r>
        <w:r w:rsidR="00EA24C9">
          <w:rPr>
            <w:rFonts w:asciiTheme="minorHAnsi" w:eastAsiaTheme="minorEastAsia" w:hAnsiTheme="minorHAnsi" w:cstheme="minorBidi"/>
            <w:noProof/>
            <w:szCs w:val="22"/>
            <w:lang w:eastAsia="es-ES"/>
          </w:rPr>
          <w:tab/>
        </w:r>
        <w:r w:rsidR="00EA24C9" w:rsidRPr="000A024A">
          <w:rPr>
            <w:rStyle w:val="Hipervnculo"/>
            <w:noProof/>
            <w:lang w:val="tr-TR"/>
          </w:rPr>
          <w:t>Hava emisyonları ve atık su boşaltımının azaltılması ve mikro alg yetiştiriciliği ile biyoyakıt üretimi</w:t>
        </w:r>
        <w:r w:rsidR="00EA24C9">
          <w:rPr>
            <w:noProof/>
            <w:webHidden/>
          </w:rPr>
          <w:tab/>
        </w:r>
        <w:r>
          <w:rPr>
            <w:noProof/>
            <w:webHidden/>
          </w:rPr>
          <w:fldChar w:fldCharType="begin"/>
        </w:r>
        <w:r w:rsidR="00EA24C9">
          <w:rPr>
            <w:noProof/>
            <w:webHidden/>
          </w:rPr>
          <w:instrText xml:space="preserve"> PAGEREF _Toc358883423 \h </w:instrText>
        </w:r>
        <w:r>
          <w:rPr>
            <w:noProof/>
            <w:webHidden/>
          </w:rPr>
        </w:r>
        <w:r>
          <w:rPr>
            <w:noProof/>
            <w:webHidden/>
          </w:rPr>
          <w:fldChar w:fldCharType="separate"/>
        </w:r>
        <w:r w:rsidR="00EA24C9">
          <w:rPr>
            <w:noProof/>
            <w:webHidden/>
          </w:rPr>
          <w:t>215</w:t>
        </w:r>
        <w:r>
          <w:rPr>
            <w:noProof/>
            <w:webHidden/>
          </w:rPr>
          <w:fldChar w:fldCharType="end"/>
        </w:r>
      </w:hyperlink>
    </w:p>
    <w:p w:rsidR="00EA24C9" w:rsidRDefault="00833AD9">
      <w:pPr>
        <w:pStyle w:val="TDC3"/>
        <w:tabs>
          <w:tab w:val="left" w:pos="1320"/>
          <w:tab w:val="right" w:leader="dot" w:pos="8494"/>
        </w:tabs>
        <w:rPr>
          <w:rFonts w:asciiTheme="minorHAnsi" w:eastAsiaTheme="minorEastAsia" w:hAnsiTheme="minorHAnsi" w:cstheme="minorBidi"/>
          <w:noProof/>
          <w:szCs w:val="22"/>
          <w:lang w:eastAsia="es-ES"/>
        </w:rPr>
      </w:pPr>
      <w:hyperlink w:anchor="_Toc358883424" w:history="1">
        <w:r w:rsidR="00EA24C9" w:rsidRPr="000A024A">
          <w:rPr>
            <w:rStyle w:val="Hipervnculo"/>
            <w:noProof/>
            <w:lang w:val="tr-TR"/>
          </w:rPr>
          <w:t>6.16.2</w:t>
        </w:r>
        <w:r w:rsidR="00EA24C9">
          <w:rPr>
            <w:rFonts w:asciiTheme="minorHAnsi" w:eastAsiaTheme="minorEastAsia" w:hAnsiTheme="minorHAnsi" w:cstheme="minorBidi"/>
            <w:noProof/>
            <w:szCs w:val="22"/>
            <w:lang w:eastAsia="es-ES"/>
          </w:rPr>
          <w:tab/>
        </w:r>
        <w:r w:rsidR="00EA24C9" w:rsidRPr="000A024A">
          <w:rPr>
            <w:rStyle w:val="Hipervnculo"/>
            <w:noProof/>
            <w:lang w:val="tr-TR"/>
          </w:rPr>
          <w:t>Bir Rafineri Ortamında Karbon Fertilizasyonu ile Açık ve Yarı Kapalı Sistemlerde Hızlı Büyüme ve Yüksek Biyoenerji Potansiyeli olan Bitki Türlerinin Yetiştirilmesi</w:t>
        </w:r>
        <w:r w:rsidR="00EA24C9">
          <w:rPr>
            <w:noProof/>
            <w:webHidden/>
          </w:rPr>
          <w:tab/>
        </w:r>
        <w:r>
          <w:rPr>
            <w:noProof/>
            <w:webHidden/>
          </w:rPr>
          <w:fldChar w:fldCharType="begin"/>
        </w:r>
        <w:r w:rsidR="00EA24C9">
          <w:rPr>
            <w:noProof/>
            <w:webHidden/>
          </w:rPr>
          <w:instrText xml:space="preserve"> PAGEREF _Toc358883424 \h </w:instrText>
        </w:r>
        <w:r>
          <w:rPr>
            <w:noProof/>
            <w:webHidden/>
          </w:rPr>
        </w:r>
        <w:r>
          <w:rPr>
            <w:noProof/>
            <w:webHidden/>
          </w:rPr>
          <w:fldChar w:fldCharType="separate"/>
        </w:r>
        <w:r w:rsidR="00EA24C9">
          <w:rPr>
            <w:noProof/>
            <w:webHidden/>
          </w:rPr>
          <w:t>217</w:t>
        </w:r>
        <w:r>
          <w:rPr>
            <w:noProof/>
            <w:webHidden/>
          </w:rPr>
          <w:fldChar w:fldCharType="end"/>
        </w:r>
      </w:hyperlink>
    </w:p>
    <w:p w:rsidR="00EA24C9" w:rsidRDefault="00833AD9">
      <w:pPr>
        <w:pStyle w:val="TDC1"/>
        <w:tabs>
          <w:tab w:val="right" w:leader="dot" w:pos="8494"/>
        </w:tabs>
        <w:rPr>
          <w:rFonts w:asciiTheme="minorHAnsi" w:eastAsiaTheme="minorEastAsia" w:hAnsiTheme="minorHAnsi" w:cstheme="minorBidi"/>
          <w:noProof/>
          <w:szCs w:val="22"/>
          <w:lang w:eastAsia="es-ES"/>
        </w:rPr>
      </w:pPr>
      <w:hyperlink w:anchor="_Toc358883425" w:history="1">
        <w:r w:rsidR="00EA24C9" w:rsidRPr="000A024A">
          <w:rPr>
            <w:rStyle w:val="Hipervnculo"/>
            <w:noProof/>
            <w:lang w:val="tr-TR"/>
          </w:rPr>
          <w:t>SÖZLÜKÇE</w:t>
        </w:r>
        <w:r w:rsidR="00EA24C9">
          <w:rPr>
            <w:noProof/>
            <w:webHidden/>
          </w:rPr>
          <w:tab/>
        </w:r>
        <w:r>
          <w:rPr>
            <w:noProof/>
            <w:webHidden/>
          </w:rPr>
          <w:fldChar w:fldCharType="begin"/>
        </w:r>
        <w:r w:rsidR="00EA24C9">
          <w:rPr>
            <w:noProof/>
            <w:webHidden/>
          </w:rPr>
          <w:instrText xml:space="preserve"> PAGEREF _Toc358883425 \h </w:instrText>
        </w:r>
        <w:r>
          <w:rPr>
            <w:noProof/>
            <w:webHidden/>
          </w:rPr>
        </w:r>
        <w:r>
          <w:rPr>
            <w:noProof/>
            <w:webHidden/>
          </w:rPr>
          <w:fldChar w:fldCharType="separate"/>
        </w:r>
        <w:r w:rsidR="00EA24C9">
          <w:rPr>
            <w:noProof/>
            <w:webHidden/>
          </w:rPr>
          <w:t>219</w:t>
        </w:r>
        <w:r>
          <w:rPr>
            <w:noProof/>
            <w:webHidden/>
          </w:rPr>
          <w:fldChar w:fldCharType="end"/>
        </w:r>
      </w:hyperlink>
    </w:p>
    <w:p w:rsidR="00EA24C9" w:rsidRDefault="00833AD9">
      <w:pPr>
        <w:pStyle w:val="TDC1"/>
        <w:tabs>
          <w:tab w:val="right" w:leader="dot" w:pos="8494"/>
        </w:tabs>
        <w:rPr>
          <w:rFonts w:asciiTheme="minorHAnsi" w:eastAsiaTheme="minorEastAsia" w:hAnsiTheme="minorHAnsi" w:cstheme="minorBidi"/>
          <w:noProof/>
          <w:szCs w:val="22"/>
          <w:lang w:eastAsia="es-ES"/>
        </w:rPr>
      </w:pPr>
      <w:hyperlink w:anchor="_Toc358883426" w:history="1">
        <w:r w:rsidR="00EA24C9" w:rsidRPr="000A024A">
          <w:rPr>
            <w:rStyle w:val="Hipervnculo"/>
            <w:noProof/>
            <w:lang w:val="tr-TR"/>
          </w:rPr>
          <w:t>EK 1. İZİN BAŞVURU DOSYASININ DEĞERLENDİRİLMESİ ESNASINDA KULLANILACAK KONTROL LİSTESİ</w:t>
        </w:r>
        <w:r w:rsidR="00EA24C9">
          <w:rPr>
            <w:noProof/>
            <w:webHidden/>
          </w:rPr>
          <w:tab/>
        </w:r>
        <w:r>
          <w:rPr>
            <w:noProof/>
            <w:webHidden/>
          </w:rPr>
          <w:fldChar w:fldCharType="begin"/>
        </w:r>
        <w:r w:rsidR="00EA24C9">
          <w:rPr>
            <w:noProof/>
            <w:webHidden/>
          </w:rPr>
          <w:instrText xml:space="preserve"> PAGEREF _Toc358883426 \h </w:instrText>
        </w:r>
        <w:r>
          <w:rPr>
            <w:noProof/>
            <w:webHidden/>
          </w:rPr>
        </w:r>
        <w:r>
          <w:rPr>
            <w:noProof/>
            <w:webHidden/>
          </w:rPr>
          <w:fldChar w:fldCharType="separate"/>
        </w:r>
        <w:r w:rsidR="00EA24C9">
          <w:rPr>
            <w:noProof/>
            <w:webHidden/>
          </w:rPr>
          <w:t>221</w:t>
        </w:r>
        <w:r>
          <w:rPr>
            <w:noProof/>
            <w:webHidden/>
          </w:rPr>
          <w:fldChar w:fldCharType="end"/>
        </w:r>
      </w:hyperlink>
    </w:p>
    <w:p w:rsidR="00EA24C9" w:rsidRDefault="00833AD9">
      <w:pPr>
        <w:pStyle w:val="TDC1"/>
        <w:tabs>
          <w:tab w:val="right" w:leader="dot" w:pos="8494"/>
        </w:tabs>
        <w:rPr>
          <w:rFonts w:asciiTheme="minorHAnsi" w:eastAsiaTheme="minorEastAsia" w:hAnsiTheme="minorHAnsi" w:cstheme="minorBidi"/>
          <w:noProof/>
          <w:szCs w:val="22"/>
          <w:lang w:eastAsia="es-ES"/>
        </w:rPr>
      </w:pPr>
      <w:hyperlink w:anchor="_Toc358883427" w:history="1">
        <w:r w:rsidR="00EA24C9" w:rsidRPr="000A024A">
          <w:rPr>
            <w:rStyle w:val="Hipervnculo"/>
            <w:noProof/>
            <w:lang w:val="tr-TR"/>
          </w:rPr>
          <w:t>EK 2. İZİN KOŞULLARINI OLUŞTURURKEN DİKKATE ALINMASI GEREKEN BREF’İN İLGİLİ BÖLÜMLERİ</w:t>
        </w:r>
        <w:r w:rsidR="00EA24C9">
          <w:rPr>
            <w:noProof/>
            <w:webHidden/>
          </w:rPr>
          <w:tab/>
        </w:r>
        <w:r>
          <w:rPr>
            <w:noProof/>
            <w:webHidden/>
          </w:rPr>
          <w:fldChar w:fldCharType="begin"/>
        </w:r>
        <w:r w:rsidR="00EA24C9">
          <w:rPr>
            <w:noProof/>
            <w:webHidden/>
          </w:rPr>
          <w:instrText xml:space="preserve"> PAGEREF _Toc358883427 \h </w:instrText>
        </w:r>
        <w:r>
          <w:rPr>
            <w:noProof/>
            <w:webHidden/>
          </w:rPr>
        </w:r>
        <w:r>
          <w:rPr>
            <w:noProof/>
            <w:webHidden/>
          </w:rPr>
          <w:fldChar w:fldCharType="separate"/>
        </w:r>
        <w:r w:rsidR="00EA24C9">
          <w:rPr>
            <w:noProof/>
            <w:webHidden/>
          </w:rPr>
          <w:t>224</w:t>
        </w:r>
        <w:r>
          <w:rPr>
            <w:noProof/>
            <w:webHidden/>
          </w:rPr>
          <w:fldChar w:fldCharType="end"/>
        </w:r>
      </w:hyperlink>
    </w:p>
    <w:p w:rsidR="00EA24C9" w:rsidRDefault="00833AD9">
      <w:pPr>
        <w:pStyle w:val="TDC1"/>
        <w:tabs>
          <w:tab w:val="right" w:leader="dot" w:pos="8494"/>
        </w:tabs>
        <w:rPr>
          <w:rFonts w:asciiTheme="minorHAnsi" w:eastAsiaTheme="minorEastAsia" w:hAnsiTheme="minorHAnsi" w:cstheme="minorBidi"/>
          <w:noProof/>
          <w:szCs w:val="22"/>
          <w:lang w:eastAsia="es-ES"/>
        </w:rPr>
      </w:pPr>
      <w:hyperlink w:anchor="_Toc358883428" w:history="1">
        <w:r w:rsidR="00EA24C9" w:rsidRPr="000A024A">
          <w:rPr>
            <w:rStyle w:val="Hipervnculo"/>
            <w:noProof/>
            <w:lang w:val="tr-TR"/>
          </w:rPr>
          <w:t>EK 3. MET İLE İLİŞKİLİ EMİSYON DÜZEYLERİ VE TÜRK EMİSYON SINIR DEĞERLERİNİN KARŞILAŞTIRILMASI</w:t>
        </w:r>
        <w:r w:rsidR="00EA24C9">
          <w:rPr>
            <w:noProof/>
            <w:webHidden/>
          </w:rPr>
          <w:tab/>
        </w:r>
        <w:r>
          <w:rPr>
            <w:noProof/>
            <w:webHidden/>
          </w:rPr>
          <w:fldChar w:fldCharType="begin"/>
        </w:r>
        <w:r w:rsidR="00EA24C9">
          <w:rPr>
            <w:noProof/>
            <w:webHidden/>
          </w:rPr>
          <w:instrText xml:space="preserve"> PAGEREF _Toc358883428 \h </w:instrText>
        </w:r>
        <w:r>
          <w:rPr>
            <w:noProof/>
            <w:webHidden/>
          </w:rPr>
        </w:r>
        <w:r>
          <w:rPr>
            <w:noProof/>
            <w:webHidden/>
          </w:rPr>
          <w:fldChar w:fldCharType="separate"/>
        </w:r>
        <w:r w:rsidR="00EA24C9">
          <w:rPr>
            <w:noProof/>
            <w:webHidden/>
          </w:rPr>
          <w:t>225</w:t>
        </w:r>
        <w:r>
          <w:rPr>
            <w:noProof/>
            <w:webHidden/>
          </w:rPr>
          <w:fldChar w:fldCharType="end"/>
        </w:r>
      </w:hyperlink>
    </w:p>
    <w:p w:rsidR="00EA24C9" w:rsidRDefault="00833AD9">
      <w:pPr>
        <w:pStyle w:val="TDC2"/>
        <w:tabs>
          <w:tab w:val="right" w:leader="dot" w:pos="8494"/>
        </w:tabs>
        <w:rPr>
          <w:rFonts w:asciiTheme="minorHAnsi" w:eastAsiaTheme="minorEastAsia" w:hAnsiTheme="minorHAnsi" w:cstheme="minorBidi"/>
          <w:noProof/>
          <w:szCs w:val="22"/>
          <w:lang w:eastAsia="es-ES"/>
        </w:rPr>
      </w:pPr>
      <w:hyperlink w:anchor="_Toc358883429" w:history="1">
        <w:r w:rsidR="00EA24C9" w:rsidRPr="000A024A">
          <w:rPr>
            <w:rStyle w:val="Hipervnculo"/>
            <w:noProof/>
            <w:lang w:val="tr-TR"/>
          </w:rPr>
          <w:t>HAVA EMİSYONLARI</w:t>
        </w:r>
        <w:r w:rsidR="00EA24C9">
          <w:rPr>
            <w:noProof/>
            <w:webHidden/>
          </w:rPr>
          <w:tab/>
        </w:r>
        <w:r>
          <w:rPr>
            <w:noProof/>
            <w:webHidden/>
          </w:rPr>
          <w:fldChar w:fldCharType="begin"/>
        </w:r>
        <w:r w:rsidR="00EA24C9">
          <w:rPr>
            <w:noProof/>
            <w:webHidden/>
          </w:rPr>
          <w:instrText xml:space="preserve"> PAGEREF _Toc358883429 \h </w:instrText>
        </w:r>
        <w:r>
          <w:rPr>
            <w:noProof/>
            <w:webHidden/>
          </w:rPr>
        </w:r>
        <w:r>
          <w:rPr>
            <w:noProof/>
            <w:webHidden/>
          </w:rPr>
          <w:fldChar w:fldCharType="separate"/>
        </w:r>
        <w:r w:rsidR="00EA24C9">
          <w:rPr>
            <w:noProof/>
            <w:webHidden/>
          </w:rPr>
          <w:t>225</w:t>
        </w:r>
        <w:r>
          <w:rPr>
            <w:noProof/>
            <w:webHidden/>
          </w:rPr>
          <w:fldChar w:fldCharType="end"/>
        </w:r>
      </w:hyperlink>
    </w:p>
    <w:p w:rsidR="00EA24C9" w:rsidRDefault="00833AD9">
      <w:pPr>
        <w:pStyle w:val="TDC2"/>
        <w:tabs>
          <w:tab w:val="right" w:leader="dot" w:pos="8494"/>
        </w:tabs>
        <w:rPr>
          <w:rFonts w:asciiTheme="minorHAnsi" w:eastAsiaTheme="minorEastAsia" w:hAnsiTheme="minorHAnsi" w:cstheme="minorBidi"/>
          <w:noProof/>
          <w:szCs w:val="22"/>
          <w:lang w:eastAsia="es-ES"/>
        </w:rPr>
      </w:pPr>
      <w:hyperlink w:anchor="_Toc358883430" w:history="1">
        <w:r w:rsidR="00EA24C9" w:rsidRPr="000A024A">
          <w:rPr>
            <w:rStyle w:val="Hipervnculo"/>
            <w:noProof/>
            <w:lang w:val="tr-TR"/>
          </w:rPr>
          <w:t>SU EMİSYONLARI</w:t>
        </w:r>
        <w:r w:rsidR="00EA24C9">
          <w:rPr>
            <w:noProof/>
            <w:webHidden/>
          </w:rPr>
          <w:tab/>
        </w:r>
        <w:r>
          <w:rPr>
            <w:noProof/>
            <w:webHidden/>
          </w:rPr>
          <w:fldChar w:fldCharType="begin"/>
        </w:r>
        <w:r w:rsidR="00EA24C9">
          <w:rPr>
            <w:noProof/>
            <w:webHidden/>
          </w:rPr>
          <w:instrText xml:space="preserve"> PAGEREF _Toc358883430 \h </w:instrText>
        </w:r>
        <w:r>
          <w:rPr>
            <w:noProof/>
            <w:webHidden/>
          </w:rPr>
        </w:r>
        <w:r>
          <w:rPr>
            <w:noProof/>
            <w:webHidden/>
          </w:rPr>
          <w:fldChar w:fldCharType="separate"/>
        </w:r>
        <w:r w:rsidR="00EA24C9">
          <w:rPr>
            <w:noProof/>
            <w:webHidden/>
          </w:rPr>
          <w:t>227</w:t>
        </w:r>
        <w:r>
          <w:rPr>
            <w:noProof/>
            <w:webHidden/>
          </w:rPr>
          <w:fldChar w:fldCharType="end"/>
        </w:r>
      </w:hyperlink>
    </w:p>
    <w:p w:rsidR="003361C6" w:rsidRPr="004B60CD" w:rsidRDefault="00833AD9" w:rsidP="009F3496">
      <w:pPr>
        <w:pStyle w:val="Ttulo1"/>
        <w:rPr>
          <w:lang w:val="tr-TR"/>
        </w:rPr>
      </w:pPr>
      <w:r w:rsidRPr="00EA4E2F">
        <w:rPr>
          <w:rFonts w:ascii="Verdana" w:hAnsi="Verdana" w:cs="Arial"/>
          <w:lang w:val="tr-TR"/>
        </w:rPr>
        <w:fldChar w:fldCharType="end"/>
      </w:r>
      <w:bookmarkStart w:id="0" w:name="_Toc358883329"/>
      <w:r w:rsidR="00EA4E2F" w:rsidRPr="00EA4E2F">
        <w:rPr>
          <w:lang w:val="tr-TR"/>
        </w:rPr>
        <w:t>GİRİŞ</w:t>
      </w:r>
      <w:bookmarkEnd w:id="0"/>
    </w:p>
    <w:p w:rsidR="00C379BE" w:rsidRPr="004B60CD" w:rsidRDefault="00EA4E2F" w:rsidP="00C379BE">
      <w:pPr>
        <w:rPr>
          <w:lang w:val="tr-TR"/>
        </w:rPr>
      </w:pPr>
      <w:r w:rsidRPr="00EA4E2F">
        <w:rPr>
          <w:lang w:val="tr-TR"/>
        </w:rPr>
        <w:t xml:space="preserve">Bu kılavuz, T.C. Çevre ve Şehircilik Bakanlığının (ÇŞB) çevre politikalarını AB standartları ile uyumlaştırmak için yapmakta olduğu çalışmaların bir kısmını ele alıyor. Bu kapsamda kilit hedeflerden bir tanesi entegre izin sistemi oluşturulurken 2010/75/EU endüstriyel emisyonlar direktifi ile uyumlaştırmanın sağlanmasıdır. Sözkonusu direktif uyarınca yeni entegre izin sisteminde yer alacak çevresel koşullar bir dizi MEİT referans dokümanlarında (BREFler) tanımlanmış olan mevcut en iyi teknikler (MEİT) ve bunlarla </w:t>
      </w:r>
      <w:r w:rsidRPr="00817B1F">
        <w:rPr>
          <w:lang w:val="tr-TR"/>
        </w:rPr>
        <w:t>ilintili emisyon sınır değerlerine</w:t>
      </w:r>
      <w:r w:rsidRPr="00EA4E2F">
        <w:rPr>
          <w:lang w:val="tr-TR"/>
        </w:rPr>
        <w:t xml:space="preserve"> dayandırılmalıdırlar. </w:t>
      </w:r>
    </w:p>
    <w:p w:rsidR="00C379BE" w:rsidRPr="004B60CD" w:rsidRDefault="00EA4E2F" w:rsidP="00C379BE">
      <w:pPr>
        <w:rPr>
          <w:lang w:val="tr-TR"/>
        </w:rPr>
      </w:pPr>
      <w:r w:rsidRPr="00EA4E2F">
        <w:rPr>
          <w:lang w:val="tr-TR"/>
        </w:rPr>
        <w:t xml:space="preserve">Şu anda yeni entegre izin sisteminin uygulanmasına geçilmesi için hedef tarih 2015 yılıdır. Bu sistemkapsamında yer alan sanayi dalları için bir çok değişiklikler gündeme geleceğine göre, geçiş dönemini hem sanayiciler hem de yetkili mercii için mümkün olduğunca yumuşatabilmek için farkındalık yaratma araçlarıyla bazı önlemler alınmayabaşlanmalıdır. </w:t>
      </w:r>
    </w:p>
    <w:p w:rsidR="00C379BE" w:rsidRPr="004B60CD" w:rsidRDefault="00EA4E2F" w:rsidP="00C379BE">
      <w:pPr>
        <w:rPr>
          <w:lang w:val="tr-TR"/>
        </w:rPr>
      </w:pPr>
      <w:r w:rsidRPr="00EA4E2F">
        <w:rPr>
          <w:lang w:val="tr-TR"/>
        </w:rPr>
        <w:t xml:space="preserve">Rafineri sektörü BREF’inin uzun oluşu ve kapsamının genişliği ayrıca bu sektörün Türkiye açısından önemi rafineri sanayii için MEİT Ulusal kılavuzu hazırlamamızın başlıca sebeplerini </w:t>
      </w:r>
      <w:r w:rsidRPr="00EA4E2F">
        <w:rPr>
          <w:lang w:val="tr-TR"/>
        </w:rPr>
        <w:lastRenderedPageBreak/>
        <w:t xml:space="preserve">oluşturmaktadır. Bu kılavuz sadece sektörün tesislerine odaklanmış, daha anlaşılır ve sektörün Türkiye’deki karakteristiğine uyumlaştırılmış, ayrıca hem sanayi hem de bakanlık çalışanlarına yönelik pratik bilgiler içerecek şekilde hazırlanacaktır. Bunların yanısıra kılavuz, sektörün temel özelliklerini ve kirlilik önleme tekniklerini daha geniş kitlelere, basit ve anlaşılır şekilde  ulaştırmak için bir araç olarak da hizmet edecektir. </w:t>
      </w:r>
    </w:p>
    <w:p w:rsidR="00C379BE" w:rsidRPr="004B60CD" w:rsidRDefault="00EA4E2F" w:rsidP="00C379BE">
      <w:pPr>
        <w:rPr>
          <w:lang w:val="tr-TR"/>
        </w:rPr>
      </w:pPr>
      <w:r w:rsidRPr="00EA4E2F">
        <w:rPr>
          <w:lang w:val="tr-TR"/>
        </w:rPr>
        <w:t>Bu kılavuzun amaçları şunlardır :</w:t>
      </w:r>
    </w:p>
    <w:p w:rsidR="00C379BE" w:rsidRPr="004B60CD" w:rsidRDefault="00EA4E2F" w:rsidP="001B6F6A">
      <w:pPr>
        <w:numPr>
          <w:ilvl w:val="0"/>
          <w:numId w:val="3"/>
        </w:numPr>
        <w:suppressAutoHyphens/>
        <w:spacing w:after="200"/>
        <w:rPr>
          <w:b/>
          <w:sz w:val="28"/>
          <w:szCs w:val="28"/>
          <w:lang w:val="tr-TR"/>
        </w:rPr>
      </w:pPr>
      <w:r w:rsidRPr="00EA4E2F">
        <w:rPr>
          <w:lang w:val="tr-TR"/>
        </w:rPr>
        <w:t xml:space="preserve">Türkiye’de sektörün, mevcut uygulanan çevre mevzuatına atıfta bulunarak, çevresel performansı hakkında genel bilgi vermek (1.&amp;3. bölümler). </w:t>
      </w:r>
    </w:p>
    <w:p w:rsidR="00C379BE" w:rsidRPr="004B60CD" w:rsidRDefault="00EA4E2F" w:rsidP="001B6F6A">
      <w:pPr>
        <w:numPr>
          <w:ilvl w:val="0"/>
          <w:numId w:val="3"/>
        </w:numPr>
        <w:suppressAutoHyphens/>
        <w:spacing w:after="200"/>
        <w:rPr>
          <w:b/>
          <w:sz w:val="28"/>
          <w:szCs w:val="28"/>
          <w:lang w:val="tr-TR"/>
        </w:rPr>
      </w:pPr>
      <w:r w:rsidRPr="00EA4E2F">
        <w:rPr>
          <w:lang w:val="tr-TR"/>
        </w:rPr>
        <w:t xml:space="preserve">Bu sanayii dalına özel proseslerin, teknolojilerin ve tekniklerin tanımlanması (Bölüm 2). </w:t>
      </w:r>
    </w:p>
    <w:p w:rsidR="00C379BE" w:rsidRPr="004B60CD" w:rsidRDefault="00EA4E2F" w:rsidP="001B6F6A">
      <w:pPr>
        <w:numPr>
          <w:ilvl w:val="0"/>
          <w:numId w:val="3"/>
        </w:numPr>
        <w:suppressAutoHyphens/>
        <w:spacing w:after="200"/>
        <w:rPr>
          <w:b/>
          <w:sz w:val="28"/>
          <w:szCs w:val="28"/>
          <w:lang w:val="tr-TR"/>
        </w:rPr>
      </w:pPr>
      <w:r w:rsidRPr="00EA4E2F">
        <w:rPr>
          <w:lang w:val="tr-TR"/>
        </w:rPr>
        <w:t xml:space="preserve">Çevresel performansı arttırmak amacıyla MEİTleri ve bazı yaklaşan teknikleri tartışmak ve yine bunlarla ilgiliolan emisyon sınır değer aralıklarınıtanıtmak (4.&amp;6. bölümler). </w:t>
      </w:r>
    </w:p>
    <w:p w:rsidR="00C379BE" w:rsidRPr="004B60CD" w:rsidRDefault="00EA4E2F" w:rsidP="001B6F6A">
      <w:pPr>
        <w:numPr>
          <w:ilvl w:val="0"/>
          <w:numId w:val="3"/>
        </w:numPr>
        <w:suppressAutoHyphens/>
        <w:spacing w:after="200"/>
        <w:rPr>
          <w:b/>
          <w:sz w:val="28"/>
          <w:szCs w:val="28"/>
          <w:lang w:val="tr-TR"/>
        </w:rPr>
      </w:pPr>
      <w:r w:rsidRPr="00EA4E2F">
        <w:rPr>
          <w:lang w:val="tr-TR"/>
        </w:rPr>
        <w:t>Tesislerin çevresel etkilerini izlemek ve kontrol etmek amacıyla mevcut bulunan araçları ve yöntemleri tartışmak (5. Bölüm).</w:t>
      </w:r>
    </w:p>
    <w:p w:rsidR="00C379BE" w:rsidRPr="004B60CD" w:rsidRDefault="00EA4E2F" w:rsidP="001B6F6A">
      <w:pPr>
        <w:numPr>
          <w:ilvl w:val="0"/>
          <w:numId w:val="3"/>
        </w:numPr>
        <w:suppressAutoHyphens/>
        <w:spacing w:after="200"/>
        <w:rPr>
          <w:b/>
          <w:sz w:val="28"/>
          <w:szCs w:val="28"/>
          <w:lang w:val="tr-TR"/>
        </w:rPr>
      </w:pPr>
      <w:r w:rsidRPr="00817B1F">
        <w:rPr>
          <w:lang w:val="tr-TR"/>
        </w:rPr>
        <w:t>Bir ham petrol rafinerisi için entegre çevre izninin içermesi gerekenlerin kontrol listesi gibi faydalı referans araçlarını bazı eklerde vermek.</w:t>
      </w:r>
    </w:p>
    <w:p w:rsidR="003361C6" w:rsidRPr="004B60CD" w:rsidRDefault="00EA4E2F" w:rsidP="00C379BE">
      <w:pPr>
        <w:rPr>
          <w:b/>
          <w:sz w:val="28"/>
          <w:szCs w:val="28"/>
          <w:lang w:val="tr-TR"/>
        </w:rPr>
      </w:pPr>
      <w:r w:rsidRPr="00EA4E2F">
        <w:rPr>
          <w:lang w:val="tr-TR"/>
        </w:rPr>
        <w:t>Bu kılavuz hem çevre izinlerini düzenlemekle yükümlü bakanlık çalışanlarına hem de rafineri sanayii’nin temsilcilerine bir referans niteliğinde olmalıdır. Bu kılavuz dikkate alınması gereken belirli parametreler için emisyon sınır değerler konusunda zorunluluk bildiren bir yasadan ziyade çevre ile ilgili yetkili merciinin bu sektöre mensup tesislere çevre izni düzenlerken, konuyla ilgili uygulamada olan çevre mevzuatı ile birlikte kararlarına zemin teşkil edecek ve atıfta bulunulabilecek bir doküman niteliğinde olmalıdır.</w:t>
      </w:r>
    </w:p>
    <w:p w:rsidR="009807A3" w:rsidRPr="004B60CD" w:rsidRDefault="009807A3" w:rsidP="00B667A5">
      <w:pPr>
        <w:jc w:val="center"/>
        <w:rPr>
          <w:rFonts w:ascii="Verdana" w:hAnsi="Verdana" w:cs="Arial"/>
          <w:b/>
          <w:sz w:val="28"/>
          <w:szCs w:val="28"/>
          <w:lang w:val="tr-TR"/>
        </w:rPr>
      </w:pPr>
    </w:p>
    <w:p w:rsidR="009807A3" w:rsidRPr="004B60CD" w:rsidRDefault="009807A3" w:rsidP="00B667A5">
      <w:pPr>
        <w:jc w:val="center"/>
        <w:rPr>
          <w:rFonts w:ascii="Verdana" w:hAnsi="Verdana" w:cs="Arial"/>
          <w:b/>
          <w:sz w:val="28"/>
          <w:szCs w:val="28"/>
          <w:lang w:val="tr-TR"/>
        </w:rPr>
      </w:pPr>
    </w:p>
    <w:p w:rsidR="00B667A5" w:rsidRPr="004B60CD" w:rsidRDefault="00EA4E2F" w:rsidP="007677D9">
      <w:pPr>
        <w:rPr>
          <w:rFonts w:ascii="Verdana" w:hAnsi="Verdana"/>
          <w:sz w:val="20"/>
          <w:szCs w:val="20"/>
          <w:lang w:val="tr-TR"/>
        </w:rPr>
      </w:pPr>
      <w:r w:rsidRPr="00EA4E2F">
        <w:rPr>
          <w:rFonts w:ascii="Verdana" w:hAnsi="Verdana" w:cs="Arial"/>
          <w:b/>
          <w:sz w:val="28"/>
          <w:szCs w:val="28"/>
          <w:lang w:val="tr-TR"/>
        </w:rPr>
        <w:br w:type="page"/>
      </w:r>
    </w:p>
    <w:p w:rsidR="007677D9" w:rsidRPr="00C04711" w:rsidRDefault="007677D9" w:rsidP="00506705">
      <w:pPr>
        <w:pStyle w:val="Ttulo1"/>
        <w:rPr>
          <w:lang w:val="tr-TR"/>
        </w:rPr>
      </w:pPr>
      <w:bookmarkStart w:id="1" w:name="_Toc358883330"/>
      <w:r w:rsidRPr="005747E9">
        <w:rPr>
          <w:lang w:val="tr-TR"/>
        </w:rPr>
        <w:lastRenderedPageBreak/>
        <w:t>TÜRK RAFİNERİ SEKTÖRÜ HAKKINDA GENEL BİLGİ</w:t>
      </w:r>
      <w:bookmarkEnd w:id="1"/>
    </w:p>
    <w:p w:rsidR="007677D9" w:rsidRPr="00E443AE" w:rsidRDefault="007677D9" w:rsidP="00506705">
      <w:pPr>
        <w:rPr>
          <w:lang w:val="tr-TR"/>
        </w:rPr>
      </w:pPr>
      <w:r w:rsidRPr="00C04711">
        <w:rPr>
          <w:lang w:val="tr-TR"/>
        </w:rPr>
        <w:t xml:space="preserve">Bu </w:t>
      </w:r>
      <w:r w:rsidR="00E6541D" w:rsidRPr="00C04711">
        <w:rPr>
          <w:lang w:val="tr-TR"/>
        </w:rPr>
        <w:t>b</w:t>
      </w:r>
      <w:r w:rsidRPr="007F07EE">
        <w:rPr>
          <w:lang w:val="tr-TR"/>
        </w:rPr>
        <w:t>ölümdeki veri ve bilgiler 20</w:t>
      </w:r>
      <w:r w:rsidRPr="00C65851">
        <w:rPr>
          <w:lang w:val="tr-TR"/>
        </w:rPr>
        <w:t>12 yılına aittir. Şu</w:t>
      </w:r>
      <w:r w:rsidRPr="00505914">
        <w:rPr>
          <w:lang w:val="tr-TR"/>
        </w:rPr>
        <w:t xml:space="preserve">anda Türkiye’de sektör, İzmir’deki yeni rafineri inşası da dahil olmak üzere hızlı bir şekilde gelişmektedir. Bu yüzden önümüzdeki yıllarda bu </w:t>
      </w:r>
      <w:r w:rsidR="00E6541D" w:rsidRPr="007C4691">
        <w:rPr>
          <w:lang w:val="tr-TR"/>
        </w:rPr>
        <w:t>bölümdeki</w:t>
      </w:r>
      <w:r w:rsidRPr="00E443AE">
        <w:rPr>
          <w:lang w:val="tr-TR"/>
        </w:rPr>
        <w:t xml:space="preserve"> verilerin güncellenmesi gerekecektir.</w:t>
      </w:r>
    </w:p>
    <w:p w:rsidR="007677D9" w:rsidRPr="00E443AE" w:rsidRDefault="007677D9" w:rsidP="007677D9">
      <w:pPr>
        <w:spacing w:after="60"/>
        <w:rPr>
          <w:rFonts w:ascii="Verdana" w:hAnsi="Verdana" w:cs="Arial"/>
          <w:b/>
          <w:sz w:val="20"/>
          <w:szCs w:val="20"/>
          <w:lang w:val="tr-TR"/>
        </w:rPr>
      </w:pPr>
    </w:p>
    <w:p w:rsidR="004452B4" w:rsidRPr="005747E9" w:rsidRDefault="008D5AF1">
      <w:pPr>
        <w:pStyle w:val="Ttulo2"/>
        <w:rPr>
          <w:lang w:val="tr-TR"/>
        </w:rPr>
      </w:pPr>
      <w:bookmarkStart w:id="2" w:name="_Toc358883331"/>
      <w:r w:rsidRPr="005747E9">
        <w:rPr>
          <w:lang w:val="tr-TR"/>
        </w:rPr>
        <w:t xml:space="preserve">RAFİNERİ SEKTÖRLERİNDE </w:t>
      </w:r>
      <w:r w:rsidR="00BF1658" w:rsidRPr="005747E9">
        <w:rPr>
          <w:lang w:val="tr-TR"/>
        </w:rPr>
        <w:t>ENDÜSTRİYEL EMİSYONLAR DİREKTİFİNİN UYGULANMASI</w:t>
      </w:r>
      <w:bookmarkEnd w:id="2"/>
    </w:p>
    <w:p w:rsidR="004452B4" w:rsidRPr="005747E9" w:rsidRDefault="004C7D17">
      <w:pPr>
        <w:pStyle w:val="Ttulo3"/>
        <w:rPr>
          <w:lang w:val="tr-TR"/>
        </w:rPr>
      </w:pPr>
      <w:bookmarkStart w:id="3" w:name="_Toc358883332"/>
      <w:r w:rsidRPr="005747E9">
        <w:rPr>
          <w:lang w:val="tr-TR"/>
        </w:rPr>
        <w:t>Endüstriyel emisyonlar direktifi</w:t>
      </w:r>
      <w:r w:rsidR="00F218F6" w:rsidRPr="005747E9">
        <w:rPr>
          <w:lang w:val="tr-TR"/>
        </w:rPr>
        <w:t>nin izin gerekliliklerini aktaran Ulusal Mevzuat. Sek</w:t>
      </w:r>
      <w:r w:rsidR="005E3F88" w:rsidRPr="005747E9">
        <w:rPr>
          <w:lang w:val="tr-TR"/>
        </w:rPr>
        <w:t>törde yürürlükte olan diğer sektörel mevzuat.</w:t>
      </w:r>
      <w:bookmarkEnd w:id="3"/>
    </w:p>
    <w:p w:rsidR="004452B4" w:rsidRPr="005747E9" w:rsidRDefault="00BA05E0">
      <w:pPr>
        <w:pStyle w:val="Ttulo3"/>
        <w:numPr>
          <w:ilvl w:val="0"/>
          <w:numId w:val="0"/>
        </w:numPr>
        <w:rPr>
          <w:lang w:val="tr-TR"/>
        </w:rPr>
      </w:pPr>
      <w:bookmarkStart w:id="4" w:name="_Toc358883333"/>
      <w:r w:rsidRPr="005747E9">
        <w:rPr>
          <w:b w:val="0"/>
          <w:sz w:val="22"/>
          <w:lang w:val="tr-TR"/>
        </w:rPr>
        <w:t xml:space="preserve">Çevre ve Şehircilik Bakanlığı, </w:t>
      </w:r>
      <w:r w:rsidR="00CA597B" w:rsidRPr="005747E9">
        <w:rPr>
          <w:b w:val="0"/>
          <w:sz w:val="22"/>
          <w:lang w:val="tr-TR"/>
        </w:rPr>
        <w:t xml:space="preserve">2010/75/EU sayılı Endüstriyel Emisyonlar Direktifi’nin Bölüm 1 ve 2’sinde belirtilen izin gerekliliklerini aktaracak Entegre Çevre İzinleri </w:t>
      </w:r>
      <w:r w:rsidR="00881634" w:rsidRPr="005747E9">
        <w:rPr>
          <w:b w:val="0"/>
          <w:sz w:val="22"/>
          <w:lang w:val="tr-TR"/>
        </w:rPr>
        <w:t>Yönetmeliği</w:t>
      </w:r>
      <w:r w:rsidR="00B609EA" w:rsidRPr="005747E9">
        <w:rPr>
          <w:b w:val="0"/>
          <w:sz w:val="22"/>
          <w:lang w:val="tr-TR"/>
        </w:rPr>
        <w:t xml:space="preserve"> taslağı üzerinde çalışmaktadır. Bu yeni yönetmeliği</w:t>
      </w:r>
      <w:r w:rsidR="00E6541D" w:rsidRPr="005747E9">
        <w:rPr>
          <w:b w:val="0"/>
          <w:sz w:val="22"/>
          <w:lang w:val="tr-TR"/>
        </w:rPr>
        <w:t>n</w:t>
      </w:r>
      <w:r w:rsidR="008D3D53" w:rsidRPr="005747E9">
        <w:rPr>
          <w:b w:val="0"/>
          <w:sz w:val="22"/>
          <w:lang w:val="tr-TR"/>
        </w:rPr>
        <w:t>uygulanmasına dair açıklamalar kılavuz doküman olan “Entegre Çevre İzinleri: Başvuru sahipleri için yardımcı kılavuz</w:t>
      </w:r>
      <w:r w:rsidR="0022673D" w:rsidRPr="005747E9">
        <w:rPr>
          <w:b w:val="0"/>
          <w:sz w:val="22"/>
          <w:lang w:val="tr-TR"/>
        </w:rPr>
        <w:t>”</w:t>
      </w:r>
      <w:r w:rsidR="008D3D53" w:rsidRPr="005747E9">
        <w:rPr>
          <w:b w:val="0"/>
          <w:sz w:val="22"/>
          <w:lang w:val="tr-TR"/>
        </w:rPr>
        <w:t>da verilmiştir.</w:t>
      </w:r>
      <w:bookmarkEnd w:id="4"/>
    </w:p>
    <w:p w:rsidR="004452B4" w:rsidRPr="005747E9" w:rsidRDefault="00B53C2A">
      <w:pPr>
        <w:pStyle w:val="Ttulo3"/>
        <w:rPr>
          <w:lang w:val="tr-TR"/>
        </w:rPr>
      </w:pPr>
      <w:bookmarkStart w:id="5" w:name="_Toc358883334"/>
      <w:r w:rsidRPr="005747E9">
        <w:rPr>
          <w:lang w:val="tr-TR"/>
        </w:rPr>
        <w:t xml:space="preserve">Bu Mevzuat </w:t>
      </w:r>
      <w:r w:rsidR="00931FB0" w:rsidRPr="005747E9">
        <w:rPr>
          <w:lang w:val="tr-TR"/>
        </w:rPr>
        <w:t>ile düzenlenen ve bu kılavuzun kapsamında olan tesisler</w:t>
      </w:r>
      <w:bookmarkEnd w:id="5"/>
    </w:p>
    <w:p w:rsidR="00133AD6" w:rsidRPr="005747E9" w:rsidRDefault="00B24FE7" w:rsidP="00506705">
      <w:pPr>
        <w:rPr>
          <w:lang w:val="tr-TR"/>
        </w:rPr>
      </w:pPr>
      <w:r w:rsidRPr="005747E9">
        <w:rPr>
          <w:lang w:val="tr-TR"/>
        </w:rPr>
        <w:t xml:space="preserve">Bölüm </w:t>
      </w:r>
      <w:r w:rsidR="00931FB0" w:rsidRPr="005747E9">
        <w:rPr>
          <w:lang w:val="tr-TR"/>
        </w:rPr>
        <w:t xml:space="preserve">1.1.1’de </w:t>
      </w:r>
      <w:r w:rsidR="00DF485B" w:rsidRPr="005747E9">
        <w:rPr>
          <w:lang w:val="tr-TR"/>
        </w:rPr>
        <w:t>belirtilen m</w:t>
      </w:r>
      <w:r w:rsidR="00133AD6" w:rsidRPr="005747E9">
        <w:rPr>
          <w:lang w:val="tr-TR"/>
        </w:rPr>
        <w:t xml:space="preserve">evzuata tabii olan bu kılavuzun kapsamında olan tesisler, </w:t>
      </w:r>
      <w:r w:rsidR="00E6541D" w:rsidRPr="005747E9">
        <w:rPr>
          <w:lang w:val="tr-TR"/>
        </w:rPr>
        <w:t>ham petrol ve petrol türevlerinin rafinaj işlemlerinin  yapıldığı tesislerdir.</w:t>
      </w:r>
    </w:p>
    <w:p w:rsidR="004452B4" w:rsidRPr="005747E9" w:rsidRDefault="00DB4D9B">
      <w:pPr>
        <w:pStyle w:val="Ttulo3"/>
        <w:rPr>
          <w:lang w:val="tr-TR"/>
        </w:rPr>
      </w:pPr>
      <w:bookmarkStart w:id="6" w:name="_Toc358883335"/>
      <w:r w:rsidRPr="005747E9">
        <w:rPr>
          <w:lang w:val="tr-TR"/>
        </w:rPr>
        <w:t>Entegre Çevre İznine başvuru için idari prosedür</w:t>
      </w:r>
      <w:bookmarkEnd w:id="6"/>
    </w:p>
    <w:p w:rsidR="00DB4D9B" w:rsidRPr="005747E9" w:rsidRDefault="00A35566" w:rsidP="00DB4D9B">
      <w:pPr>
        <w:rPr>
          <w:lang w:val="tr-TR"/>
        </w:rPr>
      </w:pPr>
      <w:r w:rsidRPr="005747E9">
        <w:rPr>
          <w:lang w:val="tr-TR"/>
        </w:rPr>
        <w:t xml:space="preserve">İdari prosedür </w:t>
      </w:r>
      <w:r w:rsidR="00A478C1" w:rsidRPr="005747E9">
        <w:rPr>
          <w:lang w:val="tr-TR"/>
        </w:rPr>
        <w:t xml:space="preserve">“Entegre Çevre İzni: Başvuru sahipleri için yardımcı kılavuz” adlı </w:t>
      </w:r>
      <w:r w:rsidR="00FA169B" w:rsidRPr="005747E9">
        <w:rPr>
          <w:lang w:val="tr-TR"/>
        </w:rPr>
        <w:t xml:space="preserve">kılavuz dokümanın </w:t>
      </w:r>
      <w:r w:rsidR="00A478C1" w:rsidRPr="005747E9">
        <w:rPr>
          <w:lang w:val="tr-TR"/>
        </w:rPr>
        <w:t>5. Bölümünde ayrıntılı olarak açıklanmıştır.</w:t>
      </w:r>
    </w:p>
    <w:p w:rsidR="004452B4" w:rsidRPr="005747E9" w:rsidRDefault="008A692B">
      <w:pPr>
        <w:pStyle w:val="Ttulo2"/>
        <w:rPr>
          <w:lang w:val="tr-TR"/>
        </w:rPr>
      </w:pPr>
      <w:bookmarkStart w:id="7" w:name="_Toc358883336"/>
      <w:r w:rsidRPr="005747E9">
        <w:rPr>
          <w:lang w:val="tr-TR"/>
        </w:rPr>
        <w:t>Türkiye’deki rafineri proseslerin</w:t>
      </w:r>
      <w:r w:rsidR="00E6541D" w:rsidRPr="005747E9">
        <w:rPr>
          <w:lang w:val="tr-TR"/>
        </w:rPr>
        <w:t>in</w:t>
      </w:r>
      <w:r w:rsidRPr="005747E9">
        <w:rPr>
          <w:lang w:val="tr-TR"/>
        </w:rPr>
        <w:t xml:space="preserve"> genel görünümü</w:t>
      </w:r>
      <w:bookmarkEnd w:id="7"/>
    </w:p>
    <w:p w:rsidR="00BF3045" w:rsidRPr="005747E9" w:rsidRDefault="00BF3045" w:rsidP="00BF3045">
      <w:pPr>
        <w:rPr>
          <w:lang w:val="tr-TR"/>
        </w:rPr>
      </w:pPr>
      <w:r w:rsidRPr="005747E9">
        <w:rPr>
          <w:lang w:val="tr-TR"/>
        </w:rPr>
        <w:t>Coğrafi konumu nedeniyle önemli bir e</w:t>
      </w:r>
      <w:r w:rsidR="003C5386" w:rsidRPr="005747E9">
        <w:rPr>
          <w:lang w:val="tr-TR"/>
        </w:rPr>
        <w:t xml:space="preserve">nerji geçiş ülkesi olan Türkiye, </w:t>
      </w:r>
      <w:r w:rsidRPr="005747E9">
        <w:rPr>
          <w:lang w:val="tr-TR"/>
        </w:rPr>
        <w:t>nispeten yüksek nüfusu ve büyüyen ekonomisi sayesinde bölgesinde önemli bir enerji tüketicis</w:t>
      </w:r>
      <w:r w:rsidR="003C5386" w:rsidRPr="005747E9">
        <w:rPr>
          <w:lang w:val="tr-TR"/>
        </w:rPr>
        <w:t>i haline gelmiştir.  Bu nedenle</w:t>
      </w:r>
      <w:r w:rsidRPr="005747E9">
        <w:rPr>
          <w:lang w:val="tr-TR"/>
        </w:rPr>
        <w:t xml:space="preserve"> önde gelen petrol üreticisi ülkeler arasında yer almasa da dünya petrol piyasası için</w:t>
      </w:r>
      <w:r w:rsidR="003C5386" w:rsidRPr="005747E9">
        <w:rPr>
          <w:lang w:val="tr-TR"/>
        </w:rPr>
        <w:t xml:space="preserve"> Türkiye’nin</w:t>
      </w:r>
      <w:r w:rsidRPr="005747E9">
        <w:rPr>
          <w:lang w:val="tr-TR"/>
        </w:rPr>
        <w:t xml:space="preserve"> önemi giderek artmaktadır.   </w:t>
      </w:r>
    </w:p>
    <w:p w:rsidR="004452B4" w:rsidRPr="005747E9" w:rsidRDefault="00BF3045">
      <w:pPr>
        <w:rPr>
          <w:lang w:val="tr-TR"/>
        </w:rPr>
      </w:pPr>
      <w:r w:rsidRPr="005747E9">
        <w:rPr>
          <w:lang w:val="tr-TR"/>
        </w:rPr>
        <w:t xml:space="preserve">Türkiye’de dört aktif petrol rafinerisi bulunmaktadır. Bu rafinerilerin hepsi aynı şirkete, TÜPRAŞ’a aittir. </w:t>
      </w:r>
      <w:r w:rsidR="00C83FE7" w:rsidRPr="005747E9">
        <w:rPr>
          <w:lang w:val="tr-TR"/>
        </w:rPr>
        <w:t>2012 yılından sonra Türkiye’de yeni rafineriler kurulabilir.</w:t>
      </w:r>
    </w:p>
    <w:p w:rsidR="004452B4" w:rsidRPr="005747E9" w:rsidRDefault="00C83FE7">
      <w:pPr>
        <w:numPr>
          <w:ilvl w:val="0"/>
          <w:numId w:val="118"/>
        </w:numPr>
        <w:rPr>
          <w:lang w:val="tr-TR"/>
        </w:rPr>
      </w:pPr>
      <w:r w:rsidRPr="005747E9">
        <w:rPr>
          <w:lang w:val="tr-TR"/>
        </w:rPr>
        <w:t>İzmit Rafinerisi: Marmara Bölgesinde bulunur, 1961 yılında kurulmuştur</w:t>
      </w:r>
    </w:p>
    <w:p w:rsidR="004452B4" w:rsidRPr="005747E9" w:rsidRDefault="00AD00C3">
      <w:pPr>
        <w:numPr>
          <w:ilvl w:val="0"/>
          <w:numId w:val="118"/>
        </w:numPr>
        <w:rPr>
          <w:lang w:val="tr-TR"/>
        </w:rPr>
      </w:pPr>
      <w:r w:rsidRPr="005747E9">
        <w:rPr>
          <w:lang w:val="tr-TR"/>
        </w:rPr>
        <w:t>İzmir Rafinerisi: Ege Bölgesinde bulunur, 1972 yılında kurulmuştur</w:t>
      </w:r>
    </w:p>
    <w:p w:rsidR="004452B4" w:rsidRPr="005747E9" w:rsidRDefault="00AD00C3">
      <w:pPr>
        <w:numPr>
          <w:ilvl w:val="0"/>
          <w:numId w:val="118"/>
        </w:numPr>
        <w:rPr>
          <w:lang w:val="tr-TR"/>
        </w:rPr>
      </w:pPr>
      <w:r w:rsidRPr="005747E9">
        <w:rPr>
          <w:lang w:val="tr-TR"/>
        </w:rPr>
        <w:t>Kırıkkale Rafinerisi: Orta Anadolu Bölgesinde bulunur, 1986 yılında kurulmuştur</w:t>
      </w:r>
    </w:p>
    <w:p w:rsidR="004452B4" w:rsidRPr="005747E9" w:rsidRDefault="00AD00C3">
      <w:pPr>
        <w:numPr>
          <w:ilvl w:val="0"/>
          <w:numId w:val="118"/>
        </w:numPr>
        <w:rPr>
          <w:lang w:val="tr-TR"/>
        </w:rPr>
      </w:pPr>
      <w:r w:rsidRPr="005747E9">
        <w:rPr>
          <w:lang w:val="tr-TR"/>
        </w:rPr>
        <w:t xml:space="preserve">Batman Rafinerisi: </w:t>
      </w:r>
      <w:r w:rsidR="00C339E7" w:rsidRPr="005747E9">
        <w:rPr>
          <w:lang w:val="tr-TR"/>
        </w:rPr>
        <w:t>Güneydoğu Anadolu Bölgesinde bulunur, 1955 yılında kurulmuştur</w:t>
      </w:r>
    </w:p>
    <w:p w:rsidR="004452B4" w:rsidRPr="004B60CD" w:rsidRDefault="003E0E8F">
      <w:pPr>
        <w:rPr>
          <w:rFonts w:ascii="Verdana" w:hAnsi="Verdana" w:cs="Arial"/>
          <w:sz w:val="20"/>
          <w:szCs w:val="20"/>
          <w:lang w:val="tr-TR"/>
        </w:rPr>
      </w:pPr>
      <w:r w:rsidRPr="00AD05D1">
        <w:rPr>
          <w:rFonts w:ascii="Verdana" w:hAnsi="Verdana" w:cs="Arial"/>
          <w:noProof/>
          <w:sz w:val="20"/>
          <w:szCs w:val="20"/>
          <w:lang w:eastAsia="es-ES"/>
        </w:rPr>
        <w:lastRenderedPageBreak/>
        <w:drawing>
          <wp:inline distT="0" distB="0" distL="0" distR="0">
            <wp:extent cx="5400040" cy="296735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400040" cy="2967355"/>
                    </a:xfrm>
                    <a:prstGeom prst="rect">
                      <a:avLst/>
                    </a:prstGeom>
                    <a:noFill/>
                    <a:ln w="9525">
                      <a:noFill/>
                      <a:miter lim="800000"/>
                      <a:headEnd/>
                      <a:tailEnd/>
                    </a:ln>
                  </pic:spPr>
                </pic:pic>
              </a:graphicData>
            </a:graphic>
          </wp:inline>
        </w:drawing>
      </w:r>
    </w:p>
    <w:p w:rsidR="004452B4" w:rsidRPr="004B60CD" w:rsidRDefault="00EA4E2F">
      <w:pPr>
        <w:rPr>
          <w:rFonts w:ascii="Verdana" w:hAnsi="Verdana" w:cs="Arial"/>
          <w:sz w:val="20"/>
          <w:szCs w:val="20"/>
          <w:lang w:val="tr-TR"/>
        </w:rPr>
      </w:pPr>
      <w:r w:rsidRPr="00EA4E2F">
        <w:rPr>
          <w:rFonts w:ascii="Verdana" w:hAnsi="Verdana" w:cs="Arial"/>
          <w:sz w:val="20"/>
          <w:szCs w:val="20"/>
          <w:lang w:val="tr-TR"/>
        </w:rPr>
        <w:t>TÜPRAŞ rafinerilerinin temel özellikleri aşağıda verilmiştir: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1"/>
        <w:gridCol w:w="4034"/>
        <w:gridCol w:w="2455"/>
      </w:tblGrid>
      <w:tr w:rsidR="00C339E7" w:rsidRPr="005747E9" w:rsidTr="007F00A8">
        <w:tc>
          <w:tcPr>
            <w:tcW w:w="1611" w:type="dxa"/>
          </w:tcPr>
          <w:p w:rsidR="00C339E7" w:rsidRPr="004B60CD" w:rsidRDefault="00C339E7" w:rsidP="007F00A8">
            <w:pPr>
              <w:autoSpaceDE w:val="0"/>
              <w:autoSpaceDN w:val="0"/>
              <w:adjustRightInd w:val="0"/>
              <w:jc w:val="center"/>
              <w:rPr>
                <w:rFonts w:ascii="Verdana" w:hAnsi="Verdana"/>
                <w:b/>
                <w:sz w:val="20"/>
                <w:szCs w:val="20"/>
                <w:lang w:val="tr-TR"/>
              </w:rPr>
            </w:pPr>
          </w:p>
        </w:tc>
        <w:tc>
          <w:tcPr>
            <w:tcW w:w="4034" w:type="dxa"/>
          </w:tcPr>
          <w:p w:rsidR="00C339E7" w:rsidRPr="004B60CD" w:rsidRDefault="00EA4E2F" w:rsidP="00C339E7">
            <w:pPr>
              <w:autoSpaceDE w:val="0"/>
              <w:autoSpaceDN w:val="0"/>
              <w:adjustRightInd w:val="0"/>
              <w:jc w:val="center"/>
              <w:rPr>
                <w:rFonts w:ascii="Verdana" w:hAnsi="Verdana"/>
                <w:b/>
                <w:sz w:val="20"/>
                <w:szCs w:val="20"/>
                <w:lang w:val="tr-TR"/>
              </w:rPr>
            </w:pPr>
            <w:r w:rsidRPr="00EA4E2F">
              <w:rPr>
                <w:lang w:val="tr-TR"/>
              </w:rPr>
              <w:t>YILLIK KAPASİTE (MİLYON TON /YIL)</w:t>
            </w:r>
          </w:p>
        </w:tc>
        <w:tc>
          <w:tcPr>
            <w:tcW w:w="2455" w:type="dxa"/>
          </w:tcPr>
          <w:p w:rsidR="00C339E7" w:rsidRPr="004B60CD" w:rsidRDefault="00EA4E2F" w:rsidP="000D144D">
            <w:pPr>
              <w:spacing w:after="60"/>
              <w:jc w:val="center"/>
              <w:rPr>
                <w:lang w:val="tr-TR"/>
              </w:rPr>
            </w:pPr>
            <w:r w:rsidRPr="00EA4E2F">
              <w:rPr>
                <w:lang w:val="tr-TR"/>
              </w:rPr>
              <w:t>NELSON KOMPLEKSİTE</w:t>
            </w:r>
          </w:p>
        </w:tc>
      </w:tr>
      <w:tr w:rsidR="00C339E7" w:rsidRPr="005747E9" w:rsidTr="007F00A8">
        <w:tc>
          <w:tcPr>
            <w:tcW w:w="1611" w:type="dxa"/>
          </w:tcPr>
          <w:p w:rsidR="00C339E7" w:rsidRPr="004B60CD" w:rsidRDefault="00EA4E2F" w:rsidP="00C339E7">
            <w:pPr>
              <w:autoSpaceDE w:val="0"/>
              <w:autoSpaceDN w:val="0"/>
              <w:adjustRightInd w:val="0"/>
              <w:rPr>
                <w:rFonts w:ascii="Verdana" w:hAnsi="Verdana" w:cs="Arial"/>
                <w:sz w:val="20"/>
                <w:szCs w:val="20"/>
                <w:lang w:val="tr-TR"/>
              </w:rPr>
            </w:pPr>
            <w:r w:rsidRPr="00EA4E2F">
              <w:rPr>
                <w:lang w:val="tr-TR"/>
              </w:rPr>
              <w:t>İzmit Rafinerisi</w:t>
            </w:r>
          </w:p>
        </w:tc>
        <w:tc>
          <w:tcPr>
            <w:tcW w:w="4034" w:type="dxa"/>
          </w:tcPr>
          <w:p w:rsidR="00C339E7" w:rsidRPr="004B60CD" w:rsidRDefault="00EA4E2F" w:rsidP="007F00A8">
            <w:pPr>
              <w:rPr>
                <w:rFonts w:ascii="Verdana" w:hAnsi="Verdana"/>
                <w:sz w:val="20"/>
                <w:szCs w:val="20"/>
                <w:lang w:val="tr-TR"/>
              </w:rPr>
            </w:pPr>
            <w:r w:rsidRPr="00EA4E2F">
              <w:rPr>
                <w:lang w:val="tr-TR"/>
              </w:rPr>
              <w:t>11</w:t>
            </w:r>
          </w:p>
        </w:tc>
        <w:tc>
          <w:tcPr>
            <w:tcW w:w="2455" w:type="dxa"/>
          </w:tcPr>
          <w:p w:rsidR="00C339E7" w:rsidRPr="004B60CD" w:rsidRDefault="00EA4E2F" w:rsidP="007F00A8">
            <w:pPr>
              <w:spacing w:after="60"/>
              <w:jc w:val="center"/>
              <w:rPr>
                <w:lang w:val="tr-TR"/>
              </w:rPr>
            </w:pPr>
            <w:r w:rsidRPr="00EA4E2F">
              <w:rPr>
                <w:lang w:val="tr-TR"/>
              </w:rPr>
              <w:t>7.78</w:t>
            </w:r>
          </w:p>
        </w:tc>
      </w:tr>
      <w:tr w:rsidR="00C339E7" w:rsidRPr="005747E9" w:rsidTr="007F00A8">
        <w:tc>
          <w:tcPr>
            <w:tcW w:w="1611" w:type="dxa"/>
          </w:tcPr>
          <w:p w:rsidR="00C339E7" w:rsidRPr="004B60CD" w:rsidRDefault="00EA4E2F" w:rsidP="007F00A8">
            <w:pPr>
              <w:autoSpaceDE w:val="0"/>
              <w:autoSpaceDN w:val="0"/>
              <w:adjustRightInd w:val="0"/>
              <w:rPr>
                <w:rFonts w:ascii="Verdana" w:hAnsi="Verdana" w:cs="Arial"/>
                <w:sz w:val="20"/>
                <w:szCs w:val="20"/>
                <w:lang w:val="tr-TR"/>
              </w:rPr>
            </w:pPr>
            <w:r w:rsidRPr="00EA4E2F">
              <w:rPr>
                <w:lang w:val="tr-TR"/>
              </w:rPr>
              <w:t>İzmir Rafinerisi</w:t>
            </w:r>
          </w:p>
        </w:tc>
        <w:tc>
          <w:tcPr>
            <w:tcW w:w="4034" w:type="dxa"/>
          </w:tcPr>
          <w:p w:rsidR="00C339E7" w:rsidRPr="004B60CD" w:rsidRDefault="00EA4E2F" w:rsidP="007F00A8">
            <w:pPr>
              <w:rPr>
                <w:rFonts w:ascii="Verdana" w:hAnsi="Verdana"/>
                <w:sz w:val="20"/>
                <w:szCs w:val="20"/>
                <w:lang w:val="tr-TR"/>
              </w:rPr>
            </w:pPr>
            <w:r w:rsidRPr="00EA4E2F">
              <w:rPr>
                <w:lang w:val="tr-TR"/>
              </w:rPr>
              <w:t>11</w:t>
            </w:r>
          </w:p>
        </w:tc>
        <w:tc>
          <w:tcPr>
            <w:tcW w:w="2455" w:type="dxa"/>
          </w:tcPr>
          <w:p w:rsidR="00C339E7" w:rsidRPr="004B60CD" w:rsidRDefault="00EA4E2F" w:rsidP="007F00A8">
            <w:pPr>
              <w:spacing w:after="60"/>
              <w:jc w:val="center"/>
              <w:rPr>
                <w:lang w:val="tr-TR"/>
              </w:rPr>
            </w:pPr>
            <w:r w:rsidRPr="00EA4E2F">
              <w:rPr>
                <w:lang w:val="tr-TR"/>
              </w:rPr>
              <w:t>7.66</w:t>
            </w:r>
          </w:p>
        </w:tc>
      </w:tr>
      <w:tr w:rsidR="00C339E7" w:rsidRPr="005747E9" w:rsidTr="007F00A8">
        <w:tc>
          <w:tcPr>
            <w:tcW w:w="1611" w:type="dxa"/>
          </w:tcPr>
          <w:p w:rsidR="00C339E7" w:rsidRPr="004B60CD" w:rsidRDefault="00EA4E2F" w:rsidP="007F00A8">
            <w:pPr>
              <w:autoSpaceDE w:val="0"/>
              <w:autoSpaceDN w:val="0"/>
              <w:adjustRightInd w:val="0"/>
              <w:rPr>
                <w:rFonts w:ascii="Verdana" w:hAnsi="Verdana" w:cs="Arial"/>
                <w:sz w:val="20"/>
                <w:szCs w:val="20"/>
                <w:lang w:val="tr-TR"/>
              </w:rPr>
            </w:pPr>
            <w:r w:rsidRPr="00EA4E2F">
              <w:rPr>
                <w:lang w:val="tr-TR"/>
              </w:rPr>
              <w:t>Kırıkkale Rafinerisi</w:t>
            </w:r>
          </w:p>
        </w:tc>
        <w:tc>
          <w:tcPr>
            <w:tcW w:w="4034" w:type="dxa"/>
          </w:tcPr>
          <w:p w:rsidR="00C339E7" w:rsidRPr="004B60CD" w:rsidRDefault="00EA4E2F" w:rsidP="007F00A8">
            <w:pPr>
              <w:rPr>
                <w:rFonts w:ascii="Verdana" w:hAnsi="Verdana"/>
                <w:sz w:val="20"/>
                <w:szCs w:val="20"/>
                <w:lang w:val="tr-TR"/>
              </w:rPr>
            </w:pPr>
            <w:r w:rsidRPr="00EA4E2F">
              <w:rPr>
                <w:lang w:val="tr-TR"/>
              </w:rPr>
              <w:t>5</w:t>
            </w:r>
          </w:p>
        </w:tc>
        <w:tc>
          <w:tcPr>
            <w:tcW w:w="2455" w:type="dxa"/>
          </w:tcPr>
          <w:p w:rsidR="00C339E7" w:rsidRPr="004B60CD" w:rsidRDefault="00EA4E2F" w:rsidP="007F00A8">
            <w:pPr>
              <w:spacing w:after="60"/>
              <w:jc w:val="center"/>
              <w:rPr>
                <w:lang w:val="tr-TR"/>
              </w:rPr>
            </w:pPr>
            <w:r w:rsidRPr="00EA4E2F">
              <w:rPr>
                <w:lang w:val="tr-TR"/>
              </w:rPr>
              <w:t>6.32</w:t>
            </w:r>
          </w:p>
        </w:tc>
      </w:tr>
      <w:tr w:rsidR="00C339E7" w:rsidRPr="005747E9" w:rsidTr="007F00A8">
        <w:tc>
          <w:tcPr>
            <w:tcW w:w="1611" w:type="dxa"/>
          </w:tcPr>
          <w:p w:rsidR="00C339E7" w:rsidRPr="004B60CD" w:rsidRDefault="00EA4E2F" w:rsidP="007F00A8">
            <w:pPr>
              <w:autoSpaceDE w:val="0"/>
              <w:autoSpaceDN w:val="0"/>
              <w:adjustRightInd w:val="0"/>
              <w:rPr>
                <w:rFonts w:ascii="Verdana" w:hAnsi="Verdana" w:cs="Arial"/>
                <w:sz w:val="20"/>
                <w:szCs w:val="20"/>
                <w:lang w:val="tr-TR"/>
              </w:rPr>
            </w:pPr>
            <w:r w:rsidRPr="00EA4E2F">
              <w:rPr>
                <w:lang w:val="tr-TR"/>
              </w:rPr>
              <w:t>Batman Rafinerisi</w:t>
            </w:r>
          </w:p>
        </w:tc>
        <w:tc>
          <w:tcPr>
            <w:tcW w:w="4034" w:type="dxa"/>
          </w:tcPr>
          <w:p w:rsidR="00C339E7" w:rsidRPr="004B60CD" w:rsidRDefault="00EA4E2F" w:rsidP="007F00A8">
            <w:pPr>
              <w:rPr>
                <w:rFonts w:ascii="Verdana" w:hAnsi="Verdana"/>
                <w:sz w:val="20"/>
                <w:szCs w:val="20"/>
                <w:lang w:val="tr-TR"/>
              </w:rPr>
            </w:pPr>
            <w:r w:rsidRPr="00EA4E2F">
              <w:rPr>
                <w:lang w:val="tr-TR"/>
              </w:rPr>
              <w:t>1.1</w:t>
            </w:r>
          </w:p>
        </w:tc>
        <w:tc>
          <w:tcPr>
            <w:tcW w:w="2455" w:type="dxa"/>
          </w:tcPr>
          <w:p w:rsidR="00C339E7" w:rsidRPr="004B60CD" w:rsidRDefault="00EA4E2F" w:rsidP="007F00A8">
            <w:pPr>
              <w:spacing w:after="60"/>
              <w:jc w:val="center"/>
              <w:rPr>
                <w:lang w:val="tr-TR"/>
              </w:rPr>
            </w:pPr>
            <w:r w:rsidRPr="00EA4E2F">
              <w:rPr>
                <w:lang w:val="tr-TR"/>
              </w:rPr>
              <w:t>1.83</w:t>
            </w:r>
          </w:p>
        </w:tc>
      </w:tr>
    </w:tbl>
    <w:p w:rsidR="004452B4" w:rsidRPr="005747E9" w:rsidRDefault="004452B4">
      <w:pPr>
        <w:rPr>
          <w:lang w:val="tr-TR"/>
        </w:rPr>
      </w:pPr>
    </w:p>
    <w:p w:rsidR="004452B4" w:rsidRPr="00C04711" w:rsidRDefault="004452B4">
      <w:pPr>
        <w:rPr>
          <w:lang w:val="tr-TR"/>
        </w:rPr>
      </w:pPr>
    </w:p>
    <w:p w:rsidR="004452B4" w:rsidRPr="00C04711" w:rsidRDefault="004452B4">
      <w:pPr>
        <w:rPr>
          <w:lang w:val="tr-TR"/>
        </w:rPr>
      </w:pPr>
    </w:p>
    <w:p w:rsidR="004452B4" w:rsidRPr="00C04711" w:rsidRDefault="004452B4">
      <w:pPr>
        <w:rPr>
          <w:lang w:val="tr-TR"/>
        </w:rPr>
      </w:pPr>
    </w:p>
    <w:p w:rsidR="004452B4" w:rsidRPr="00C04711" w:rsidRDefault="004452B4">
      <w:pPr>
        <w:rPr>
          <w:lang w:val="tr-TR"/>
        </w:rPr>
      </w:pPr>
    </w:p>
    <w:p w:rsidR="004452B4" w:rsidRPr="007F07EE" w:rsidRDefault="004452B4">
      <w:pPr>
        <w:rPr>
          <w:lang w:val="tr-TR"/>
        </w:rPr>
      </w:pPr>
    </w:p>
    <w:p w:rsidR="004452B4" w:rsidRPr="00C65851" w:rsidRDefault="004452B4">
      <w:pPr>
        <w:rPr>
          <w:lang w:val="tr-TR"/>
        </w:rPr>
      </w:pPr>
    </w:p>
    <w:p w:rsidR="004452B4" w:rsidRPr="00E443AE" w:rsidRDefault="00C50AEB">
      <w:pPr>
        <w:rPr>
          <w:lang w:val="tr-TR"/>
        </w:rPr>
      </w:pPr>
      <w:r w:rsidRPr="00C65851">
        <w:rPr>
          <w:lang w:val="tr-TR"/>
        </w:rPr>
        <w:t xml:space="preserve">Türkiye’nin 2011 yılı petrol ihtiyacına </w:t>
      </w:r>
      <w:r w:rsidR="00EA1580" w:rsidRPr="002675F7">
        <w:rPr>
          <w:lang w:val="tr-TR"/>
        </w:rPr>
        <w:t>göz önüne alındığında bu ihtiyacın</w:t>
      </w:r>
      <w:r w:rsidR="00F80ADE" w:rsidRPr="00505914">
        <w:rPr>
          <w:lang w:val="tr-TR"/>
        </w:rPr>
        <w:t xml:space="preserve"> %65’i TÜPRA</w:t>
      </w:r>
      <w:r w:rsidR="00F80ADE" w:rsidRPr="007C4691">
        <w:rPr>
          <w:lang w:val="tr-TR"/>
        </w:rPr>
        <w:t>Ş tarafından karşılanmaktadır.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2"/>
        <w:gridCol w:w="4358"/>
      </w:tblGrid>
      <w:tr w:rsidR="00EA1580" w:rsidRPr="005747E9" w:rsidTr="007F00A8">
        <w:tc>
          <w:tcPr>
            <w:tcW w:w="4489" w:type="dxa"/>
          </w:tcPr>
          <w:p w:rsidR="00EA1580" w:rsidRPr="004B60CD" w:rsidRDefault="00EA4E2F" w:rsidP="007F00A8">
            <w:pPr>
              <w:spacing w:after="60"/>
              <w:rPr>
                <w:rFonts w:ascii="Verdana" w:hAnsi="Verdana" w:cs="Arial"/>
                <w:b/>
                <w:sz w:val="20"/>
                <w:szCs w:val="20"/>
                <w:lang w:val="tr-TR"/>
              </w:rPr>
            </w:pPr>
            <w:r w:rsidRPr="00EA4E2F">
              <w:rPr>
                <w:lang w:val="tr-TR"/>
              </w:rPr>
              <w:t>ÜRETİM</w:t>
            </w:r>
          </w:p>
        </w:tc>
        <w:tc>
          <w:tcPr>
            <w:tcW w:w="4489" w:type="dxa"/>
          </w:tcPr>
          <w:p w:rsidR="00EA1580" w:rsidRPr="004B60CD" w:rsidRDefault="00EA4E2F" w:rsidP="00EA1580">
            <w:pPr>
              <w:spacing w:after="60"/>
              <w:rPr>
                <w:rFonts w:ascii="Verdana" w:hAnsi="Verdana" w:cs="Arial"/>
                <w:b/>
                <w:sz w:val="20"/>
                <w:szCs w:val="20"/>
                <w:lang w:val="tr-TR"/>
              </w:rPr>
            </w:pPr>
            <w:r w:rsidRPr="00EA4E2F">
              <w:rPr>
                <w:lang w:val="tr-TR"/>
              </w:rPr>
              <w:t>ÇIKTI (*1000 ton/yıl)</w:t>
            </w:r>
          </w:p>
        </w:tc>
      </w:tr>
      <w:tr w:rsidR="00EA1580" w:rsidRPr="005747E9" w:rsidTr="007F00A8">
        <w:tc>
          <w:tcPr>
            <w:tcW w:w="4489" w:type="dxa"/>
          </w:tcPr>
          <w:p w:rsidR="00EA1580" w:rsidRPr="004B60CD" w:rsidRDefault="00EA4E2F" w:rsidP="007F00A8">
            <w:pPr>
              <w:spacing w:after="60"/>
              <w:rPr>
                <w:rFonts w:ascii="Verdana" w:hAnsi="Verdana" w:cs="Arial"/>
                <w:b/>
                <w:sz w:val="20"/>
                <w:szCs w:val="20"/>
                <w:lang w:val="tr-TR"/>
              </w:rPr>
            </w:pPr>
            <w:r w:rsidRPr="00EA4E2F">
              <w:rPr>
                <w:lang w:val="tr-TR"/>
              </w:rPr>
              <w:t>LPG</w:t>
            </w:r>
          </w:p>
        </w:tc>
        <w:tc>
          <w:tcPr>
            <w:tcW w:w="4489" w:type="dxa"/>
          </w:tcPr>
          <w:p w:rsidR="00EA1580" w:rsidRPr="004B60CD" w:rsidRDefault="00EA4E2F" w:rsidP="007F00A8">
            <w:pPr>
              <w:spacing w:after="60"/>
              <w:jc w:val="center"/>
              <w:rPr>
                <w:lang w:val="tr-TR"/>
              </w:rPr>
            </w:pPr>
            <w:r w:rsidRPr="00EA4E2F">
              <w:rPr>
                <w:lang w:val="tr-TR"/>
              </w:rPr>
              <w:t>760</w:t>
            </w:r>
          </w:p>
        </w:tc>
      </w:tr>
      <w:tr w:rsidR="00EA1580" w:rsidRPr="005747E9" w:rsidTr="007F00A8">
        <w:tc>
          <w:tcPr>
            <w:tcW w:w="4489" w:type="dxa"/>
          </w:tcPr>
          <w:p w:rsidR="00EA1580" w:rsidRPr="004B60CD" w:rsidRDefault="00EA4E2F" w:rsidP="00EE0D77">
            <w:pPr>
              <w:spacing w:after="60"/>
              <w:rPr>
                <w:rFonts w:ascii="Verdana" w:hAnsi="Verdana" w:cs="Arial"/>
                <w:sz w:val="20"/>
                <w:szCs w:val="20"/>
                <w:lang w:val="tr-TR"/>
              </w:rPr>
            </w:pPr>
            <w:r w:rsidRPr="00EA4E2F">
              <w:rPr>
                <w:lang w:val="tr-TR"/>
              </w:rPr>
              <w:t>Benzin&amp; Nafta</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4594</w:t>
            </w:r>
          </w:p>
        </w:tc>
      </w:tr>
      <w:tr w:rsidR="00EA1580" w:rsidRPr="005747E9" w:rsidTr="007F00A8">
        <w:tc>
          <w:tcPr>
            <w:tcW w:w="4489" w:type="dxa"/>
          </w:tcPr>
          <w:p w:rsidR="00EA1580" w:rsidRPr="004B60CD" w:rsidRDefault="00EA4E2F" w:rsidP="002A0E64">
            <w:pPr>
              <w:spacing w:after="60"/>
              <w:rPr>
                <w:rFonts w:ascii="Verdana" w:hAnsi="Verdana" w:cs="Arial"/>
                <w:sz w:val="20"/>
                <w:szCs w:val="20"/>
                <w:lang w:val="tr-TR"/>
              </w:rPr>
            </w:pPr>
            <w:r w:rsidRPr="00817B1F">
              <w:rPr>
                <w:lang w:val="tr-TR"/>
              </w:rPr>
              <w:lastRenderedPageBreak/>
              <w:t>Jet yakıtı</w:t>
            </w:r>
            <w:r w:rsidR="00817B1F">
              <w:rPr>
                <w:lang w:val="tr-TR"/>
              </w:rPr>
              <w:t xml:space="preserve"> </w:t>
            </w:r>
            <w:r w:rsidRPr="00EA4E2F">
              <w:rPr>
                <w:lang w:val="tr-TR"/>
              </w:rPr>
              <w:t>&amp; Gazyağı</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2923</w:t>
            </w:r>
          </w:p>
        </w:tc>
      </w:tr>
      <w:tr w:rsidR="00EA1580" w:rsidRPr="005747E9" w:rsidTr="007F00A8">
        <w:tc>
          <w:tcPr>
            <w:tcW w:w="4489" w:type="dxa"/>
          </w:tcPr>
          <w:p w:rsidR="00EA1580" w:rsidRPr="004B60CD" w:rsidRDefault="00EA4E2F" w:rsidP="007F00A8">
            <w:pPr>
              <w:spacing w:after="60"/>
              <w:rPr>
                <w:rFonts w:ascii="Verdana" w:hAnsi="Verdana" w:cs="Arial"/>
                <w:sz w:val="20"/>
                <w:szCs w:val="20"/>
                <w:lang w:val="tr-TR"/>
              </w:rPr>
            </w:pPr>
            <w:r w:rsidRPr="00EA4E2F">
              <w:rPr>
                <w:lang w:val="tr-TR"/>
              </w:rPr>
              <w:t>Dizel</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5310</w:t>
            </w:r>
          </w:p>
        </w:tc>
      </w:tr>
      <w:tr w:rsidR="00EA1580" w:rsidRPr="005747E9" w:rsidTr="007F00A8">
        <w:tc>
          <w:tcPr>
            <w:tcW w:w="4489" w:type="dxa"/>
          </w:tcPr>
          <w:p w:rsidR="00EA1580" w:rsidRPr="004B60CD" w:rsidRDefault="00EA4E2F" w:rsidP="007F00A8">
            <w:pPr>
              <w:spacing w:after="60"/>
              <w:rPr>
                <w:rFonts w:ascii="Verdana" w:hAnsi="Verdana" w:cs="Arial"/>
                <w:b/>
                <w:sz w:val="20"/>
                <w:szCs w:val="20"/>
                <w:lang w:val="tr-TR"/>
              </w:rPr>
            </w:pPr>
            <w:r w:rsidRPr="00EA4E2F">
              <w:rPr>
                <w:lang w:val="tr-TR"/>
              </w:rPr>
              <w:t>Fuel Oil</w:t>
            </w:r>
          </w:p>
        </w:tc>
        <w:tc>
          <w:tcPr>
            <w:tcW w:w="4489" w:type="dxa"/>
          </w:tcPr>
          <w:p w:rsidR="00EA1580" w:rsidRPr="004B60CD" w:rsidRDefault="00EA4E2F" w:rsidP="00817B1F">
            <w:pPr>
              <w:spacing w:after="60"/>
              <w:jc w:val="left"/>
              <w:rPr>
                <w:lang w:val="tr-TR"/>
              </w:rPr>
            </w:pPr>
            <w:r w:rsidRPr="00EA4E2F">
              <w:rPr>
                <w:lang w:val="tr-TR"/>
              </w:rPr>
              <w:t>2871</w:t>
            </w:r>
          </w:p>
        </w:tc>
      </w:tr>
      <w:tr w:rsidR="00EA1580" w:rsidRPr="005747E9" w:rsidTr="007F00A8">
        <w:tc>
          <w:tcPr>
            <w:tcW w:w="4489" w:type="dxa"/>
          </w:tcPr>
          <w:p w:rsidR="00EA1580" w:rsidRPr="004B60CD" w:rsidRDefault="00EA4E2F" w:rsidP="007F00A8">
            <w:pPr>
              <w:spacing w:after="60"/>
              <w:rPr>
                <w:rFonts w:ascii="Verdana" w:hAnsi="Verdana" w:cs="Arial"/>
                <w:sz w:val="20"/>
                <w:szCs w:val="20"/>
                <w:lang w:val="tr-TR"/>
              </w:rPr>
            </w:pPr>
            <w:r w:rsidRPr="00EA4E2F">
              <w:rPr>
                <w:lang w:val="tr-TR"/>
              </w:rPr>
              <w:t>Bitüm-Bitümlü Bağlayıcı (Asfalt)</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2959</w:t>
            </w:r>
          </w:p>
        </w:tc>
      </w:tr>
      <w:tr w:rsidR="00EA1580" w:rsidRPr="005747E9" w:rsidTr="007F00A8">
        <w:tc>
          <w:tcPr>
            <w:tcW w:w="4489" w:type="dxa"/>
          </w:tcPr>
          <w:p w:rsidR="00EA1580" w:rsidRPr="004B60CD" w:rsidRDefault="00EA4E2F" w:rsidP="00AE621F">
            <w:pPr>
              <w:spacing w:after="60"/>
              <w:rPr>
                <w:rFonts w:ascii="Verdana" w:hAnsi="Verdana" w:cs="Arial"/>
                <w:sz w:val="20"/>
                <w:szCs w:val="20"/>
                <w:lang w:val="tr-TR"/>
              </w:rPr>
            </w:pPr>
            <w:r w:rsidRPr="00EA4E2F">
              <w:rPr>
                <w:lang w:val="tr-TR"/>
              </w:rPr>
              <w:t>Baz yağı</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399</w:t>
            </w:r>
          </w:p>
        </w:tc>
      </w:tr>
      <w:tr w:rsidR="00EA1580" w:rsidRPr="005747E9" w:rsidTr="007F00A8">
        <w:tc>
          <w:tcPr>
            <w:tcW w:w="4489" w:type="dxa"/>
          </w:tcPr>
          <w:p w:rsidR="00EA1580" w:rsidRPr="004B60CD" w:rsidRDefault="00EA4E2F" w:rsidP="007F00A8">
            <w:pPr>
              <w:spacing w:after="60"/>
              <w:rPr>
                <w:rFonts w:ascii="Verdana" w:hAnsi="Verdana" w:cs="Arial"/>
                <w:b/>
                <w:sz w:val="20"/>
                <w:szCs w:val="20"/>
                <w:lang w:val="tr-TR"/>
              </w:rPr>
            </w:pPr>
            <w:r w:rsidRPr="00EA4E2F">
              <w:rPr>
                <w:lang w:val="tr-TR"/>
              </w:rPr>
              <w:t>Diğerleri</w:t>
            </w:r>
          </w:p>
        </w:tc>
        <w:tc>
          <w:tcPr>
            <w:tcW w:w="4489" w:type="dxa"/>
          </w:tcPr>
          <w:p w:rsidR="00EA1580" w:rsidRPr="004B60CD" w:rsidRDefault="00EA4E2F" w:rsidP="007F00A8">
            <w:pPr>
              <w:spacing w:after="60"/>
              <w:rPr>
                <w:rFonts w:ascii="Verdana" w:hAnsi="Verdana" w:cs="Arial"/>
                <w:sz w:val="20"/>
                <w:szCs w:val="20"/>
                <w:lang w:val="tr-TR"/>
              </w:rPr>
            </w:pPr>
            <w:r w:rsidRPr="00EA4E2F">
              <w:rPr>
                <w:lang w:val="tr-TR"/>
              </w:rPr>
              <w:t>394</w:t>
            </w:r>
          </w:p>
        </w:tc>
      </w:tr>
    </w:tbl>
    <w:p w:rsidR="004452B4" w:rsidRPr="005747E9" w:rsidRDefault="004452B4">
      <w:pPr>
        <w:pStyle w:val="Ttulo2"/>
        <w:numPr>
          <w:ilvl w:val="0"/>
          <w:numId w:val="0"/>
        </w:numPr>
        <w:rPr>
          <w:lang w:val="tr-TR"/>
        </w:rPr>
      </w:pPr>
    </w:p>
    <w:p w:rsidR="007677D9" w:rsidRPr="00C65851" w:rsidRDefault="007677D9" w:rsidP="0030363D">
      <w:pPr>
        <w:pStyle w:val="Ttulo2"/>
        <w:rPr>
          <w:lang w:val="tr-TR"/>
        </w:rPr>
      </w:pPr>
      <w:bookmarkStart w:id="8" w:name="_Toc358883337"/>
      <w:r w:rsidRPr="00C04711">
        <w:rPr>
          <w:lang w:val="tr-TR"/>
        </w:rPr>
        <w:t xml:space="preserve">Petrol </w:t>
      </w:r>
      <w:r w:rsidR="00AB7D4B" w:rsidRPr="00C04711">
        <w:rPr>
          <w:lang w:val="tr-TR"/>
        </w:rPr>
        <w:t>Rafin</w:t>
      </w:r>
      <w:r w:rsidR="00F274BD" w:rsidRPr="00C04711">
        <w:rPr>
          <w:lang w:val="tr-TR"/>
        </w:rPr>
        <w:t>eri</w:t>
      </w:r>
      <w:r w:rsidRPr="007F07EE">
        <w:rPr>
          <w:lang w:val="tr-TR"/>
        </w:rPr>
        <w:t>Te</w:t>
      </w:r>
      <w:r w:rsidRPr="00C65851">
        <w:rPr>
          <w:lang w:val="tr-TR"/>
        </w:rPr>
        <w:t>sislerinin çevre üzerindeki etkileri</w:t>
      </w:r>
      <w:bookmarkEnd w:id="8"/>
    </w:p>
    <w:p w:rsidR="007677D9" w:rsidRPr="002675F7" w:rsidRDefault="007677D9" w:rsidP="007677D9">
      <w:pPr>
        <w:rPr>
          <w:rFonts w:ascii="Verdana" w:hAnsi="Verdana"/>
          <w:sz w:val="20"/>
          <w:szCs w:val="20"/>
          <w:lang w:val="tr-TR"/>
        </w:rPr>
      </w:pPr>
    </w:p>
    <w:p w:rsidR="007677D9" w:rsidRPr="00E443AE" w:rsidRDefault="007677D9" w:rsidP="0030363D">
      <w:pPr>
        <w:rPr>
          <w:lang w:val="tr-TR"/>
        </w:rPr>
      </w:pPr>
      <w:r w:rsidRPr="00505914">
        <w:rPr>
          <w:lang w:val="tr-TR"/>
        </w:rPr>
        <w:t>Türk rafinerileri</w:t>
      </w:r>
      <w:r w:rsidR="00AB7D4B" w:rsidRPr="007C4691">
        <w:rPr>
          <w:lang w:val="tr-TR"/>
        </w:rPr>
        <w:t>,</w:t>
      </w:r>
      <w:r w:rsidRPr="00E443AE">
        <w:rPr>
          <w:lang w:val="tr-TR"/>
        </w:rPr>
        <w:t xml:space="preserve"> tesislerin neden olduğu etkileri azaltabilmek için kirliliği azaltmaya yönelik önlemlere ve çevre yönetimine özel önem vermektedir. Tesislerin çevre üzerinde neden olduğu en büyük etki atmosfere ve suya karışan emisyonların yanı sıra atık üretimidir.</w:t>
      </w:r>
    </w:p>
    <w:p w:rsidR="007677D9" w:rsidRPr="00E443AE" w:rsidRDefault="007677D9" w:rsidP="007677D9">
      <w:pPr>
        <w:rPr>
          <w:rFonts w:ascii="Verdana" w:hAnsi="Verdana"/>
          <w:b/>
          <w:sz w:val="20"/>
          <w:szCs w:val="20"/>
          <w:lang w:val="tr-TR"/>
        </w:rPr>
      </w:pPr>
    </w:p>
    <w:p w:rsidR="007677D9" w:rsidRPr="005747E9" w:rsidRDefault="007677D9" w:rsidP="0030363D">
      <w:pPr>
        <w:pStyle w:val="Ttulo3"/>
        <w:rPr>
          <w:lang w:val="tr-TR"/>
        </w:rPr>
      </w:pPr>
      <w:bookmarkStart w:id="9" w:name="_Toc358883338"/>
      <w:r w:rsidRPr="005747E9">
        <w:rPr>
          <w:lang w:val="tr-TR"/>
        </w:rPr>
        <w:t>Hava Emisyonları</w:t>
      </w:r>
      <w:bookmarkEnd w:id="9"/>
    </w:p>
    <w:p w:rsidR="007677D9" w:rsidRPr="005747E9" w:rsidRDefault="007677D9" w:rsidP="007677D9">
      <w:pPr>
        <w:rPr>
          <w:rFonts w:ascii="Verdana" w:hAnsi="Verdana"/>
          <w:sz w:val="20"/>
          <w:szCs w:val="20"/>
          <w:lang w:val="tr-TR"/>
        </w:rPr>
      </w:pPr>
    </w:p>
    <w:p w:rsidR="007677D9" w:rsidRPr="005747E9" w:rsidRDefault="007677D9" w:rsidP="0030363D">
      <w:pPr>
        <w:rPr>
          <w:lang w:val="tr-TR"/>
        </w:rPr>
      </w:pPr>
      <w:r w:rsidRPr="005747E9">
        <w:rPr>
          <w:lang w:val="tr-TR"/>
        </w:rPr>
        <w:t xml:space="preserve">Çok büyük oranlarda </w:t>
      </w:r>
      <w:r w:rsidRPr="005747E9">
        <w:rPr>
          <w:b/>
          <w:lang w:val="tr-TR"/>
        </w:rPr>
        <w:t>enerji tüketen</w:t>
      </w:r>
      <w:r w:rsidRPr="005747E9">
        <w:rPr>
          <w:lang w:val="tr-TR"/>
        </w:rPr>
        <w:t xml:space="preserve"> rafineriler aynı zamanda pek çok prosese yönelik enerjinin üretim merkezi olduğu için havaya karışan emisyonun büyük bir kısmından da sorumludur. Yanma prosesleri de karbon monoksit(CO)</w:t>
      </w:r>
      <w:r w:rsidR="004A1B8D" w:rsidRPr="005747E9">
        <w:rPr>
          <w:lang w:val="tr-TR"/>
        </w:rPr>
        <w:t>, karbon dioksit (CO</w:t>
      </w:r>
      <w:r w:rsidR="007167E0" w:rsidRPr="005747E9">
        <w:rPr>
          <w:vertAlign w:val="subscript"/>
          <w:lang w:val="tr-TR"/>
        </w:rPr>
        <w:t>2</w:t>
      </w:r>
      <w:r w:rsidR="004A1B8D" w:rsidRPr="005747E9">
        <w:rPr>
          <w:lang w:val="tr-TR"/>
        </w:rPr>
        <w:t xml:space="preserve">), </w:t>
      </w:r>
      <w:r w:rsidRPr="005747E9">
        <w:rPr>
          <w:lang w:val="tr-TR"/>
        </w:rPr>
        <w:t>nitrojen oksit (NO</w:t>
      </w:r>
      <w:r w:rsidRPr="005747E9">
        <w:rPr>
          <w:vertAlign w:val="subscript"/>
          <w:lang w:val="tr-TR"/>
        </w:rPr>
        <w:t xml:space="preserve">x)  </w:t>
      </w:r>
      <w:r w:rsidR="004A1B8D" w:rsidRPr="005747E9">
        <w:rPr>
          <w:lang w:val="tr-TR"/>
        </w:rPr>
        <w:t>ve kükürt oksit emisyonları (SO</w:t>
      </w:r>
      <w:r w:rsidR="007167E0" w:rsidRPr="005747E9">
        <w:rPr>
          <w:vertAlign w:val="subscript"/>
          <w:lang w:val="tr-TR"/>
        </w:rPr>
        <w:t>x</w:t>
      </w:r>
      <w:r w:rsidR="004A1B8D" w:rsidRPr="005747E9">
        <w:rPr>
          <w:lang w:val="tr-TR"/>
        </w:rPr>
        <w:t xml:space="preserve">) </w:t>
      </w:r>
      <w:r w:rsidRPr="005747E9">
        <w:rPr>
          <w:lang w:val="tr-TR"/>
        </w:rPr>
        <w:t>kaynağı olup emisyona neden olmaktadır. Enerji verimliliği önlemleri ciddi oranda artmış olsa da ürünlerin özelliklerinden dolayı rafineri enerjisine olan talep de artmıştır.</w:t>
      </w:r>
    </w:p>
    <w:p w:rsidR="007677D9" w:rsidRPr="005747E9" w:rsidRDefault="007677D9" w:rsidP="0030363D">
      <w:pPr>
        <w:rPr>
          <w:lang w:val="tr-TR"/>
        </w:rPr>
      </w:pPr>
    </w:p>
    <w:p w:rsidR="007677D9" w:rsidRPr="005747E9" w:rsidRDefault="007677D9" w:rsidP="0030363D">
      <w:pPr>
        <w:rPr>
          <w:lang w:val="tr-TR"/>
        </w:rPr>
      </w:pPr>
      <w:r w:rsidRPr="005747E9">
        <w:rPr>
          <w:b/>
          <w:lang w:val="tr-TR"/>
        </w:rPr>
        <w:t>Atmosfer kirliliğine</w:t>
      </w:r>
      <w:r w:rsidRPr="005747E9">
        <w:rPr>
          <w:lang w:val="tr-TR"/>
        </w:rPr>
        <w:t xml:space="preserve"> neden olan diğer üniteler sülfür geri kazanımı, </w:t>
      </w:r>
      <w:r w:rsidR="006E7BCB" w:rsidRPr="005747E9">
        <w:rPr>
          <w:lang w:val="tr-TR"/>
        </w:rPr>
        <w:t>flare ()</w:t>
      </w:r>
      <w:r w:rsidRPr="005747E9">
        <w:rPr>
          <w:lang w:val="tr-TR"/>
        </w:rPr>
        <w:t xml:space="preserve">, katalizör değiştirme, koklaştırma, yakıt/su ayrımı, ürün yükleme ve </w:t>
      </w:r>
      <w:r w:rsidR="006E7BCB" w:rsidRPr="005747E9">
        <w:rPr>
          <w:lang w:val="tr-TR"/>
        </w:rPr>
        <w:t>işleme(</w:t>
      </w:r>
      <w:r w:rsidR="00F274BD" w:rsidRPr="005747E9">
        <w:rPr>
          <w:lang w:val="tr-TR"/>
        </w:rPr>
        <w:t>paçallama, dolum, taşıma vb.</w:t>
      </w:r>
      <w:r w:rsidR="006E7BCB" w:rsidRPr="005747E9">
        <w:rPr>
          <w:lang w:val="tr-TR"/>
        </w:rPr>
        <w:t xml:space="preserve">) </w:t>
      </w:r>
      <w:r w:rsidRPr="005747E9">
        <w:rPr>
          <w:lang w:val="tr-TR"/>
        </w:rPr>
        <w:t xml:space="preserve">yapıldığı tesislerdir.  </w:t>
      </w:r>
    </w:p>
    <w:p w:rsidR="007677D9" w:rsidRPr="005747E9" w:rsidRDefault="007677D9" w:rsidP="0030363D">
      <w:pPr>
        <w:rPr>
          <w:lang w:val="tr-TR"/>
        </w:rPr>
      </w:pPr>
    </w:p>
    <w:p w:rsidR="007677D9" w:rsidRPr="005747E9" w:rsidRDefault="007677D9" w:rsidP="0030363D">
      <w:pPr>
        <w:rPr>
          <w:bCs/>
          <w:shd w:val="clear" w:color="auto" w:fill="FFFF00"/>
          <w:lang w:val="tr-TR"/>
        </w:rPr>
      </w:pPr>
      <w:r w:rsidRPr="005747E9">
        <w:rPr>
          <w:bCs/>
          <w:lang w:val="tr-TR"/>
        </w:rPr>
        <w:t>Hava kirliliğine neden olan temel etkenler ve rafinelerin hava kirliliğine neden olan temel kaynakları</w:t>
      </w:r>
      <w:r w:rsidR="006E5470" w:rsidRPr="005747E9">
        <w:rPr>
          <w:bCs/>
          <w:lang w:val="tr-TR"/>
        </w:rPr>
        <w:t>:</w:t>
      </w:r>
    </w:p>
    <w:p w:rsidR="007677D9" w:rsidRPr="005747E9" w:rsidRDefault="007677D9" w:rsidP="0030363D">
      <w:pPr>
        <w:rPr>
          <w:bCs/>
          <w:lang w:val="tr-TR"/>
        </w:rPr>
      </w:pPr>
    </w:p>
    <w:tbl>
      <w:tblPr>
        <w:tblW w:w="0" w:type="auto"/>
        <w:tblInd w:w="-10" w:type="dxa"/>
        <w:tblLayout w:type="fixed"/>
        <w:tblLook w:val="0000"/>
      </w:tblPr>
      <w:tblGrid>
        <w:gridCol w:w="2448"/>
        <w:gridCol w:w="6216"/>
      </w:tblGrid>
      <w:tr w:rsidR="007677D9" w:rsidRPr="005747E9" w:rsidTr="007677D9">
        <w:trPr>
          <w:trHeight w:val="464"/>
        </w:trPr>
        <w:tc>
          <w:tcPr>
            <w:tcW w:w="2448" w:type="dxa"/>
            <w:tcBorders>
              <w:top w:val="single" w:sz="4" w:space="0" w:color="000000"/>
              <w:left w:val="single" w:sz="4" w:space="0" w:color="000000"/>
              <w:bottom w:val="single" w:sz="4" w:space="0" w:color="000000"/>
            </w:tcBorders>
            <w:shd w:val="clear" w:color="auto" w:fill="B3B3B3"/>
            <w:vAlign w:val="center"/>
          </w:tcPr>
          <w:p w:rsidR="007677D9" w:rsidRPr="005747E9" w:rsidRDefault="007677D9" w:rsidP="0030363D">
            <w:pPr>
              <w:spacing w:after="0" w:line="240" w:lineRule="auto"/>
              <w:rPr>
                <w:b/>
                <w:bCs/>
                <w:lang w:val="tr-TR"/>
              </w:rPr>
            </w:pPr>
            <w:r w:rsidRPr="005747E9">
              <w:rPr>
                <w:b/>
                <w:bCs/>
                <w:lang w:val="tr-TR"/>
              </w:rPr>
              <w:t>Temel hava kirleticiler</w:t>
            </w:r>
          </w:p>
        </w:tc>
        <w:tc>
          <w:tcPr>
            <w:tcW w:w="6216"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7677D9" w:rsidRPr="005747E9" w:rsidRDefault="007677D9" w:rsidP="0030363D">
            <w:pPr>
              <w:spacing w:after="0" w:line="240" w:lineRule="auto"/>
              <w:rPr>
                <w:b/>
                <w:bCs/>
                <w:lang w:val="tr-TR"/>
              </w:rPr>
            </w:pPr>
            <w:r w:rsidRPr="005747E9">
              <w:rPr>
                <w:b/>
                <w:bCs/>
                <w:lang w:val="tr-TR"/>
              </w:rPr>
              <w:t xml:space="preserve">Temel kaynaklar </w:t>
            </w:r>
          </w:p>
        </w:tc>
      </w:tr>
      <w:tr w:rsidR="007677D9" w:rsidRPr="005747E9"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Karbondioksit</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DA05BA" w:rsidRPr="00C04711" w:rsidRDefault="007677D9" w:rsidP="00DA05BA">
            <w:pPr>
              <w:spacing w:after="0" w:line="240" w:lineRule="auto"/>
              <w:rPr>
                <w:bCs/>
                <w:lang w:val="tr-TR"/>
              </w:rPr>
            </w:pPr>
            <w:r w:rsidRPr="00C04711">
              <w:rPr>
                <w:bCs/>
                <w:lang w:val="tr-TR"/>
              </w:rPr>
              <w:t>Proses fırınları, buhar kazanları</w:t>
            </w:r>
          </w:p>
          <w:p w:rsidR="007677D9" w:rsidRPr="00C65851" w:rsidRDefault="006E7BCB" w:rsidP="00DA05BA">
            <w:pPr>
              <w:spacing w:after="0" w:line="240" w:lineRule="auto"/>
              <w:rPr>
                <w:bCs/>
                <w:lang w:val="tr-TR"/>
              </w:rPr>
            </w:pPr>
            <w:r w:rsidRPr="00C04711">
              <w:rPr>
                <w:bCs/>
                <w:lang w:val="tr-TR"/>
              </w:rPr>
              <w:t xml:space="preserve">Flare </w:t>
            </w:r>
            <w:r w:rsidR="007677D9" w:rsidRPr="00C65851">
              <w:rPr>
                <w:bCs/>
                <w:lang w:val="tr-TR"/>
              </w:rPr>
              <w:t xml:space="preserve">sistemleri </w:t>
            </w:r>
          </w:p>
          <w:p w:rsidR="007677D9" w:rsidRPr="00E443AE" w:rsidRDefault="00E203A7" w:rsidP="00F274BD">
            <w:pPr>
              <w:spacing w:after="0" w:line="240" w:lineRule="auto"/>
              <w:rPr>
                <w:bCs/>
                <w:lang w:val="tr-TR"/>
              </w:rPr>
            </w:pPr>
            <w:r w:rsidRPr="00505914">
              <w:rPr>
                <w:bCs/>
                <w:lang w:val="tr-TR"/>
              </w:rPr>
              <w:t xml:space="preserve">İnsineratör (atık) </w:t>
            </w:r>
            <w:r w:rsidR="007677D9" w:rsidRPr="007C4691">
              <w:rPr>
                <w:bCs/>
                <w:lang w:val="tr-TR"/>
              </w:rPr>
              <w:t>ya</w:t>
            </w:r>
            <w:r w:rsidR="007677D9" w:rsidRPr="00E443AE">
              <w:rPr>
                <w:bCs/>
                <w:lang w:val="tr-TR"/>
              </w:rPr>
              <w:t>kma fırınları</w:t>
            </w:r>
          </w:p>
        </w:tc>
      </w:tr>
      <w:tr w:rsidR="007677D9" w:rsidRPr="00817B1F"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lastRenderedPageBreak/>
              <w:t>Karbonmonoksit</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04711" w:rsidRDefault="007677D9" w:rsidP="0030363D">
            <w:pPr>
              <w:spacing w:after="0" w:line="240" w:lineRule="auto"/>
              <w:rPr>
                <w:bCs/>
                <w:lang w:val="tr-TR"/>
              </w:rPr>
            </w:pPr>
            <w:r w:rsidRPr="00C04711">
              <w:rPr>
                <w:bCs/>
                <w:lang w:val="tr-TR"/>
              </w:rPr>
              <w:t>Proses fırınları, buhar kazanları</w:t>
            </w:r>
          </w:p>
          <w:p w:rsidR="007677D9" w:rsidRPr="00C04711" w:rsidRDefault="007677D9" w:rsidP="0030363D">
            <w:pPr>
              <w:spacing w:after="0" w:line="240" w:lineRule="auto"/>
              <w:rPr>
                <w:bCs/>
                <w:lang w:val="tr-TR"/>
              </w:rPr>
            </w:pPr>
            <w:r w:rsidRPr="00C04711">
              <w:rPr>
                <w:bCs/>
                <w:lang w:val="tr-TR"/>
              </w:rPr>
              <w:t xml:space="preserve">Sülfür geri kazanım üniteleri </w:t>
            </w:r>
          </w:p>
          <w:p w:rsidR="006E7BCB" w:rsidRPr="00C04711" w:rsidRDefault="006E7BCB" w:rsidP="006E7BCB">
            <w:pPr>
              <w:spacing w:after="0" w:line="240" w:lineRule="auto"/>
              <w:rPr>
                <w:bCs/>
                <w:lang w:val="tr-TR"/>
              </w:rPr>
            </w:pPr>
            <w:r w:rsidRPr="00C04711">
              <w:rPr>
                <w:bCs/>
                <w:lang w:val="tr-TR"/>
              </w:rPr>
              <w:t xml:space="preserve">Flare sistemleri </w:t>
            </w:r>
          </w:p>
          <w:p w:rsidR="007677D9" w:rsidRPr="007C4691" w:rsidRDefault="00E203A7" w:rsidP="0030363D">
            <w:pPr>
              <w:spacing w:after="0" w:line="240" w:lineRule="auto"/>
              <w:rPr>
                <w:bCs/>
                <w:lang w:val="tr-TR"/>
              </w:rPr>
            </w:pPr>
            <w:r w:rsidRPr="007F07EE">
              <w:rPr>
                <w:bCs/>
                <w:lang w:val="tr-TR"/>
              </w:rPr>
              <w:t xml:space="preserve">İnsineratör (atık) </w:t>
            </w:r>
            <w:r w:rsidR="006E7BCB" w:rsidRPr="00C65851">
              <w:rPr>
                <w:bCs/>
                <w:lang w:val="tr-TR"/>
              </w:rPr>
              <w:t>yakma fırınları</w:t>
            </w:r>
          </w:p>
        </w:tc>
      </w:tr>
      <w:tr w:rsidR="007677D9" w:rsidRPr="005747E9"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Nitrojen oksit (NO, NO2)</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04711" w:rsidRDefault="007677D9" w:rsidP="0030363D">
            <w:pPr>
              <w:spacing w:after="0" w:line="240" w:lineRule="auto"/>
              <w:rPr>
                <w:bCs/>
                <w:lang w:val="tr-TR"/>
              </w:rPr>
            </w:pPr>
            <w:r w:rsidRPr="00C04711">
              <w:rPr>
                <w:bCs/>
                <w:lang w:val="tr-TR"/>
              </w:rPr>
              <w:t>Proses fırınları, buhar kazanları</w:t>
            </w:r>
          </w:p>
          <w:p w:rsidR="006E7BCB" w:rsidRPr="00C04711" w:rsidRDefault="006E7BCB" w:rsidP="006E7BCB">
            <w:pPr>
              <w:spacing w:after="0" w:line="240" w:lineRule="auto"/>
              <w:rPr>
                <w:bCs/>
                <w:lang w:val="tr-TR"/>
              </w:rPr>
            </w:pPr>
            <w:r w:rsidRPr="00C04711">
              <w:rPr>
                <w:bCs/>
                <w:lang w:val="tr-TR"/>
              </w:rPr>
              <w:t xml:space="preserve">Flare sistemleri </w:t>
            </w:r>
          </w:p>
          <w:p w:rsidR="007677D9" w:rsidRPr="007C4691" w:rsidRDefault="00E203A7" w:rsidP="0030363D">
            <w:pPr>
              <w:spacing w:after="0" w:line="240" w:lineRule="auto"/>
              <w:rPr>
                <w:bCs/>
                <w:lang w:val="tr-TR"/>
              </w:rPr>
            </w:pPr>
            <w:r w:rsidRPr="007F07EE">
              <w:rPr>
                <w:bCs/>
                <w:lang w:val="tr-TR"/>
              </w:rPr>
              <w:t xml:space="preserve">İnsineratör (atık) </w:t>
            </w:r>
            <w:r w:rsidR="006E7BCB" w:rsidRPr="00C65851">
              <w:rPr>
                <w:bCs/>
                <w:lang w:val="tr-TR"/>
              </w:rPr>
              <w:t>yakma fırınları</w:t>
            </w:r>
          </w:p>
        </w:tc>
      </w:tr>
      <w:tr w:rsidR="007677D9" w:rsidRPr="00817B1F"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Nitrojen peroksit (N2O)</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65851" w:rsidRDefault="007677D9" w:rsidP="0030363D">
            <w:pPr>
              <w:spacing w:after="0" w:line="240" w:lineRule="auto"/>
              <w:rPr>
                <w:bCs/>
                <w:lang w:val="tr-TR"/>
              </w:rPr>
            </w:pPr>
            <w:r w:rsidRPr="00C04711">
              <w:rPr>
                <w:bCs/>
                <w:lang w:val="tr-TR"/>
              </w:rPr>
              <w:t xml:space="preserve">Akışkanlaştırılmış katalitik kraking rejeneratörleri </w:t>
            </w:r>
            <w:r w:rsidR="006E7BCB" w:rsidRPr="00C04711">
              <w:rPr>
                <w:bCs/>
                <w:lang w:val="tr-TR"/>
              </w:rPr>
              <w:t>(FCC rejeneratörleri</w:t>
            </w:r>
            <w:r w:rsidR="006E7BCB" w:rsidRPr="007F07EE">
              <w:rPr>
                <w:bCs/>
                <w:lang w:val="tr-TR"/>
              </w:rPr>
              <w:t>)</w:t>
            </w:r>
          </w:p>
          <w:p w:rsidR="007677D9" w:rsidRPr="002675F7" w:rsidRDefault="007677D9" w:rsidP="0030363D">
            <w:pPr>
              <w:spacing w:after="0" w:line="240" w:lineRule="auto"/>
              <w:rPr>
                <w:bCs/>
                <w:lang w:val="tr-TR"/>
              </w:rPr>
            </w:pPr>
          </w:p>
        </w:tc>
      </w:tr>
      <w:tr w:rsidR="007677D9" w:rsidRPr="005747E9"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Partiküller(metaller dahil)</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04711" w:rsidRDefault="007677D9" w:rsidP="0030363D">
            <w:pPr>
              <w:spacing w:after="0" w:line="240" w:lineRule="auto"/>
              <w:rPr>
                <w:bCs/>
                <w:lang w:val="tr-TR"/>
              </w:rPr>
            </w:pPr>
            <w:r w:rsidRPr="00C04711">
              <w:rPr>
                <w:bCs/>
                <w:lang w:val="tr-TR"/>
              </w:rPr>
              <w:t xml:space="preserve">Proses fırınları ve buhar kazanları, özellikle likit rafineri yakıtlarını ateşlerken </w:t>
            </w:r>
          </w:p>
          <w:p w:rsidR="007677D9" w:rsidRPr="00C65851" w:rsidRDefault="007677D9" w:rsidP="0030363D">
            <w:pPr>
              <w:spacing w:after="0" w:line="240" w:lineRule="auto"/>
              <w:rPr>
                <w:bCs/>
                <w:lang w:val="tr-TR"/>
              </w:rPr>
            </w:pPr>
            <w:r w:rsidRPr="00C04711">
              <w:rPr>
                <w:bCs/>
                <w:lang w:val="tr-TR"/>
              </w:rPr>
              <w:t xml:space="preserve">Akışkanlaştırılmış katalitik kraking rejeneratörleri </w:t>
            </w:r>
            <w:r w:rsidR="006E7BCB" w:rsidRPr="007F07EE">
              <w:rPr>
                <w:bCs/>
                <w:lang w:val="tr-TR"/>
              </w:rPr>
              <w:t>(FCC rejeneratörleri)</w:t>
            </w:r>
          </w:p>
          <w:p w:rsidR="007677D9" w:rsidRPr="00E443AE" w:rsidRDefault="00E203A7" w:rsidP="0030363D">
            <w:pPr>
              <w:spacing w:after="0" w:line="240" w:lineRule="auto"/>
              <w:rPr>
                <w:bCs/>
                <w:lang w:val="tr-TR"/>
              </w:rPr>
            </w:pPr>
            <w:r w:rsidRPr="002675F7">
              <w:rPr>
                <w:bCs/>
                <w:lang w:val="tr-TR"/>
              </w:rPr>
              <w:t>İnsineratör (</w:t>
            </w:r>
            <w:r w:rsidRPr="00505914">
              <w:rPr>
                <w:bCs/>
                <w:lang w:val="tr-TR"/>
              </w:rPr>
              <w:t>a</w:t>
            </w:r>
            <w:r w:rsidR="006E7BCB" w:rsidRPr="007C4691">
              <w:rPr>
                <w:bCs/>
                <w:lang w:val="tr-TR"/>
              </w:rPr>
              <w:t>tık) yakma fırınları</w:t>
            </w:r>
          </w:p>
        </w:tc>
      </w:tr>
      <w:tr w:rsidR="007677D9" w:rsidRPr="00817B1F"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Sülfür oksit</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04711" w:rsidRDefault="007677D9" w:rsidP="0030363D">
            <w:pPr>
              <w:spacing w:after="0" w:line="240" w:lineRule="auto"/>
              <w:rPr>
                <w:bCs/>
                <w:lang w:val="tr-TR"/>
              </w:rPr>
            </w:pPr>
            <w:r w:rsidRPr="00C04711">
              <w:rPr>
                <w:bCs/>
                <w:lang w:val="tr-TR"/>
              </w:rPr>
              <w:t>Proses fırınları, buhar kazanları</w:t>
            </w:r>
          </w:p>
          <w:p w:rsidR="007677D9" w:rsidRPr="002675F7" w:rsidRDefault="007677D9" w:rsidP="0030363D">
            <w:pPr>
              <w:spacing w:after="0" w:line="240" w:lineRule="auto"/>
              <w:rPr>
                <w:bCs/>
                <w:lang w:val="tr-TR"/>
              </w:rPr>
            </w:pPr>
            <w:r w:rsidRPr="00C04711">
              <w:rPr>
                <w:bCs/>
                <w:lang w:val="tr-TR"/>
              </w:rPr>
              <w:t>Sülfür geri kazanı</w:t>
            </w:r>
            <w:r w:rsidR="006E7BCB" w:rsidRPr="00C04711">
              <w:rPr>
                <w:bCs/>
                <w:lang w:val="tr-TR"/>
              </w:rPr>
              <w:t>m</w:t>
            </w:r>
            <w:r w:rsidRPr="00C65851">
              <w:rPr>
                <w:bCs/>
                <w:lang w:val="tr-TR"/>
              </w:rPr>
              <w:t xml:space="preserve"> ünitesi (SRU)</w:t>
            </w:r>
          </w:p>
          <w:p w:rsidR="007677D9" w:rsidRPr="00E443AE" w:rsidRDefault="006E7BCB" w:rsidP="0030363D">
            <w:pPr>
              <w:spacing w:after="0" w:line="240" w:lineRule="auto"/>
              <w:rPr>
                <w:bCs/>
                <w:lang w:val="tr-TR"/>
              </w:rPr>
            </w:pPr>
            <w:r w:rsidRPr="00505914">
              <w:rPr>
                <w:bCs/>
                <w:lang w:val="tr-TR"/>
              </w:rPr>
              <w:t>Flare</w:t>
            </w:r>
            <w:r w:rsidR="007677D9" w:rsidRPr="00E443AE">
              <w:rPr>
                <w:bCs/>
                <w:lang w:val="tr-TR"/>
              </w:rPr>
              <w:t xml:space="preserve">sistemleri </w:t>
            </w:r>
          </w:p>
          <w:p w:rsidR="007677D9" w:rsidRPr="005747E9" w:rsidRDefault="00E203A7" w:rsidP="0030363D">
            <w:pPr>
              <w:spacing w:after="0" w:line="240" w:lineRule="auto"/>
              <w:rPr>
                <w:bCs/>
                <w:lang w:val="tr-TR"/>
              </w:rPr>
            </w:pPr>
            <w:r w:rsidRPr="00E443AE">
              <w:rPr>
                <w:bCs/>
                <w:lang w:val="tr-TR"/>
              </w:rPr>
              <w:t>İnsineratör (a</w:t>
            </w:r>
            <w:r w:rsidR="006E7BCB" w:rsidRPr="005747E9">
              <w:rPr>
                <w:bCs/>
                <w:lang w:val="tr-TR"/>
              </w:rPr>
              <w:t>tık) yakma fırınları</w:t>
            </w:r>
          </w:p>
        </w:tc>
      </w:tr>
      <w:tr w:rsidR="007677D9" w:rsidRPr="005747E9" w:rsidTr="007677D9">
        <w:tc>
          <w:tcPr>
            <w:tcW w:w="244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30363D">
            <w:pPr>
              <w:spacing w:after="0" w:line="240" w:lineRule="auto"/>
              <w:rPr>
                <w:b/>
                <w:bCs/>
                <w:lang w:val="tr-TR"/>
              </w:rPr>
            </w:pPr>
            <w:r w:rsidRPr="005747E9">
              <w:rPr>
                <w:b/>
                <w:bCs/>
                <w:lang w:val="tr-TR"/>
              </w:rPr>
              <w:t>Volatil organik bileşikler (VOC)</w:t>
            </w:r>
          </w:p>
        </w:tc>
        <w:tc>
          <w:tcPr>
            <w:tcW w:w="6216" w:type="dxa"/>
            <w:tcBorders>
              <w:top w:val="single" w:sz="4" w:space="0" w:color="000000"/>
              <w:left w:val="single" w:sz="4" w:space="0" w:color="000000"/>
              <w:bottom w:val="single" w:sz="4" w:space="0" w:color="000000"/>
              <w:right w:val="single" w:sz="4" w:space="0" w:color="000000"/>
            </w:tcBorders>
            <w:shd w:val="clear" w:color="auto" w:fill="auto"/>
          </w:tcPr>
          <w:p w:rsidR="007677D9" w:rsidRPr="00C04711" w:rsidRDefault="007677D9" w:rsidP="0030363D">
            <w:pPr>
              <w:spacing w:after="0" w:line="240" w:lineRule="auto"/>
              <w:rPr>
                <w:bCs/>
                <w:lang w:val="tr-TR"/>
              </w:rPr>
            </w:pPr>
            <w:r w:rsidRPr="00C04711">
              <w:rPr>
                <w:bCs/>
                <w:lang w:val="tr-TR"/>
              </w:rPr>
              <w:t xml:space="preserve">Depolama tesisleri </w:t>
            </w:r>
          </w:p>
          <w:p w:rsidR="007677D9" w:rsidRPr="00C04711" w:rsidRDefault="007677D9" w:rsidP="0030363D">
            <w:pPr>
              <w:spacing w:after="0" w:line="240" w:lineRule="auto"/>
              <w:rPr>
                <w:bCs/>
                <w:lang w:val="tr-TR"/>
              </w:rPr>
            </w:pPr>
            <w:r w:rsidRPr="00C04711">
              <w:rPr>
                <w:bCs/>
                <w:lang w:val="tr-TR"/>
              </w:rPr>
              <w:t xml:space="preserve">Yakıt/su ayırma ünitesi </w:t>
            </w:r>
          </w:p>
          <w:p w:rsidR="007677D9" w:rsidRPr="00C04711" w:rsidRDefault="007677D9" w:rsidP="0030363D">
            <w:pPr>
              <w:spacing w:after="0" w:line="240" w:lineRule="auto"/>
              <w:rPr>
                <w:bCs/>
                <w:lang w:val="tr-TR"/>
              </w:rPr>
            </w:pPr>
            <w:r w:rsidRPr="00C04711">
              <w:rPr>
                <w:bCs/>
                <w:lang w:val="tr-TR"/>
              </w:rPr>
              <w:t>Kaçak emisyonlar (Valflar, Flanjlari vb)</w:t>
            </w:r>
          </w:p>
          <w:p w:rsidR="007677D9" w:rsidRPr="007F07EE" w:rsidRDefault="007677D9" w:rsidP="0030363D">
            <w:pPr>
              <w:spacing w:after="0" w:line="240" w:lineRule="auto"/>
              <w:rPr>
                <w:bCs/>
                <w:lang w:val="tr-TR"/>
              </w:rPr>
            </w:pPr>
            <w:r w:rsidRPr="007F07EE">
              <w:rPr>
                <w:bCs/>
                <w:lang w:val="tr-TR"/>
              </w:rPr>
              <w:t>Havalandırma</w:t>
            </w:r>
          </w:p>
          <w:p w:rsidR="007677D9" w:rsidRPr="00505914" w:rsidRDefault="006E7BCB" w:rsidP="0030363D">
            <w:pPr>
              <w:spacing w:after="0" w:line="240" w:lineRule="auto"/>
              <w:rPr>
                <w:bCs/>
                <w:lang w:val="tr-TR"/>
              </w:rPr>
            </w:pPr>
            <w:r w:rsidRPr="00C65851">
              <w:rPr>
                <w:bCs/>
                <w:lang w:val="tr-TR"/>
              </w:rPr>
              <w:t xml:space="preserve">Flare </w:t>
            </w:r>
            <w:r w:rsidR="007677D9" w:rsidRPr="00505914">
              <w:rPr>
                <w:bCs/>
                <w:lang w:val="tr-TR"/>
              </w:rPr>
              <w:t xml:space="preserve">sistemleri </w:t>
            </w:r>
          </w:p>
          <w:p w:rsidR="007677D9" w:rsidRPr="007C4691" w:rsidRDefault="007677D9" w:rsidP="0030363D">
            <w:pPr>
              <w:spacing w:after="0" w:line="240" w:lineRule="auto"/>
              <w:rPr>
                <w:bCs/>
                <w:lang w:val="tr-TR"/>
              </w:rPr>
            </w:pPr>
          </w:p>
        </w:tc>
      </w:tr>
    </w:tbl>
    <w:p w:rsidR="007677D9" w:rsidRPr="004B60CD" w:rsidRDefault="007677D9" w:rsidP="007677D9">
      <w:pPr>
        <w:rPr>
          <w:b/>
          <w:lang w:val="tr-TR"/>
        </w:rPr>
      </w:pPr>
    </w:p>
    <w:p w:rsidR="007677D9" w:rsidRPr="00C04711" w:rsidRDefault="007677D9" w:rsidP="0030363D">
      <w:pPr>
        <w:pStyle w:val="Ttulo3"/>
        <w:rPr>
          <w:lang w:val="tr-TR"/>
        </w:rPr>
      </w:pPr>
      <w:bookmarkStart w:id="10" w:name="_Toc358883339"/>
      <w:r w:rsidRPr="005747E9">
        <w:rPr>
          <w:lang w:val="tr-TR"/>
        </w:rPr>
        <w:t>Su Kullanımı ve Atık su boşaltımı</w:t>
      </w:r>
      <w:bookmarkEnd w:id="10"/>
    </w:p>
    <w:p w:rsidR="007677D9" w:rsidRPr="00C04711" w:rsidRDefault="007677D9" w:rsidP="007677D9">
      <w:pPr>
        <w:rPr>
          <w:rFonts w:ascii="Verdana" w:hAnsi="Verdana"/>
          <w:bCs/>
          <w:sz w:val="20"/>
          <w:szCs w:val="20"/>
          <w:lang w:val="tr-TR"/>
        </w:rPr>
      </w:pPr>
    </w:p>
    <w:p w:rsidR="007677D9" w:rsidRPr="005747E9" w:rsidRDefault="007677D9" w:rsidP="0030363D">
      <w:pPr>
        <w:rPr>
          <w:lang w:val="tr-TR"/>
        </w:rPr>
      </w:pPr>
      <w:r w:rsidRPr="00C04711">
        <w:rPr>
          <w:lang w:val="tr-TR"/>
        </w:rPr>
        <w:t>Su</w:t>
      </w:r>
      <w:r w:rsidRPr="007F07EE">
        <w:rPr>
          <w:lang w:val="tr-TR"/>
        </w:rPr>
        <w:t>,</w:t>
      </w:r>
      <w:r w:rsidRPr="002675F7">
        <w:rPr>
          <w:lang w:val="tr-TR"/>
        </w:rPr>
        <w:t xml:space="preserve">rafinerilerde proses suyu olarak kullanılabildiği gibi soğutma amacına da hizmet eder ve oldukça çok tüketilir. </w:t>
      </w:r>
      <w:r w:rsidR="00164946" w:rsidRPr="00505914">
        <w:rPr>
          <w:lang w:val="tr-TR"/>
        </w:rPr>
        <w:t>Desalting (Tuz giderme)</w:t>
      </w:r>
      <w:r w:rsidRPr="00E443AE">
        <w:rPr>
          <w:lang w:val="tr-TR"/>
        </w:rPr>
        <w:t xml:space="preserve">, su ile yıkama, ayırma, temizleme, </w:t>
      </w:r>
      <w:r w:rsidR="00C16CA2" w:rsidRPr="00E443AE">
        <w:rPr>
          <w:lang w:val="tr-TR"/>
        </w:rPr>
        <w:t>pörç</w:t>
      </w:r>
      <w:r w:rsidRPr="005747E9">
        <w:rPr>
          <w:lang w:val="tr-TR"/>
        </w:rPr>
        <w:t>etme gibi aktivitelerde kullanılan proses suyu ya ham petrol ile ya da hidro-karbon ve diğer maddelerin fraksiyonları ile doğrudan temas halindedir. Buradaki temel kirletici parametreler toplam hidrokarbon içeriği (THC), biyokimyasal oksijen ihtiyacı (BO</w:t>
      </w:r>
      <w:r w:rsidR="00F274BD" w:rsidRPr="005747E9">
        <w:rPr>
          <w:lang w:val="tr-TR"/>
        </w:rPr>
        <w:t>İ</w:t>
      </w:r>
      <w:r w:rsidRPr="005747E9">
        <w:rPr>
          <w:lang w:val="tr-TR"/>
        </w:rPr>
        <w:t>), kimyasal oksijen ihtiyacı (</w:t>
      </w:r>
      <w:r w:rsidR="00F274BD" w:rsidRPr="005747E9">
        <w:rPr>
          <w:lang w:val="tr-TR"/>
        </w:rPr>
        <w:t>KOİ</w:t>
      </w:r>
      <w:r w:rsidRPr="005747E9">
        <w:rPr>
          <w:lang w:val="tr-TR"/>
        </w:rPr>
        <w:t>), amonyak nitrojen, total nitrojen, askı</w:t>
      </w:r>
      <w:r w:rsidR="00C16CA2" w:rsidRPr="005747E9">
        <w:rPr>
          <w:lang w:val="tr-TR"/>
        </w:rPr>
        <w:t>da</w:t>
      </w:r>
      <w:r w:rsidRPr="005747E9">
        <w:rPr>
          <w:lang w:val="tr-TR"/>
        </w:rPr>
        <w:t xml:space="preserve"> katımadde (</w:t>
      </w:r>
      <w:r w:rsidR="00F274BD" w:rsidRPr="005747E9">
        <w:rPr>
          <w:lang w:val="tr-TR"/>
        </w:rPr>
        <w:t>AKM</w:t>
      </w:r>
      <w:r w:rsidRPr="005747E9">
        <w:rPr>
          <w:lang w:val="tr-TR"/>
        </w:rPr>
        <w:t xml:space="preserve">) ve tüm metallerdir. </w:t>
      </w:r>
    </w:p>
    <w:p w:rsidR="007677D9" w:rsidRPr="005747E9" w:rsidRDefault="007677D9" w:rsidP="0030363D">
      <w:pPr>
        <w:rPr>
          <w:lang w:val="tr-TR"/>
        </w:rPr>
      </w:pPr>
    </w:p>
    <w:p w:rsidR="007677D9" w:rsidRPr="005747E9" w:rsidRDefault="007677D9" w:rsidP="0030363D">
      <w:pPr>
        <w:rPr>
          <w:lang w:val="tr-TR"/>
        </w:rPr>
      </w:pPr>
      <w:r w:rsidRPr="005747E9">
        <w:rPr>
          <w:lang w:val="tr-TR"/>
        </w:rPr>
        <w:t>Su kirliliğine neden olan temel etkenler ve rafinelerin su kirliliğine neden olan temel kaynakları:</w:t>
      </w:r>
    </w:p>
    <w:p w:rsidR="007677D9" w:rsidRPr="005747E9" w:rsidRDefault="007677D9" w:rsidP="007677D9">
      <w:pPr>
        <w:rPr>
          <w:rFonts w:ascii="Verdana" w:hAnsi="Verdana"/>
          <w:sz w:val="20"/>
          <w:szCs w:val="20"/>
          <w:lang w:val="tr-TR"/>
        </w:rPr>
      </w:pPr>
    </w:p>
    <w:tbl>
      <w:tblPr>
        <w:tblW w:w="0" w:type="auto"/>
        <w:tblInd w:w="-10" w:type="dxa"/>
        <w:tblLayout w:type="fixed"/>
        <w:tblLook w:val="0000"/>
      </w:tblPr>
      <w:tblGrid>
        <w:gridCol w:w="2808"/>
        <w:gridCol w:w="5856"/>
      </w:tblGrid>
      <w:tr w:rsidR="007677D9" w:rsidRPr="005747E9" w:rsidTr="007677D9">
        <w:trPr>
          <w:trHeight w:val="395"/>
        </w:trPr>
        <w:tc>
          <w:tcPr>
            <w:tcW w:w="2808" w:type="dxa"/>
            <w:tcBorders>
              <w:top w:val="single" w:sz="4" w:space="0" w:color="000000"/>
              <w:left w:val="single" w:sz="4" w:space="0" w:color="000000"/>
              <w:bottom w:val="single" w:sz="4" w:space="0" w:color="000000"/>
            </w:tcBorders>
            <w:shd w:val="clear" w:color="auto" w:fill="B3B3B3"/>
            <w:vAlign w:val="center"/>
          </w:tcPr>
          <w:p w:rsidR="007677D9" w:rsidRPr="005747E9" w:rsidRDefault="007677D9" w:rsidP="007677D9">
            <w:pPr>
              <w:tabs>
                <w:tab w:val="left" w:pos="360"/>
              </w:tabs>
              <w:snapToGrid w:val="0"/>
              <w:rPr>
                <w:b/>
                <w:bCs/>
                <w:sz w:val="20"/>
                <w:szCs w:val="20"/>
                <w:lang w:val="tr-TR"/>
              </w:rPr>
            </w:pPr>
            <w:r w:rsidRPr="005747E9">
              <w:rPr>
                <w:b/>
                <w:bCs/>
                <w:sz w:val="20"/>
                <w:szCs w:val="20"/>
                <w:lang w:val="tr-TR"/>
              </w:rPr>
              <w:t>Temel su kirleticiler</w:t>
            </w:r>
          </w:p>
        </w:tc>
        <w:tc>
          <w:tcPr>
            <w:tcW w:w="5856"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7677D9" w:rsidRPr="005747E9" w:rsidRDefault="007677D9" w:rsidP="007677D9">
            <w:pPr>
              <w:snapToGrid w:val="0"/>
              <w:rPr>
                <w:b/>
                <w:bCs/>
                <w:sz w:val="20"/>
                <w:szCs w:val="20"/>
                <w:lang w:val="tr-TR"/>
              </w:rPr>
            </w:pPr>
            <w:r w:rsidRPr="005747E9">
              <w:rPr>
                <w:b/>
                <w:bCs/>
                <w:sz w:val="20"/>
                <w:szCs w:val="20"/>
                <w:lang w:val="tr-TR"/>
              </w:rPr>
              <w:t>Temel kaynaklar</w:t>
            </w:r>
          </w:p>
        </w:tc>
      </w:tr>
      <w:tr w:rsidR="007677D9" w:rsidRPr="00817B1F"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Petrol</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E443AE" w:rsidRDefault="00C16CA2" w:rsidP="00C16CA2">
            <w:pPr>
              <w:snapToGrid w:val="0"/>
              <w:rPr>
                <w:bCs/>
                <w:sz w:val="20"/>
                <w:szCs w:val="20"/>
                <w:lang w:val="tr-TR"/>
              </w:rPr>
            </w:pPr>
            <w:r w:rsidRPr="00C04711">
              <w:rPr>
                <w:bCs/>
                <w:sz w:val="20"/>
                <w:szCs w:val="20"/>
                <w:lang w:val="tr-TR"/>
              </w:rPr>
              <w:t>Distilasyon</w:t>
            </w:r>
            <w:r w:rsidR="007677D9" w:rsidRPr="00C04711">
              <w:rPr>
                <w:bCs/>
                <w:sz w:val="20"/>
                <w:szCs w:val="20"/>
                <w:lang w:val="tr-TR"/>
              </w:rPr>
              <w:t>ün</w:t>
            </w:r>
            <w:r w:rsidR="007677D9" w:rsidRPr="007F07EE">
              <w:rPr>
                <w:bCs/>
                <w:sz w:val="20"/>
                <w:szCs w:val="20"/>
                <w:lang w:val="tr-TR"/>
              </w:rPr>
              <w:t xml:space="preserve">iteleri, </w:t>
            </w:r>
            <w:r w:rsidRPr="002675F7">
              <w:rPr>
                <w:bCs/>
                <w:sz w:val="20"/>
                <w:szCs w:val="20"/>
                <w:lang w:val="tr-TR"/>
              </w:rPr>
              <w:t>hidrojen ile muamele</w:t>
            </w:r>
            <w:r w:rsidR="007677D9" w:rsidRPr="00505914">
              <w:rPr>
                <w:bCs/>
                <w:sz w:val="20"/>
                <w:szCs w:val="20"/>
                <w:lang w:val="tr-TR"/>
              </w:rPr>
              <w:t>,</w:t>
            </w:r>
            <w:r w:rsidRPr="007C4691">
              <w:rPr>
                <w:bCs/>
                <w:sz w:val="20"/>
                <w:szCs w:val="20"/>
                <w:lang w:val="tr-TR"/>
              </w:rPr>
              <w:t xml:space="preserve"> kullanılmış kostik</w:t>
            </w:r>
            <w:r w:rsidRPr="00E443AE">
              <w:rPr>
                <w:bCs/>
                <w:sz w:val="20"/>
                <w:szCs w:val="20"/>
                <w:lang w:val="tr-TR"/>
              </w:rPr>
              <w:t xml:space="preserve">, </w:t>
            </w:r>
            <w:r w:rsidR="007677D9" w:rsidRPr="00E443AE">
              <w:rPr>
                <w:bCs/>
                <w:sz w:val="20"/>
                <w:szCs w:val="20"/>
                <w:lang w:val="tr-TR"/>
              </w:rPr>
              <w:t>şebeke suyu (yağmur)</w:t>
            </w:r>
          </w:p>
        </w:tc>
      </w:tr>
      <w:tr w:rsidR="007677D9" w:rsidRPr="00817B1F"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H2S</w:t>
            </w:r>
            <w:r w:rsidR="00654E6A" w:rsidRPr="00C04711">
              <w:rPr>
                <w:b/>
                <w:bCs/>
                <w:sz w:val="20"/>
                <w:szCs w:val="20"/>
                <w:lang w:val="tr-TR"/>
              </w:rPr>
              <w:t xml:space="preserve"> (R-SH)</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5747E9" w:rsidRDefault="00C16CA2" w:rsidP="00416EFE">
            <w:pPr>
              <w:snapToGrid w:val="0"/>
              <w:rPr>
                <w:bCs/>
                <w:sz w:val="20"/>
                <w:szCs w:val="20"/>
                <w:lang w:val="tr-TR"/>
              </w:rPr>
            </w:pPr>
            <w:r w:rsidRPr="00C04711">
              <w:rPr>
                <w:bCs/>
                <w:sz w:val="20"/>
                <w:szCs w:val="20"/>
                <w:lang w:val="tr-TR"/>
              </w:rPr>
              <w:t>Distilasyon</w:t>
            </w:r>
            <w:r w:rsidR="007677D9" w:rsidRPr="007F07EE">
              <w:rPr>
                <w:bCs/>
                <w:sz w:val="20"/>
                <w:szCs w:val="20"/>
                <w:lang w:val="tr-TR"/>
              </w:rPr>
              <w:t xml:space="preserve">, </w:t>
            </w:r>
            <w:r w:rsidRPr="00C65851">
              <w:rPr>
                <w:bCs/>
                <w:sz w:val="20"/>
                <w:szCs w:val="20"/>
                <w:lang w:val="tr-TR"/>
              </w:rPr>
              <w:t xml:space="preserve">hidrojen ile muamele </w:t>
            </w:r>
            <w:r w:rsidR="007677D9" w:rsidRPr="00505914">
              <w:rPr>
                <w:bCs/>
                <w:sz w:val="20"/>
                <w:szCs w:val="20"/>
                <w:lang w:val="tr-TR"/>
              </w:rPr>
              <w:t xml:space="preserve">, hidro-kraking, </w:t>
            </w:r>
            <w:r w:rsidRPr="007C4691">
              <w:rPr>
                <w:bCs/>
                <w:sz w:val="20"/>
                <w:szCs w:val="20"/>
                <w:lang w:val="tr-TR"/>
              </w:rPr>
              <w:t xml:space="preserve">baz </w:t>
            </w:r>
            <w:r w:rsidR="007677D9" w:rsidRPr="00E443AE">
              <w:rPr>
                <w:bCs/>
                <w:sz w:val="20"/>
                <w:szCs w:val="20"/>
                <w:lang w:val="tr-TR"/>
              </w:rPr>
              <w:t>yağ</w:t>
            </w:r>
            <w:r w:rsidRPr="00E443AE">
              <w:rPr>
                <w:bCs/>
                <w:sz w:val="20"/>
                <w:szCs w:val="20"/>
                <w:lang w:val="tr-TR"/>
              </w:rPr>
              <w:t>ı</w:t>
            </w:r>
            <w:r w:rsidR="007677D9" w:rsidRPr="00E443AE">
              <w:rPr>
                <w:bCs/>
                <w:sz w:val="20"/>
                <w:szCs w:val="20"/>
                <w:lang w:val="tr-TR"/>
              </w:rPr>
              <w:t xml:space="preserve">, </w:t>
            </w:r>
            <w:r w:rsidR="00416EFE" w:rsidRPr="005747E9">
              <w:rPr>
                <w:bCs/>
                <w:sz w:val="20"/>
                <w:szCs w:val="20"/>
                <w:lang w:val="tr-TR"/>
              </w:rPr>
              <w:t xml:space="preserve">kirli </w:t>
            </w:r>
            <w:r w:rsidR="00416EFE" w:rsidRPr="005747E9">
              <w:rPr>
                <w:bCs/>
                <w:sz w:val="20"/>
                <w:szCs w:val="20"/>
                <w:lang w:val="tr-TR"/>
              </w:rPr>
              <w:lastRenderedPageBreak/>
              <w:t>(spent)</w:t>
            </w:r>
            <w:r w:rsidR="007677D9" w:rsidRPr="005747E9">
              <w:rPr>
                <w:bCs/>
                <w:sz w:val="20"/>
                <w:szCs w:val="20"/>
                <w:lang w:val="tr-TR"/>
              </w:rPr>
              <w:t>kostik</w:t>
            </w:r>
          </w:p>
        </w:tc>
      </w:tr>
      <w:tr w:rsidR="007677D9" w:rsidRPr="00817B1F"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BC2CD7">
            <w:pPr>
              <w:snapToGrid w:val="0"/>
              <w:rPr>
                <w:b/>
                <w:bCs/>
                <w:sz w:val="20"/>
                <w:szCs w:val="20"/>
                <w:lang w:val="tr-TR"/>
              </w:rPr>
            </w:pPr>
            <w:r w:rsidRPr="005747E9">
              <w:rPr>
                <w:b/>
                <w:bCs/>
                <w:sz w:val="20"/>
                <w:szCs w:val="20"/>
                <w:lang w:val="tr-TR"/>
              </w:rPr>
              <w:lastRenderedPageBreak/>
              <w:t>NH3 (</w:t>
            </w:r>
            <w:r w:rsidR="00BC2CD7" w:rsidRPr="00C04711">
              <w:rPr>
                <w:b/>
                <w:bCs/>
                <w:sz w:val="20"/>
                <w:szCs w:val="20"/>
                <w:lang w:val="tr-TR"/>
              </w:rPr>
              <w:t>NH4</w:t>
            </w:r>
            <w:r w:rsidR="007167E0" w:rsidRPr="00C04711">
              <w:rPr>
                <w:b/>
                <w:bCs/>
                <w:sz w:val="20"/>
                <w:szCs w:val="20"/>
                <w:vertAlign w:val="superscript"/>
                <w:lang w:val="tr-TR"/>
              </w:rPr>
              <w:t>+</w:t>
            </w:r>
            <w:r w:rsidRPr="00C04711">
              <w:rPr>
                <w:b/>
                <w:bCs/>
                <w:sz w:val="20"/>
                <w:szCs w:val="20"/>
                <w:lang w:val="tr-TR"/>
              </w:rPr>
              <w:t>)</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7C4691" w:rsidRDefault="00C16CA2" w:rsidP="00017F80">
            <w:pPr>
              <w:snapToGrid w:val="0"/>
              <w:rPr>
                <w:bCs/>
                <w:sz w:val="20"/>
                <w:szCs w:val="20"/>
                <w:lang w:val="tr-TR"/>
              </w:rPr>
            </w:pPr>
            <w:r w:rsidRPr="00C04711">
              <w:rPr>
                <w:bCs/>
                <w:sz w:val="20"/>
                <w:szCs w:val="20"/>
                <w:lang w:val="tr-TR"/>
              </w:rPr>
              <w:t>Distilasyon</w:t>
            </w:r>
            <w:r w:rsidR="007677D9" w:rsidRPr="00C65851">
              <w:rPr>
                <w:bCs/>
                <w:sz w:val="20"/>
                <w:szCs w:val="20"/>
                <w:lang w:val="tr-TR"/>
              </w:rPr>
              <w:t xml:space="preserve">, </w:t>
            </w:r>
            <w:r w:rsidRPr="002675F7">
              <w:rPr>
                <w:bCs/>
                <w:sz w:val="20"/>
                <w:szCs w:val="20"/>
                <w:lang w:val="tr-TR"/>
              </w:rPr>
              <w:t>hidrojen ile muamele</w:t>
            </w:r>
            <w:r w:rsidR="007677D9" w:rsidRPr="007C4691">
              <w:rPr>
                <w:bCs/>
                <w:sz w:val="20"/>
                <w:szCs w:val="20"/>
                <w:lang w:val="tr-TR"/>
              </w:rPr>
              <w:t>, hidro-kraking, kullanma suyu</w:t>
            </w:r>
          </w:p>
        </w:tc>
      </w:tr>
      <w:tr w:rsidR="007677D9" w:rsidRPr="005747E9"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Fenol</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505914" w:rsidRDefault="00C16CA2" w:rsidP="00416EFE">
            <w:pPr>
              <w:snapToGrid w:val="0"/>
              <w:rPr>
                <w:bCs/>
                <w:sz w:val="20"/>
                <w:szCs w:val="20"/>
                <w:lang w:val="tr-TR"/>
              </w:rPr>
            </w:pPr>
            <w:r w:rsidRPr="00C04711">
              <w:rPr>
                <w:bCs/>
                <w:sz w:val="20"/>
                <w:szCs w:val="20"/>
                <w:lang w:val="tr-TR"/>
              </w:rPr>
              <w:t>Distilasyon</w:t>
            </w:r>
            <w:r w:rsidR="007677D9" w:rsidRPr="00C04711">
              <w:rPr>
                <w:bCs/>
                <w:sz w:val="20"/>
                <w:szCs w:val="20"/>
                <w:lang w:val="tr-TR"/>
              </w:rPr>
              <w:t xml:space="preserve">, </w:t>
            </w:r>
            <w:r w:rsidR="00416EFE" w:rsidRPr="007F07EE">
              <w:rPr>
                <w:bCs/>
                <w:sz w:val="20"/>
                <w:szCs w:val="20"/>
                <w:lang w:val="tr-TR"/>
              </w:rPr>
              <w:t>kirl</w:t>
            </w:r>
            <w:r w:rsidR="00416EFE" w:rsidRPr="00817B1F">
              <w:rPr>
                <w:bCs/>
                <w:sz w:val="20"/>
                <w:szCs w:val="20"/>
                <w:lang w:val="tr-TR"/>
              </w:rPr>
              <w:t>i</w:t>
            </w:r>
            <w:r w:rsidR="007677D9" w:rsidRPr="00817B1F">
              <w:rPr>
                <w:bCs/>
                <w:sz w:val="20"/>
                <w:szCs w:val="20"/>
                <w:lang w:val="tr-TR"/>
              </w:rPr>
              <w:t>kostik</w:t>
            </w:r>
          </w:p>
        </w:tc>
      </w:tr>
      <w:tr w:rsidR="007677D9" w:rsidRPr="00817B1F"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Organik kimyasallar (BOD, COD, TOC)</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E443AE" w:rsidRDefault="00C16CA2" w:rsidP="00416EFE">
            <w:pPr>
              <w:snapToGrid w:val="0"/>
              <w:rPr>
                <w:bCs/>
                <w:sz w:val="20"/>
                <w:szCs w:val="20"/>
                <w:lang w:val="tr-TR"/>
              </w:rPr>
            </w:pPr>
            <w:r w:rsidRPr="00C04711">
              <w:rPr>
                <w:bCs/>
                <w:sz w:val="20"/>
                <w:szCs w:val="20"/>
                <w:lang w:val="tr-TR"/>
              </w:rPr>
              <w:t>Distilasyon</w:t>
            </w:r>
            <w:r w:rsidR="007677D9" w:rsidRPr="00C04711">
              <w:rPr>
                <w:bCs/>
                <w:sz w:val="20"/>
                <w:szCs w:val="20"/>
                <w:lang w:val="tr-TR"/>
              </w:rPr>
              <w:t xml:space="preserve">, </w:t>
            </w:r>
            <w:r w:rsidRPr="007F07EE">
              <w:rPr>
                <w:bCs/>
                <w:sz w:val="20"/>
                <w:szCs w:val="20"/>
                <w:lang w:val="tr-TR"/>
              </w:rPr>
              <w:t>hidrojen ile muamele</w:t>
            </w:r>
            <w:r w:rsidR="007677D9" w:rsidRPr="002675F7">
              <w:rPr>
                <w:bCs/>
                <w:sz w:val="20"/>
                <w:szCs w:val="20"/>
                <w:lang w:val="tr-TR"/>
              </w:rPr>
              <w:t xml:space="preserve">, hidro-kraking, </w:t>
            </w:r>
            <w:r w:rsidR="00416EFE" w:rsidRPr="00817B1F">
              <w:rPr>
                <w:bCs/>
                <w:sz w:val="20"/>
                <w:szCs w:val="20"/>
                <w:lang w:val="tr-TR"/>
              </w:rPr>
              <w:t>kirli</w:t>
            </w:r>
            <w:r w:rsidR="007677D9" w:rsidRPr="00817B1F">
              <w:rPr>
                <w:bCs/>
                <w:sz w:val="20"/>
                <w:szCs w:val="20"/>
                <w:lang w:val="tr-TR"/>
              </w:rPr>
              <w:t>kostik,</w:t>
            </w:r>
            <w:r w:rsidR="007677D9" w:rsidRPr="00E443AE">
              <w:rPr>
                <w:bCs/>
                <w:sz w:val="20"/>
                <w:szCs w:val="20"/>
                <w:lang w:val="tr-TR"/>
              </w:rPr>
              <w:t xml:space="preserve"> şebeke suyu (yağmur), kullanma suyu</w:t>
            </w:r>
          </w:p>
        </w:tc>
      </w:tr>
      <w:tr w:rsidR="007677D9" w:rsidRPr="005747E9"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CN</w:t>
            </w:r>
            <w:r w:rsidRPr="00C04711">
              <w:rPr>
                <w:b/>
                <w:bCs/>
                <w:sz w:val="20"/>
                <w:szCs w:val="20"/>
                <w:vertAlign w:val="superscript"/>
                <w:lang w:val="tr-TR"/>
              </w:rPr>
              <w:t>-</w:t>
            </w:r>
            <w:r w:rsidRPr="00C04711">
              <w:rPr>
                <w:b/>
                <w:bCs/>
                <w:sz w:val="20"/>
                <w:szCs w:val="20"/>
                <w:lang w:val="tr-TR"/>
              </w:rPr>
              <w:t>, (CNS</w:t>
            </w:r>
            <w:r w:rsidRPr="00C04711">
              <w:rPr>
                <w:b/>
                <w:bCs/>
                <w:sz w:val="20"/>
                <w:szCs w:val="20"/>
                <w:vertAlign w:val="superscript"/>
                <w:lang w:val="tr-TR"/>
              </w:rPr>
              <w:t>-</w:t>
            </w:r>
            <w:r w:rsidRPr="00C04711">
              <w:rPr>
                <w:b/>
                <w:bCs/>
                <w:sz w:val="20"/>
                <w:szCs w:val="20"/>
                <w:lang w:val="tr-TR"/>
              </w:rPr>
              <w:t>)</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E443AE" w:rsidRDefault="00BD1C20" w:rsidP="00BD1C20">
            <w:pPr>
              <w:snapToGrid w:val="0"/>
              <w:rPr>
                <w:bCs/>
                <w:sz w:val="20"/>
                <w:szCs w:val="20"/>
                <w:lang w:val="tr-TR"/>
              </w:rPr>
            </w:pPr>
            <w:r w:rsidRPr="007F07EE">
              <w:rPr>
                <w:bCs/>
                <w:sz w:val="20"/>
                <w:szCs w:val="20"/>
                <w:lang w:val="tr-TR"/>
              </w:rPr>
              <w:t>K</w:t>
            </w:r>
            <w:r w:rsidR="007677D9" w:rsidRPr="00C65851">
              <w:rPr>
                <w:bCs/>
                <w:sz w:val="20"/>
                <w:szCs w:val="20"/>
                <w:lang w:val="tr-TR"/>
              </w:rPr>
              <w:t>atalitik kraking</w:t>
            </w:r>
            <w:r w:rsidR="00416EFE" w:rsidRPr="00505914">
              <w:rPr>
                <w:bCs/>
                <w:sz w:val="20"/>
                <w:szCs w:val="20"/>
                <w:lang w:val="tr-TR"/>
              </w:rPr>
              <w:t xml:space="preserve"> </w:t>
            </w:r>
            <w:r w:rsidR="00416EFE" w:rsidRPr="00817B1F">
              <w:rPr>
                <w:bCs/>
                <w:sz w:val="20"/>
                <w:szCs w:val="20"/>
                <w:lang w:val="tr-TR"/>
              </w:rPr>
              <w:t>kirli</w:t>
            </w:r>
            <w:r w:rsidR="007677D9" w:rsidRPr="00817B1F">
              <w:rPr>
                <w:bCs/>
                <w:sz w:val="20"/>
                <w:szCs w:val="20"/>
                <w:lang w:val="tr-TR"/>
              </w:rPr>
              <w:t xml:space="preserve"> kostik</w:t>
            </w:r>
          </w:p>
        </w:tc>
      </w:tr>
      <w:tr w:rsidR="007677D9" w:rsidRPr="00817B1F"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TSS</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505914" w:rsidRDefault="00C16CA2" w:rsidP="00416EFE">
            <w:pPr>
              <w:snapToGrid w:val="0"/>
              <w:rPr>
                <w:bCs/>
                <w:sz w:val="20"/>
                <w:szCs w:val="20"/>
                <w:lang w:val="tr-TR"/>
              </w:rPr>
            </w:pPr>
            <w:r w:rsidRPr="00C04711">
              <w:rPr>
                <w:bCs/>
                <w:sz w:val="20"/>
                <w:szCs w:val="20"/>
                <w:lang w:val="tr-TR"/>
              </w:rPr>
              <w:t>Distilasyon</w:t>
            </w:r>
            <w:r w:rsidR="007677D9" w:rsidRPr="00C04711">
              <w:rPr>
                <w:bCs/>
                <w:sz w:val="20"/>
                <w:szCs w:val="20"/>
                <w:lang w:val="tr-TR"/>
              </w:rPr>
              <w:t xml:space="preserve">, katalitik kraking, </w:t>
            </w:r>
            <w:r w:rsidR="00416EFE" w:rsidRPr="00817B1F">
              <w:rPr>
                <w:bCs/>
                <w:sz w:val="20"/>
                <w:szCs w:val="20"/>
                <w:lang w:val="tr-TR"/>
              </w:rPr>
              <w:t>kirli</w:t>
            </w:r>
            <w:r w:rsidR="007677D9" w:rsidRPr="00817B1F">
              <w:rPr>
                <w:bCs/>
                <w:sz w:val="20"/>
                <w:szCs w:val="20"/>
                <w:lang w:val="tr-TR"/>
              </w:rPr>
              <w:t>kostik,</w:t>
            </w:r>
            <w:r w:rsidR="007677D9" w:rsidRPr="00505914">
              <w:rPr>
                <w:bCs/>
                <w:sz w:val="20"/>
                <w:szCs w:val="20"/>
                <w:lang w:val="tr-TR"/>
              </w:rPr>
              <w:t xml:space="preserve"> kullanma suyu</w:t>
            </w:r>
          </w:p>
        </w:tc>
      </w:tr>
      <w:tr w:rsidR="007677D9" w:rsidRPr="005747E9" w:rsidTr="007677D9">
        <w:tc>
          <w:tcPr>
            <w:tcW w:w="2808" w:type="dxa"/>
            <w:tcBorders>
              <w:top w:val="single" w:sz="4" w:space="0" w:color="000000"/>
              <w:left w:val="single" w:sz="4" w:space="0" w:color="000000"/>
              <w:bottom w:val="single" w:sz="4" w:space="0" w:color="000000"/>
            </w:tcBorders>
            <w:shd w:val="clear" w:color="auto" w:fill="B3B3B3"/>
            <w:vAlign w:val="center"/>
          </w:tcPr>
          <w:p w:rsidR="007677D9" w:rsidRPr="00C04711" w:rsidRDefault="007677D9" w:rsidP="007677D9">
            <w:pPr>
              <w:snapToGrid w:val="0"/>
              <w:rPr>
                <w:b/>
                <w:bCs/>
                <w:sz w:val="20"/>
                <w:szCs w:val="20"/>
                <w:lang w:val="tr-TR"/>
              </w:rPr>
            </w:pPr>
            <w:r w:rsidRPr="005747E9">
              <w:rPr>
                <w:b/>
                <w:bCs/>
                <w:sz w:val="20"/>
                <w:szCs w:val="20"/>
                <w:lang w:val="tr-TR"/>
              </w:rPr>
              <w:t>Amin bileşikleri</w:t>
            </w:r>
          </w:p>
        </w:tc>
        <w:tc>
          <w:tcPr>
            <w:tcW w:w="5856" w:type="dxa"/>
            <w:tcBorders>
              <w:top w:val="single" w:sz="4" w:space="0" w:color="000000"/>
              <w:left w:val="single" w:sz="4" w:space="0" w:color="000000"/>
              <w:bottom w:val="single" w:sz="4" w:space="0" w:color="000000"/>
              <w:right w:val="single" w:sz="4" w:space="0" w:color="000000"/>
            </w:tcBorders>
            <w:shd w:val="clear" w:color="auto" w:fill="auto"/>
          </w:tcPr>
          <w:p w:rsidR="007677D9" w:rsidRPr="007F07EE" w:rsidRDefault="007677D9" w:rsidP="00C16CA2">
            <w:pPr>
              <w:snapToGrid w:val="0"/>
              <w:rPr>
                <w:bCs/>
                <w:sz w:val="20"/>
                <w:szCs w:val="20"/>
                <w:lang w:val="tr-TR"/>
              </w:rPr>
            </w:pPr>
            <w:r w:rsidRPr="00C04711">
              <w:rPr>
                <w:bCs/>
                <w:sz w:val="20"/>
                <w:szCs w:val="20"/>
                <w:lang w:val="tr-TR"/>
              </w:rPr>
              <w:t xml:space="preserve">LNG </w:t>
            </w:r>
            <w:r w:rsidR="00C16CA2" w:rsidRPr="00C04711">
              <w:rPr>
                <w:bCs/>
                <w:sz w:val="20"/>
                <w:szCs w:val="20"/>
                <w:lang w:val="tr-TR"/>
              </w:rPr>
              <w:t>ünitelerinde</w:t>
            </w:r>
            <w:r w:rsidRPr="007F07EE">
              <w:rPr>
                <w:bCs/>
                <w:sz w:val="20"/>
                <w:szCs w:val="20"/>
                <w:lang w:val="tr-TR"/>
              </w:rPr>
              <w:t xml:space="preserve"> CO2’nin yok edilmesi </w:t>
            </w:r>
          </w:p>
        </w:tc>
      </w:tr>
    </w:tbl>
    <w:p w:rsidR="007677D9" w:rsidRPr="004B60CD" w:rsidRDefault="007677D9" w:rsidP="007677D9">
      <w:pPr>
        <w:rPr>
          <w:lang w:val="tr-TR"/>
        </w:rPr>
      </w:pPr>
    </w:p>
    <w:p w:rsidR="007677D9" w:rsidRPr="004B60CD" w:rsidRDefault="007677D9" w:rsidP="007677D9">
      <w:pPr>
        <w:rPr>
          <w:lang w:val="tr-TR"/>
        </w:rPr>
      </w:pPr>
    </w:p>
    <w:p w:rsidR="007677D9" w:rsidRPr="004B60CD" w:rsidRDefault="00EA4E2F" w:rsidP="0030363D">
      <w:pPr>
        <w:pStyle w:val="Ttulo3"/>
        <w:rPr>
          <w:lang w:val="tr-TR"/>
        </w:rPr>
      </w:pPr>
      <w:bookmarkStart w:id="11" w:name="_Toc358883340"/>
      <w:r w:rsidRPr="00EA4E2F">
        <w:rPr>
          <w:lang w:val="tr-TR"/>
        </w:rPr>
        <w:t>Atık üretimi ve yönetimi</w:t>
      </w:r>
      <w:bookmarkEnd w:id="11"/>
    </w:p>
    <w:p w:rsidR="007677D9" w:rsidRPr="004B60CD" w:rsidRDefault="007677D9" w:rsidP="007677D9">
      <w:pPr>
        <w:rPr>
          <w:b/>
          <w:lang w:val="tr-TR"/>
        </w:rPr>
      </w:pPr>
    </w:p>
    <w:p w:rsidR="007677D9" w:rsidRPr="004B60CD" w:rsidRDefault="00EA4E2F" w:rsidP="007677D9">
      <w:pPr>
        <w:rPr>
          <w:lang w:val="tr-TR"/>
        </w:rPr>
      </w:pPr>
      <w:r w:rsidRPr="00EA4E2F">
        <w:rPr>
          <w:lang w:val="tr-TR"/>
        </w:rPr>
        <w:t>Atık üretimi, rafinerilerin ve depoların işleyişinin kaçınılmaz bir sonucudur. Petrol şirketlerinin tesisleri tarafından üretilen atık maddeler iki kategoriye ayrılır:</w:t>
      </w:r>
    </w:p>
    <w:p w:rsidR="007677D9" w:rsidRPr="004B60CD" w:rsidRDefault="00EA4E2F" w:rsidP="001B6F6A">
      <w:pPr>
        <w:numPr>
          <w:ilvl w:val="0"/>
          <w:numId w:val="6"/>
        </w:numPr>
        <w:suppressAutoHyphens/>
        <w:spacing w:after="0" w:line="240" w:lineRule="auto"/>
        <w:jc w:val="left"/>
        <w:rPr>
          <w:lang w:val="tr-TR"/>
        </w:rPr>
      </w:pPr>
      <w:r w:rsidRPr="00EA4E2F">
        <w:rPr>
          <w:lang w:val="tr-TR"/>
        </w:rPr>
        <w:t>Tehlikesiz atık, örneğin, hurda metal, atık katalitik kraking katalizörüveya “evsel” atık;</w:t>
      </w:r>
    </w:p>
    <w:p w:rsidR="007677D9" w:rsidRPr="004B60CD" w:rsidRDefault="00EA4E2F" w:rsidP="001B6F6A">
      <w:pPr>
        <w:numPr>
          <w:ilvl w:val="0"/>
          <w:numId w:val="6"/>
        </w:numPr>
        <w:suppressAutoHyphens/>
        <w:spacing w:after="0" w:line="240" w:lineRule="auto"/>
        <w:jc w:val="left"/>
        <w:rPr>
          <w:lang w:val="tr-TR"/>
        </w:rPr>
      </w:pPr>
      <w:r w:rsidRPr="00EA4E2F">
        <w:rPr>
          <w:lang w:val="tr-TR"/>
        </w:rPr>
        <w:t xml:space="preserve"> Tehlikeli atık, örneğin, asbest, asit ziftleri, yüksek düzeyde kurşun içerikli veya petrolle kirlenmiş birçok madde içeren çamur atıklar.</w:t>
      </w:r>
    </w:p>
    <w:p w:rsidR="007677D9" w:rsidRPr="004B60CD" w:rsidRDefault="007677D9" w:rsidP="007677D9">
      <w:pPr>
        <w:rPr>
          <w:lang w:val="tr-TR"/>
        </w:rPr>
      </w:pPr>
    </w:p>
    <w:p w:rsidR="007677D9" w:rsidRPr="004B60CD" w:rsidRDefault="00EA4E2F" w:rsidP="007677D9">
      <w:pPr>
        <w:rPr>
          <w:lang w:val="tr-TR"/>
        </w:rPr>
      </w:pPr>
      <w:r w:rsidRPr="00EA4E2F">
        <w:rPr>
          <w:lang w:val="tr-TR"/>
        </w:rPr>
        <w:t>Hangi alandan olursa olsun asbest, tehlikeli olarak kabul edilmelidir. Hiç şüphesiz fazla detaylı atık sınfılandırması gereksizdir ve uygun liste kullanımı ve yetkili atık yönetimi operatörleri ile görüşmeler ve diğer araçlar, doğru sınıflandırmanın yapılması için kullanılabilir. Tipik petrol sanayi atıkları listesi şu şekildedir:</w:t>
      </w:r>
    </w:p>
    <w:p w:rsidR="007677D9" w:rsidRPr="004B60CD" w:rsidRDefault="00EA4E2F" w:rsidP="007677D9">
      <w:pPr>
        <w:rPr>
          <w:lang w:val="tr-TR"/>
        </w:rPr>
      </w:pPr>
      <w:r w:rsidRPr="00EA4E2F">
        <w:rPr>
          <w:lang w:val="tr-TR"/>
        </w:rPr>
        <w:t>Petrollü maddeler</w:t>
      </w:r>
    </w:p>
    <w:p w:rsidR="007677D9" w:rsidRPr="004B60CD" w:rsidRDefault="00EA4E2F" w:rsidP="001B6F6A">
      <w:pPr>
        <w:numPr>
          <w:ilvl w:val="0"/>
          <w:numId w:val="6"/>
        </w:numPr>
        <w:suppressAutoHyphens/>
        <w:spacing w:after="0" w:line="240" w:lineRule="auto"/>
        <w:jc w:val="left"/>
        <w:rPr>
          <w:lang w:val="tr-TR"/>
        </w:rPr>
      </w:pPr>
      <w:r w:rsidRPr="00EA4E2F">
        <w:rPr>
          <w:lang w:val="tr-TR"/>
        </w:rPr>
        <w:t>Petrollü çamurlar: tank dipleri, biyoarıtma çamurları, interseptör çamur atıkları, atık su, arıtma çamurları, kirlenmiş toprak, desalter (tuz giderici)çamurları.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 xml:space="preserve">Katı maddeler: kirlenmiş toprak, petrol döküm debrizi, filtre kil asidi, ziftli bezler, filtre materyaller, paketler, aktif karbon kalıntısı. </w:t>
      </w:r>
    </w:p>
    <w:p w:rsidR="007677D9" w:rsidRPr="004B60CD" w:rsidRDefault="007677D9" w:rsidP="007677D9">
      <w:pPr>
        <w:rPr>
          <w:lang w:val="tr-TR"/>
        </w:rPr>
      </w:pPr>
    </w:p>
    <w:p w:rsidR="007677D9" w:rsidRPr="004B60CD" w:rsidRDefault="00EA4E2F" w:rsidP="001B6F6A">
      <w:pPr>
        <w:numPr>
          <w:ilvl w:val="0"/>
          <w:numId w:val="6"/>
        </w:numPr>
        <w:suppressAutoHyphens/>
        <w:spacing w:after="0" w:line="240" w:lineRule="auto"/>
        <w:jc w:val="left"/>
        <w:rPr>
          <w:lang w:val="tr-TR"/>
        </w:rPr>
      </w:pPr>
      <w:r w:rsidRPr="00EA4E2F">
        <w:rPr>
          <w:lang w:val="tr-TR"/>
        </w:rPr>
        <w:t>Dramlar ve TanklarMetal, cam, plastik, boya.</w:t>
      </w:r>
    </w:p>
    <w:p w:rsidR="007677D9" w:rsidRPr="004B60CD" w:rsidRDefault="007677D9" w:rsidP="007677D9">
      <w:pPr>
        <w:rPr>
          <w:lang w:val="tr-TR"/>
        </w:rPr>
      </w:pPr>
    </w:p>
    <w:p w:rsidR="007677D9" w:rsidRPr="004B60CD" w:rsidRDefault="00EA4E2F" w:rsidP="007677D9">
      <w:pPr>
        <w:rPr>
          <w:lang w:val="tr-TR"/>
        </w:rPr>
      </w:pPr>
      <w:r w:rsidRPr="00EA4E2F">
        <w:rPr>
          <w:lang w:val="tr-TR"/>
        </w:rPr>
        <w:t>AtıkKatalizörler (değerli metaller hariç)</w:t>
      </w:r>
    </w:p>
    <w:p w:rsidR="007677D9" w:rsidRPr="004B60CD" w:rsidRDefault="00EA4E2F" w:rsidP="001B6F6A">
      <w:pPr>
        <w:numPr>
          <w:ilvl w:val="0"/>
          <w:numId w:val="6"/>
        </w:numPr>
        <w:suppressAutoHyphens/>
        <w:spacing w:after="0" w:line="240" w:lineRule="auto"/>
        <w:jc w:val="left"/>
        <w:rPr>
          <w:lang w:val="tr-TR"/>
        </w:rPr>
      </w:pPr>
      <w:r w:rsidRPr="00EA4E2F">
        <w:rPr>
          <w:lang w:val="tr-TR"/>
        </w:rPr>
        <w:t>FCCU (Akışkan yataklı katalitik kraking birimi), HDS/HT (Kükürtgiderme/hidrojen ile muamele), polimerizasyon birimi, residdönüştürme.</w:t>
      </w:r>
    </w:p>
    <w:p w:rsidR="007677D9" w:rsidRPr="004B60CD" w:rsidRDefault="007677D9" w:rsidP="007677D9">
      <w:pPr>
        <w:rPr>
          <w:lang w:val="tr-TR"/>
        </w:rPr>
      </w:pPr>
    </w:p>
    <w:p w:rsidR="007677D9" w:rsidRPr="004B60CD" w:rsidRDefault="00EA4E2F" w:rsidP="007677D9">
      <w:pPr>
        <w:rPr>
          <w:lang w:val="tr-TR"/>
        </w:rPr>
      </w:pPr>
      <w:r w:rsidRPr="00EA4E2F">
        <w:rPr>
          <w:lang w:val="tr-TR"/>
        </w:rPr>
        <w:t>Petrol olmayan materyaller</w:t>
      </w:r>
    </w:p>
    <w:p w:rsidR="007677D9" w:rsidRPr="004B60CD" w:rsidRDefault="00EA4E2F" w:rsidP="001B6F6A">
      <w:pPr>
        <w:numPr>
          <w:ilvl w:val="0"/>
          <w:numId w:val="6"/>
        </w:numPr>
        <w:suppressAutoHyphens/>
        <w:spacing w:after="0" w:line="240" w:lineRule="auto"/>
        <w:jc w:val="left"/>
        <w:rPr>
          <w:lang w:val="tr-TR"/>
        </w:rPr>
      </w:pPr>
      <w:r w:rsidRPr="00EA4E2F">
        <w:rPr>
          <w:lang w:val="tr-TR"/>
        </w:rPr>
        <w:lastRenderedPageBreak/>
        <w:t>Reçine, kazan besleme suyu çamuru, kurutucu ve adsorbanlar, alkilasyon ünitelerinden nötr çamurlar, FGD atıkları (atıkgaz kükürt giderme).</w:t>
      </w:r>
    </w:p>
    <w:p w:rsidR="007677D9" w:rsidRPr="004B60CD" w:rsidRDefault="007677D9" w:rsidP="007677D9">
      <w:pPr>
        <w:rPr>
          <w:lang w:val="tr-TR"/>
        </w:rPr>
      </w:pPr>
    </w:p>
    <w:p w:rsidR="007677D9" w:rsidRPr="004B60CD" w:rsidRDefault="00EA4E2F" w:rsidP="007677D9">
      <w:pPr>
        <w:rPr>
          <w:lang w:val="tr-TR"/>
        </w:rPr>
      </w:pPr>
      <w:r w:rsidRPr="00EA4E2F">
        <w:rPr>
          <w:lang w:val="tr-TR"/>
        </w:rPr>
        <w:t>Radyoaktif atıklar</w:t>
      </w:r>
    </w:p>
    <w:p w:rsidR="007677D9" w:rsidRPr="004B60CD" w:rsidRDefault="00EA4E2F" w:rsidP="001B6F6A">
      <w:pPr>
        <w:numPr>
          <w:ilvl w:val="0"/>
          <w:numId w:val="6"/>
        </w:numPr>
        <w:suppressAutoHyphens/>
        <w:spacing w:after="0" w:line="240" w:lineRule="auto"/>
        <w:jc w:val="left"/>
        <w:rPr>
          <w:lang w:val="tr-TR"/>
        </w:rPr>
      </w:pPr>
      <w:r w:rsidRPr="00EA4E2F">
        <w:rPr>
          <w:lang w:val="tr-TR"/>
        </w:rPr>
        <w:t>Katalizör, laboratuvar atıkları.</w:t>
      </w:r>
    </w:p>
    <w:p w:rsidR="007677D9" w:rsidRPr="004B60CD" w:rsidRDefault="007677D9" w:rsidP="007677D9">
      <w:pPr>
        <w:rPr>
          <w:lang w:val="tr-TR"/>
        </w:rPr>
      </w:pPr>
    </w:p>
    <w:p w:rsidR="007677D9" w:rsidRPr="004B60CD" w:rsidRDefault="00EA4E2F" w:rsidP="007677D9">
      <w:pPr>
        <w:rPr>
          <w:lang w:val="tr-TR"/>
        </w:rPr>
      </w:pPr>
      <w:r w:rsidRPr="00EA4E2F">
        <w:rPr>
          <w:lang w:val="tr-TR"/>
        </w:rPr>
        <w:t>Tufal</w:t>
      </w:r>
    </w:p>
    <w:p w:rsidR="007677D9" w:rsidRPr="004B60CD" w:rsidRDefault="00EA4E2F" w:rsidP="001B6F6A">
      <w:pPr>
        <w:numPr>
          <w:ilvl w:val="0"/>
          <w:numId w:val="6"/>
        </w:numPr>
        <w:suppressAutoHyphens/>
        <w:spacing w:after="0" w:line="240" w:lineRule="auto"/>
        <w:jc w:val="left"/>
        <w:rPr>
          <w:lang w:val="tr-TR"/>
        </w:rPr>
      </w:pPr>
      <w:r w:rsidRPr="00EA4E2F">
        <w:rPr>
          <w:lang w:val="tr-TR"/>
        </w:rPr>
        <w:t>Kurşun kaplı olan/olmayan tufal, pas.</w:t>
      </w:r>
    </w:p>
    <w:p w:rsidR="007677D9" w:rsidRPr="004B60CD" w:rsidRDefault="007677D9" w:rsidP="007677D9">
      <w:pPr>
        <w:rPr>
          <w:lang w:val="tr-TR"/>
        </w:rPr>
      </w:pPr>
    </w:p>
    <w:p w:rsidR="007677D9" w:rsidRPr="004B60CD" w:rsidRDefault="00EA4E2F" w:rsidP="007677D9">
      <w:pPr>
        <w:rPr>
          <w:lang w:val="tr-TR"/>
        </w:rPr>
      </w:pPr>
      <w:r w:rsidRPr="00EA4E2F">
        <w:rPr>
          <w:lang w:val="tr-TR"/>
        </w:rPr>
        <w:t>Yapım/ yıkım atıkları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 xml:space="preserve">Hurda metal, beton, asfalt, toprak, asbest, mineral elyaf, plastik/ahşap </w:t>
      </w:r>
    </w:p>
    <w:p w:rsidR="007677D9" w:rsidRPr="004B60CD" w:rsidRDefault="007677D9" w:rsidP="007677D9">
      <w:pPr>
        <w:rPr>
          <w:lang w:val="tr-TR"/>
        </w:rPr>
      </w:pPr>
    </w:p>
    <w:p w:rsidR="007677D9" w:rsidRPr="004B60CD" w:rsidRDefault="00EA4E2F" w:rsidP="007677D9">
      <w:pPr>
        <w:rPr>
          <w:lang w:val="tr-TR"/>
        </w:rPr>
      </w:pPr>
      <w:r w:rsidRPr="00EA4E2F">
        <w:rPr>
          <w:lang w:val="tr-TR"/>
        </w:rPr>
        <w:t>Atık kimyasallar</w:t>
      </w:r>
    </w:p>
    <w:p w:rsidR="007677D9" w:rsidRPr="004B60CD" w:rsidRDefault="00EA4E2F" w:rsidP="001B6F6A">
      <w:pPr>
        <w:numPr>
          <w:ilvl w:val="0"/>
          <w:numId w:val="6"/>
        </w:numPr>
        <w:suppressAutoHyphens/>
        <w:spacing w:after="0" w:line="240" w:lineRule="auto"/>
        <w:jc w:val="left"/>
        <w:rPr>
          <w:lang w:val="tr-TR"/>
        </w:rPr>
      </w:pPr>
      <w:r w:rsidRPr="00EA4E2F">
        <w:rPr>
          <w:lang w:val="tr-TR"/>
        </w:rPr>
        <w:t>Laboratuvar, kostik, asit, katkı maddeleri, sodyum karbonat, solventler, MEA/DEA (mono/di-etanolamin), TML/TEL (kurşun tetra metil/etil ).</w:t>
      </w:r>
    </w:p>
    <w:p w:rsidR="007677D9" w:rsidRPr="004B60CD" w:rsidRDefault="007677D9" w:rsidP="007677D9">
      <w:pPr>
        <w:rPr>
          <w:lang w:val="tr-TR"/>
        </w:rPr>
      </w:pPr>
    </w:p>
    <w:p w:rsidR="007677D9" w:rsidRPr="004B60CD" w:rsidRDefault="00EA4E2F" w:rsidP="007677D9">
      <w:pPr>
        <w:rPr>
          <w:lang w:val="tr-TR"/>
        </w:rPr>
      </w:pPr>
      <w:r w:rsidRPr="00EA4E2F">
        <w:rPr>
          <w:lang w:val="tr-TR"/>
        </w:rPr>
        <w:t>Piroforik atıklar</w:t>
      </w:r>
    </w:p>
    <w:p w:rsidR="007677D9" w:rsidRPr="004B60CD" w:rsidRDefault="00EA4E2F" w:rsidP="001B6F6A">
      <w:pPr>
        <w:numPr>
          <w:ilvl w:val="0"/>
          <w:numId w:val="6"/>
        </w:numPr>
        <w:suppressAutoHyphens/>
        <w:spacing w:after="0" w:line="240" w:lineRule="auto"/>
        <w:jc w:val="left"/>
        <w:rPr>
          <w:lang w:val="tr-TR"/>
        </w:rPr>
      </w:pPr>
      <w:r w:rsidRPr="00EA4E2F">
        <w:rPr>
          <w:lang w:val="tr-TR"/>
        </w:rPr>
        <w:t>Tank/proses ünitelerinden tufal.</w:t>
      </w:r>
    </w:p>
    <w:p w:rsidR="0030363D" w:rsidRPr="004B60CD" w:rsidRDefault="0030363D" w:rsidP="007677D9">
      <w:pPr>
        <w:rPr>
          <w:lang w:val="tr-TR"/>
        </w:rPr>
      </w:pPr>
    </w:p>
    <w:p w:rsidR="007677D9" w:rsidRPr="004B60CD" w:rsidRDefault="00EA4E2F" w:rsidP="007677D9">
      <w:pPr>
        <w:rPr>
          <w:lang w:val="tr-TR"/>
        </w:rPr>
      </w:pPr>
      <w:r w:rsidRPr="00EA4E2F">
        <w:rPr>
          <w:lang w:val="tr-TR"/>
        </w:rPr>
        <w:t>Karışık atıklar</w:t>
      </w:r>
    </w:p>
    <w:p w:rsidR="007677D9" w:rsidRPr="004B60CD" w:rsidRDefault="00EA4E2F" w:rsidP="001B6F6A">
      <w:pPr>
        <w:numPr>
          <w:ilvl w:val="0"/>
          <w:numId w:val="6"/>
        </w:numPr>
        <w:suppressAutoHyphens/>
        <w:spacing w:after="0" w:line="240" w:lineRule="auto"/>
        <w:jc w:val="left"/>
        <w:rPr>
          <w:lang w:val="tr-TR"/>
        </w:rPr>
      </w:pPr>
      <w:r w:rsidRPr="00EA4E2F">
        <w:rPr>
          <w:lang w:val="tr-TR"/>
        </w:rPr>
        <w:t>Evsel atık, yeşil atıklar (bitkiler).</w:t>
      </w:r>
    </w:p>
    <w:p w:rsidR="0030363D" w:rsidRPr="004B60CD" w:rsidRDefault="0030363D" w:rsidP="007677D9">
      <w:pPr>
        <w:rPr>
          <w:lang w:val="tr-TR"/>
        </w:rPr>
      </w:pPr>
    </w:p>
    <w:p w:rsidR="007677D9" w:rsidRPr="004B60CD" w:rsidRDefault="00EA4E2F" w:rsidP="007677D9">
      <w:pPr>
        <w:rPr>
          <w:lang w:val="tr-TR"/>
        </w:rPr>
      </w:pPr>
      <w:r w:rsidRPr="00EA4E2F">
        <w:rPr>
          <w:lang w:val="tr-TR"/>
        </w:rPr>
        <w:t>Atık yağlar</w:t>
      </w:r>
    </w:p>
    <w:p w:rsidR="007677D9" w:rsidRPr="004B60CD" w:rsidRDefault="00EA4E2F" w:rsidP="001B6F6A">
      <w:pPr>
        <w:numPr>
          <w:ilvl w:val="0"/>
          <w:numId w:val="6"/>
        </w:numPr>
        <w:suppressAutoHyphens/>
        <w:spacing w:after="0" w:line="240" w:lineRule="auto"/>
        <w:jc w:val="left"/>
        <w:rPr>
          <w:lang w:val="tr-TR"/>
        </w:rPr>
      </w:pPr>
      <w:r w:rsidRPr="00EA4E2F">
        <w:rPr>
          <w:lang w:val="tr-TR"/>
        </w:rPr>
        <w:t>Makine yağı, kesme yağı, transformatör yağı, geri kazanılmış yağ, motor yağları.</w:t>
      </w:r>
    </w:p>
    <w:p w:rsidR="0030363D" w:rsidRPr="004B60CD" w:rsidRDefault="0030363D" w:rsidP="007677D9">
      <w:pPr>
        <w:rPr>
          <w:lang w:val="tr-TR"/>
        </w:rPr>
      </w:pPr>
    </w:p>
    <w:p w:rsidR="007677D9" w:rsidRPr="004B60CD" w:rsidRDefault="00EA4E2F" w:rsidP="007677D9">
      <w:pPr>
        <w:rPr>
          <w:lang w:val="tr-TR"/>
        </w:rPr>
      </w:pPr>
      <w:r w:rsidRPr="00EA4E2F">
        <w:rPr>
          <w:lang w:val="tr-TR"/>
        </w:rPr>
        <w:t>Rafineri ve terminallerdeki atık üretimi, yüksek işleme maliyeti ve çevresel risk potansiyeli içermektedir, dolayısıyla minimizasyonu bir önceliktir.</w:t>
      </w:r>
    </w:p>
    <w:p w:rsidR="007677D9" w:rsidRPr="004B60CD" w:rsidRDefault="00EA4E2F" w:rsidP="007677D9">
      <w:pPr>
        <w:rPr>
          <w:lang w:val="tr-TR"/>
        </w:rPr>
      </w:pPr>
      <w:r w:rsidRPr="00EA4E2F">
        <w:rPr>
          <w:lang w:val="tr-TR"/>
        </w:rPr>
        <w:t>Atık minimizasyonu şunları kapsar:</w:t>
      </w:r>
    </w:p>
    <w:p w:rsidR="007677D9" w:rsidRPr="004B60CD" w:rsidRDefault="00EA4E2F" w:rsidP="001B6F6A">
      <w:pPr>
        <w:numPr>
          <w:ilvl w:val="0"/>
          <w:numId w:val="6"/>
        </w:numPr>
        <w:suppressAutoHyphens/>
        <w:spacing w:after="0" w:line="240" w:lineRule="auto"/>
        <w:jc w:val="left"/>
        <w:rPr>
          <w:lang w:val="tr-TR"/>
        </w:rPr>
      </w:pPr>
      <w:r w:rsidRPr="00EA4E2F">
        <w:rPr>
          <w:lang w:val="tr-TR"/>
        </w:rPr>
        <w:t>Kaynakta eliminasyon/ azaltma</w:t>
      </w:r>
    </w:p>
    <w:p w:rsidR="007677D9" w:rsidRPr="004B60CD" w:rsidRDefault="00EA4E2F" w:rsidP="001B6F6A">
      <w:pPr>
        <w:numPr>
          <w:ilvl w:val="0"/>
          <w:numId w:val="6"/>
        </w:numPr>
        <w:suppressAutoHyphens/>
        <w:spacing w:after="0" w:line="240" w:lineRule="auto"/>
        <w:jc w:val="left"/>
        <w:rPr>
          <w:lang w:val="tr-TR"/>
        </w:rPr>
      </w:pPr>
      <w:r w:rsidRPr="00EA4E2F">
        <w:rPr>
          <w:lang w:val="tr-TR"/>
        </w:rPr>
        <w:t>Atıkların geri kazanılması</w:t>
      </w:r>
    </w:p>
    <w:p w:rsidR="007677D9" w:rsidRPr="004B60CD" w:rsidRDefault="00EA4E2F" w:rsidP="001B6F6A">
      <w:pPr>
        <w:numPr>
          <w:ilvl w:val="0"/>
          <w:numId w:val="6"/>
        </w:numPr>
        <w:suppressAutoHyphens/>
        <w:spacing w:after="0" w:line="240" w:lineRule="auto"/>
        <w:jc w:val="left"/>
        <w:rPr>
          <w:lang w:val="tr-TR"/>
        </w:rPr>
      </w:pPr>
      <w:r w:rsidRPr="00EA4E2F">
        <w:rPr>
          <w:lang w:val="tr-TR"/>
        </w:rPr>
        <w:t>Kullanım tasarrufu</w:t>
      </w:r>
    </w:p>
    <w:p w:rsidR="007677D9" w:rsidRPr="004B60CD" w:rsidRDefault="00EA4E2F" w:rsidP="001B6F6A">
      <w:pPr>
        <w:numPr>
          <w:ilvl w:val="0"/>
          <w:numId w:val="6"/>
        </w:numPr>
        <w:suppressAutoHyphens/>
        <w:spacing w:after="0" w:line="240" w:lineRule="auto"/>
        <w:jc w:val="left"/>
        <w:rPr>
          <w:lang w:val="tr-TR"/>
        </w:rPr>
      </w:pPr>
      <w:r w:rsidRPr="00EA4E2F">
        <w:rPr>
          <w:lang w:val="tr-TR"/>
        </w:rPr>
        <w:t>Bakım ve temizlik</w:t>
      </w:r>
    </w:p>
    <w:p w:rsidR="007677D9" w:rsidRPr="004B60CD" w:rsidRDefault="00EA4E2F" w:rsidP="001B6F6A">
      <w:pPr>
        <w:numPr>
          <w:ilvl w:val="0"/>
          <w:numId w:val="6"/>
        </w:numPr>
        <w:suppressAutoHyphens/>
        <w:spacing w:after="0" w:line="240" w:lineRule="auto"/>
        <w:jc w:val="left"/>
        <w:rPr>
          <w:lang w:val="tr-TR"/>
        </w:rPr>
      </w:pPr>
      <w:r w:rsidRPr="00EA4E2F">
        <w:rPr>
          <w:lang w:val="tr-TR"/>
        </w:rPr>
        <w:t>Atık işleme</w:t>
      </w:r>
    </w:p>
    <w:p w:rsidR="007677D9" w:rsidRPr="004B60CD" w:rsidRDefault="007677D9" w:rsidP="007677D9">
      <w:pPr>
        <w:rPr>
          <w:b/>
          <w:lang w:val="tr-TR"/>
        </w:rPr>
      </w:pPr>
    </w:p>
    <w:p w:rsidR="007677D9" w:rsidRPr="004B60CD" w:rsidRDefault="00EA4E2F" w:rsidP="0030363D">
      <w:pPr>
        <w:pStyle w:val="Ttulo3"/>
        <w:rPr>
          <w:lang w:val="tr-TR"/>
        </w:rPr>
      </w:pPr>
      <w:bookmarkStart w:id="12" w:name="_Toc358883341"/>
      <w:r w:rsidRPr="00EA4E2F">
        <w:rPr>
          <w:lang w:val="tr-TR"/>
        </w:rPr>
        <w:lastRenderedPageBreak/>
        <w:t>Toprak ve Yer altı suları kirliliği</w:t>
      </w:r>
      <w:bookmarkEnd w:id="12"/>
    </w:p>
    <w:p w:rsidR="007677D9" w:rsidRPr="004B60CD" w:rsidRDefault="00EA4E2F" w:rsidP="007677D9">
      <w:pPr>
        <w:rPr>
          <w:lang w:val="tr-TR"/>
        </w:rPr>
      </w:pPr>
      <w:r w:rsidRPr="00EA4E2F">
        <w:rPr>
          <w:lang w:val="tr-TR"/>
        </w:rPr>
        <w:t>Petrol rafinerilerinde toprak ve yer altı sularının önemli düzeyde  kirlenmesi söz konusudur. Bu tarz bir kirlenme şunlardan oluşabilir:</w:t>
      </w:r>
    </w:p>
    <w:p w:rsidR="007677D9" w:rsidRPr="004B60CD" w:rsidRDefault="00EA4E2F" w:rsidP="001B6F6A">
      <w:pPr>
        <w:numPr>
          <w:ilvl w:val="0"/>
          <w:numId w:val="6"/>
        </w:numPr>
        <w:suppressAutoHyphens/>
        <w:spacing w:after="0" w:line="240" w:lineRule="auto"/>
        <w:jc w:val="left"/>
        <w:rPr>
          <w:lang w:val="tr-TR"/>
        </w:rPr>
      </w:pPr>
      <w:r w:rsidRPr="00EA4E2F">
        <w:rPr>
          <w:lang w:val="tr-TR"/>
        </w:rPr>
        <w:t>Şunlar dahil olmak üzere petrol hidrokarbonlar:</w:t>
      </w:r>
    </w:p>
    <w:p w:rsidR="007677D9" w:rsidRPr="004B60CD" w:rsidRDefault="00EA4E2F" w:rsidP="007677D9">
      <w:pPr>
        <w:ind w:left="1065"/>
        <w:rPr>
          <w:lang w:val="tr-TR"/>
        </w:rPr>
      </w:pPr>
      <w:r w:rsidRPr="00EA4E2F">
        <w:rPr>
          <w:lang w:val="tr-TR"/>
        </w:rPr>
        <w:t>Tipik olarak benzin ve daha hafif destilatlarla bağlantılı daha hafif, mobil fraksiyonlar ( parafinler, sikloparafinler ve benzen, toluen, etilbenzen ve ksilen gibi uçucu aromatikler);</w:t>
      </w:r>
    </w:p>
    <w:p w:rsidR="007677D9" w:rsidRPr="004B60CD" w:rsidRDefault="00EA4E2F" w:rsidP="007677D9">
      <w:pPr>
        <w:ind w:left="1065"/>
        <w:rPr>
          <w:lang w:val="tr-TR"/>
        </w:rPr>
      </w:pPr>
      <w:r w:rsidRPr="00EA4E2F">
        <w:rPr>
          <w:lang w:val="tr-TR"/>
        </w:rPr>
        <w:t>Önemli mobilite özelliğine sahip dizel, kerosen, hafif yakıtların bazılarıyla bağlantılı orta düzeyli destilat fraksiyonları (parafinler, sikloparafinler ve bazı poliaromatikler);</w:t>
      </w:r>
    </w:p>
    <w:p w:rsidR="007677D9" w:rsidRPr="004B60CD" w:rsidRDefault="00EA4E2F" w:rsidP="007677D9">
      <w:pPr>
        <w:ind w:left="1065"/>
        <w:rPr>
          <w:lang w:val="tr-TR"/>
        </w:rPr>
      </w:pPr>
      <w:r w:rsidRPr="00EA4E2F">
        <w:rPr>
          <w:lang w:val="tr-TR"/>
        </w:rPr>
        <w:t>Makine yağları ve ağır yakıtlarla bağlantılı ağır desilatlar (uzun zincirli parafinler, sikloparafinler ve bazı poliaromatikler);</w:t>
      </w:r>
    </w:p>
    <w:p w:rsidR="007677D9" w:rsidRPr="004B60CD" w:rsidRDefault="00EA4E2F" w:rsidP="001B6F6A">
      <w:pPr>
        <w:numPr>
          <w:ilvl w:val="0"/>
          <w:numId w:val="6"/>
        </w:numPr>
        <w:suppressAutoHyphens/>
        <w:spacing w:after="0" w:line="240" w:lineRule="auto"/>
        <w:jc w:val="left"/>
        <w:rPr>
          <w:lang w:val="tr-TR"/>
        </w:rPr>
      </w:pPr>
      <w:r w:rsidRPr="00EA4E2F">
        <w:rPr>
          <w:lang w:val="tr-TR"/>
        </w:rPr>
        <w:t>Petrol hidrokarbonlarıyla bağlantılı veya rafine prosesinde üretilen çeşitli organik bileşenler, örneğin, fenol, amin, amid, alkol, organik asit, nitrojen ve sülfür içeren bileşenler.</w:t>
      </w:r>
    </w:p>
    <w:p w:rsidR="007677D9" w:rsidRPr="004B60CD" w:rsidRDefault="00EA4E2F" w:rsidP="001B6F6A">
      <w:pPr>
        <w:numPr>
          <w:ilvl w:val="0"/>
          <w:numId w:val="6"/>
        </w:numPr>
        <w:suppressAutoHyphens/>
        <w:spacing w:after="0" w:line="240" w:lineRule="auto"/>
        <w:jc w:val="left"/>
        <w:rPr>
          <w:lang w:val="tr-TR"/>
        </w:rPr>
      </w:pPr>
      <w:r w:rsidRPr="00EA4E2F">
        <w:rPr>
          <w:lang w:val="tr-TR"/>
        </w:rPr>
        <w:t>Diğer organik katkı maddeleri, örneğin, antifrizler (glikol), alkol veya deterjanlar.</w:t>
      </w:r>
    </w:p>
    <w:p w:rsidR="007677D9" w:rsidRPr="004B60CD" w:rsidRDefault="00EA4E2F" w:rsidP="001B6F6A">
      <w:pPr>
        <w:numPr>
          <w:ilvl w:val="0"/>
          <w:numId w:val="6"/>
        </w:numPr>
        <w:suppressAutoHyphens/>
        <w:spacing w:after="0" w:line="240" w:lineRule="auto"/>
        <w:jc w:val="left"/>
        <w:rPr>
          <w:lang w:val="tr-TR"/>
        </w:rPr>
      </w:pPr>
      <w:r w:rsidRPr="00EA4E2F">
        <w:rPr>
          <w:lang w:val="tr-TR"/>
        </w:rPr>
        <w:t>Kurşunlu benzin ve diğer ağır metallerle bağlantılı organik kurşun.</w:t>
      </w:r>
    </w:p>
    <w:p w:rsidR="007677D9" w:rsidRPr="004B60CD" w:rsidRDefault="007677D9" w:rsidP="007677D9">
      <w:pPr>
        <w:rPr>
          <w:lang w:val="tr-TR"/>
        </w:rPr>
      </w:pPr>
    </w:p>
    <w:p w:rsidR="007677D9" w:rsidRPr="004B60CD" w:rsidRDefault="00EA4E2F" w:rsidP="007677D9">
      <w:pPr>
        <w:rPr>
          <w:lang w:val="tr-TR"/>
        </w:rPr>
      </w:pPr>
      <w:r w:rsidRPr="00EA4E2F">
        <w:rPr>
          <w:lang w:val="tr-TR"/>
        </w:rPr>
        <w:t>Petrol rafinerileirnde bu tip bir kirlenmenin genel kaynağı şunlardır:</w:t>
      </w:r>
    </w:p>
    <w:p w:rsidR="007677D9" w:rsidRPr="004B60CD" w:rsidRDefault="00EA4E2F" w:rsidP="001B6F6A">
      <w:pPr>
        <w:numPr>
          <w:ilvl w:val="0"/>
          <w:numId w:val="6"/>
        </w:numPr>
        <w:suppressAutoHyphens/>
        <w:spacing w:after="0" w:line="240" w:lineRule="auto"/>
        <w:jc w:val="left"/>
        <w:rPr>
          <w:lang w:val="tr-TR"/>
        </w:rPr>
      </w:pPr>
      <w:r w:rsidRPr="00EA4E2F">
        <w:rPr>
          <w:lang w:val="tr-TR"/>
        </w:rPr>
        <w:t>Tank sahasıve proses alanlarında transfer ve dağıtım noktaları ve ayrıca genel yükleme ve boşaltma sahaları,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Arazi iyileştirme atık su arıtma sahaları,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Tanksahaları,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Tek depolama tankları ve özellikle Yer altı Depolama tankları,</w:t>
      </w:r>
    </w:p>
    <w:p w:rsidR="007677D9" w:rsidRPr="004B60CD" w:rsidRDefault="00EA4E2F" w:rsidP="001B6F6A">
      <w:pPr>
        <w:numPr>
          <w:ilvl w:val="0"/>
          <w:numId w:val="6"/>
        </w:numPr>
        <w:suppressAutoHyphens/>
        <w:spacing w:after="0" w:line="240" w:lineRule="auto"/>
        <w:jc w:val="left"/>
        <w:rPr>
          <w:lang w:val="tr-TR"/>
        </w:rPr>
      </w:pPr>
      <w:r w:rsidRPr="00EA4E2F">
        <w:rPr>
          <w:lang w:val="tr-TR"/>
        </w:rPr>
        <w:t>Interseptörler (büyük atık su akıntılarının anomal epizodları içeren acil durum sistemleri),</w:t>
      </w:r>
    </w:p>
    <w:p w:rsidR="007677D9" w:rsidRPr="004B60CD" w:rsidRDefault="00EA4E2F" w:rsidP="001B6F6A">
      <w:pPr>
        <w:numPr>
          <w:ilvl w:val="0"/>
          <w:numId w:val="6"/>
        </w:numPr>
        <w:suppressAutoHyphens/>
        <w:spacing w:after="0" w:line="240" w:lineRule="auto"/>
        <w:jc w:val="left"/>
        <w:rPr>
          <w:lang w:val="tr-TR"/>
        </w:rPr>
      </w:pPr>
      <w:r w:rsidRPr="00EA4E2F">
        <w:rPr>
          <w:lang w:val="tr-TR"/>
        </w:rPr>
        <w:t>Boru hatlarında sızıntı,</w:t>
      </w:r>
    </w:p>
    <w:p w:rsidR="007677D9" w:rsidRPr="004B60CD" w:rsidRDefault="00EA4E2F" w:rsidP="001B6F6A">
      <w:pPr>
        <w:numPr>
          <w:ilvl w:val="0"/>
          <w:numId w:val="6"/>
        </w:numPr>
        <w:suppressAutoHyphens/>
        <w:spacing w:after="0" w:line="240" w:lineRule="auto"/>
        <w:jc w:val="left"/>
        <w:rPr>
          <w:lang w:val="tr-TR"/>
        </w:rPr>
      </w:pPr>
      <w:r w:rsidRPr="00EA4E2F">
        <w:rPr>
          <w:lang w:val="tr-TR"/>
        </w:rPr>
        <w:t>Drenaj sızıntısı,</w:t>
      </w:r>
    </w:p>
    <w:p w:rsidR="007677D9" w:rsidRPr="004B60CD" w:rsidRDefault="00EA4E2F" w:rsidP="001B6F6A">
      <w:pPr>
        <w:numPr>
          <w:ilvl w:val="0"/>
          <w:numId w:val="6"/>
        </w:numPr>
        <w:suppressAutoHyphens/>
        <w:spacing w:after="0" w:line="240" w:lineRule="auto"/>
        <w:jc w:val="left"/>
        <w:rPr>
          <w:lang w:val="tr-TR"/>
        </w:rPr>
      </w:pPr>
      <w:r w:rsidRPr="00EA4E2F">
        <w:rPr>
          <w:lang w:val="tr-TR"/>
        </w:rPr>
        <w:t>Pompa salmastra/manifold boru hattı,</w:t>
      </w:r>
    </w:p>
    <w:p w:rsidR="007677D9" w:rsidRPr="004B60CD" w:rsidRDefault="00EA4E2F" w:rsidP="001B6F6A">
      <w:pPr>
        <w:numPr>
          <w:ilvl w:val="0"/>
          <w:numId w:val="6"/>
        </w:numPr>
        <w:suppressAutoHyphens/>
        <w:spacing w:after="0" w:line="240" w:lineRule="auto"/>
        <w:jc w:val="left"/>
        <w:rPr>
          <w:lang w:val="tr-TR"/>
        </w:rPr>
      </w:pPr>
      <w:r w:rsidRPr="00EA4E2F">
        <w:rPr>
          <w:lang w:val="tr-TR"/>
        </w:rPr>
        <w:t>Araç yıkama tesisleri,</w:t>
      </w:r>
    </w:p>
    <w:p w:rsidR="007677D9" w:rsidRPr="004B60CD" w:rsidRDefault="00EA4E2F" w:rsidP="001B6F6A">
      <w:pPr>
        <w:numPr>
          <w:ilvl w:val="0"/>
          <w:numId w:val="6"/>
        </w:numPr>
        <w:suppressAutoHyphens/>
        <w:spacing w:after="0" w:line="240" w:lineRule="auto"/>
        <w:jc w:val="left"/>
        <w:rPr>
          <w:lang w:val="tr-TR"/>
        </w:rPr>
      </w:pPr>
      <w:r w:rsidRPr="00EA4E2F">
        <w:rPr>
          <w:lang w:val="tr-TR"/>
        </w:rPr>
        <w:t>Bakım atölyesi,</w:t>
      </w:r>
    </w:p>
    <w:p w:rsidR="007677D9" w:rsidRPr="004B60CD" w:rsidRDefault="00EA4E2F" w:rsidP="001B6F6A">
      <w:pPr>
        <w:numPr>
          <w:ilvl w:val="0"/>
          <w:numId w:val="6"/>
        </w:numPr>
        <w:suppressAutoHyphens/>
        <w:spacing w:after="0" w:line="240" w:lineRule="auto"/>
        <w:jc w:val="left"/>
        <w:rPr>
          <w:lang w:val="tr-TR"/>
        </w:rPr>
      </w:pPr>
      <w:r w:rsidRPr="00EA4E2F">
        <w:rPr>
          <w:lang w:val="tr-TR"/>
        </w:rPr>
        <w:t>Eğer ilave döküm geri kazanım sistemi ( beton taban gibi) yoksa, tesis içi atık arıtma su tutma havzaları</w:t>
      </w:r>
    </w:p>
    <w:p w:rsidR="00506705" w:rsidRPr="004B60CD" w:rsidRDefault="00EA4E2F" w:rsidP="0030363D">
      <w:pPr>
        <w:pStyle w:val="Ttulo1"/>
        <w:rPr>
          <w:lang w:val="tr-TR"/>
        </w:rPr>
      </w:pPr>
      <w:r w:rsidRPr="00EA4E2F">
        <w:rPr>
          <w:lang w:val="tr-TR"/>
        </w:rPr>
        <w:br w:type="page"/>
      </w:r>
      <w:bookmarkStart w:id="13" w:name="_Toc358883342"/>
      <w:r w:rsidRPr="00EA4E2F">
        <w:rPr>
          <w:lang w:val="tr-TR"/>
        </w:rPr>
        <w:lastRenderedPageBreak/>
        <w:t>UYGULAMALI PROSESLER VE TEKNİKLER; TEKNOLOJİK PROSESLERİN AÇIKLAMASI</w:t>
      </w:r>
      <w:bookmarkEnd w:id="13"/>
    </w:p>
    <w:p w:rsidR="00506705" w:rsidRPr="00C04711" w:rsidRDefault="00506705" w:rsidP="0030363D">
      <w:pPr>
        <w:pStyle w:val="Ttulo2"/>
        <w:rPr>
          <w:lang w:val="tr-TR"/>
        </w:rPr>
      </w:pPr>
      <w:bookmarkStart w:id="14" w:name="_Toc358883343"/>
      <w:r w:rsidRPr="005747E9">
        <w:rPr>
          <w:lang w:val="tr-TR"/>
        </w:rPr>
        <w:t>Tuz giderme</w:t>
      </w:r>
      <w:r w:rsidR="009F3496" w:rsidRPr="00C04711">
        <w:rPr>
          <w:lang w:val="tr-TR"/>
        </w:rPr>
        <w:t>(Desalting)</w:t>
      </w:r>
      <w:bookmarkEnd w:id="14"/>
    </w:p>
    <w:p w:rsidR="00506705" w:rsidRPr="00C04711" w:rsidRDefault="00506705" w:rsidP="00506705">
      <w:pPr>
        <w:autoSpaceDE w:val="0"/>
        <w:spacing w:after="170" w:line="200" w:lineRule="atLeast"/>
        <w:rPr>
          <w:b/>
          <w:color w:val="000000"/>
          <w:szCs w:val="22"/>
          <w:lang w:val="tr-TR"/>
        </w:rPr>
      </w:pPr>
      <w:r w:rsidRPr="00C04711">
        <w:rPr>
          <w:b/>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C04711">
        <w:rPr>
          <w:color w:val="000000"/>
          <w:szCs w:val="22"/>
          <w:lang w:val="tr-TR"/>
        </w:rPr>
        <w:t xml:space="preserve">Ham petrol ve ağır kalıntılar değişen miktarlarda </w:t>
      </w:r>
      <w:r w:rsidR="009F3496" w:rsidRPr="007F07EE">
        <w:rPr>
          <w:color w:val="000000"/>
          <w:szCs w:val="22"/>
          <w:lang w:val="tr-TR"/>
        </w:rPr>
        <w:t>in</w:t>
      </w:r>
      <w:r w:rsidRPr="002675F7">
        <w:rPr>
          <w:color w:val="000000"/>
          <w:szCs w:val="22"/>
          <w:lang w:val="tr-TR"/>
        </w:rPr>
        <w:t>organik bileşikler (ör</w:t>
      </w:r>
      <w:r w:rsidRPr="00505914">
        <w:rPr>
          <w:color w:val="000000"/>
          <w:szCs w:val="22"/>
          <w:lang w:val="tr-TR"/>
        </w:rPr>
        <w:t>neğin, suda çözünebilen tuzlar, kum, silt, pas ve diğer katılar - bunların hepsine birden dip tortuları denir) içerebilir. Bu safsızlıklar, özellikle de tuzlar,</w:t>
      </w:r>
      <w:r w:rsidR="00AF451C" w:rsidRPr="007C4691">
        <w:rPr>
          <w:color w:val="000000"/>
          <w:szCs w:val="22"/>
          <w:lang w:val="tr-TR"/>
        </w:rPr>
        <w:t>ham petrol distilasyon ünitesi önısıtıcı</w:t>
      </w:r>
      <w:r w:rsidRPr="00E443AE">
        <w:rPr>
          <w:color w:val="000000"/>
          <w:szCs w:val="22"/>
          <w:lang w:val="tr-TR"/>
        </w:rPr>
        <w:t xml:space="preserve"> eşanjörleri</w:t>
      </w:r>
      <w:r w:rsidR="00AF451C" w:rsidRPr="005747E9">
        <w:rPr>
          <w:color w:val="000000"/>
          <w:szCs w:val="22"/>
          <w:lang w:val="tr-TR"/>
        </w:rPr>
        <w:t>nin kirlenmesine ve</w:t>
      </w:r>
      <w:r w:rsidRPr="005747E9">
        <w:rPr>
          <w:color w:val="000000"/>
          <w:szCs w:val="22"/>
          <w:lang w:val="tr-TR"/>
        </w:rPr>
        <w:t>korozyonuna neden olabilir. Üstelik, tuzlar işlem sonrası dönüşüm proseslerinde kullanılan birçok katalizörün aktivitesi açısından zararlıdır ve sodyum tuzlar</w:t>
      </w:r>
      <w:r w:rsidR="00AF451C" w:rsidRPr="005747E9">
        <w:rPr>
          <w:color w:val="000000"/>
          <w:szCs w:val="22"/>
          <w:lang w:val="tr-TR"/>
        </w:rPr>
        <w:t>ı</w:t>
      </w:r>
      <w:r w:rsidRPr="005747E9">
        <w:rPr>
          <w:color w:val="000000"/>
          <w:szCs w:val="22"/>
          <w:lang w:val="tr-TR"/>
        </w:rPr>
        <w:t xml:space="preserve"> kok oluşumunu </w:t>
      </w:r>
      <w:r w:rsidR="00AF451C" w:rsidRPr="005747E9">
        <w:rPr>
          <w:color w:val="000000"/>
          <w:szCs w:val="22"/>
          <w:lang w:val="tr-TR"/>
        </w:rPr>
        <w:t>hızlandırır</w:t>
      </w:r>
      <w:r w:rsidRPr="005747E9">
        <w:rPr>
          <w:color w:val="000000"/>
          <w:szCs w:val="22"/>
          <w:lang w:val="tr-TR"/>
        </w:rPr>
        <w:t xml:space="preserve"> (örneğin, fırınlarda). Tuz gidermenin prensibi, tuzlar ve katıları çözmek, ayırmak ve gidermek için ham petrol veya ağır kalıntıları yüksek sıcaklık ve basınçta suyla yıkamaktır.</w:t>
      </w:r>
    </w:p>
    <w:p w:rsidR="00506705" w:rsidRPr="005747E9" w:rsidRDefault="00792295" w:rsidP="00506705">
      <w:pPr>
        <w:autoSpaceDE w:val="0"/>
        <w:spacing w:after="170" w:line="200" w:lineRule="atLeast"/>
        <w:rPr>
          <w:b/>
          <w:color w:val="000000"/>
          <w:szCs w:val="22"/>
          <w:lang w:val="tr-TR"/>
        </w:rPr>
      </w:pPr>
      <w:r w:rsidRPr="005747E9">
        <w:rPr>
          <w:b/>
          <w:color w:val="000000"/>
          <w:szCs w:val="22"/>
          <w:lang w:val="tr-TR"/>
        </w:rPr>
        <w:t>Şarj</w:t>
      </w:r>
      <w:r w:rsidR="00416EFE" w:rsidRPr="005747E9">
        <w:rPr>
          <w:b/>
          <w:color w:val="000000"/>
          <w:szCs w:val="22"/>
          <w:lang w:val="tr-TR"/>
        </w:rPr>
        <w:t>(Besleme)</w:t>
      </w:r>
      <w:r w:rsidR="00506705" w:rsidRPr="005747E9">
        <w:rPr>
          <w:b/>
          <w:color w:val="000000"/>
          <w:szCs w:val="22"/>
          <w:lang w:val="tr-TR"/>
        </w:rPr>
        <w:t>ve ürün akı</w:t>
      </w:r>
      <w:r w:rsidRPr="005747E9">
        <w:rPr>
          <w:b/>
          <w:color w:val="000000"/>
          <w:szCs w:val="22"/>
          <w:lang w:val="tr-TR"/>
        </w:rPr>
        <w:t>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Tuz gidericinin besleme stokları ham petrol ve/veya ağır kalıntılar (yağlı besleme stoğu) ve kullanılmış ve temiz su olup tuz giderme proseslerinin çıktıları ise yıkanmış ham petrol ve kirl</w:t>
      </w:r>
      <w:r w:rsidR="00792295" w:rsidRPr="005747E9">
        <w:rPr>
          <w:color w:val="000000"/>
          <w:szCs w:val="22"/>
          <w:lang w:val="tr-TR"/>
        </w:rPr>
        <w:t>i</w:t>
      </w:r>
      <w:r w:rsidRPr="005747E9">
        <w:rPr>
          <w:color w:val="000000"/>
          <w:szCs w:val="22"/>
          <w:lang w:val="tr-TR"/>
        </w:rPr>
        <w:t xml:space="preserve"> sudur. </w:t>
      </w:r>
      <w:r w:rsidR="00792295" w:rsidRPr="005747E9">
        <w:rPr>
          <w:color w:val="000000"/>
          <w:szCs w:val="22"/>
          <w:lang w:val="tr-TR"/>
        </w:rPr>
        <w:t>Ham petrol distilasyon</w:t>
      </w:r>
      <w:r w:rsidRPr="005747E9">
        <w:rPr>
          <w:color w:val="000000"/>
          <w:szCs w:val="22"/>
          <w:lang w:val="tr-TR"/>
        </w:rPr>
        <w:t xml:space="preserve"> ünitesinden gelen su fazı ve diğer </w:t>
      </w:r>
      <w:r w:rsidR="00792295" w:rsidRPr="005747E9">
        <w:rPr>
          <w:color w:val="000000"/>
          <w:szCs w:val="22"/>
          <w:lang w:val="tr-TR"/>
        </w:rPr>
        <w:t xml:space="preserve"> su akımları</w:t>
      </w:r>
      <w:r w:rsidRPr="005747E9">
        <w:rPr>
          <w:color w:val="000000"/>
          <w:szCs w:val="22"/>
          <w:lang w:val="tr-TR"/>
        </w:rPr>
        <w:t xml:space="preserve"> normalde yıkama suyu olarak tuz gidericiye gönderilir.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CD261A" w:rsidP="00506705">
      <w:pPr>
        <w:autoSpaceDE w:val="0"/>
        <w:spacing w:after="170" w:line="200" w:lineRule="atLeast"/>
        <w:rPr>
          <w:color w:val="000000"/>
          <w:szCs w:val="22"/>
          <w:lang w:val="tr-TR"/>
        </w:rPr>
      </w:pPr>
      <w:r w:rsidRPr="005747E9">
        <w:rPr>
          <w:color w:val="000000"/>
          <w:szCs w:val="22"/>
          <w:lang w:val="tr-TR"/>
        </w:rPr>
        <w:t xml:space="preserve">115 – 150 °C'ye önısıtma işleminden sonra, </w:t>
      </w:r>
      <w:r w:rsidR="009F74E7" w:rsidRPr="005747E9">
        <w:rPr>
          <w:color w:val="000000"/>
          <w:szCs w:val="22"/>
          <w:lang w:val="tr-TR"/>
        </w:rPr>
        <w:t xml:space="preserve">yağ içerikli şarj su ile (temiz ya da kullanılmış su) karıştırılarak, </w:t>
      </w:r>
      <w:r w:rsidRPr="005747E9">
        <w:rPr>
          <w:color w:val="000000"/>
          <w:szCs w:val="22"/>
          <w:lang w:val="tr-TR"/>
        </w:rPr>
        <w:t>tuzları çö</w:t>
      </w:r>
      <w:r w:rsidR="009F74E7" w:rsidRPr="005747E9">
        <w:rPr>
          <w:color w:val="000000"/>
          <w:szCs w:val="22"/>
          <w:lang w:val="tr-TR"/>
        </w:rPr>
        <w:t xml:space="preserve">zülür ve arındırılır. </w:t>
      </w:r>
      <w:r w:rsidRPr="005747E9">
        <w:rPr>
          <w:color w:val="000000"/>
          <w:szCs w:val="22"/>
          <w:lang w:val="tr-TR"/>
        </w:rPr>
        <w:t xml:space="preserve">Bir küresel vanalı karıştırıcı, bir statik karıştırıcı veya bunların bir kombinasyonu içinde yağ ile yıkama suyu arasında </w:t>
      </w:r>
      <w:r w:rsidR="009F74E7" w:rsidRPr="005747E9">
        <w:rPr>
          <w:color w:val="000000"/>
          <w:szCs w:val="22"/>
          <w:lang w:val="tr-TR"/>
        </w:rPr>
        <w:t>iyi bir karışım</w:t>
      </w:r>
      <w:r w:rsidRPr="005747E9">
        <w:rPr>
          <w:color w:val="000000"/>
          <w:szCs w:val="22"/>
          <w:lang w:val="tr-TR"/>
        </w:rPr>
        <w:t xml:space="preserve">gerçekleşir. </w:t>
      </w:r>
      <w:r w:rsidR="00506705" w:rsidRPr="005747E9">
        <w:rPr>
          <w:color w:val="000000"/>
          <w:szCs w:val="22"/>
          <w:lang w:val="tr-TR"/>
        </w:rPr>
        <w:t>Ardından emülsiyonu kırmada yardımcı olmak üzere emülsiyon kırıcı kimyasallar ekleyerek ve/veya daha yaygın olarak polar tuzlu su damlacıklarını bir araya getirmek amacıyla çöktürme tankına yüksek potansiyelli bir elektrik alanı uygulayarak suyun bir ayırma tankı için</w:t>
      </w:r>
      <w:r w:rsidR="009F74E7" w:rsidRPr="005747E9">
        <w:rPr>
          <w:color w:val="000000"/>
          <w:szCs w:val="22"/>
          <w:lang w:val="tr-TR"/>
        </w:rPr>
        <w:t xml:space="preserve">de ham petrolden </w:t>
      </w:r>
      <w:r w:rsidR="00506705" w:rsidRPr="005747E9">
        <w:rPr>
          <w:color w:val="000000"/>
          <w:szCs w:val="22"/>
          <w:lang w:val="tr-TR"/>
        </w:rPr>
        <w:t>ayrılması gerekir. Bir araya gelmeyi kolaylaştırmak için AC veya DC alanlar kullanılabilir ve 15 ile 35 kV arasında potansiyeller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Ayırma verimi, ham petrolün pH, yoğunluk ve viskozite değerleri yanında birim hammadde hacmi için kullanılan yıkama suyunun hacmine de bağlıdır. Birçok rafineride birden fazla tuz giderici bulunur ve aynı zamanda çok aşamalı tuz gidericiler de mevcuttur.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Çözünmüş hidrokarbonlar, serbest yağ, çözünmüş tuzlar ve asılı haldeki katılar içeren yıkama suyu</w:t>
      </w:r>
      <w:r w:rsidR="0083222D" w:rsidRPr="005747E9">
        <w:rPr>
          <w:color w:val="000000"/>
          <w:szCs w:val="22"/>
          <w:lang w:val="tr-TR"/>
        </w:rPr>
        <w:t>daha sonra atık su arıtma tesisinde arıtılır.</w:t>
      </w:r>
      <w:r w:rsidRPr="005747E9">
        <w:rPr>
          <w:color w:val="000000"/>
          <w:szCs w:val="22"/>
          <w:lang w:val="tr-TR"/>
        </w:rPr>
        <w:t>.</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Dip tortularının işlem sonrası proses ünitelerinde kritik olduğu durumlarda, çökmüş katıları gidermek için tuz gidericiler bir dip yıkama sistemiyle donatılır.</w:t>
      </w:r>
    </w:p>
    <w:p w:rsidR="00506705" w:rsidRPr="005747E9" w:rsidRDefault="004515DD" w:rsidP="00506705">
      <w:pPr>
        <w:autoSpaceDE w:val="0"/>
        <w:spacing w:after="170" w:line="200" w:lineRule="atLeast"/>
        <w:jc w:val="center"/>
        <w:rPr>
          <w:color w:val="000000"/>
          <w:szCs w:val="22"/>
          <w:lang w:val="tr-TR"/>
        </w:rPr>
      </w:pPr>
      <w:r>
        <w:rPr>
          <w:noProof/>
          <w:color w:val="000000"/>
          <w:szCs w:val="22"/>
          <w:lang w:eastAsia="es-ES"/>
        </w:rPr>
        <w:lastRenderedPageBreak/>
        <w:drawing>
          <wp:inline distT="0" distB="0" distL="0" distR="0">
            <wp:extent cx="4596659" cy="2129560"/>
            <wp:effectExtent l="0" t="0" r="0" b="444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96659" cy="2129560"/>
                    </a:xfrm>
                    <a:prstGeom prst="rect">
                      <a:avLst/>
                    </a:prstGeom>
                  </pic:spPr>
                </pic:pic>
              </a:graphicData>
            </a:graphic>
          </wp:inline>
        </w:drawing>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Şekil X. Bir ham tuz gidericinin basitleştirilmiş akış diyagramı.</w:t>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 xml:space="preserve">(Daha fazla bilgi için bkz. </w:t>
      </w:r>
      <w:r w:rsidR="00703889">
        <w:rPr>
          <w:color w:val="000000"/>
          <w:szCs w:val="22"/>
          <w:lang w:val="tr-TR"/>
        </w:rPr>
        <w:t>MET</w:t>
      </w:r>
      <w:r w:rsidRPr="00C04711">
        <w:rPr>
          <w:color w:val="000000"/>
          <w:szCs w:val="22"/>
          <w:lang w:val="tr-TR"/>
        </w:rPr>
        <w:t xml:space="preserve">Referans Dokümanı, </w:t>
      </w:r>
      <w:r w:rsidR="00DF536A" w:rsidRPr="00C04711">
        <w:rPr>
          <w:color w:val="000000"/>
          <w:szCs w:val="22"/>
          <w:lang w:val="tr-TR"/>
        </w:rPr>
        <w:t xml:space="preserve">Bölüm </w:t>
      </w:r>
      <w:r w:rsidRPr="007F07EE">
        <w:rPr>
          <w:color w:val="000000"/>
          <w:szCs w:val="22"/>
          <w:lang w:val="tr-TR"/>
        </w:rPr>
        <w:t>2.9)</w:t>
      </w:r>
    </w:p>
    <w:p w:rsidR="00506705" w:rsidRPr="00505914" w:rsidRDefault="00EB1F81" w:rsidP="0030363D">
      <w:pPr>
        <w:pStyle w:val="Ttulo2"/>
        <w:rPr>
          <w:lang w:val="tr-TR"/>
        </w:rPr>
      </w:pPr>
      <w:bookmarkStart w:id="15" w:name="_Toc358883344"/>
      <w:r w:rsidRPr="00C65851">
        <w:rPr>
          <w:lang w:val="tr-TR"/>
        </w:rPr>
        <w:t>Birincil distilasyon</w:t>
      </w:r>
      <w:r w:rsidR="00506705" w:rsidRPr="00505914">
        <w:rPr>
          <w:lang w:val="tr-TR"/>
        </w:rPr>
        <w:t>üniteleri</w:t>
      </w:r>
      <w:bookmarkEnd w:id="15"/>
    </w:p>
    <w:p w:rsidR="00506705" w:rsidRPr="005747E9" w:rsidRDefault="00506705" w:rsidP="00506705">
      <w:pPr>
        <w:autoSpaceDE w:val="0"/>
        <w:spacing w:after="170" w:line="200" w:lineRule="atLeast"/>
        <w:rPr>
          <w:color w:val="000000"/>
          <w:szCs w:val="22"/>
          <w:lang w:val="tr-TR"/>
        </w:rPr>
      </w:pPr>
      <w:r w:rsidRPr="007C4691">
        <w:rPr>
          <w:color w:val="000000"/>
          <w:szCs w:val="22"/>
          <w:lang w:val="tr-TR"/>
        </w:rPr>
        <w:t xml:space="preserve">Bu </w:t>
      </w:r>
      <w:r w:rsidR="00DF536A" w:rsidRPr="00E443AE">
        <w:rPr>
          <w:color w:val="000000"/>
          <w:szCs w:val="22"/>
          <w:lang w:val="tr-TR"/>
        </w:rPr>
        <w:t xml:space="preserve">bölüm </w:t>
      </w:r>
      <w:r w:rsidRPr="00E443AE">
        <w:rPr>
          <w:color w:val="000000"/>
          <w:szCs w:val="22"/>
          <w:lang w:val="tr-TR"/>
        </w:rPr>
        <w:t>atmosferik ve</w:t>
      </w:r>
      <w:r w:rsidRPr="005747E9">
        <w:rPr>
          <w:color w:val="000000"/>
          <w:szCs w:val="22"/>
          <w:lang w:val="tr-TR"/>
        </w:rPr>
        <w:t xml:space="preserve"> vakum damıtmayı içerir. </w:t>
      </w:r>
      <w:r w:rsidR="00EB1F81" w:rsidRPr="005747E9">
        <w:rPr>
          <w:color w:val="000000"/>
          <w:szCs w:val="22"/>
          <w:lang w:val="tr-TR"/>
        </w:rPr>
        <w:t>H</w:t>
      </w:r>
      <w:r w:rsidRPr="005747E9">
        <w:rPr>
          <w:color w:val="000000"/>
          <w:szCs w:val="22"/>
          <w:lang w:val="tr-TR"/>
        </w:rPr>
        <w:t xml:space="preserve">am petrolün tuzunun giderilmesi bu iki belli başlı </w:t>
      </w:r>
      <w:r w:rsidR="00EB1F81" w:rsidRPr="005747E9">
        <w:rPr>
          <w:color w:val="000000"/>
          <w:szCs w:val="22"/>
          <w:lang w:val="tr-TR"/>
        </w:rPr>
        <w:t xml:space="preserve">distilasyondan </w:t>
      </w:r>
      <w:r w:rsidRPr="005747E9">
        <w:rPr>
          <w:color w:val="000000"/>
          <w:szCs w:val="22"/>
          <w:lang w:val="tr-TR"/>
        </w:rPr>
        <w:t>önce gerçekleşir ve bunlar bir rafinerideki ilk ve temel ayırma prosesleridir.</w:t>
      </w:r>
    </w:p>
    <w:p w:rsidR="00506705" w:rsidRPr="005747E9" w:rsidRDefault="00506705" w:rsidP="00506705">
      <w:pPr>
        <w:autoSpaceDE w:val="0"/>
        <w:spacing w:after="170" w:line="200" w:lineRule="atLeast"/>
        <w:rPr>
          <w:b/>
          <w:color w:val="000000"/>
          <w:szCs w:val="22"/>
          <w:lang w:val="tr-TR"/>
        </w:rPr>
      </w:pPr>
      <w:r w:rsidRPr="005747E9">
        <w:rPr>
          <w:b/>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Atmosferik ham petrol d</w:t>
      </w:r>
      <w:r w:rsidR="00C13327" w:rsidRPr="005747E9">
        <w:rPr>
          <w:color w:val="000000"/>
          <w:szCs w:val="22"/>
          <w:lang w:val="tr-TR"/>
        </w:rPr>
        <w:t>istilasyon</w:t>
      </w:r>
      <w:r w:rsidRPr="005747E9">
        <w:rPr>
          <w:color w:val="000000"/>
          <w:szCs w:val="22"/>
          <w:lang w:val="tr-TR"/>
        </w:rPr>
        <w:t xml:space="preserve"> ünitesinde (HDÜ) ham petrol yüksek sıcaklıklara çıkana kadar ısıtılır ve sonra da genel olarak atmosferik (veya biraz daha yüksek) basınç altında damıtma yoluyla kaynama aralıklarına göre çeşitli fraksiyonlarına ayrılır. HDÜ dibinde bulunan ve bu kolonda buharlaşmayan daha ağır fraksiyonlar, daha sonra vakum </w:t>
      </w:r>
      <w:r w:rsidR="00C13327" w:rsidRPr="005747E9">
        <w:rPr>
          <w:color w:val="000000"/>
          <w:szCs w:val="22"/>
          <w:lang w:val="tr-TR"/>
        </w:rPr>
        <w:t xml:space="preserve">distilasyon </w:t>
      </w:r>
      <w:r w:rsidRPr="005747E9">
        <w:rPr>
          <w:color w:val="000000"/>
          <w:szCs w:val="22"/>
          <w:lang w:val="tr-TR"/>
        </w:rPr>
        <w:t xml:space="preserve">ile daha da ayrılabilir, ki bu basitçe petrol fraksiyonlarının uçuculuğu arttırmak için çok düşük bir basınçta damıtılması ve termal kırmadan kaçınarak ayrılmasıdır. </w:t>
      </w:r>
      <w:r w:rsidR="00C13327" w:rsidRPr="005747E9">
        <w:rPr>
          <w:color w:val="000000"/>
          <w:szCs w:val="22"/>
          <w:lang w:val="tr-TR"/>
        </w:rPr>
        <w:t>Vakum distilasyon ünitesi (VDÜ)</w:t>
      </w:r>
      <w:r w:rsidR="00EC594D" w:rsidRPr="005747E9">
        <w:rPr>
          <w:color w:val="000000"/>
          <w:szCs w:val="22"/>
          <w:lang w:val="tr-TR"/>
        </w:rPr>
        <w:t>VDÜ</w:t>
      </w:r>
      <w:r w:rsidR="00C13327" w:rsidRPr="005747E9">
        <w:rPr>
          <w:color w:val="000000"/>
          <w:szCs w:val="22"/>
          <w:lang w:val="tr-TR"/>
        </w:rPr>
        <w:t xml:space="preserve">, </w:t>
      </w:r>
      <w:r w:rsidRPr="005747E9">
        <w:rPr>
          <w:color w:val="000000"/>
          <w:szCs w:val="22"/>
          <w:lang w:val="tr-TR"/>
        </w:rPr>
        <w:t xml:space="preserve">normalde atmosferik </w:t>
      </w:r>
      <w:r w:rsidR="00C13327" w:rsidRPr="005747E9">
        <w:rPr>
          <w:color w:val="000000"/>
          <w:szCs w:val="22"/>
          <w:lang w:val="tr-TR"/>
        </w:rPr>
        <w:t>rezidin (dip)işlendiği ilk proses adımıdır</w:t>
      </w:r>
      <w:r w:rsidRPr="005747E9">
        <w:rPr>
          <w:color w:val="000000"/>
          <w:szCs w:val="22"/>
          <w:lang w:val="tr-TR"/>
        </w:rPr>
        <w:t xml:space="preserve">ve bundan sonra işlem sonrası arıtma üniteleri gelir. </w:t>
      </w:r>
      <w:r w:rsidR="00EC594D" w:rsidRPr="005747E9">
        <w:rPr>
          <w:color w:val="000000"/>
          <w:szCs w:val="22"/>
          <w:lang w:val="tr-TR"/>
        </w:rPr>
        <w:t>VDÜ</w:t>
      </w:r>
      <w:r w:rsidR="00C13327" w:rsidRPr="005747E9">
        <w:rPr>
          <w:color w:val="000000"/>
          <w:szCs w:val="22"/>
          <w:lang w:val="tr-TR"/>
        </w:rPr>
        <w:t xml:space="preserve">VDÜ; </w:t>
      </w:r>
      <w:r w:rsidRPr="005747E9">
        <w:rPr>
          <w:color w:val="000000"/>
          <w:szCs w:val="22"/>
          <w:lang w:val="tr-TR"/>
        </w:rPr>
        <w:t xml:space="preserve">kırma üniteleri, koklaştırma, bitüm ve baz yağı üniteleri için </w:t>
      </w:r>
      <w:r w:rsidR="00C13327" w:rsidRPr="005747E9">
        <w:rPr>
          <w:color w:val="000000"/>
          <w:szCs w:val="22"/>
          <w:lang w:val="tr-TR"/>
        </w:rPr>
        <w:t>şarj</w:t>
      </w:r>
      <w:r w:rsidRPr="005747E9">
        <w:rPr>
          <w:color w:val="000000"/>
          <w:szCs w:val="22"/>
          <w:lang w:val="tr-TR"/>
        </w:rPr>
        <w:t xml:space="preserve"> üretir. Ham petrolden gelen kirleticiler büyük çoğunlukla vakum</w:t>
      </w:r>
      <w:r w:rsidR="00C13327" w:rsidRPr="005747E9">
        <w:rPr>
          <w:color w:val="000000"/>
          <w:szCs w:val="22"/>
          <w:lang w:val="tr-TR"/>
        </w:rPr>
        <w:t xml:space="preserve"> dip (</w:t>
      </w:r>
      <w:r w:rsidRPr="005747E9">
        <w:rPr>
          <w:color w:val="000000"/>
          <w:szCs w:val="22"/>
          <w:lang w:val="tr-TR"/>
        </w:rPr>
        <w:t>kalıntısında</w:t>
      </w:r>
      <w:r w:rsidR="00C13327" w:rsidRPr="005747E9">
        <w:rPr>
          <w:color w:val="000000"/>
          <w:szCs w:val="22"/>
          <w:lang w:val="tr-TR"/>
        </w:rPr>
        <w:t>)</w:t>
      </w:r>
      <w:r w:rsidRPr="005747E9">
        <w:rPr>
          <w:color w:val="000000"/>
          <w:szCs w:val="22"/>
          <w:lang w:val="tr-TR"/>
        </w:rPr>
        <w:t xml:space="preserve"> kalır.</w:t>
      </w:r>
    </w:p>
    <w:p w:rsidR="00506705" w:rsidRPr="005747E9" w:rsidRDefault="00170FDE" w:rsidP="00506705">
      <w:pPr>
        <w:autoSpaceDE w:val="0"/>
        <w:spacing w:after="170" w:line="200" w:lineRule="atLeast"/>
        <w:rPr>
          <w:b/>
          <w:color w:val="000000"/>
          <w:szCs w:val="22"/>
          <w:lang w:val="tr-TR"/>
        </w:rPr>
      </w:pPr>
      <w:r w:rsidRPr="005747E9">
        <w:rPr>
          <w:b/>
          <w:color w:val="000000"/>
          <w:szCs w:val="22"/>
          <w:lang w:val="tr-TR"/>
        </w:rPr>
        <w:t xml:space="preserve">Şarj </w:t>
      </w:r>
      <w:r w:rsidR="00506705" w:rsidRPr="005747E9">
        <w:rPr>
          <w:b/>
          <w:color w:val="000000"/>
          <w:szCs w:val="22"/>
          <w:lang w:val="tr-TR"/>
        </w:rPr>
        <w:t xml:space="preserve">ve ürün </w:t>
      </w:r>
      <w:r w:rsidRPr="005747E9">
        <w:rPr>
          <w:b/>
          <w:color w:val="000000"/>
          <w:szCs w:val="22"/>
          <w:lang w:val="tr-TR"/>
        </w:rPr>
        <w:t xml:space="preserve"> 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Ham</w:t>
      </w:r>
      <w:r w:rsidR="00170FDE" w:rsidRPr="005747E9">
        <w:rPr>
          <w:color w:val="000000"/>
          <w:szCs w:val="22"/>
          <w:lang w:val="tr-TR"/>
        </w:rPr>
        <w:t>petrol distilasyon</w:t>
      </w:r>
      <w:r w:rsidRPr="005747E9">
        <w:rPr>
          <w:color w:val="000000"/>
          <w:szCs w:val="22"/>
          <w:lang w:val="tr-TR"/>
        </w:rPr>
        <w:t>ünitesine gelen ham petrol</w:t>
      </w:r>
      <w:r w:rsidR="00170FDE" w:rsidRPr="005747E9">
        <w:rPr>
          <w:color w:val="000000"/>
          <w:szCs w:val="22"/>
          <w:lang w:val="tr-TR"/>
        </w:rPr>
        <w:t xml:space="preserve"> şarjı</w:t>
      </w:r>
      <w:r w:rsidRPr="005747E9">
        <w:rPr>
          <w:color w:val="000000"/>
          <w:szCs w:val="22"/>
          <w:lang w:val="tr-TR"/>
        </w:rPr>
        <w:t xml:space="preserve"> tuz giderme işleminden geçirilmiş ham petrol depolama tanklarından sağlanır. </w:t>
      </w:r>
      <w:r w:rsidR="004C1A87" w:rsidRPr="005747E9">
        <w:rPr>
          <w:color w:val="000000"/>
          <w:szCs w:val="22"/>
          <w:lang w:val="tr-TR"/>
        </w:rPr>
        <w:t>N</w:t>
      </w:r>
      <w:r w:rsidRPr="005747E9">
        <w:rPr>
          <w:color w:val="000000"/>
          <w:szCs w:val="22"/>
          <w:lang w:val="tr-TR"/>
        </w:rPr>
        <w:t xml:space="preserve">ormalde bir rafineriye giren ham petrolün tamamı bir </w:t>
      </w:r>
      <w:r w:rsidR="004C1A87" w:rsidRPr="005747E9">
        <w:rPr>
          <w:color w:val="000000"/>
          <w:szCs w:val="22"/>
          <w:lang w:val="tr-TR"/>
        </w:rPr>
        <w:t>ham petrol distilasyon</w:t>
      </w:r>
      <w:r w:rsidRPr="005747E9">
        <w:rPr>
          <w:color w:val="000000"/>
          <w:szCs w:val="22"/>
          <w:lang w:val="tr-TR"/>
        </w:rPr>
        <w:t xml:space="preserve">ünitesinden geçer. Buna ek olarak, spesifikasyonlara uymayan ürünlerin HDÜ içinde yeniden işlemden geçirilmesi yaygın bir uygulamadır. </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Ham</w:t>
      </w:r>
      <w:r w:rsidR="004C1A87" w:rsidRPr="005747E9">
        <w:rPr>
          <w:color w:val="000000"/>
          <w:szCs w:val="22"/>
          <w:lang w:val="tr-TR"/>
        </w:rPr>
        <w:t>petrol distilasyon</w:t>
      </w:r>
      <w:r w:rsidRPr="005747E9">
        <w:rPr>
          <w:color w:val="000000"/>
          <w:szCs w:val="22"/>
          <w:lang w:val="tr-TR"/>
        </w:rPr>
        <w:t>ünitesinden çıkan ürünler en hafiften en ağırına kadar aşağıdaki gibidir:</w:t>
      </w:r>
    </w:p>
    <w:p w:rsidR="00506705" w:rsidRPr="005747E9" w:rsidRDefault="004C1A87"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N</w:t>
      </w:r>
      <w:r w:rsidR="00506705" w:rsidRPr="005747E9">
        <w:rPr>
          <w:color w:val="000000"/>
          <w:szCs w:val="22"/>
          <w:lang w:val="tr-TR"/>
        </w:rPr>
        <w:t>afta ve hafif bileşenler (kaynama &lt; 180 °C/C1-C12 hafifler, nafta ve benzin)</w:t>
      </w:r>
    </w:p>
    <w:p w:rsidR="00506705" w:rsidRPr="005747E9" w:rsidRDefault="004C1A87"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K</w:t>
      </w:r>
      <w:r w:rsidR="00506705" w:rsidRPr="005747E9">
        <w:rPr>
          <w:color w:val="000000"/>
          <w:szCs w:val="22"/>
          <w:lang w:val="tr-TR"/>
        </w:rPr>
        <w:t>erosen (kaynama aralığı 180 – 240°C – C8-C17)</w:t>
      </w:r>
    </w:p>
    <w:p w:rsidR="00506705" w:rsidRPr="005747E9" w:rsidRDefault="004C1A87"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H</w:t>
      </w:r>
      <w:r w:rsidR="00506705" w:rsidRPr="005747E9">
        <w:rPr>
          <w:color w:val="000000"/>
          <w:szCs w:val="22"/>
          <w:lang w:val="tr-TR"/>
        </w:rPr>
        <w:t>afif gazyağı (kaynama aralığı yaklaşık olarak 240 - 300 °C/C8-C25)</w:t>
      </w:r>
    </w:p>
    <w:p w:rsidR="00506705" w:rsidRPr="005747E9" w:rsidRDefault="00A51878"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A</w:t>
      </w:r>
      <w:r w:rsidR="00506705" w:rsidRPr="005747E9">
        <w:rPr>
          <w:color w:val="000000"/>
          <w:szCs w:val="22"/>
          <w:lang w:val="tr-TR"/>
        </w:rPr>
        <w:t>ğır gazyağı (kaynama aralığı yaklaşık olarak 300 – 360 °C/C20 - C25)</w:t>
      </w:r>
    </w:p>
    <w:p w:rsidR="00506705" w:rsidRPr="005747E9" w:rsidRDefault="00506705"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 xml:space="preserve">atmosferik </w:t>
      </w:r>
      <w:r w:rsidR="00EC594D" w:rsidRPr="005747E9">
        <w:rPr>
          <w:color w:val="000000"/>
          <w:szCs w:val="22"/>
          <w:lang w:val="tr-TR"/>
        </w:rPr>
        <w:t>rezid (</w:t>
      </w:r>
      <w:r w:rsidRPr="005747E9">
        <w:rPr>
          <w:color w:val="000000"/>
          <w:szCs w:val="22"/>
          <w:lang w:val="tr-TR"/>
        </w:rPr>
        <w:t>kalıntı</w:t>
      </w:r>
      <w:r w:rsidR="00EC594D" w:rsidRPr="005747E9">
        <w:rPr>
          <w:color w:val="000000"/>
          <w:szCs w:val="22"/>
          <w:lang w:val="tr-TR"/>
        </w:rPr>
        <w:t>)</w:t>
      </w:r>
      <w:r w:rsidRPr="005747E9">
        <w:rPr>
          <w:color w:val="000000"/>
          <w:szCs w:val="22"/>
          <w:lang w:val="tr-TR"/>
        </w:rPr>
        <w:t xml:space="preserve"> (kaynama &gt;360 °C/&gt;C22). </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Bu kolonun en tepesinde hafif fraksiyon, yoğuşmayan rafineri yakıt gazı (çoğunlukla metan ve etan) bulunur. Tipik olarak bu gaz aynı zamanda hidrojen sülfit ve amonyak gazlarını da içerir. Bu gazların karışımı ‘ekşi gaz’</w:t>
      </w:r>
      <w:r w:rsidR="00416EFE" w:rsidRPr="005747E9">
        <w:rPr>
          <w:color w:val="000000"/>
          <w:szCs w:val="22"/>
          <w:lang w:val="tr-TR"/>
        </w:rPr>
        <w:t>,</w:t>
      </w:r>
      <w:r w:rsidRPr="005747E9">
        <w:rPr>
          <w:color w:val="000000"/>
          <w:szCs w:val="22"/>
          <w:lang w:val="tr-TR"/>
        </w:rPr>
        <w:t xml:space="preserve"> ‘asit gaz</w:t>
      </w:r>
      <w:r w:rsidR="00EC594D" w:rsidRPr="005747E9">
        <w:rPr>
          <w:color w:val="000000"/>
          <w:szCs w:val="22"/>
          <w:lang w:val="tr-TR"/>
        </w:rPr>
        <w:t>ı</w:t>
      </w:r>
      <w:r w:rsidRPr="005747E9">
        <w:rPr>
          <w:color w:val="000000"/>
          <w:szCs w:val="22"/>
          <w:lang w:val="tr-TR"/>
        </w:rPr>
        <w:t>’</w:t>
      </w:r>
      <w:r w:rsidR="00416EFE" w:rsidRPr="005747E9">
        <w:rPr>
          <w:color w:val="000000"/>
          <w:szCs w:val="22"/>
          <w:lang w:val="tr-TR"/>
        </w:rPr>
        <w:t xml:space="preserve"> ve ya kirli gaz</w:t>
      </w:r>
      <w:r w:rsidRPr="005747E9">
        <w:rPr>
          <w:color w:val="000000"/>
          <w:szCs w:val="22"/>
          <w:lang w:val="tr-TR"/>
        </w:rPr>
        <w:t xml:space="preserve"> olarak bilinir. Bunun belirli bir miktarı yoğunlaştırıcıdan geçerek </w:t>
      </w:r>
      <w:r w:rsidR="00EC594D" w:rsidRPr="005747E9">
        <w:rPr>
          <w:color w:val="000000"/>
          <w:szCs w:val="22"/>
          <w:lang w:val="tr-TR"/>
        </w:rPr>
        <w:t>ısısını verir</w:t>
      </w:r>
      <w:r w:rsidRPr="005747E9">
        <w:rPr>
          <w:color w:val="000000"/>
          <w:szCs w:val="22"/>
          <w:lang w:val="tr-TR"/>
        </w:rPr>
        <w:t xml:space="preserve"> ve ardından rafineri asit gaz yakıt sistemine boşaltılır veya </w:t>
      </w:r>
      <w:r w:rsidR="00EC594D" w:rsidRPr="005747E9">
        <w:rPr>
          <w:color w:val="000000"/>
          <w:szCs w:val="22"/>
          <w:lang w:val="tr-TR"/>
        </w:rPr>
        <w:t>bir proses fırınına ya da flarea</w:t>
      </w:r>
      <w:r w:rsidRPr="005747E9">
        <w:rPr>
          <w:color w:val="000000"/>
          <w:szCs w:val="22"/>
          <w:lang w:val="tr-TR"/>
        </w:rPr>
        <w:t xml:space="preserve"> veya diğer kontrol cihazına gönderilerek hidrojen sülfit yıkılır.</w:t>
      </w:r>
    </w:p>
    <w:p w:rsidR="00506705" w:rsidRPr="005747E9" w:rsidRDefault="00EC594D" w:rsidP="00506705">
      <w:pPr>
        <w:autoSpaceDE w:val="0"/>
        <w:spacing w:after="170" w:line="200" w:lineRule="atLeast"/>
        <w:rPr>
          <w:color w:val="000000"/>
          <w:szCs w:val="22"/>
          <w:lang w:val="tr-TR"/>
        </w:rPr>
      </w:pPr>
      <w:r w:rsidRPr="005747E9">
        <w:rPr>
          <w:color w:val="000000"/>
          <w:szCs w:val="22"/>
          <w:lang w:val="tr-TR"/>
        </w:rPr>
        <w:t>VDÜ</w:t>
      </w:r>
      <w:r w:rsidR="00506705" w:rsidRPr="005747E9">
        <w:rPr>
          <w:color w:val="000000"/>
          <w:szCs w:val="22"/>
          <w:lang w:val="tr-TR"/>
        </w:rPr>
        <w:t xml:space="preserve"> ana </w:t>
      </w:r>
      <w:r w:rsidRPr="005747E9">
        <w:rPr>
          <w:color w:val="000000"/>
          <w:szCs w:val="22"/>
          <w:lang w:val="tr-TR"/>
        </w:rPr>
        <w:t>şarjı</w:t>
      </w:r>
      <w:r w:rsidR="00506705" w:rsidRPr="005747E9">
        <w:rPr>
          <w:color w:val="000000"/>
          <w:szCs w:val="22"/>
          <w:lang w:val="tr-TR"/>
        </w:rPr>
        <w:t xml:space="preserve">, ham petrol </w:t>
      </w:r>
      <w:r w:rsidRPr="005747E9">
        <w:rPr>
          <w:color w:val="000000"/>
          <w:szCs w:val="22"/>
          <w:lang w:val="tr-TR"/>
        </w:rPr>
        <w:t xml:space="preserve">distilasyon </w:t>
      </w:r>
      <w:r w:rsidR="00506705" w:rsidRPr="005747E9">
        <w:rPr>
          <w:color w:val="000000"/>
          <w:szCs w:val="22"/>
          <w:lang w:val="tr-TR"/>
        </w:rPr>
        <w:t>ünitesi dip akı</w:t>
      </w:r>
      <w:r w:rsidRPr="005747E9">
        <w:rPr>
          <w:color w:val="000000"/>
          <w:szCs w:val="22"/>
          <w:lang w:val="tr-TR"/>
        </w:rPr>
        <w:t>mı</w:t>
      </w:r>
      <w:r w:rsidR="00506705" w:rsidRPr="005747E9">
        <w:rPr>
          <w:color w:val="000000"/>
          <w:szCs w:val="22"/>
          <w:lang w:val="tr-TR"/>
        </w:rPr>
        <w:t xml:space="preserve">dır (buna atmosferik </w:t>
      </w:r>
      <w:r w:rsidRPr="005747E9">
        <w:rPr>
          <w:color w:val="000000"/>
          <w:szCs w:val="22"/>
          <w:lang w:val="tr-TR"/>
        </w:rPr>
        <w:t>dip ve ya rezid(</w:t>
      </w:r>
      <w:r w:rsidR="00506705" w:rsidRPr="005747E9">
        <w:rPr>
          <w:color w:val="000000"/>
          <w:szCs w:val="22"/>
          <w:lang w:val="tr-TR"/>
        </w:rPr>
        <w:t>kalıntı</w:t>
      </w:r>
      <w:r w:rsidRPr="005747E9">
        <w:rPr>
          <w:color w:val="000000"/>
          <w:szCs w:val="22"/>
          <w:lang w:val="tr-TR"/>
        </w:rPr>
        <w:t>)</w:t>
      </w:r>
      <w:r w:rsidR="00506705" w:rsidRPr="005747E9">
        <w:rPr>
          <w:color w:val="000000"/>
          <w:szCs w:val="22"/>
          <w:lang w:val="tr-TR"/>
        </w:rPr>
        <w:t xml:space="preserve"> denir). </w:t>
      </w:r>
      <w:r w:rsidR="0076599E" w:rsidRPr="005747E9">
        <w:rPr>
          <w:color w:val="000000"/>
          <w:szCs w:val="22"/>
          <w:lang w:val="tr-TR"/>
        </w:rPr>
        <w:t xml:space="preserve">Ek olarak, </w:t>
      </w:r>
      <w:r w:rsidR="004406F5" w:rsidRPr="005747E9">
        <w:rPr>
          <w:color w:val="000000"/>
          <w:szCs w:val="22"/>
          <w:lang w:val="tr-TR"/>
        </w:rPr>
        <w:t>hidrokraker</w:t>
      </w:r>
      <w:r w:rsidR="0076599E" w:rsidRPr="005747E9">
        <w:rPr>
          <w:color w:val="000000"/>
          <w:szCs w:val="22"/>
          <w:lang w:val="tr-TR"/>
        </w:rPr>
        <w:t xml:space="preserve"> hidrokraker (hidrojen ile kırma)</w:t>
      </w:r>
      <w:r w:rsidR="00506705" w:rsidRPr="005747E9">
        <w:rPr>
          <w:color w:val="000000"/>
          <w:szCs w:val="22"/>
          <w:lang w:val="tr-TR"/>
        </w:rPr>
        <w:t xml:space="preserve"> ünitesinden gelen (eğer varsa) tahliye akıntısı </w:t>
      </w:r>
      <w:r w:rsidR="007A6CD8" w:rsidRPr="005747E9">
        <w:rPr>
          <w:color w:val="000000"/>
          <w:szCs w:val="22"/>
          <w:lang w:val="tr-TR"/>
        </w:rPr>
        <w:t>tekrar</w:t>
      </w:r>
      <w:r w:rsidR="00506705" w:rsidRPr="005747E9">
        <w:rPr>
          <w:color w:val="000000"/>
          <w:szCs w:val="22"/>
          <w:lang w:val="tr-TR"/>
        </w:rPr>
        <w:t xml:space="preserve">işlenmek üzere </w:t>
      </w:r>
      <w:r w:rsidRPr="005747E9">
        <w:rPr>
          <w:color w:val="000000"/>
          <w:szCs w:val="22"/>
          <w:lang w:val="tr-TR"/>
        </w:rPr>
        <w:t>VDÜ</w:t>
      </w:r>
      <w:r w:rsidR="00506705" w:rsidRPr="005747E9">
        <w:rPr>
          <w:color w:val="000000"/>
          <w:szCs w:val="22"/>
          <w:lang w:val="tr-TR"/>
        </w:rPr>
        <w:t xml:space="preserve">'ye gönderilir. </w:t>
      </w:r>
      <w:r w:rsidRPr="005747E9">
        <w:rPr>
          <w:color w:val="000000"/>
          <w:szCs w:val="22"/>
          <w:lang w:val="tr-TR"/>
        </w:rPr>
        <w:t>VDÜ</w:t>
      </w:r>
      <w:r w:rsidR="00506705" w:rsidRPr="005747E9">
        <w:rPr>
          <w:color w:val="000000"/>
          <w:szCs w:val="22"/>
          <w:lang w:val="tr-TR"/>
        </w:rPr>
        <w:t xml:space="preserve">'den çıkan ürünler hafif vakum gazyağı, ağır vakum gazyağı ve vakum </w:t>
      </w:r>
      <w:r w:rsidR="007A6CD8" w:rsidRPr="005747E9">
        <w:rPr>
          <w:color w:val="000000"/>
          <w:szCs w:val="22"/>
          <w:lang w:val="tr-TR"/>
        </w:rPr>
        <w:t>reziddir (</w:t>
      </w:r>
      <w:r w:rsidR="00506705" w:rsidRPr="005747E9">
        <w:rPr>
          <w:color w:val="000000"/>
          <w:szCs w:val="22"/>
          <w:lang w:val="tr-TR"/>
        </w:rPr>
        <w:t>kalıntısıdır</w:t>
      </w:r>
      <w:r w:rsidR="007A6CD8" w:rsidRPr="005747E9">
        <w:rPr>
          <w:color w:val="000000"/>
          <w:szCs w:val="22"/>
          <w:lang w:val="tr-TR"/>
        </w:rPr>
        <w:t>)</w:t>
      </w:r>
      <w:r w:rsidR="00506705" w:rsidRPr="005747E9">
        <w:rPr>
          <w:color w:val="000000"/>
          <w:szCs w:val="22"/>
          <w:lang w:val="tr-TR"/>
        </w:rPr>
        <w:t>. Hafif vakum gazyağı normalde gazyağı hidro</w:t>
      </w:r>
      <w:r w:rsidR="007A6CD8" w:rsidRPr="005747E9">
        <w:rPr>
          <w:color w:val="000000"/>
          <w:szCs w:val="22"/>
          <w:lang w:val="tr-TR"/>
        </w:rPr>
        <w:t>jen ile muamele</w:t>
      </w:r>
      <w:r w:rsidR="00506705" w:rsidRPr="005747E9">
        <w:rPr>
          <w:color w:val="000000"/>
          <w:szCs w:val="22"/>
          <w:lang w:val="tr-TR"/>
        </w:rPr>
        <w:t xml:space="preserve"> ünitesine/ünitelerine yönlendirilirken ağır gazyağı ise  bir akışkan</w:t>
      </w:r>
      <w:r w:rsidR="007A6CD8" w:rsidRPr="005747E9">
        <w:rPr>
          <w:color w:val="000000"/>
          <w:szCs w:val="22"/>
          <w:lang w:val="tr-TR"/>
        </w:rPr>
        <w:t xml:space="preserve"> yataklı </w:t>
      </w:r>
      <w:r w:rsidR="00506705" w:rsidRPr="005747E9">
        <w:rPr>
          <w:color w:val="000000"/>
          <w:szCs w:val="22"/>
          <w:lang w:val="tr-TR"/>
        </w:rPr>
        <w:t>katalitik kırıcıya</w:t>
      </w:r>
      <w:r w:rsidR="0054175F" w:rsidRPr="005747E9">
        <w:rPr>
          <w:color w:val="000000"/>
          <w:szCs w:val="22"/>
          <w:lang w:val="tr-TR"/>
        </w:rPr>
        <w:t xml:space="preserve"> (AKK)</w:t>
      </w:r>
      <w:r w:rsidR="00506705" w:rsidRPr="005747E9">
        <w:rPr>
          <w:color w:val="000000"/>
          <w:szCs w:val="22"/>
          <w:lang w:val="tr-TR"/>
        </w:rPr>
        <w:t xml:space="preserve"> ve/veya hidr</w:t>
      </w:r>
      <w:r w:rsidR="007A6CD8" w:rsidRPr="005747E9">
        <w:rPr>
          <w:color w:val="000000"/>
          <w:szCs w:val="22"/>
          <w:lang w:val="tr-TR"/>
        </w:rPr>
        <w:t>okraker</w:t>
      </w:r>
      <w:r w:rsidR="00506705" w:rsidRPr="005747E9">
        <w:rPr>
          <w:color w:val="000000"/>
          <w:szCs w:val="22"/>
          <w:lang w:val="tr-TR"/>
        </w:rPr>
        <w:t xml:space="preserve"> ünitesine yönlendirilir. Vakum kalıntısı ise vis-kırma, esnek koklaştırma veya gecikmeli koklaştırma, </w:t>
      </w:r>
      <w:r w:rsidR="007A6CD8" w:rsidRPr="005747E9">
        <w:rPr>
          <w:color w:val="000000"/>
          <w:szCs w:val="22"/>
          <w:lang w:val="tr-TR"/>
        </w:rPr>
        <w:t xml:space="preserve">rezid </w:t>
      </w:r>
      <w:r w:rsidR="00506705" w:rsidRPr="005747E9">
        <w:rPr>
          <w:color w:val="000000"/>
          <w:szCs w:val="22"/>
          <w:lang w:val="tr-TR"/>
        </w:rPr>
        <w:t xml:space="preserve">hidroişleme, </w:t>
      </w:r>
      <w:r w:rsidR="007A6CD8" w:rsidRPr="005747E9">
        <w:rPr>
          <w:color w:val="000000"/>
          <w:szCs w:val="22"/>
          <w:lang w:val="tr-TR"/>
        </w:rPr>
        <w:t xml:space="preserve">rezid </w:t>
      </w:r>
      <w:r w:rsidR="00506705" w:rsidRPr="005747E9">
        <w:rPr>
          <w:color w:val="000000"/>
          <w:szCs w:val="22"/>
          <w:lang w:val="tr-TR"/>
        </w:rPr>
        <w:t>gazlaştırma, bitüm üfleme gibi birçok hedefe veya ağır akaryakıt havuzuna gidebilir.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 xml:space="preserve">Atmosferik </w:t>
      </w:r>
      <w:r w:rsidR="007A6CD8" w:rsidRPr="005747E9">
        <w:rPr>
          <w:i/>
          <w:iCs/>
          <w:color w:val="000000"/>
          <w:szCs w:val="22"/>
          <w:lang w:val="tr-TR"/>
        </w:rPr>
        <w:t>distilasyon</w:t>
      </w:r>
    </w:p>
    <w:p w:rsidR="00506705" w:rsidRPr="005747E9" w:rsidRDefault="007A6CD8" w:rsidP="00506705">
      <w:pPr>
        <w:autoSpaceDE w:val="0"/>
        <w:spacing w:after="170" w:line="200" w:lineRule="atLeast"/>
        <w:rPr>
          <w:color w:val="000000"/>
          <w:szCs w:val="22"/>
          <w:lang w:val="tr-TR"/>
        </w:rPr>
      </w:pPr>
      <w:r w:rsidRPr="005747E9">
        <w:rPr>
          <w:color w:val="000000"/>
          <w:szCs w:val="22"/>
          <w:lang w:val="tr-TR"/>
        </w:rPr>
        <w:t>Distilasyon</w:t>
      </w:r>
      <w:r w:rsidR="00506705" w:rsidRPr="005747E9">
        <w:rPr>
          <w:color w:val="000000"/>
          <w:szCs w:val="22"/>
          <w:lang w:val="tr-TR"/>
        </w:rPr>
        <w:t xml:space="preserve">, </w:t>
      </w:r>
      <w:r w:rsidRPr="005747E9">
        <w:rPr>
          <w:color w:val="000000"/>
          <w:szCs w:val="22"/>
          <w:lang w:val="tr-TR"/>
        </w:rPr>
        <w:t xml:space="preserve">ham petrolün </w:t>
      </w:r>
      <w:r w:rsidR="00506705" w:rsidRPr="005747E9">
        <w:rPr>
          <w:color w:val="000000"/>
          <w:szCs w:val="22"/>
          <w:lang w:val="tr-TR"/>
        </w:rPr>
        <w:t>ısıtılmasını, buharlaştırılmasını, fraksiyonlanmasını, yoğunlaştırılmasını ve soğutulmasını kapsar. Tuzu giderilmiş ham petrol yaklaşık 300 – 400 ºC'ye ısıtılır ve atmosferik basınç altında bir dikey d</w:t>
      </w:r>
      <w:r w:rsidRPr="005747E9">
        <w:rPr>
          <w:color w:val="000000"/>
          <w:szCs w:val="22"/>
          <w:lang w:val="tr-TR"/>
        </w:rPr>
        <w:t>istilasyon</w:t>
      </w:r>
      <w:r w:rsidR="00506705" w:rsidRPr="005747E9">
        <w:rPr>
          <w:color w:val="000000"/>
          <w:szCs w:val="22"/>
          <w:lang w:val="tr-TR"/>
        </w:rPr>
        <w:t xml:space="preserve"> kolonuna gönderilir; ardından büyük bir miktarı buharlaşır ve sayıları 30 ile 50 arasında değişen fraksiyonlama tepsileri üzerinde yoğunlaşarak her biri farklı bir yoğunlaşma sıcaklığına karşılık gelen çeşitli fraksiyonlarına ayrılır. Daha hafif fraksiyonlar kolonun tepe kısımlarında yoğunlaşır ve toplanır. Tepe hidrokarbon buharları, ana fraksiyonlayıcının tepe </w:t>
      </w:r>
      <w:r w:rsidRPr="005747E9">
        <w:rPr>
          <w:color w:val="000000"/>
          <w:szCs w:val="22"/>
          <w:lang w:val="tr-TR"/>
        </w:rPr>
        <w:t xml:space="preserve">reflüks dramı içerisinde </w:t>
      </w:r>
      <w:r w:rsidR="00506705" w:rsidRPr="005747E9">
        <w:rPr>
          <w:color w:val="000000"/>
          <w:szCs w:val="22"/>
          <w:lang w:val="tr-TR"/>
        </w:rPr>
        <w:t xml:space="preserve"> yoğunlaşır ve birikir. Bu </w:t>
      </w:r>
      <w:r w:rsidRPr="005747E9">
        <w:rPr>
          <w:color w:val="000000"/>
          <w:szCs w:val="22"/>
          <w:lang w:val="tr-TR"/>
        </w:rPr>
        <w:t xml:space="preserve">dram </w:t>
      </w:r>
      <w:r w:rsidR="00506705" w:rsidRPr="005747E9">
        <w:rPr>
          <w:color w:val="000000"/>
          <w:szCs w:val="22"/>
          <w:lang w:val="tr-TR"/>
        </w:rPr>
        <w:t xml:space="preserve">içinde </w:t>
      </w:r>
      <w:r w:rsidR="008F7F22" w:rsidRPr="005747E9">
        <w:rPr>
          <w:color w:val="000000"/>
          <w:szCs w:val="22"/>
          <w:lang w:val="tr-TR"/>
        </w:rPr>
        <w:t>kirli (sour)</w:t>
      </w:r>
      <w:r w:rsidR="00506705" w:rsidRPr="005747E9">
        <w:rPr>
          <w:color w:val="000000"/>
          <w:szCs w:val="22"/>
          <w:lang w:val="tr-TR"/>
        </w:rPr>
        <w:t>su, hafif fraksiyonlar (hammadde üzerinde yaklaşık %0.5) ve sıyırma buharı (hammade üzerinde %1.5) hidrokarbon sıvısından ayrılır. Tepe hidrokarbon sıvısı, (buna nafta</w:t>
      </w:r>
      <w:r w:rsidR="00A408B6" w:rsidRPr="005747E9">
        <w:rPr>
          <w:color w:val="000000"/>
          <w:szCs w:val="22"/>
          <w:lang w:val="tr-TR"/>
        </w:rPr>
        <w:t xml:space="preserve">dan hafif akım </w:t>
      </w:r>
      <w:r w:rsidR="00506705" w:rsidRPr="005747E9">
        <w:rPr>
          <w:color w:val="000000"/>
          <w:szCs w:val="22"/>
          <w:lang w:val="tr-TR"/>
        </w:rPr>
        <w:t xml:space="preserve"> denir) yaygın olarak doğrudan işlem sonrası nafta </w:t>
      </w:r>
      <w:r w:rsidRPr="005747E9">
        <w:rPr>
          <w:color w:val="000000"/>
          <w:szCs w:val="22"/>
          <w:lang w:val="tr-TR"/>
        </w:rPr>
        <w:t xml:space="preserve">muamele ünitesine </w:t>
      </w:r>
      <w:r w:rsidR="00506705" w:rsidRPr="005747E9">
        <w:rPr>
          <w:color w:val="000000"/>
          <w:szCs w:val="22"/>
          <w:lang w:val="tr-TR"/>
        </w:rPr>
        <w:t>gönderilir.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Her bir atmosferik </w:t>
      </w:r>
      <w:r w:rsidR="007A6CD8" w:rsidRPr="005747E9">
        <w:rPr>
          <w:color w:val="000000"/>
          <w:szCs w:val="22"/>
          <w:lang w:val="tr-TR"/>
        </w:rPr>
        <w:t xml:space="preserve">distilasyon </w:t>
      </w:r>
      <w:r w:rsidR="002628D6" w:rsidRPr="005747E9">
        <w:rPr>
          <w:color w:val="000000"/>
          <w:szCs w:val="22"/>
          <w:lang w:val="tr-TR"/>
        </w:rPr>
        <w:t>kolonunda</w:t>
      </w:r>
      <w:r w:rsidRPr="005747E9">
        <w:rPr>
          <w:color w:val="000000"/>
          <w:szCs w:val="22"/>
          <w:lang w:val="tr-TR"/>
        </w:rPr>
        <w:t xml:space="preserve">, düşük kaynama noktalı bileşenler yan </w:t>
      </w:r>
      <w:r w:rsidR="002628D6" w:rsidRPr="005747E9">
        <w:rPr>
          <w:color w:val="000000"/>
          <w:szCs w:val="22"/>
          <w:lang w:val="tr-TR"/>
        </w:rPr>
        <w:t>çekişler ile kolonun farklı tepsilerinden alınır.</w:t>
      </w:r>
      <w:r w:rsidRPr="005747E9">
        <w:rPr>
          <w:color w:val="000000"/>
          <w:szCs w:val="22"/>
          <w:lang w:val="tr-TR"/>
        </w:rPr>
        <w:t xml:space="preserve"> Bu düşük kaynama noktalı karışımlar giderilmesi gereken daha ağır bileşenlerle denge halindedir. Yan akıntıların her biri, dört ile on arasında tepsi içeren ve en dipteki tepsinin altında buhar enjeksiyonu olan farklı bir küçük sıyırma </w:t>
      </w:r>
      <w:r w:rsidR="00E70AB1" w:rsidRPr="005747E9">
        <w:rPr>
          <w:color w:val="000000"/>
          <w:szCs w:val="22"/>
          <w:lang w:val="tr-TR"/>
        </w:rPr>
        <w:t xml:space="preserve">kolonuna </w:t>
      </w:r>
      <w:r w:rsidRPr="005747E9">
        <w:rPr>
          <w:color w:val="000000"/>
          <w:szCs w:val="22"/>
          <w:lang w:val="tr-TR"/>
        </w:rPr>
        <w:t>gönderilir. Buhar, hafif uçtaki bileşenleri daha ağır bileşenlerden ayırır ve hem buhar hem de hafif uçlar ilgili yan akıntı çekiş tepsisinin üzerinde</w:t>
      </w:r>
      <w:r w:rsidR="00E70AB1" w:rsidRPr="005747E9">
        <w:rPr>
          <w:color w:val="000000"/>
          <w:szCs w:val="22"/>
          <w:lang w:val="tr-TR"/>
        </w:rPr>
        <w:t>n</w:t>
      </w:r>
      <w:r w:rsidRPr="005747E9">
        <w:rPr>
          <w:color w:val="000000"/>
          <w:szCs w:val="22"/>
          <w:lang w:val="tr-TR"/>
        </w:rPr>
        <w:t xml:space="preserve"> atmosferik </w:t>
      </w:r>
      <w:r w:rsidR="00E70AB1" w:rsidRPr="005747E9">
        <w:rPr>
          <w:color w:val="000000"/>
          <w:szCs w:val="22"/>
          <w:lang w:val="tr-TR"/>
        </w:rPr>
        <w:t>distilasyon kolonuna</w:t>
      </w:r>
      <w:r w:rsidRPr="005747E9">
        <w:rPr>
          <w:color w:val="000000"/>
          <w:szCs w:val="22"/>
          <w:lang w:val="tr-TR"/>
        </w:rPr>
        <w:t xml:space="preserve"> geri gönderilir. Atmosferik damıtma kolonunda üretilen bu fraksiyonların çoğu hidro</w:t>
      </w:r>
      <w:r w:rsidR="00E70AB1" w:rsidRPr="005747E9">
        <w:rPr>
          <w:color w:val="000000"/>
          <w:szCs w:val="22"/>
          <w:lang w:val="tr-TR"/>
        </w:rPr>
        <w:t xml:space="preserve">jen ile muameleden </w:t>
      </w:r>
      <w:r w:rsidRPr="005747E9">
        <w:rPr>
          <w:color w:val="000000"/>
          <w:szCs w:val="22"/>
          <w:lang w:val="tr-TR"/>
        </w:rPr>
        <w:t xml:space="preserve"> sonra hazır ürünler olarak satılabilir veya işlem sonrası proseslerden gelen ürünlerle harmanlanabilir. Birçok rafineride birden fazla atmosferik </w:t>
      </w:r>
      <w:r w:rsidR="00E70AB1" w:rsidRPr="005747E9">
        <w:rPr>
          <w:color w:val="000000"/>
          <w:szCs w:val="22"/>
          <w:lang w:val="tr-TR"/>
        </w:rPr>
        <w:t xml:space="preserve">distilasyon </w:t>
      </w:r>
      <w:r w:rsidRPr="005747E9">
        <w:rPr>
          <w:color w:val="000000"/>
          <w:szCs w:val="22"/>
          <w:lang w:val="tr-TR"/>
        </w:rPr>
        <w:t>ünitesi vardır.</w:t>
      </w:r>
    </w:p>
    <w:p w:rsidR="00506705" w:rsidRPr="005747E9" w:rsidRDefault="00E70AB1" w:rsidP="00506705">
      <w:pPr>
        <w:autoSpaceDE w:val="0"/>
        <w:spacing w:after="170" w:line="200" w:lineRule="atLeast"/>
        <w:rPr>
          <w:color w:val="000000"/>
          <w:szCs w:val="22"/>
          <w:lang w:val="tr-TR"/>
        </w:rPr>
      </w:pPr>
      <w:r w:rsidRPr="005747E9">
        <w:rPr>
          <w:color w:val="000000"/>
          <w:szCs w:val="22"/>
          <w:lang w:val="tr-TR"/>
        </w:rPr>
        <w:t xml:space="preserve">Kolonun </w:t>
      </w:r>
      <w:r w:rsidR="00506705" w:rsidRPr="005747E9">
        <w:rPr>
          <w:color w:val="000000"/>
          <w:szCs w:val="22"/>
          <w:lang w:val="tr-TR"/>
        </w:rPr>
        <w:t xml:space="preserve">işletme koşulları ham petrolün özelliklerine ve istenen ürün verimlerine ve niteliğine bağlıdır. Her rafineride seçilen bir </w:t>
      </w:r>
      <w:r w:rsidRPr="005747E9">
        <w:rPr>
          <w:color w:val="000000"/>
          <w:szCs w:val="22"/>
          <w:lang w:val="tr-TR"/>
        </w:rPr>
        <w:t>ham petrol karışımı</w:t>
      </w:r>
      <w:r w:rsidR="00506705" w:rsidRPr="005747E9">
        <w:rPr>
          <w:color w:val="000000"/>
          <w:szCs w:val="22"/>
          <w:lang w:val="tr-TR"/>
        </w:rPr>
        <w:t xml:space="preserve">için tasarlanmış bir ham </w:t>
      </w:r>
      <w:r w:rsidRPr="005747E9">
        <w:rPr>
          <w:color w:val="000000"/>
          <w:szCs w:val="22"/>
          <w:lang w:val="tr-TR"/>
        </w:rPr>
        <w:t>petrol distilasyon ünitesi</w:t>
      </w:r>
      <w:r w:rsidR="00506705" w:rsidRPr="005747E9">
        <w:rPr>
          <w:color w:val="000000"/>
          <w:szCs w:val="22"/>
          <w:lang w:val="tr-TR"/>
        </w:rPr>
        <w:t xml:space="preserve"> bulunur.</w:t>
      </w:r>
    </w:p>
    <w:p w:rsidR="00506705" w:rsidRPr="005747E9" w:rsidRDefault="004515DD" w:rsidP="00506705">
      <w:pPr>
        <w:autoSpaceDE w:val="0"/>
        <w:spacing w:after="170" w:line="200" w:lineRule="atLeast"/>
        <w:rPr>
          <w:color w:val="000000"/>
          <w:szCs w:val="22"/>
          <w:lang w:val="tr-TR"/>
        </w:rPr>
      </w:pPr>
      <w:r>
        <w:rPr>
          <w:noProof/>
          <w:color w:val="000000"/>
          <w:szCs w:val="22"/>
          <w:lang w:eastAsia="es-ES"/>
        </w:rPr>
        <w:lastRenderedPageBreak/>
        <w:drawing>
          <wp:inline distT="0" distB="0" distL="0" distR="0">
            <wp:extent cx="5400040" cy="2742907"/>
            <wp:effectExtent l="0" t="0" r="0" b="63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2742907"/>
                    </a:xfrm>
                    <a:prstGeom prst="rect">
                      <a:avLst/>
                    </a:prstGeom>
                  </pic:spPr>
                </pic:pic>
              </a:graphicData>
            </a:graphic>
          </wp:inline>
        </w:drawing>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Şekil X. Bir ham</w:t>
      </w:r>
      <w:r w:rsidR="00E70AB1" w:rsidRPr="00C04711">
        <w:rPr>
          <w:color w:val="000000"/>
          <w:szCs w:val="22"/>
          <w:lang w:val="tr-TR"/>
        </w:rPr>
        <w:t xml:space="preserve">petrol distilasyon </w:t>
      </w:r>
      <w:r w:rsidRPr="007F07EE">
        <w:rPr>
          <w:color w:val="000000"/>
          <w:szCs w:val="22"/>
          <w:lang w:val="tr-TR"/>
        </w:rPr>
        <w:t>ünitesinin basitleştirilmiş proses akış diyagramı</w:t>
      </w:r>
    </w:p>
    <w:p w:rsidR="00506705" w:rsidRPr="007C4691" w:rsidRDefault="00506705" w:rsidP="00506705">
      <w:pPr>
        <w:autoSpaceDE w:val="0"/>
        <w:spacing w:after="170" w:line="200" w:lineRule="atLeast"/>
        <w:rPr>
          <w:i/>
          <w:iCs/>
          <w:color w:val="000000"/>
          <w:szCs w:val="22"/>
          <w:lang w:val="tr-TR"/>
        </w:rPr>
      </w:pPr>
      <w:r w:rsidRPr="00C65851">
        <w:rPr>
          <w:i/>
          <w:iCs/>
          <w:color w:val="000000"/>
          <w:szCs w:val="22"/>
          <w:lang w:val="tr-TR"/>
        </w:rPr>
        <w:t xml:space="preserve">Vakum </w:t>
      </w:r>
      <w:r w:rsidR="00E70AB1" w:rsidRPr="00505914">
        <w:rPr>
          <w:i/>
          <w:iCs/>
          <w:color w:val="000000"/>
          <w:szCs w:val="22"/>
          <w:lang w:val="tr-TR"/>
        </w:rPr>
        <w:t>distilasyon</w:t>
      </w:r>
    </w:p>
    <w:p w:rsidR="00506705" w:rsidRPr="005747E9" w:rsidRDefault="00506705" w:rsidP="00506705">
      <w:pPr>
        <w:spacing w:after="170" w:line="200" w:lineRule="atLeast"/>
        <w:rPr>
          <w:color w:val="000000"/>
          <w:szCs w:val="22"/>
          <w:lang w:val="tr-TR"/>
        </w:rPr>
      </w:pPr>
      <w:r w:rsidRPr="00E443AE">
        <w:rPr>
          <w:color w:val="000000"/>
          <w:szCs w:val="22"/>
          <w:lang w:val="tr-TR"/>
        </w:rPr>
        <w:t xml:space="preserve">Atmosferik </w:t>
      </w:r>
      <w:r w:rsidR="00E70AB1" w:rsidRPr="00E443AE">
        <w:rPr>
          <w:color w:val="000000"/>
          <w:szCs w:val="22"/>
          <w:lang w:val="tr-TR"/>
        </w:rPr>
        <w:t xml:space="preserve">rezid </w:t>
      </w:r>
      <w:r w:rsidRPr="005747E9">
        <w:rPr>
          <w:color w:val="000000"/>
          <w:szCs w:val="22"/>
          <w:lang w:val="tr-TR"/>
        </w:rPr>
        <w:t>400 °C'ye kadar ısıtılır, kısmi olarak buharlaştırılır (ağırlıkça %30 – 70 kadarı) ve 40 ile 100 mbar (0.04 ile 0.1 kg/cm</w:t>
      </w:r>
      <w:r w:rsidRPr="005747E9">
        <w:rPr>
          <w:szCs w:val="22"/>
          <w:vertAlign w:val="superscript"/>
          <w:lang w:val="tr-TR"/>
        </w:rPr>
        <w:t>2</w:t>
      </w:r>
      <w:r w:rsidRPr="005747E9">
        <w:rPr>
          <w:color w:val="000000"/>
          <w:szCs w:val="22"/>
          <w:lang w:val="tr-TR"/>
        </w:rPr>
        <w:t xml:space="preserve">) arasındaki bir basınçta vakum kolonunun tabanına </w:t>
      </w:r>
      <w:r w:rsidR="00DE1BE3" w:rsidRPr="005747E9">
        <w:rPr>
          <w:color w:val="000000"/>
          <w:szCs w:val="22"/>
          <w:lang w:val="tr-TR"/>
        </w:rPr>
        <w:t xml:space="preserve">flaş edilir </w:t>
      </w:r>
      <w:r w:rsidRPr="005747E9">
        <w:rPr>
          <w:color w:val="000000"/>
          <w:szCs w:val="22"/>
          <w:lang w:val="tr-TR"/>
        </w:rPr>
        <w:t>. Fraksiyonlayıcının içindeki vakum</w:t>
      </w:r>
      <w:r w:rsidR="00DE1BE3" w:rsidRPr="005747E9">
        <w:rPr>
          <w:color w:val="000000"/>
          <w:szCs w:val="22"/>
          <w:lang w:val="tr-TR"/>
        </w:rPr>
        <w:t>;</w:t>
      </w:r>
      <w:r w:rsidRPr="005747E9">
        <w:rPr>
          <w:color w:val="000000"/>
          <w:szCs w:val="22"/>
          <w:lang w:val="tr-TR"/>
        </w:rPr>
        <w:t xml:space="preserve"> buhar ejektörleri, vakum pompaları, barometrik yoğunlaştırıcılar veya yüzey yoğunlaştırıcılar aracılığıyla korunur. </w:t>
      </w:r>
      <w:r w:rsidR="00DE1BE3" w:rsidRPr="005747E9">
        <w:rPr>
          <w:color w:val="000000"/>
          <w:szCs w:val="22"/>
          <w:lang w:val="tr-TR"/>
        </w:rPr>
        <w:t>V</w:t>
      </w:r>
      <w:r w:rsidRPr="005747E9">
        <w:rPr>
          <w:color w:val="000000"/>
          <w:szCs w:val="22"/>
          <w:lang w:val="tr-TR"/>
        </w:rPr>
        <w:t xml:space="preserve">akum </w:t>
      </w:r>
      <w:r w:rsidR="00DE1BE3" w:rsidRPr="005747E9">
        <w:rPr>
          <w:color w:val="000000"/>
          <w:szCs w:val="22"/>
          <w:lang w:val="tr-TR"/>
        </w:rPr>
        <w:t>distilasyon</w:t>
      </w:r>
      <w:r w:rsidRPr="005747E9">
        <w:rPr>
          <w:color w:val="000000"/>
          <w:szCs w:val="22"/>
          <w:lang w:val="tr-TR"/>
        </w:rPr>
        <w:t xml:space="preserve">kolonunun tabanındaki kızdırılmış buhar enjeksiyonu, </w:t>
      </w:r>
      <w:r w:rsidR="00DE1BE3" w:rsidRPr="005747E9">
        <w:rPr>
          <w:color w:val="000000"/>
          <w:szCs w:val="22"/>
          <w:lang w:val="tr-TR"/>
        </w:rPr>
        <w:t xml:space="preserve">kolondaki </w:t>
      </w:r>
      <w:r w:rsidRPr="005747E9">
        <w:rPr>
          <w:color w:val="000000"/>
          <w:szCs w:val="22"/>
          <w:lang w:val="tr-TR"/>
        </w:rPr>
        <w:t xml:space="preserve">hidrokarbonların kısmi basıncını daha da düşürerek buharlaşma ve ayırmayı kolaylaştırır. </w:t>
      </w:r>
      <w:r w:rsidR="00DE1BE3" w:rsidRPr="005747E9">
        <w:rPr>
          <w:color w:val="000000"/>
          <w:szCs w:val="22"/>
          <w:lang w:val="tr-TR"/>
        </w:rPr>
        <w:t xml:space="preserve">Şarjın </w:t>
      </w:r>
      <w:r w:rsidRPr="005747E9">
        <w:rPr>
          <w:color w:val="000000"/>
          <w:szCs w:val="22"/>
          <w:lang w:val="tr-TR"/>
        </w:rPr>
        <w:t>buharlaşmamış kısmı dip ürünü</w:t>
      </w:r>
      <w:r w:rsidR="00DE1BE3" w:rsidRPr="005747E9">
        <w:rPr>
          <w:color w:val="000000"/>
          <w:szCs w:val="22"/>
          <w:lang w:val="tr-TR"/>
        </w:rPr>
        <w:t>nü</w:t>
      </w:r>
      <w:r w:rsidRPr="005747E9">
        <w:rPr>
          <w:color w:val="000000"/>
          <w:szCs w:val="22"/>
          <w:lang w:val="tr-TR"/>
        </w:rPr>
        <w:t xml:space="preserve"> oluşturur ve koklaşmayı en aza indirmek için sıcaklığı kontrollü olarak yaklaşık 355 °C'de tutulur. </w:t>
      </w:r>
      <w:r w:rsidR="00772049" w:rsidRPr="005747E9">
        <w:rPr>
          <w:color w:val="000000"/>
          <w:szCs w:val="22"/>
          <w:lang w:val="tr-TR"/>
        </w:rPr>
        <w:t>Kolon içerisinde yükselen buhar fazı, vakum destilata (yıkama yağı) temas eder ve içerisinde s</w:t>
      </w:r>
      <w:r w:rsidRPr="005747E9">
        <w:rPr>
          <w:color w:val="000000"/>
          <w:szCs w:val="22"/>
          <w:lang w:val="tr-TR"/>
        </w:rPr>
        <w:t>ürüklenen sıvı, kok ve metaller</w:t>
      </w:r>
      <w:r w:rsidR="00772049" w:rsidRPr="005747E9">
        <w:rPr>
          <w:color w:val="000000"/>
          <w:szCs w:val="22"/>
          <w:lang w:val="tr-TR"/>
        </w:rPr>
        <w:t>den arınır.</w:t>
      </w:r>
      <w:r w:rsidRPr="005747E9">
        <w:rPr>
          <w:color w:val="000000"/>
          <w:szCs w:val="22"/>
          <w:lang w:val="tr-TR"/>
        </w:rPr>
        <w:t xml:space="preserve">Yıkanmış buhar iki veya üç ana sprey bölümünde yoğunlaşır. Kolonun daha alttaki bölümlerinde ağır vakum destilatı ve opsiyonel orta vakum gazyağı yoğunlaşır. Vakum kolonunun üst bölümünde ise hafif vakum destilatı yoğunlaşır. Hafif yoğuşmayanları, daha ağır yoğunlaşmış gazyağı ve su fazını ayırmak için kolonun tepesindeki </w:t>
      </w:r>
      <w:r w:rsidR="00772049" w:rsidRPr="005747E9">
        <w:rPr>
          <w:color w:val="000000"/>
          <w:szCs w:val="22"/>
          <w:lang w:val="tr-TR"/>
        </w:rPr>
        <w:t xml:space="preserve">dramda </w:t>
      </w:r>
      <w:r w:rsidRPr="005747E9">
        <w:rPr>
          <w:color w:val="000000"/>
          <w:szCs w:val="22"/>
          <w:lang w:val="tr-TR"/>
        </w:rPr>
        <w:t>hafif (yoğuşmayan) bileşenler ve buhar yoğunlaşır ve birikir.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vakum ünitesinin en önemli işletimsel yönü ağır vakum gazyağının niteliğidir, özellikle de bu bir </w:t>
      </w:r>
      <w:r w:rsidR="004406F5" w:rsidRPr="005747E9">
        <w:rPr>
          <w:color w:val="000000"/>
          <w:szCs w:val="22"/>
          <w:lang w:val="tr-TR"/>
        </w:rPr>
        <w:t>hidrokraker</w:t>
      </w:r>
      <w:r w:rsidRPr="005747E9">
        <w:rPr>
          <w:color w:val="000000"/>
          <w:szCs w:val="22"/>
          <w:lang w:val="tr-TR"/>
        </w:rPr>
        <w:t xml:space="preserve">ünitesine gönderiliyorsa. Conkarbon (Conradson karbonu) seviyesi ve/veya metal içeriği bir </w:t>
      </w:r>
      <w:r w:rsidR="004406F5" w:rsidRPr="005747E9">
        <w:rPr>
          <w:color w:val="000000"/>
          <w:szCs w:val="22"/>
          <w:lang w:val="tr-TR"/>
        </w:rPr>
        <w:t>hidrokraker</w:t>
      </w:r>
      <w:r w:rsidRPr="005747E9">
        <w:rPr>
          <w:color w:val="000000"/>
          <w:szCs w:val="22"/>
          <w:lang w:val="tr-TR"/>
        </w:rPr>
        <w:t xml:space="preserve">ünitesi için çok kritiktir ve özellikle vakum </w:t>
      </w:r>
      <w:r w:rsidR="00772049" w:rsidRPr="005747E9">
        <w:rPr>
          <w:color w:val="000000"/>
          <w:szCs w:val="22"/>
          <w:lang w:val="tr-TR"/>
        </w:rPr>
        <w:t xml:space="preserve">distilasyon </w:t>
      </w:r>
      <w:r w:rsidRPr="005747E9">
        <w:rPr>
          <w:color w:val="000000"/>
          <w:szCs w:val="22"/>
          <w:lang w:val="tr-TR"/>
        </w:rPr>
        <w:t>ünitesindeki yıkama yağı bölümünün ve ham</w:t>
      </w:r>
      <w:r w:rsidR="00772049" w:rsidRPr="005747E9">
        <w:rPr>
          <w:color w:val="000000"/>
          <w:szCs w:val="22"/>
          <w:lang w:val="tr-TR"/>
        </w:rPr>
        <w:t>petrol distilasyon</w:t>
      </w:r>
      <w:r w:rsidRPr="005747E9">
        <w:rPr>
          <w:color w:val="000000"/>
          <w:szCs w:val="22"/>
          <w:lang w:val="tr-TR"/>
        </w:rPr>
        <w:t>ünitesindeki tuz gidericinin çalışmasına ve performansına bağlıdır.</w:t>
      </w:r>
    </w:p>
    <w:p w:rsidR="00506705" w:rsidRPr="005747E9" w:rsidRDefault="004515DD" w:rsidP="00506705">
      <w:pPr>
        <w:autoSpaceDE w:val="0"/>
        <w:spacing w:after="170" w:line="200" w:lineRule="atLeast"/>
        <w:rPr>
          <w:color w:val="000000"/>
          <w:szCs w:val="22"/>
          <w:lang w:val="tr-TR"/>
        </w:rPr>
      </w:pPr>
      <w:r>
        <w:rPr>
          <w:noProof/>
          <w:color w:val="000000"/>
          <w:szCs w:val="22"/>
          <w:lang w:eastAsia="es-ES"/>
        </w:rPr>
        <w:lastRenderedPageBreak/>
        <w:drawing>
          <wp:inline distT="0" distB="0" distL="0" distR="0">
            <wp:extent cx="5400040" cy="2949777"/>
            <wp:effectExtent l="0" t="0" r="0" b="317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2949777"/>
                    </a:xfrm>
                    <a:prstGeom prst="rect">
                      <a:avLst/>
                    </a:prstGeom>
                  </pic:spPr>
                </pic:pic>
              </a:graphicData>
            </a:graphic>
          </wp:inline>
        </w:drawing>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 xml:space="preserve">Şekil X. </w:t>
      </w:r>
      <w:r w:rsidR="00B06427" w:rsidRPr="00C04711">
        <w:rPr>
          <w:color w:val="000000"/>
          <w:szCs w:val="22"/>
          <w:lang w:val="tr-TR"/>
        </w:rPr>
        <w:t>Vakum distilasyon</w:t>
      </w:r>
      <w:r w:rsidRPr="007F07EE">
        <w:rPr>
          <w:color w:val="000000"/>
          <w:szCs w:val="22"/>
          <w:lang w:val="tr-TR"/>
        </w:rPr>
        <w:t xml:space="preserve"> ünitesinin basitleştirilmiş proses akış diyagramı </w:t>
      </w:r>
    </w:p>
    <w:p w:rsidR="00506705" w:rsidRPr="007C4691" w:rsidRDefault="00506705" w:rsidP="00506705">
      <w:pPr>
        <w:autoSpaceDE w:val="0"/>
        <w:spacing w:after="170" w:line="200" w:lineRule="atLeast"/>
        <w:rPr>
          <w:color w:val="000000"/>
          <w:szCs w:val="22"/>
          <w:lang w:val="tr-TR"/>
        </w:rPr>
      </w:pPr>
      <w:r w:rsidRPr="00C65851">
        <w:rPr>
          <w:color w:val="000000"/>
          <w:szCs w:val="22"/>
          <w:lang w:val="tr-TR"/>
        </w:rPr>
        <w:t xml:space="preserve">(Daha fazla bilgi için bkz. </w:t>
      </w:r>
      <w:r w:rsidR="00703889">
        <w:rPr>
          <w:color w:val="000000"/>
          <w:szCs w:val="22"/>
          <w:lang w:val="tr-TR"/>
        </w:rPr>
        <w:t>MET</w:t>
      </w:r>
      <w:r w:rsidRPr="00C65851">
        <w:rPr>
          <w:color w:val="000000"/>
          <w:szCs w:val="22"/>
          <w:lang w:val="tr-TR"/>
        </w:rPr>
        <w:t xml:space="preserve">Referans Dokümanı, </w:t>
      </w:r>
      <w:r w:rsidR="00DF536A" w:rsidRPr="00505914">
        <w:rPr>
          <w:color w:val="000000"/>
          <w:szCs w:val="22"/>
          <w:lang w:val="tr-TR"/>
        </w:rPr>
        <w:t xml:space="preserve">Bölüm </w:t>
      </w:r>
      <w:r w:rsidRPr="007C4691">
        <w:rPr>
          <w:color w:val="000000"/>
          <w:szCs w:val="22"/>
          <w:lang w:val="tr-TR"/>
        </w:rPr>
        <w:t>2.19)</w:t>
      </w:r>
    </w:p>
    <w:p w:rsidR="00506705" w:rsidRPr="005747E9" w:rsidRDefault="00506705" w:rsidP="0030363D">
      <w:pPr>
        <w:pStyle w:val="Ttulo2"/>
        <w:rPr>
          <w:lang w:val="tr-TR"/>
        </w:rPr>
      </w:pPr>
      <w:bookmarkStart w:id="16" w:name="_Toc358883345"/>
      <w:r w:rsidRPr="00E443AE">
        <w:rPr>
          <w:lang w:val="tr-TR"/>
        </w:rPr>
        <w:t xml:space="preserve">Katalitik </w:t>
      </w:r>
      <w:r w:rsidR="0054175F" w:rsidRPr="00E443AE">
        <w:rPr>
          <w:lang w:val="tr-TR"/>
        </w:rPr>
        <w:t>Reformer (</w:t>
      </w:r>
      <w:r w:rsidRPr="00E443AE">
        <w:rPr>
          <w:lang w:val="tr-TR"/>
        </w:rPr>
        <w:t>dönüştürme</w:t>
      </w:r>
      <w:r w:rsidR="0054175F" w:rsidRPr="005747E9">
        <w:rPr>
          <w:lang w:val="tr-TR"/>
        </w:rPr>
        <w:t>)</w:t>
      </w:r>
      <w:bookmarkEnd w:id="16"/>
    </w:p>
    <w:p w:rsidR="00506705" w:rsidRPr="005747E9" w:rsidRDefault="00506705" w:rsidP="00506705">
      <w:pPr>
        <w:autoSpaceDE w:val="0"/>
        <w:spacing w:after="170" w:line="200" w:lineRule="atLeast"/>
        <w:rPr>
          <w:b/>
          <w:color w:val="000000"/>
          <w:szCs w:val="22"/>
          <w:lang w:val="tr-TR"/>
        </w:rPr>
      </w:pPr>
      <w:r w:rsidRPr="005747E9">
        <w:rPr>
          <w:b/>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katalitik </w:t>
      </w:r>
      <w:r w:rsidR="0054175F" w:rsidRPr="005747E9">
        <w:rPr>
          <w:color w:val="000000"/>
          <w:szCs w:val="22"/>
          <w:lang w:val="tr-TR"/>
        </w:rPr>
        <w:t xml:space="preserve">reformerin </w:t>
      </w:r>
      <w:r w:rsidRPr="005747E9">
        <w:rPr>
          <w:color w:val="000000"/>
          <w:szCs w:val="22"/>
          <w:lang w:val="tr-TR"/>
        </w:rPr>
        <w:t xml:space="preserve">amacı </w:t>
      </w:r>
      <w:r w:rsidR="0054175F" w:rsidRPr="005747E9">
        <w:rPr>
          <w:color w:val="000000"/>
          <w:szCs w:val="22"/>
          <w:lang w:val="tr-TR"/>
        </w:rPr>
        <w:t>hidrojen ile muamele</w:t>
      </w:r>
      <w:r w:rsidRPr="005747E9">
        <w:rPr>
          <w:color w:val="000000"/>
          <w:szCs w:val="22"/>
          <w:lang w:val="tr-TR"/>
        </w:rPr>
        <w:t>ünitelerinden ayrılan ağır naftanın oktanını bir benzin karışım stoğu olarak kullanılmak üzere</w:t>
      </w:r>
      <w:r w:rsidR="0054175F" w:rsidRPr="005747E9">
        <w:rPr>
          <w:color w:val="000000"/>
          <w:szCs w:val="22"/>
          <w:lang w:val="tr-TR"/>
        </w:rPr>
        <w:t>arttırmaktır</w:t>
      </w:r>
      <w:r w:rsidRPr="005747E9">
        <w:rPr>
          <w:color w:val="000000"/>
          <w:szCs w:val="22"/>
          <w:lang w:val="tr-TR"/>
        </w:rPr>
        <w:t>. Reformat ürününün en önemli özelliği oktan sayısıdır.</w:t>
      </w:r>
      <w:r w:rsidR="0054175F" w:rsidRPr="005747E9">
        <w:rPr>
          <w:color w:val="000000"/>
          <w:szCs w:val="22"/>
          <w:lang w:val="tr-TR"/>
        </w:rPr>
        <w:t>Reformer</w:t>
      </w:r>
      <w:r w:rsidRPr="005747E9">
        <w:rPr>
          <w:color w:val="000000"/>
          <w:szCs w:val="22"/>
          <w:lang w:val="tr-TR"/>
        </w:rPr>
        <w:t xml:space="preserve"> proseslerinde başlıca dört tip reaksiyon gerçekleşir: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1. </w:t>
      </w:r>
      <w:r w:rsidR="0054175F" w:rsidRPr="005747E9">
        <w:rPr>
          <w:color w:val="000000"/>
          <w:szCs w:val="22"/>
          <w:lang w:val="tr-TR"/>
        </w:rPr>
        <w:t>N</w:t>
      </w:r>
      <w:r w:rsidRPr="005747E9">
        <w:rPr>
          <w:color w:val="000000"/>
          <w:szCs w:val="22"/>
          <w:lang w:val="tr-TR"/>
        </w:rPr>
        <w:t>aftenlerin aromatiklere dehidrojenasyonu</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2. </w:t>
      </w:r>
      <w:r w:rsidR="0054175F" w:rsidRPr="005747E9">
        <w:rPr>
          <w:color w:val="000000"/>
          <w:szCs w:val="22"/>
          <w:lang w:val="tr-TR"/>
        </w:rPr>
        <w:t>P</w:t>
      </w:r>
      <w:r w:rsidRPr="005747E9">
        <w:rPr>
          <w:color w:val="000000"/>
          <w:szCs w:val="22"/>
          <w:lang w:val="tr-TR"/>
        </w:rPr>
        <w:t>arafinlerin aromatiklere dehidrosiklizasyonu</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3. </w:t>
      </w:r>
      <w:r w:rsidR="0054175F" w:rsidRPr="005747E9">
        <w:rPr>
          <w:color w:val="000000"/>
          <w:szCs w:val="22"/>
          <w:lang w:val="tr-TR"/>
        </w:rPr>
        <w:t>İ</w:t>
      </w:r>
      <w:r w:rsidRPr="005747E9">
        <w:rPr>
          <w:color w:val="000000"/>
          <w:szCs w:val="22"/>
          <w:lang w:val="tr-TR"/>
        </w:rPr>
        <w:t>zomerizasyon</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4. </w:t>
      </w:r>
      <w:r w:rsidR="0054175F" w:rsidRPr="005747E9">
        <w:rPr>
          <w:color w:val="000000"/>
          <w:szCs w:val="22"/>
          <w:lang w:val="tr-TR"/>
        </w:rPr>
        <w:t>Hidrojen ile kırma</w:t>
      </w:r>
      <w:r w:rsidR="00416EFE" w:rsidRPr="005747E9">
        <w:rPr>
          <w:color w:val="000000"/>
          <w:szCs w:val="22"/>
          <w:lang w:val="tr-TR"/>
        </w:rPr>
        <w:t>(</w:t>
      </w:r>
      <w:r w:rsidR="00486D58" w:rsidRPr="005747E9">
        <w:rPr>
          <w:color w:val="000000"/>
          <w:szCs w:val="22"/>
          <w:lang w:val="tr-TR"/>
        </w:rPr>
        <w:t>hidrokraking</w:t>
      </w:r>
      <w:r w:rsidR="00416EFE" w:rsidRPr="005747E9">
        <w:rPr>
          <w:color w:val="000000"/>
          <w:szCs w:val="22"/>
          <w:lang w:val="tr-TR"/>
        </w:rPr>
        <w:t>)</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Benzin piyasası düşüşe geçtiğinden ve yeniden formüle edilmiş spesifikasyonlar benzindeki izin verilen benzen ve aromatik miktarını sınırladığından, katalitik </w:t>
      </w:r>
      <w:r w:rsidR="0054175F" w:rsidRPr="005747E9">
        <w:rPr>
          <w:color w:val="000000"/>
          <w:szCs w:val="22"/>
          <w:lang w:val="tr-TR"/>
        </w:rPr>
        <w:t xml:space="preserve">reformer ünitesinin </w:t>
      </w:r>
      <w:r w:rsidRPr="005747E9">
        <w:rPr>
          <w:color w:val="000000"/>
          <w:szCs w:val="22"/>
          <w:lang w:val="tr-TR"/>
        </w:rPr>
        <w:t>çalışmasının nedeni ekstra aromatikler ve benzin karışımı bileşenleri üretmekten ziyade dizel üretimi amaçlı hidrojen üretim ihtiyaçlarıdır, ki durum geleneksel olarak böyle olagelmiştir.</w:t>
      </w:r>
    </w:p>
    <w:p w:rsidR="00506705" w:rsidRPr="005747E9" w:rsidRDefault="0054175F" w:rsidP="00506705">
      <w:pPr>
        <w:autoSpaceDE w:val="0"/>
        <w:spacing w:after="170" w:line="200" w:lineRule="atLeast"/>
        <w:rPr>
          <w:b/>
          <w:color w:val="000000"/>
          <w:szCs w:val="22"/>
          <w:lang w:val="tr-TR"/>
        </w:rPr>
      </w:pPr>
      <w:r w:rsidRPr="005747E9">
        <w:rPr>
          <w:b/>
          <w:color w:val="000000"/>
          <w:szCs w:val="22"/>
          <w:lang w:val="tr-TR"/>
        </w:rPr>
        <w:t xml:space="preserve">Şarj </w:t>
      </w:r>
      <w:r w:rsidR="00506705" w:rsidRPr="005747E9">
        <w:rPr>
          <w:b/>
          <w:color w:val="000000"/>
          <w:szCs w:val="22"/>
          <w:lang w:val="tr-TR"/>
        </w:rPr>
        <w:t xml:space="preserve">ve ürün </w:t>
      </w:r>
      <w:r w:rsidRPr="005747E9">
        <w:rPr>
          <w:b/>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Katalitik </w:t>
      </w:r>
      <w:r w:rsidR="0054175F" w:rsidRPr="005747E9">
        <w:rPr>
          <w:color w:val="000000"/>
          <w:szCs w:val="22"/>
          <w:lang w:val="tr-TR"/>
        </w:rPr>
        <w:t xml:space="preserve">reformer </w:t>
      </w:r>
      <w:r w:rsidRPr="005747E9">
        <w:rPr>
          <w:color w:val="000000"/>
          <w:szCs w:val="22"/>
          <w:lang w:val="tr-TR"/>
        </w:rPr>
        <w:t xml:space="preserve">ünitelerinin tipik </w:t>
      </w:r>
      <w:r w:rsidR="0054175F" w:rsidRPr="005747E9">
        <w:rPr>
          <w:color w:val="000000"/>
          <w:szCs w:val="22"/>
          <w:lang w:val="tr-TR"/>
        </w:rPr>
        <w:t xml:space="preserve">şarj </w:t>
      </w:r>
      <w:r w:rsidRPr="005747E9">
        <w:rPr>
          <w:color w:val="000000"/>
          <w:szCs w:val="22"/>
          <w:lang w:val="tr-TR"/>
        </w:rPr>
        <w:t>stokları, ham</w:t>
      </w:r>
      <w:r w:rsidR="0054175F" w:rsidRPr="005747E9">
        <w:rPr>
          <w:color w:val="000000"/>
          <w:szCs w:val="22"/>
          <w:lang w:val="tr-TR"/>
        </w:rPr>
        <w:t>petrol distilasyon</w:t>
      </w:r>
      <w:r w:rsidRPr="005747E9">
        <w:rPr>
          <w:color w:val="000000"/>
          <w:szCs w:val="22"/>
          <w:lang w:val="tr-TR"/>
        </w:rPr>
        <w:t xml:space="preserve">ünitesinden gelen </w:t>
      </w:r>
      <w:r w:rsidR="0054175F" w:rsidRPr="005747E9">
        <w:rPr>
          <w:color w:val="000000"/>
          <w:szCs w:val="22"/>
          <w:lang w:val="tr-TR"/>
        </w:rPr>
        <w:t xml:space="preserve">hidrojen ile muameleden </w:t>
      </w:r>
      <w:r w:rsidRPr="005747E9">
        <w:rPr>
          <w:color w:val="000000"/>
          <w:szCs w:val="22"/>
          <w:lang w:val="tr-TR"/>
        </w:rPr>
        <w:t xml:space="preserve">geçirilmiş direkt destilasyon ürünü ağır nafta ve eğer varsa </w:t>
      </w:r>
      <w:r w:rsidR="004406F5" w:rsidRPr="005747E9">
        <w:rPr>
          <w:color w:val="000000"/>
          <w:szCs w:val="22"/>
          <w:lang w:val="tr-TR"/>
        </w:rPr>
        <w:t>hidrokraker</w:t>
      </w:r>
      <w:r w:rsidRPr="005747E9">
        <w:rPr>
          <w:color w:val="000000"/>
          <w:szCs w:val="22"/>
          <w:lang w:val="tr-TR"/>
        </w:rPr>
        <w:t xml:space="preserve">ünitesi veya koklaştırma ünitesinden gelen </w:t>
      </w:r>
      <w:r w:rsidR="0054175F" w:rsidRPr="005747E9">
        <w:rPr>
          <w:color w:val="000000"/>
          <w:szCs w:val="22"/>
          <w:lang w:val="tr-TR"/>
        </w:rPr>
        <w:t xml:space="preserve">hidrojen ile muameleden </w:t>
      </w:r>
      <w:r w:rsidRPr="005747E9">
        <w:rPr>
          <w:color w:val="000000"/>
          <w:szCs w:val="22"/>
          <w:lang w:val="tr-TR"/>
        </w:rPr>
        <w:t xml:space="preserve"> geçirilmiş ağır nafta </w:t>
      </w:r>
      <w:r w:rsidR="0054175F" w:rsidRPr="005747E9">
        <w:rPr>
          <w:color w:val="000000"/>
          <w:szCs w:val="22"/>
          <w:lang w:val="tr-TR"/>
        </w:rPr>
        <w:t xml:space="preserve">akımı </w:t>
      </w:r>
      <w:r w:rsidRPr="005747E9">
        <w:rPr>
          <w:color w:val="000000"/>
          <w:szCs w:val="22"/>
          <w:lang w:val="tr-TR"/>
        </w:rPr>
        <w:t xml:space="preserve">ve bir </w:t>
      </w:r>
      <w:r w:rsidR="00D53957" w:rsidRPr="005747E9">
        <w:rPr>
          <w:color w:val="000000"/>
          <w:szCs w:val="22"/>
          <w:lang w:val="tr-TR"/>
        </w:rPr>
        <w:t xml:space="preserve">FCC </w:t>
      </w:r>
      <w:r w:rsidRPr="005747E9">
        <w:rPr>
          <w:color w:val="000000"/>
          <w:szCs w:val="22"/>
          <w:lang w:val="tr-TR"/>
        </w:rPr>
        <w:t>ünitesinden gelen orta katalitik olarak kırılmış nafta akıntısıdır.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Bir katalitik </w:t>
      </w:r>
      <w:r w:rsidR="0054175F" w:rsidRPr="005747E9">
        <w:rPr>
          <w:color w:val="000000"/>
          <w:szCs w:val="22"/>
          <w:lang w:val="tr-TR"/>
        </w:rPr>
        <w:t xml:space="preserve">reformer </w:t>
      </w:r>
      <w:r w:rsidRPr="005747E9">
        <w:rPr>
          <w:color w:val="000000"/>
          <w:szCs w:val="22"/>
          <w:lang w:val="tr-TR"/>
        </w:rPr>
        <w:t xml:space="preserve">hidrojen üretir, ki bunun </w:t>
      </w:r>
      <w:r w:rsidR="0054175F" w:rsidRPr="005747E9">
        <w:rPr>
          <w:color w:val="000000"/>
          <w:szCs w:val="22"/>
          <w:lang w:val="tr-TR"/>
        </w:rPr>
        <w:t xml:space="preserve">hidrojen ile muamele ünitelerinde </w:t>
      </w:r>
      <w:r w:rsidRPr="005747E9">
        <w:rPr>
          <w:color w:val="000000"/>
          <w:szCs w:val="22"/>
          <w:lang w:val="tr-TR"/>
        </w:rPr>
        <w:t>(</w:t>
      </w:r>
      <w:r w:rsidR="00DF536A" w:rsidRPr="005747E9">
        <w:rPr>
          <w:color w:val="000000"/>
          <w:szCs w:val="22"/>
          <w:lang w:val="tr-TR"/>
        </w:rPr>
        <w:t xml:space="preserve">Bölüm </w:t>
      </w:r>
      <w:r w:rsidRPr="005747E9">
        <w:rPr>
          <w:color w:val="000000"/>
          <w:szCs w:val="22"/>
          <w:lang w:val="tr-TR"/>
        </w:rPr>
        <w:t xml:space="preserve">2.5) kullanımı </w:t>
      </w:r>
      <w:r w:rsidR="0054175F" w:rsidRPr="005747E9">
        <w:rPr>
          <w:color w:val="000000"/>
          <w:szCs w:val="22"/>
          <w:lang w:val="tr-TR"/>
        </w:rPr>
        <w:t>gereklidir</w:t>
      </w:r>
      <w:r w:rsidRPr="005747E9">
        <w:rPr>
          <w:color w:val="000000"/>
          <w:szCs w:val="22"/>
          <w:lang w:val="tr-TR"/>
        </w:rPr>
        <w:t xml:space="preserve">ve </w:t>
      </w:r>
      <w:r w:rsidR="0054175F" w:rsidRPr="005747E9">
        <w:rPr>
          <w:color w:val="000000"/>
          <w:szCs w:val="22"/>
          <w:lang w:val="tr-TR"/>
        </w:rPr>
        <w:t xml:space="preserve">hidrojen ile kırma  </w:t>
      </w:r>
      <w:r w:rsidRPr="005747E9">
        <w:rPr>
          <w:color w:val="000000"/>
          <w:szCs w:val="22"/>
          <w:lang w:val="tr-TR"/>
        </w:rPr>
        <w:t xml:space="preserve">proseslerinde de kullanılabilir. Bir </w:t>
      </w:r>
      <w:r w:rsidR="0054175F" w:rsidRPr="005747E9">
        <w:rPr>
          <w:color w:val="000000"/>
          <w:szCs w:val="22"/>
          <w:lang w:val="tr-TR"/>
        </w:rPr>
        <w:t>reformer</w:t>
      </w:r>
      <w:r w:rsidRPr="005747E9">
        <w:rPr>
          <w:color w:val="000000"/>
          <w:szCs w:val="22"/>
          <w:lang w:val="tr-TR"/>
        </w:rPr>
        <w:t>den elde edilen ürünler hidrojene ek olarak aşağıdakileri içerir:</w:t>
      </w:r>
    </w:p>
    <w:p w:rsidR="00506705" w:rsidRPr="005747E9" w:rsidRDefault="0054175F"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R</w:t>
      </w:r>
      <w:r w:rsidR="00506705" w:rsidRPr="005747E9">
        <w:rPr>
          <w:color w:val="000000"/>
          <w:szCs w:val="22"/>
          <w:lang w:val="tr-TR"/>
        </w:rPr>
        <w:t>afineri yakıt gazı</w:t>
      </w:r>
    </w:p>
    <w:p w:rsidR="00506705" w:rsidRPr="005747E9" w:rsidRDefault="00506705"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LPG</w:t>
      </w:r>
    </w:p>
    <w:p w:rsidR="00506705" w:rsidRPr="005747E9" w:rsidRDefault="0054175F"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İ</w:t>
      </w:r>
      <w:r w:rsidR="00506705" w:rsidRPr="005747E9">
        <w:rPr>
          <w:color w:val="000000"/>
          <w:szCs w:val="22"/>
          <w:lang w:val="tr-TR"/>
        </w:rPr>
        <w:t>zobüten</w:t>
      </w:r>
    </w:p>
    <w:p w:rsidR="00506705" w:rsidRPr="005747E9" w:rsidRDefault="00506705"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n-bütan</w:t>
      </w:r>
    </w:p>
    <w:p w:rsidR="00506705" w:rsidRPr="005747E9" w:rsidRDefault="0054175F"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R</w:t>
      </w:r>
      <w:r w:rsidR="00506705" w:rsidRPr="005747E9">
        <w:rPr>
          <w:color w:val="000000"/>
          <w:szCs w:val="22"/>
          <w:lang w:val="tr-TR"/>
        </w:rPr>
        <w:t>eformat.</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Reformat benzine karıştırılabilir veya kimyasal </w:t>
      </w:r>
      <w:r w:rsidR="00DE55B9" w:rsidRPr="005747E9">
        <w:rPr>
          <w:color w:val="000000"/>
          <w:szCs w:val="22"/>
          <w:lang w:val="tr-TR"/>
        </w:rPr>
        <w:t>ham madde</w:t>
      </w:r>
      <w:r w:rsidRPr="005747E9">
        <w:rPr>
          <w:color w:val="000000"/>
          <w:szCs w:val="22"/>
          <w:lang w:val="tr-TR"/>
        </w:rPr>
        <w:t xml:space="preserve"> olarak </w:t>
      </w:r>
      <w:r w:rsidR="00DE55B9" w:rsidRPr="005747E9">
        <w:rPr>
          <w:color w:val="000000"/>
          <w:szCs w:val="22"/>
          <w:lang w:val="tr-TR"/>
        </w:rPr>
        <w:t xml:space="preserve">benzen, toluen, ksilen, ve nafta kırıcı gibi </w:t>
      </w:r>
      <w:r w:rsidRPr="005747E9">
        <w:rPr>
          <w:color w:val="000000"/>
          <w:szCs w:val="22"/>
          <w:lang w:val="tr-TR"/>
        </w:rPr>
        <w:t>bileşenlerine ayrılabilir.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Bazı katalitik </w:t>
      </w:r>
      <w:r w:rsidR="00DE55B9" w:rsidRPr="005747E9">
        <w:rPr>
          <w:color w:val="000000"/>
          <w:szCs w:val="22"/>
          <w:lang w:val="tr-TR"/>
        </w:rPr>
        <w:t xml:space="preserve">reformerler </w:t>
      </w:r>
      <w:r w:rsidRPr="005747E9">
        <w:rPr>
          <w:color w:val="000000"/>
          <w:szCs w:val="22"/>
          <w:lang w:val="tr-TR"/>
        </w:rPr>
        <w:t>daha ağır koşullar altında çalışır ve bu da reformat üründe daha fazla aromatik içeriği oluşmasına neden olur.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DE55B9" w:rsidP="00506705">
      <w:pPr>
        <w:autoSpaceDE w:val="0"/>
        <w:spacing w:after="170" w:line="200" w:lineRule="atLeast"/>
        <w:rPr>
          <w:color w:val="000000"/>
          <w:szCs w:val="22"/>
          <w:lang w:val="tr-TR"/>
        </w:rPr>
      </w:pPr>
      <w:r w:rsidRPr="005747E9">
        <w:rPr>
          <w:color w:val="000000"/>
          <w:szCs w:val="22"/>
          <w:lang w:val="tr-TR"/>
        </w:rPr>
        <w:t>K</w:t>
      </w:r>
      <w:r w:rsidR="00506705" w:rsidRPr="005747E9">
        <w:rPr>
          <w:color w:val="000000"/>
          <w:szCs w:val="22"/>
          <w:lang w:val="tr-TR"/>
        </w:rPr>
        <w:t xml:space="preserve">atalitik </w:t>
      </w:r>
      <w:r w:rsidRPr="005747E9">
        <w:rPr>
          <w:color w:val="000000"/>
          <w:szCs w:val="22"/>
          <w:lang w:val="tr-TR"/>
        </w:rPr>
        <w:t xml:space="preserve">reformer </w:t>
      </w:r>
      <w:r w:rsidR="00506705" w:rsidRPr="005747E9">
        <w:rPr>
          <w:color w:val="000000"/>
          <w:szCs w:val="22"/>
          <w:lang w:val="tr-TR"/>
        </w:rPr>
        <w:t xml:space="preserve">proseslerinde kullanılan katalizörler genellikle platin [Pt] içerir ve çok pahalıdır, bu yüzden katalizörün kaybolmaması için ekstra önlemler alınır. Günümüzde birçok katalitik </w:t>
      </w:r>
      <w:r w:rsidRPr="005747E9">
        <w:rPr>
          <w:color w:val="000000"/>
          <w:szCs w:val="22"/>
          <w:lang w:val="tr-TR"/>
        </w:rPr>
        <w:t xml:space="preserve">reformer </w:t>
      </w:r>
      <w:r w:rsidR="00506705" w:rsidRPr="005747E9">
        <w:rPr>
          <w:color w:val="000000"/>
          <w:szCs w:val="22"/>
          <w:lang w:val="tr-TR"/>
        </w:rPr>
        <w:t xml:space="preserve">prosesleri kullanılmaktadır. Genellikle bunlar katalizör geri kazanımının sıklığına bağlı olarak üç kategoriye ayrılabilir: sürekli, </w:t>
      </w:r>
      <w:r w:rsidRPr="005747E9">
        <w:rPr>
          <w:color w:val="000000"/>
          <w:szCs w:val="22"/>
          <w:lang w:val="tr-TR"/>
        </w:rPr>
        <w:t xml:space="preserve">döngüsel </w:t>
      </w:r>
      <w:r w:rsidR="00506705" w:rsidRPr="005747E9">
        <w:rPr>
          <w:color w:val="000000"/>
          <w:szCs w:val="22"/>
          <w:lang w:val="tr-TR"/>
        </w:rPr>
        <w:t>veya yarı rejeneratif.</w:t>
      </w:r>
    </w:p>
    <w:p w:rsidR="00506705" w:rsidRPr="005747E9" w:rsidRDefault="00506705" w:rsidP="00506705">
      <w:pPr>
        <w:autoSpaceDE w:val="0"/>
        <w:spacing w:after="170" w:line="200" w:lineRule="atLeast"/>
        <w:rPr>
          <w:b/>
          <w:bCs/>
          <w:i/>
          <w:iCs/>
          <w:color w:val="000000"/>
          <w:szCs w:val="22"/>
          <w:lang w:val="tr-TR"/>
        </w:rPr>
      </w:pPr>
      <w:r w:rsidRPr="005747E9">
        <w:rPr>
          <w:b/>
          <w:bCs/>
          <w:i/>
          <w:iCs/>
          <w:color w:val="000000"/>
          <w:szCs w:val="22"/>
          <w:lang w:val="tr-TR"/>
        </w:rPr>
        <w:t xml:space="preserve">Sürekli katalitik geri kazanım (SKGK) </w:t>
      </w:r>
      <w:r w:rsidR="00DE55B9" w:rsidRPr="005747E9">
        <w:rPr>
          <w:b/>
          <w:bCs/>
          <w:i/>
          <w:iCs/>
          <w:color w:val="000000"/>
          <w:szCs w:val="22"/>
          <w:lang w:val="tr-TR"/>
        </w:rPr>
        <w:t xml:space="preserve">reformer </w:t>
      </w:r>
      <w:r w:rsidRPr="005747E9">
        <w:rPr>
          <w:b/>
          <w:bCs/>
          <w:i/>
          <w:iCs/>
          <w:color w:val="000000"/>
          <w:szCs w:val="22"/>
          <w:lang w:val="tr-TR"/>
        </w:rPr>
        <w:t>prosesi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Bu proseste, katalizör sürekli geri kazanılabilir ve yüksek bir aktivite seviyesinde tutulabilir.</w:t>
      </w:r>
    </w:p>
    <w:p w:rsidR="00506705" w:rsidRPr="00C04711" w:rsidRDefault="004515DD" w:rsidP="00506705">
      <w:pPr>
        <w:autoSpaceDE w:val="0"/>
        <w:spacing w:after="170" w:line="200" w:lineRule="atLeast"/>
        <w:rPr>
          <w:rFonts w:eastAsia="Droid Serif"/>
          <w:color w:val="000000"/>
          <w:szCs w:val="22"/>
          <w:lang w:val="tr-TR"/>
        </w:rPr>
      </w:pPr>
      <w:r>
        <w:rPr>
          <w:rFonts w:eastAsia="Droid Serif"/>
          <w:noProof/>
          <w:color w:val="000000"/>
          <w:szCs w:val="22"/>
          <w:lang w:eastAsia="es-ES"/>
        </w:rPr>
        <w:drawing>
          <wp:inline distT="0" distB="0" distL="0" distR="0">
            <wp:extent cx="5400040" cy="2681730"/>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681730"/>
                    </a:xfrm>
                    <a:prstGeom prst="rect">
                      <a:avLst/>
                    </a:prstGeom>
                  </pic:spPr>
                </pic:pic>
              </a:graphicData>
            </a:graphic>
          </wp:inline>
        </w:drawing>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 xml:space="preserve">Şekil X. Bir sürekli katalitik </w:t>
      </w:r>
      <w:r w:rsidR="00DE55B9" w:rsidRPr="00C04711">
        <w:rPr>
          <w:color w:val="000000"/>
          <w:szCs w:val="22"/>
          <w:lang w:val="tr-TR"/>
        </w:rPr>
        <w:t xml:space="preserve">reformerin </w:t>
      </w:r>
      <w:r w:rsidRPr="007F07EE">
        <w:rPr>
          <w:color w:val="000000"/>
          <w:szCs w:val="22"/>
          <w:lang w:val="tr-TR"/>
        </w:rPr>
        <w:t>basitleştirilmiş proses akış diyagramı</w:t>
      </w:r>
    </w:p>
    <w:p w:rsidR="00506705" w:rsidRPr="007C4691" w:rsidRDefault="00506705" w:rsidP="00506705">
      <w:pPr>
        <w:autoSpaceDE w:val="0"/>
        <w:spacing w:after="170" w:line="200" w:lineRule="atLeast"/>
        <w:rPr>
          <w:color w:val="000000"/>
          <w:szCs w:val="22"/>
          <w:lang w:val="tr-TR"/>
        </w:rPr>
      </w:pPr>
      <w:r w:rsidRPr="00C65851">
        <w:rPr>
          <w:color w:val="000000"/>
          <w:szCs w:val="22"/>
          <w:lang w:val="tr-TR"/>
        </w:rPr>
        <w:t>Endotermik dehidrojenasyon reaksiyonu için gereken ısıyı sağlamak</w:t>
      </w:r>
      <w:r w:rsidR="00DE55B9" w:rsidRPr="002675F7">
        <w:rPr>
          <w:color w:val="000000"/>
          <w:szCs w:val="22"/>
          <w:lang w:val="tr-TR"/>
        </w:rPr>
        <w:t xml:space="preserve"> üzere</w:t>
      </w:r>
      <w:r w:rsidRPr="00505914">
        <w:rPr>
          <w:color w:val="000000"/>
          <w:szCs w:val="22"/>
          <w:lang w:val="tr-TR"/>
        </w:rPr>
        <w:t xml:space="preserve"> reaktörler arasında ara ısıtıc</w:t>
      </w:r>
      <w:r w:rsidRPr="007C4691">
        <w:rPr>
          <w:color w:val="000000"/>
          <w:szCs w:val="22"/>
          <w:lang w:val="tr-TR"/>
        </w:rPr>
        <w:t xml:space="preserve">ılar gereklidir. Nafta beslemesi reaktörlerde ilerlerken reaksiyon hızları düşer ve tekrar ısıtma ihtiyacı azalır. </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lastRenderedPageBreak/>
        <w:t xml:space="preserve">Yeni geri kazanılmış katalizör ilk reaktörün tepesinde devreye sokulur ve yerçekimi etkisiyle tepeden dibe doğru akar. Buradan bir sonraki reaktöre geçer. Kısmen eskiyen katalizör en alttaki reaktörün </w:t>
      </w:r>
      <w:r w:rsidR="00DE55B9" w:rsidRPr="00E443AE">
        <w:rPr>
          <w:color w:val="000000"/>
          <w:szCs w:val="22"/>
          <w:lang w:val="tr-TR"/>
        </w:rPr>
        <w:t>altından alınır</w:t>
      </w:r>
      <w:r w:rsidRPr="005747E9">
        <w:rPr>
          <w:color w:val="000000"/>
          <w:szCs w:val="22"/>
          <w:lang w:val="tr-TR"/>
        </w:rPr>
        <w:t xml:space="preserve"> ve katalizördeki karbonun yakıldığı harici bir rejeneratöre gönderilir. </w:t>
      </w:r>
      <w:r w:rsidRPr="00817B1F">
        <w:rPr>
          <w:color w:val="000000"/>
          <w:szCs w:val="22"/>
          <w:lang w:val="tr-TR"/>
        </w:rPr>
        <w:t>Üstteki ileri reaktöre (lead reactor)</w:t>
      </w:r>
      <w:r w:rsidRPr="005747E9">
        <w:rPr>
          <w:color w:val="000000"/>
          <w:szCs w:val="22"/>
          <w:lang w:val="tr-TR"/>
        </w:rPr>
        <w:t xml:space="preserve"> geri gönderilmeden önce katalizör asitleştirilir ve indirgenir. Son reaktör</w:t>
      </w:r>
      <w:r w:rsidR="00616E6A" w:rsidRPr="005747E9">
        <w:rPr>
          <w:color w:val="000000"/>
          <w:szCs w:val="22"/>
          <w:lang w:val="tr-TR"/>
        </w:rPr>
        <w:t>ün çıkışındaki</w:t>
      </w:r>
      <w:r w:rsidRPr="005747E9">
        <w:rPr>
          <w:color w:val="000000"/>
          <w:szCs w:val="22"/>
          <w:lang w:val="tr-TR"/>
        </w:rPr>
        <w:t xml:space="preserve"> reaksiyon karışımı</w:t>
      </w:r>
      <w:r w:rsidR="00616E6A" w:rsidRPr="005747E9">
        <w:rPr>
          <w:color w:val="000000"/>
          <w:szCs w:val="22"/>
          <w:lang w:val="tr-TR"/>
        </w:rPr>
        <w:t>, reaktöre giren şarjın</w:t>
      </w:r>
      <w:r w:rsidRPr="005747E9">
        <w:rPr>
          <w:color w:val="000000"/>
          <w:szCs w:val="22"/>
          <w:lang w:val="tr-TR"/>
        </w:rPr>
        <w:t xml:space="preserve">ön ısıtması için kullanılır ve düşük basınçlı ayırıcıya gönderilmeden önce daha da soğutulur. Burada hidrojence zengin gaz sıvı fazdan ayrılır. Gaz sıkıştırılır ve kısmen nafta </w:t>
      </w:r>
      <w:r w:rsidR="00616E6A" w:rsidRPr="005747E9">
        <w:rPr>
          <w:color w:val="000000"/>
          <w:szCs w:val="22"/>
          <w:lang w:val="tr-TR"/>
        </w:rPr>
        <w:t>şarjına</w:t>
      </w:r>
      <w:r w:rsidRPr="005747E9">
        <w:rPr>
          <w:color w:val="000000"/>
          <w:szCs w:val="22"/>
          <w:lang w:val="tr-TR"/>
        </w:rPr>
        <w:t xml:space="preserve"> geri </w:t>
      </w:r>
      <w:r w:rsidR="00616E6A" w:rsidRPr="005747E9">
        <w:rPr>
          <w:color w:val="000000"/>
          <w:szCs w:val="22"/>
          <w:lang w:val="tr-TR"/>
        </w:rPr>
        <w:t>gönderilir</w:t>
      </w:r>
      <w:r w:rsidRPr="005747E9">
        <w:rPr>
          <w:color w:val="000000"/>
          <w:szCs w:val="22"/>
          <w:lang w:val="tr-TR"/>
        </w:rPr>
        <w:t xml:space="preserve">. Sonra kalan buhar daha da sıkıştırılır, düşük basınçlı ayırıcıdan gelen sıvıya tekrar temas ettirilir, soğutulur ve yüksek basınçlı ayırıcıya gönderilir. Tekrar sıkıştırma ve tekrar temas adımları, hidrojence zengin gaz </w:t>
      </w:r>
      <w:r w:rsidR="00616E6A" w:rsidRPr="005747E9">
        <w:rPr>
          <w:color w:val="000000"/>
          <w:szCs w:val="22"/>
          <w:lang w:val="tr-TR"/>
        </w:rPr>
        <w:t xml:space="preserve">akımındaki </w:t>
      </w:r>
      <w:r w:rsidRPr="005747E9">
        <w:rPr>
          <w:color w:val="000000"/>
          <w:szCs w:val="22"/>
          <w:lang w:val="tr-TR"/>
        </w:rPr>
        <w:t xml:space="preserve">C3/C4 fraksiyonunun geri kazanımını maksimum seviyeye çıkarmak için eklenir. </w:t>
      </w:r>
      <w:r w:rsidR="00616E6A" w:rsidRPr="005747E9">
        <w:rPr>
          <w:color w:val="000000"/>
          <w:szCs w:val="22"/>
          <w:lang w:val="tr-TR"/>
        </w:rPr>
        <w:t>B</w:t>
      </w:r>
      <w:r w:rsidRPr="005747E9">
        <w:rPr>
          <w:color w:val="000000"/>
          <w:szCs w:val="22"/>
          <w:lang w:val="tr-TR"/>
        </w:rPr>
        <w:t xml:space="preserve">u hidrojence zengin gazın </w:t>
      </w:r>
      <w:r w:rsidR="00616E6A" w:rsidRPr="005747E9">
        <w:rPr>
          <w:color w:val="000000"/>
          <w:szCs w:val="22"/>
          <w:lang w:val="tr-TR"/>
        </w:rPr>
        <w:t>fazlası</w:t>
      </w:r>
      <w:r w:rsidRPr="005747E9">
        <w:rPr>
          <w:color w:val="000000"/>
          <w:szCs w:val="22"/>
          <w:lang w:val="tr-TR"/>
        </w:rPr>
        <w:t xml:space="preserve"> rafineri yakıt gaz şebekesine boşaltılır, </w:t>
      </w:r>
      <w:r w:rsidR="00616E6A" w:rsidRPr="005747E9">
        <w:rPr>
          <w:color w:val="000000"/>
          <w:szCs w:val="22"/>
          <w:lang w:val="tr-TR"/>
        </w:rPr>
        <w:t xml:space="preserve">hidrohen ile muamele üniteleri </w:t>
      </w:r>
      <w:r w:rsidRPr="005747E9">
        <w:rPr>
          <w:color w:val="000000"/>
          <w:szCs w:val="22"/>
          <w:lang w:val="tr-TR"/>
        </w:rPr>
        <w:t xml:space="preserve">gibi hidrojen tüketen ünitelerde kullanılmak üzere rafineri hidrojen sistemine yönlendirilir. </w:t>
      </w:r>
      <w:r w:rsidR="00616E6A" w:rsidRPr="005747E9">
        <w:rPr>
          <w:color w:val="000000"/>
          <w:szCs w:val="22"/>
          <w:lang w:val="tr-TR"/>
        </w:rPr>
        <w:t xml:space="preserve">Reformer </w:t>
      </w:r>
      <w:r w:rsidRPr="005747E9">
        <w:rPr>
          <w:color w:val="000000"/>
          <w:szCs w:val="22"/>
          <w:lang w:val="tr-TR"/>
        </w:rPr>
        <w:t>çalışma basıncı ve hidrojen/</w:t>
      </w:r>
      <w:r w:rsidR="00616E6A" w:rsidRPr="005747E9">
        <w:rPr>
          <w:color w:val="000000"/>
          <w:szCs w:val="22"/>
          <w:lang w:val="tr-TR"/>
        </w:rPr>
        <w:t xml:space="preserve">şarj </w:t>
      </w:r>
      <w:r w:rsidRPr="005747E9">
        <w:rPr>
          <w:color w:val="000000"/>
          <w:szCs w:val="22"/>
          <w:lang w:val="tr-TR"/>
        </w:rPr>
        <w:t>oranı seçimi maksimum verim ve koklaştırma hızı arasındaki bir uzlaşmadır.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SKGK </w:t>
      </w:r>
      <w:r w:rsidR="00616E6A" w:rsidRPr="005747E9">
        <w:rPr>
          <w:color w:val="000000"/>
          <w:szCs w:val="22"/>
          <w:lang w:val="tr-TR"/>
        </w:rPr>
        <w:t xml:space="preserve">reformer </w:t>
      </w:r>
      <w:r w:rsidRPr="005747E9">
        <w:rPr>
          <w:color w:val="000000"/>
          <w:szCs w:val="22"/>
          <w:lang w:val="tr-TR"/>
        </w:rPr>
        <w:t>prosesi, daha iyi ürün verimi ve ürünlerden iyileştirilmiş ısı geri kazanımı nedeniyle yarı geri kazanımsal</w:t>
      </w:r>
      <w:r w:rsidR="007747E0" w:rsidRPr="005747E9">
        <w:rPr>
          <w:color w:val="000000"/>
          <w:szCs w:val="22"/>
          <w:lang w:val="tr-TR"/>
        </w:rPr>
        <w:t xml:space="preserve"> (semi-rejen)</w:t>
      </w:r>
      <w:r w:rsidRPr="005747E9">
        <w:rPr>
          <w:color w:val="000000"/>
          <w:szCs w:val="22"/>
          <w:lang w:val="tr-TR"/>
        </w:rPr>
        <w:t xml:space="preserve"> prosese göre istenen ürün tonu başına daha yüksek enerji verimine sahiptir; ama, bir SKGK kullanımı bir yarı geri kazanımsal prosese göre katalizörün geri kazanımı sırasında daha fazla dioksin üretir.</w:t>
      </w:r>
    </w:p>
    <w:p w:rsidR="00506705" w:rsidRPr="005747E9" w:rsidRDefault="007747E0" w:rsidP="00506705">
      <w:pPr>
        <w:autoSpaceDE w:val="0"/>
        <w:spacing w:after="170" w:line="200" w:lineRule="atLeast"/>
        <w:rPr>
          <w:b/>
          <w:bCs/>
          <w:i/>
          <w:iCs/>
          <w:color w:val="000000"/>
          <w:szCs w:val="22"/>
          <w:lang w:val="tr-TR"/>
        </w:rPr>
      </w:pPr>
      <w:r w:rsidRPr="005747E9">
        <w:rPr>
          <w:b/>
          <w:bCs/>
          <w:i/>
          <w:iCs/>
          <w:color w:val="000000"/>
          <w:szCs w:val="22"/>
          <w:lang w:val="tr-TR"/>
        </w:rPr>
        <w:t xml:space="preserve">–Döngüsel Reformer </w:t>
      </w:r>
      <w:r w:rsidR="00506705" w:rsidRPr="005747E9">
        <w:rPr>
          <w:b/>
          <w:bCs/>
          <w:i/>
          <w:iCs/>
          <w:color w:val="000000"/>
          <w:szCs w:val="22"/>
          <w:lang w:val="tr-TR"/>
        </w:rPr>
        <w:t xml:space="preserve"> prosesi</w:t>
      </w:r>
    </w:p>
    <w:p w:rsidR="00506705" w:rsidRPr="005747E9" w:rsidRDefault="007747E0" w:rsidP="00506705">
      <w:pPr>
        <w:autoSpaceDE w:val="0"/>
        <w:spacing w:after="170" w:line="200" w:lineRule="atLeast"/>
        <w:rPr>
          <w:color w:val="000000"/>
          <w:szCs w:val="22"/>
          <w:lang w:val="tr-TR"/>
        </w:rPr>
      </w:pPr>
      <w:r w:rsidRPr="005747E9">
        <w:rPr>
          <w:color w:val="000000"/>
          <w:szCs w:val="22"/>
          <w:lang w:val="tr-TR"/>
        </w:rPr>
        <w:t>Döngüsel reformer</w:t>
      </w:r>
      <w:r w:rsidR="00506705" w:rsidRPr="005747E9">
        <w:rPr>
          <w:color w:val="000000"/>
          <w:szCs w:val="22"/>
          <w:lang w:val="tr-TR"/>
        </w:rPr>
        <w:t xml:space="preserve"> prosesi çevrimiçi reaktörlere ek olarak katalizörün üniteyi kapatmadan geri kazanılabildiği bir döner (swing) reaktöre sahip olmasıyla </w:t>
      </w:r>
      <w:r w:rsidRPr="005747E9">
        <w:rPr>
          <w:color w:val="000000"/>
          <w:szCs w:val="22"/>
          <w:lang w:val="tr-TR"/>
        </w:rPr>
        <w:t>tanımlanır</w:t>
      </w:r>
      <w:r w:rsidR="00506705" w:rsidRPr="005747E9">
        <w:rPr>
          <w:color w:val="000000"/>
          <w:szCs w:val="22"/>
          <w:lang w:val="tr-TR"/>
        </w:rPr>
        <w:t xml:space="preserve">. Katalizörün aktivitesi istenen seviyenin altına düştüğünde bu reaktör sistemden izole edilir ve yerini </w:t>
      </w:r>
      <w:r w:rsidRPr="005747E9">
        <w:rPr>
          <w:color w:val="000000"/>
          <w:szCs w:val="22"/>
          <w:lang w:val="tr-TR"/>
        </w:rPr>
        <w:t xml:space="preserve">diğer </w:t>
      </w:r>
      <w:r w:rsidR="00506705" w:rsidRPr="005747E9">
        <w:rPr>
          <w:color w:val="000000"/>
          <w:szCs w:val="22"/>
          <w:lang w:val="tr-TR"/>
        </w:rPr>
        <w:t xml:space="preserve">reaktör alır. Sonra da katalizördeki karbonu yakmak için reaktöre sıcak hava göndererek izole edilen reaktördeki katalizör geri kazanılır. </w:t>
      </w:r>
      <w:r w:rsidRPr="005747E9">
        <w:rPr>
          <w:color w:val="000000"/>
          <w:szCs w:val="22"/>
          <w:lang w:val="tr-TR"/>
        </w:rPr>
        <w:t>T</w:t>
      </w:r>
      <w:r w:rsidR="00506705" w:rsidRPr="005747E9">
        <w:rPr>
          <w:color w:val="000000"/>
          <w:szCs w:val="22"/>
          <w:lang w:val="tr-TR"/>
        </w:rPr>
        <w:t>ipik olarak, bir reaktör da</w:t>
      </w:r>
      <w:r w:rsidRPr="005747E9">
        <w:rPr>
          <w:color w:val="000000"/>
          <w:szCs w:val="22"/>
          <w:lang w:val="tr-TR"/>
        </w:rPr>
        <w:t>i</w:t>
      </w:r>
      <w:r w:rsidR="00506705" w:rsidRPr="005747E9">
        <w:rPr>
          <w:color w:val="000000"/>
          <w:szCs w:val="22"/>
          <w:lang w:val="tr-TR"/>
        </w:rPr>
        <w:t>ma geri kazanımla meşguldür.</w:t>
      </w:r>
    </w:p>
    <w:p w:rsidR="00506705" w:rsidRPr="005747E9" w:rsidRDefault="00506705" w:rsidP="00506705">
      <w:pPr>
        <w:autoSpaceDE w:val="0"/>
        <w:spacing w:after="170" w:line="200" w:lineRule="atLeast"/>
        <w:rPr>
          <w:b/>
          <w:bCs/>
          <w:i/>
          <w:iCs/>
          <w:color w:val="000000"/>
          <w:szCs w:val="22"/>
          <w:lang w:val="tr-TR"/>
        </w:rPr>
      </w:pPr>
      <w:r w:rsidRPr="005747E9">
        <w:rPr>
          <w:b/>
          <w:bCs/>
          <w:i/>
          <w:iCs/>
          <w:color w:val="000000"/>
          <w:szCs w:val="22"/>
          <w:lang w:val="tr-TR"/>
        </w:rPr>
        <w:t>Yarı geri kazanımsal dönüştürme prosesi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proses tasarımında geri kazanım için ünitenin çevrim dışına çıkarılması gerekir. Çalışma koşullarının ağırlığına bağlı olarak üç ile 24 ay arasında değişen aralıklarla geri kazanım yapılması gerekir. Kok </w:t>
      </w:r>
      <w:r w:rsidR="007747E0" w:rsidRPr="005747E9">
        <w:rPr>
          <w:color w:val="000000"/>
          <w:szCs w:val="22"/>
          <w:lang w:val="tr-TR"/>
        </w:rPr>
        <w:t>oluşumu</w:t>
      </w:r>
      <w:r w:rsidRPr="005747E9">
        <w:rPr>
          <w:color w:val="000000"/>
          <w:szCs w:val="22"/>
          <w:lang w:val="tr-TR"/>
        </w:rPr>
        <w:t>ve bununla ilişkili katalizör aktivitesi kaybını en aza indirmek için yüksek hidrojen geri dönüşüm oranları ve çalışma basınçları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2.6 ve 3.6)</w:t>
      </w:r>
    </w:p>
    <w:p w:rsidR="00506705" w:rsidRPr="005747E9" w:rsidRDefault="007747E0" w:rsidP="0030363D">
      <w:pPr>
        <w:pStyle w:val="Ttulo2"/>
        <w:rPr>
          <w:lang w:val="tr-TR"/>
        </w:rPr>
      </w:pPr>
      <w:bookmarkStart w:id="17" w:name="_Toc358883346"/>
      <w:r w:rsidRPr="005747E9">
        <w:rPr>
          <w:lang w:val="tr-TR"/>
        </w:rPr>
        <w:t xml:space="preserve">Hidrojen ile Muamele </w:t>
      </w:r>
      <w:r w:rsidR="00506705" w:rsidRPr="005747E9">
        <w:rPr>
          <w:lang w:val="tr-TR"/>
        </w:rPr>
        <w:t xml:space="preserve">ve </w:t>
      </w:r>
      <w:r w:rsidRPr="005747E9">
        <w:rPr>
          <w:lang w:val="tr-TR"/>
        </w:rPr>
        <w:t>Sülfür Giderme P</w:t>
      </w:r>
      <w:r w:rsidR="00506705" w:rsidRPr="005747E9">
        <w:rPr>
          <w:lang w:val="tr-TR"/>
        </w:rPr>
        <w:t>rosesleri</w:t>
      </w:r>
      <w:bookmarkEnd w:id="17"/>
    </w:p>
    <w:p w:rsidR="00506705" w:rsidRPr="005747E9" w:rsidRDefault="00506705" w:rsidP="00506705">
      <w:pPr>
        <w:autoSpaceDE w:val="0"/>
        <w:spacing w:after="170" w:line="200" w:lineRule="atLeast"/>
        <w:rPr>
          <w:b/>
          <w:color w:val="000000"/>
          <w:szCs w:val="22"/>
          <w:lang w:val="tr-TR"/>
        </w:rPr>
      </w:pPr>
      <w:r w:rsidRPr="005747E9">
        <w:rPr>
          <w:b/>
          <w:color w:val="000000"/>
          <w:szCs w:val="22"/>
          <w:lang w:val="tr-TR"/>
        </w:rPr>
        <w:t>Amaç ve prensipler</w:t>
      </w:r>
    </w:p>
    <w:p w:rsidR="00506705" w:rsidRPr="005747E9" w:rsidRDefault="003D74BA" w:rsidP="00506705">
      <w:pPr>
        <w:autoSpaceDE w:val="0"/>
        <w:spacing w:after="170" w:line="200" w:lineRule="atLeast"/>
        <w:rPr>
          <w:color w:val="000000"/>
          <w:szCs w:val="22"/>
          <w:lang w:val="tr-TR"/>
        </w:rPr>
      </w:pPr>
      <w:r w:rsidRPr="005747E9">
        <w:rPr>
          <w:color w:val="000000"/>
          <w:szCs w:val="22"/>
          <w:lang w:val="tr-TR"/>
        </w:rPr>
        <w:t>Proses katalizörlerini pasifleştiren s</w:t>
      </w:r>
      <w:r w:rsidR="00506705" w:rsidRPr="005747E9">
        <w:rPr>
          <w:color w:val="000000"/>
          <w:szCs w:val="22"/>
          <w:lang w:val="tr-TR"/>
        </w:rPr>
        <w:t xml:space="preserve">ülfür, azot, oksijen, halojen ve eser metal safsızlıkları gibi safsızlıkları gidermek ve aynı zamanda yakıtlarda </w:t>
      </w:r>
      <w:r w:rsidRPr="005747E9">
        <w:rPr>
          <w:color w:val="000000"/>
          <w:szCs w:val="22"/>
          <w:lang w:val="tr-TR"/>
        </w:rPr>
        <w:t>gam</w:t>
      </w:r>
      <w:r w:rsidR="00506705" w:rsidRPr="005747E9">
        <w:rPr>
          <w:color w:val="000000"/>
          <w:szCs w:val="22"/>
          <w:lang w:val="tr-TR"/>
        </w:rPr>
        <w:t>oluşumunu azaltmak amacıyla olefinler ve diolefinleri parafinlere dönüştürerek fraksiyonların kalitesini yükselten hidro</w:t>
      </w:r>
      <w:r w:rsidRPr="005747E9">
        <w:rPr>
          <w:color w:val="000000"/>
          <w:szCs w:val="22"/>
          <w:lang w:val="tr-TR"/>
        </w:rPr>
        <w:t>jen ile muamele prosesii</w:t>
      </w:r>
      <w:r w:rsidR="00506705" w:rsidRPr="005747E9">
        <w:rPr>
          <w:color w:val="000000"/>
          <w:szCs w:val="22"/>
          <w:lang w:val="tr-TR"/>
        </w:rPr>
        <w:t xml:space="preserve"> kullanılır. Bu </w:t>
      </w:r>
      <w:r w:rsidRPr="005747E9">
        <w:rPr>
          <w:color w:val="000000"/>
          <w:szCs w:val="22"/>
          <w:lang w:val="tr-TR"/>
        </w:rPr>
        <w:t xml:space="preserve">proses, </w:t>
      </w:r>
      <w:r w:rsidR="00506705" w:rsidRPr="005747E9">
        <w:rPr>
          <w:color w:val="000000"/>
          <w:szCs w:val="22"/>
          <w:lang w:val="tr-TR"/>
        </w:rPr>
        <w:t xml:space="preserve">genellikle sülfür ve azotun katalizör üzerinde yan etkileri olabilecek proseslerin (katalitik </w:t>
      </w:r>
      <w:r w:rsidRPr="005747E9">
        <w:rPr>
          <w:color w:val="000000"/>
          <w:szCs w:val="22"/>
          <w:lang w:val="tr-TR"/>
        </w:rPr>
        <w:t>reformer</w:t>
      </w:r>
      <w:r w:rsidR="00506705" w:rsidRPr="005747E9">
        <w:rPr>
          <w:color w:val="000000"/>
          <w:szCs w:val="22"/>
          <w:lang w:val="tr-TR"/>
        </w:rPr>
        <w:t xml:space="preserve"> ve hidro</w:t>
      </w:r>
      <w:r w:rsidRPr="005747E9">
        <w:rPr>
          <w:color w:val="000000"/>
          <w:szCs w:val="22"/>
          <w:lang w:val="tr-TR"/>
        </w:rPr>
        <w:t xml:space="preserve">jen ile </w:t>
      </w:r>
      <w:r w:rsidR="00506705" w:rsidRPr="005747E9">
        <w:rPr>
          <w:color w:val="000000"/>
          <w:szCs w:val="22"/>
          <w:lang w:val="tr-TR"/>
        </w:rPr>
        <w:t>kırma üniteleri gibi)  öncesin</w:t>
      </w:r>
      <w:r w:rsidRPr="005747E9">
        <w:rPr>
          <w:color w:val="000000"/>
          <w:szCs w:val="22"/>
          <w:lang w:val="tr-TR"/>
        </w:rPr>
        <w:t>d</w:t>
      </w:r>
      <w:r w:rsidR="00506705" w:rsidRPr="005747E9">
        <w:rPr>
          <w:color w:val="000000"/>
          <w:szCs w:val="22"/>
          <w:lang w:val="tr-TR"/>
        </w:rPr>
        <w:t>e yer</w:t>
      </w:r>
      <w:r w:rsidRPr="005747E9">
        <w:rPr>
          <w:color w:val="000000"/>
          <w:szCs w:val="22"/>
          <w:lang w:val="tr-TR"/>
        </w:rPr>
        <w:t xml:space="preserve"> alır</w:t>
      </w:r>
      <w:r w:rsidR="00506705" w:rsidRPr="005747E9">
        <w:rPr>
          <w:color w:val="000000"/>
          <w:szCs w:val="22"/>
          <w:lang w:val="tr-TR"/>
        </w:rPr>
        <w:t>.</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Bu proseste</w:t>
      </w:r>
      <w:r w:rsidR="003D74BA" w:rsidRPr="005747E9">
        <w:rPr>
          <w:color w:val="000000"/>
          <w:szCs w:val="22"/>
          <w:lang w:val="tr-TR"/>
        </w:rPr>
        <w:t>,</w:t>
      </w:r>
      <w:r w:rsidRPr="005747E9">
        <w:rPr>
          <w:color w:val="000000"/>
          <w:szCs w:val="22"/>
          <w:lang w:val="tr-TR"/>
        </w:rPr>
        <w:t xml:space="preserve"> yüksek miktarlarda hidrojen varlığında yüksek basınç ve sıcaklıkta </w:t>
      </w:r>
      <w:r w:rsidR="003D74BA" w:rsidRPr="005747E9">
        <w:rPr>
          <w:color w:val="000000"/>
          <w:szCs w:val="22"/>
          <w:lang w:val="tr-TR"/>
        </w:rPr>
        <w:t xml:space="preserve">şarj </w:t>
      </w:r>
      <w:r w:rsidR="0032624C" w:rsidRPr="005747E9">
        <w:rPr>
          <w:color w:val="000000"/>
          <w:szCs w:val="22"/>
          <w:lang w:val="tr-TR"/>
        </w:rPr>
        <w:t>(besleme stoklarını)</w:t>
      </w:r>
      <w:r w:rsidRPr="005747E9">
        <w:rPr>
          <w:color w:val="000000"/>
          <w:szCs w:val="22"/>
          <w:lang w:val="tr-TR"/>
        </w:rPr>
        <w:t>ve safsızlıkları hidrojenle reaksiyona sokmak için katalizörler kullanılır.</w:t>
      </w:r>
    </w:p>
    <w:p w:rsidR="00506705" w:rsidRPr="005747E9" w:rsidRDefault="0032624C" w:rsidP="00506705">
      <w:pPr>
        <w:autoSpaceDE w:val="0"/>
        <w:spacing w:after="170" w:line="200" w:lineRule="atLeast"/>
        <w:rPr>
          <w:color w:val="000000"/>
          <w:szCs w:val="22"/>
          <w:lang w:val="tr-TR"/>
        </w:rPr>
      </w:pPr>
      <w:r w:rsidRPr="005747E9">
        <w:rPr>
          <w:color w:val="000000"/>
          <w:szCs w:val="22"/>
          <w:lang w:val="tr-TR"/>
        </w:rPr>
        <w:t xml:space="preserve">Hidrojen ile muamele </w:t>
      </w:r>
      <w:r w:rsidR="00506705" w:rsidRPr="005747E9">
        <w:rPr>
          <w:color w:val="000000"/>
          <w:szCs w:val="22"/>
          <w:lang w:val="tr-TR"/>
        </w:rPr>
        <w:t>birkaç reaksiyon kategorisine ayrılabilir:</w:t>
      </w:r>
    </w:p>
    <w:p w:rsidR="00506705" w:rsidRPr="005747E9" w:rsidRDefault="0032624C" w:rsidP="00D53957">
      <w:pPr>
        <w:numPr>
          <w:ilvl w:val="0"/>
          <w:numId w:val="119"/>
        </w:numPr>
        <w:tabs>
          <w:tab w:val="clear" w:pos="360"/>
          <w:tab w:val="num" w:pos="709"/>
        </w:tabs>
        <w:suppressAutoHyphens/>
        <w:autoSpaceDE w:val="0"/>
        <w:spacing w:after="170" w:line="200" w:lineRule="atLeast"/>
        <w:ind w:left="709" w:hanging="425"/>
        <w:rPr>
          <w:color w:val="000000"/>
          <w:szCs w:val="22"/>
          <w:lang w:val="tr-TR"/>
        </w:rPr>
      </w:pPr>
      <w:r w:rsidRPr="005747E9">
        <w:rPr>
          <w:color w:val="000000"/>
          <w:szCs w:val="22"/>
          <w:lang w:val="tr-TR"/>
        </w:rPr>
        <w:lastRenderedPageBreak/>
        <w:t>Sülfür Giderme (</w:t>
      </w:r>
      <w:r w:rsidR="00506705" w:rsidRPr="005747E9">
        <w:rPr>
          <w:color w:val="000000"/>
          <w:szCs w:val="22"/>
          <w:lang w:val="tr-TR"/>
        </w:rPr>
        <w:t>Hidrodesülfürizasyon</w:t>
      </w:r>
      <w:r w:rsidRPr="005747E9">
        <w:rPr>
          <w:color w:val="000000"/>
          <w:szCs w:val="22"/>
          <w:lang w:val="tr-TR"/>
        </w:rPr>
        <w:t>)</w:t>
      </w:r>
    </w:p>
    <w:p w:rsidR="00506705" w:rsidRPr="005747E9" w:rsidRDefault="0032624C" w:rsidP="00D53957">
      <w:pPr>
        <w:numPr>
          <w:ilvl w:val="0"/>
          <w:numId w:val="119"/>
        </w:numPr>
        <w:tabs>
          <w:tab w:val="clear" w:pos="360"/>
          <w:tab w:val="num" w:pos="709"/>
        </w:tabs>
        <w:suppressAutoHyphens/>
        <w:autoSpaceDE w:val="0"/>
        <w:spacing w:after="170" w:line="200" w:lineRule="atLeast"/>
        <w:ind w:left="709" w:hanging="425"/>
        <w:rPr>
          <w:color w:val="000000"/>
          <w:szCs w:val="22"/>
          <w:lang w:val="tr-TR"/>
        </w:rPr>
      </w:pPr>
      <w:r w:rsidRPr="005747E9">
        <w:rPr>
          <w:color w:val="000000"/>
          <w:szCs w:val="22"/>
          <w:lang w:val="tr-TR"/>
        </w:rPr>
        <w:t>Azor Giderme (</w:t>
      </w:r>
      <w:r w:rsidR="00506705" w:rsidRPr="005747E9">
        <w:rPr>
          <w:color w:val="000000"/>
          <w:szCs w:val="22"/>
          <w:lang w:val="tr-TR"/>
        </w:rPr>
        <w:t>Hidrodenitrifikasyon</w:t>
      </w:r>
      <w:r w:rsidRPr="005747E9">
        <w:rPr>
          <w:color w:val="000000"/>
          <w:szCs w:val="22"/>
          <w:lang w:val="tr-TR"/>
        </w:rPr>
        <w:t>)</w:t>
      </w:r>
    </w:p>
    <w:p w:rsidR="00506705" w:rsidRPr="005747E9" w:rsidRDefault="00506705" w:rsidP="00D53957">
      <w:pPr>
        <w:numPr>
          <w:ilvl w:val="0"/>
          <w:numId w:val="119"/>
        </w:numPr>
        <w:tabs>
          <w:tab w:val="clear" w:pos="360"/>
          <w:tab w:val="num" w:pos="709"/>
        </w:tabs>
        <w:suppressAutoHyphens/>
        <w:autoSpaceDE w:val="0"/>
        <w:spacing w:after="170" w:line="200" w:lineRule="atLeast"/>
        <w:ind w:left="709" w:hanging="425"/>
        <w:rPr>
          <w:color w:val="000000"/>
          <w:szCs w:val="22"/>
          <w:lang w:val="tr-TR"/>
        </w:rPr>
      </w:pPr>
      <w:r w:rsidRPr="005747E9">
        <w:rPr>
          <w:color w:val="000000"/>
          <w:szCs w:val="22"/>
          <w:lang w:val="tr-TR"/>
        </w:rPr>
        <w:t>Olefinlerin doyurulması</w:t>
      </w:r>
    </w:p>
    <w:p w:rsidR="00506705" w:rsidRPr="005747E9" w:rsidRDefault="00506705" w:rsidP="00D53957">
      <w:pPr>
        <w:numPr>
          <w:ilvl w:val="0"/>
          <w:numId w:val="119"/>
        </w:numPr>
        <w:tabs>
          <w:tab w:val="clear" w:pos="360"/>
          <w:tab w:val="num" w:pos="709"/>
        </w:tabs>
        <w:suppressAutoHyphens/>
        <w:autoSpaceDE w:val="0"/>
        <w:spacing w:after="170" w:line="200" w:lineRule="atLeast"/>
        <w:ind w:left="709" w:hanging="425"/>
        <w:rPr>
          <w:szCs w:val="22"/>
          <w:lang w:val="tr-TR"/>
        </w:rPr>
      </w:pPr>
      <w:r w:rsidRPr="005747E9">
        <w:rPr>
          <w:color w:val="000000"/>
          <w:szCs w:val="22"/>
          <w:lang w:val="tr-TR"/>
        </w:rPr>
        <w:t>Aromatiklerin</w:t>
      </w:r>
      <w:r w:rsidRPr="005747E9">
        <w:rPr>
          <w:szCs w:val="22"/>
          <w:lang w:val="tr-TR"/>
        </w:rPr>
        <w:t xml:space="preserve"> doyurulması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Spesifik olarak sülfür gidermek için kullanılan bir </w:t>
      </w:r>
      <w:r w:rsidR="0032624C" w:rsidRPr="005747E9">
        <w:rPr>
          <w:color w:val="000000"/>
          <w:szCs w:val="22"/>
          <w:lang w:val="tr-TR"/>
        </w:rPr>
        <w:t xml:space="preserve">hidrojen ile muamele </w:t>
      </w:r>
      <w:r w:rsidRPr="005747E9">
        <w:rPr>
          <w:color w:val="000000"/>
          <w:szCs w:val="22"/>
          <w:lang w:val="tr-TR"/>
        </w:rPr>
        <w:t xml:space="preserve">ünitesine genellikle </w:t>
      </w:r>
      <w:r w:rsidR="0032624C" w:rsidRPr="005747E9">
        <w:rPr>
          <w:color w:val="000000"/>
          <w:szCs w:val="22"/>
          <w:lang w:val="tr-TR"/>
        </w:rPr>
        <w:t>sülfür giderme (</w:t>
      </w:r>
      <w:r w:rsidRPr="005747E9">
        <w:rPr>
          <w:color w:val="000000"/>
          <w:szCs w:val="22"/>
          <w:lang w:val="tr-TR"/>
        </w:rPr>
        <w:t>hidrodesülfürizasyon</w:t>
      </w:r>
      <w:r w:rsidR="0032624C" w:rsidRPr="005747E9">
        <w:rPr>
          <w:color w:val="000000"/>
          <w:szCs w:val="22"/>
          <w:lang w:val="tr-TR"/>
        </w:rPr>
        <w:t>)</w:t>
      </w:r>
      <w:r w:rsidRPr="005747E9">
        <w:rPr>
          <w:color w:val="000000"/>
          <w:szCs w:val="22"/>
          <w:lang w:val="tr-TR"/>
        </w:rPr>
        <w:t xml:space="preserve"> ünitesi (HDS) denir. Bu </w:t>
      </w:r>
      <w:r w:rsidR="00DF536A" w:rsidRPr="005747E9">
        <w:rPr>
          <w:color w:val="000000"/>
          <w:szCs w:val="22"/>
          <w:lang w:val="tr-TR"/>
        </w:rPr>
        <w:t xml:space="preserve">Bölümde </w:t>
      </w:r>
      <w:r w:rsidRPr="005747E9">
        <w:rPr>
          <w:color w:val="000000"/>
          <w:szCs w:val="22"/>
          <w:lang w:val="tr-TR"/>
        </w:rPr>
        <w:t xml:space="preserve">naftanın standart </w:t>
      </w:r>
      <w:r w:rsidR="0032624C" w:rsidRPr="005747E9">
        <w:rPr>
          <w:color w:val="000000"/>
          <w:szCs w:val="22"/>
          <w:lang w:val="tr-TR"/>
        </w:rPr>
        <w:t xml:space="preserve">hidrojen ile muamelesi </w:t>
      </w:r>
      <w:r w:rsidRPr="005747E9">
        <w:rPr>
          <w:color w:val="000000"/>
          <w:szCs w:val="22"/>
          <w:lang w:val="tr-TR"/>
        </w:rPr>
        <w:t xml:space="preserve">, orta destilat ve </w:t>
      </w:r>
      <w:r w:rsidR="0032624C" w:rsidRPr="005747E9">
        <w:rPr>
          <w:color w:val="000000"/>
          <w:szCs w:val="22"/>
          <w:lang w:val="tr-TR"/>
        </w:rPr>
        <w:t>rezid (</w:t>
      </w:r>
      <w:r w:rsidRPr="005747E9">
        <w:rPr>
          <w:color w:val="000000"/>
          <w:szCs w:val="22"/>
          <w:lang w:val="tr-TR"/>
        </w:rPr>
        <w:t>kalıntı</w:t>
      </w:r>
      <w:r w:rsidR="0032624C" w:rsidRPr="005747E9">
        <w:rPr>
          <w:color w:val="000000"/>
          <w:szCs w:val="22"/>
          <w:lang w:val="tr-TR"/>
        </w:rPr>
        <w:t>)</w:t>
      </w:r>
      <w:r w:rsidRPr="005747E9">
        <w:rPr>
          <w:color w:val="000000"/>
          <w:szCs w:val="22"/>
          <w:lang w:val="tr-TR"/>
        </w:rPr>
        <w:t xml:space="preserve"> tipi besleme akı</w:t>
      </w:r>
      <w:r w:rsidR="0032624C" w:rsidRPr="005747E9">
        <w:rPr>
          <w:color w:val="000000"/>
          <w:szCs w:val="22"/>
          <w:lang w:val="tr-TR"/>
        </w:rPr>
        <w:t>mları</w:t>
      </w:r>
      <w:r w:rsidRPr="005747E9">
        <w:rPr>
          <w:color w:val="000000"/>
          <w:szCs w:val="22"/>
          <w:lang w:val="tr-TR"/>
        </w:rPr>
        <w:t xml:space="preserve"> ele alınmaktadır ve aşağıda açıklanan öğeleri içermektedir.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Bir nafta hidro</w:t>
      </w:r>
      <w:r w:rsidR="0032624C" w:rsidRPr="005747E9">
        <w:rPr>
          <w:color w:val="000000"/>
          <w:szCs w:val="22"/>
          <w:lang w:val="tr-TR"/>
        </w:rPr>
        <w:t>jen ile muamele</w:t>
      </w:r>
      <w:r w:rsidRPr="005747E9">
        <w:rPr>
          <w:color w:val="000000"/>
          <w:szCs w:val="22"/>
          <w:lang w:val="tr-TR"/>
        </w:rPr>
        <w:t xml:space="preserve"> ünitesi normalde üç amaca hizmet eder: desülfürizasyon, denitrifikasyon ve işlem sonrası izomerizasyon ve </w:t>
      </w:r>
      <w:r w:rsidR="0032624C" w:rsidRPr="005747E9">
        <w:rPr>
          <w:color w:val="000000"/>
          <w:szCs w:val="22"/>
          <w:lang w:val="tr-TR"/>
        </w:rPr>
        <w:t>reformer</w:t>
      </w:r>
      <w:r w:rsidRPr="005747E9">
        <w:rPr>
          <w:color w:val="000000"/>
          <w:szCs w:val="22"/>
          <w:lang w:val="tr-TR"/>
        </w:rPr>
        <w:t xml:space="preserve"> ünitelerine giden nafta  akı</w:t>
      </w:r>
      <w:r w:rsidR="0032624C" w:rsidRPr="005747E9">
        <w:rPr>
          <w:color w:val="000000"/>
          <w:szCs w:val="22"/>
          <w:lang w:val="tr-TR"/>
        </w:rPr>
        <w:t>mını</w:t>
      </w:r>
      <w:r w:rsidRPr="005747E9">
        <w:rPr>
          <w:color w:val="000000"/>
          <w:szCs w:val="22"/>
          <w:lang w:val="tr-TR"/>
        </w:rPr>
        <w:t xml:space="preserve"> stabilize etmek. Nafta akı</w:t>
      </w:r>
      <w:r w:rsidR="0032624C" w:rsidRPr="005747E9">
        <w:rPr>
          <w:color w:val="000000"/>
          <w:szCs w:val="22"/>
          <w:lang w:val="tr-TR"/>
        </w:rPr>
        <w:t>mlarını</w:t>
      </w:r>
      <w:r w:rsidRPr="005747E9">
        <w:rPr>
          <w:color w:val="000000"/>
          <w:szCs w:val="22"/>
          <w:lang w:val="tr-TR"/>
        </w:rPr>
        <w:t xml:space="preserve"> stabilize etmek genellikle termal ve katalitik kırma proseslerinde üretilen doymamış hidrokarbonların parafinlere dönüştürülmesini </w:t>
      </w:r>
      <w:r w:rsidRPr="00817B1F">
        <w:rPr>
          <w:color w:val="000000"/>
          <w:szCs w:val="22"/>
          <w:lang w:val="tr-TR"/>
        </w:rPr>
        <w:t>gerektirir. Aynı zamanda</w:t>
      </w:r>
      <w:r w:rsidR="0032624C" w:rsidRPr="00817B1F">
        <w:rPr>
          <w:color w:val="000000"/>
          <w:szCs w:val="22"/>
          <w:lang w:val="tr-TR"/>
        </w:rPr>
        <w:t>,</w:t>
      </w:r>
      <w:r w:rsidRPr="00817B1F">
        <w:rPr>
          <w:color w:val="000000"/>
          <w:szCs w:val="22"/>
          <w:lang w:val="tr-TR"/>
        </w:rPr>
        <w:t xml:space="preserve"> birçok hafif olefin </w:t>
      </w:r>
      <w:r w:rsidR="0032624C" w:rsidRPr="00817B1F">
        <w:rPr>
          <w:color w:val="000000"/>
          <w:szCs w:val="22"/>
          <w:lang w:val="tr-TR"/>
        </w:rPr>
        <w:t xml:space="preserve">akımlarının </w:t>
      </w:r>
      <w:r w:rsidRPr="00817B1F">
        <w:rPr>
          <w:color w:val="000000"/>
          <w:szCs w:val="22"/>
          <w:lang w:val="tr-TR"/>
        </w:rPr>
        <w:t>kirleticileri olan hafif dienlerin seçici hidrojenlenmesi de kısmen hidrojenlenebilir. Aromatiklerin hidrojenlenmesi nafta veya işlenmiş destilatın bir türevidir. Benzin desülfürizasyonunda AKK naftadan sülfürün uzaklaştırılması baskındır ve bu benzin havuzunun yaklaşık %35'inden ve</w:t>
      </w:r>
      <w:r w:rsidRPr="005747E9">
        <w:rPr>
          <w:color w:val="000000"/>
          <w:szCs w:val="22"/>
          <w:lang w:val="tr-TR"/>
        </w:rPr>
        <w:t xml:space="preserve"> benzindeki sülfürün %90'ından fazlasından sorumludur. Benzindeki sülfürün azaltılması (10 ppm'in altına kadar) oktan sayısını düşürmeden veya benzin veriminden ödün vermeden yapılmalıdır. AKK naftanın yüksek olefin içeriği oktan sayısını arttırmaya katkıda bulunurken aynı zamanda HDS koşulları altında doymuş olabildiğinden bu problemi daha da karmaşık hale getirir.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 xml:space="preserve">Bir orta destilat </w:t>
      </w:r>
      <w:r w:rsidR="00063C41" w:rsidRPr="005747E9">
        <w:rPr>
          <w:color w:val="000000"/>
          <w:szCs w:val="22"/>
          <w:lang w:val="tr-TR"/>
        </w:rPr>
        <w:t xml:space="preserve">hidrojen ile muamele </w:t>
      </w:r>
      <w:r w:rsidRPr="005747E9">
        <w:rPr>
          <w:color w:val="000000"/>
          <w:szCs w:val="22"/>
          <w:lang w:val="tr-TR"/>
        </w:rPr>
        <w:t xml:space="preserve"> ünitesinin normalde iki amacı vardır: orta destilat akıntısının desülfürizasyonu ve hidrojenlenmesi. Büyük miktarlarda kırılmış bileşenler orta destilat havuzunda harmanlandığında orta destilat </w:t>
      </w:r>
      <w:r w:rsidR="00063C41" w:rsidRPr="005747E9">
        <w:rPr>
          <w:color w:val="000000"/>
          <w:szCs w:val="22"/>
          <w:lang w:val="tr-TR"/>
        </w:rPr>
        <w:t xml:space="preserve">akımlarını </w:t>
      </w:r>
      <w:r w:rsidRPr="005747E9">
        <w:rPr>
          <w:color w:val="000000"/>
          <w:szCs w:val="22"/>
          <w:lang w:val="tr-TR"/>
        </w:rPr>
        <w:t>stabilize etmek gereklidir ve bu genellikle aromatikler ve olefinlerin kısmen doyurulmasını ve N içeriğinin azaltılmasını gerektirir. Nafta, kerosen ve dizel besleme stoklarının hazırlanması için aromatiklerin tamamen doyurulması gerekebilir. Uçak türbin yakıtlarında dumanlanma noktası iyileştirmeleri, hava kirliliği kontrolünün gereklerini sağlamak için çözücü</w:t>
      </w:r>
      <w:r w:rsidR="00063C41" w:rsidRPr="005747E9">
        <w:rPr>
          <w:color w:val="000000"/>
          <w:szCs w:val="22"/>
          <w:lang w:val="tr-TR"/>
        </w:rPr>
        <w:t>(solvent)</w:t>
      </w:r>
      <w:r w:rsidRPr="005747E9">
        <w:rPr>
          <w:color w:val="000000"/>
          <w:szCs w:val="22"/>
          <w:lang w:val="tr-TR"/>
        </w:rPr>
        <w:t xml:space="preserve"> stoklarının aromatik içeriğinin azaltılması, benzenden siklohekzan üretimi (LVOC) ve dizel yakıtlarda setan sayısı iyileştirme bu prosesin uygulamaları arasındadır.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Dizel yağın derin desülfürizasyonu (hidrojenle arıtma) normalde ürünün sülfür spesifikasyonlarını sağlamak için ısıtma ve dizel yağlara uygulanır. 4,6-dimetildibenzotiyofen sayesinde dizeldeki sülfürde büyük azalmalar sağlanır, çünkü bu hem 4 hem de 6 konumlarında sübstitüsyon bulunan en az reaktif sülfür bileşiğidir. Beslemede birlikte bulunan poliaromatikler ve azot bileşiklerinin ve üründeki H</w:t>
      </w:r>
      <w:r w:rsidRPr="005747E9">
        <w:rPr>
          <w:color w:val="000000"/>
          <w:szCs w:val="22"/>
          <w:vertAlign w:val="subscript"/>
          <w:lang w:val="tr-TR"/>
        </w:rPr>
        <w:t>2</w:t>
      </w:r>
      <w:r w:rsidRPr="005747E9">
        <w:rPr>
          <w:color w:val="000000"/>
          <w:szCs w:val="22"/>
          <w:lang w:val="tr-TR"/>
        </w:rPr>
        <w:t>S'in inhibitör etkileri nedeniyle dizel akıntıların derin HDS problemi daha da karmaşık bir hal alır.</w:t>
      </w:r>
    </w:p>
    <w:p w:rsidR="00506705" w:rsidRPr="005747E9" w:rsidRDefault="00063C41"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Rezid (</w:t>
      </w:r>
      <w:r w:rsidR="00506705" w:rsidRPr="005747E9">
        <w:rPr>
          <w:color w:val="000000"/>
          <w:szCs w:val="22"/>
          <w:lang w:val="tr-TR"/>
        </w:rPr>
        <w:t>Kalıntı</w:t>
      </w:r>
      <w:r w:rsidRPr="005747E9">
        <w:rPr>
          <w:color w:val="000000"/>
          <w:szCs w:val="22"/>
          <w:lang w:val="tr-TR"/>
        </w:rPr>
        <w:t>)hidrojen ile muamele</w:t>
      </w:r>
      <w:r w:rsidR="00506705" w:rsidRPr="005747E9">
        <w:rPr>
          <w:color w:val="000000"/>
          <w:szCs w:val="22"/>
          <w:lang w:val="tr-TR"/>
        </w:rPr>
        <w:t xml:space="preserve"> daha çok </w:t>
      </w:r>
      <w:r w:rsidRPr="005747E9">
        <w:rPr>
          <w:color w:val="000000"/>
          <w:szCs w:val="22"/>
          <w:lang w:val="tr-TR"/>
        </w:rPr>
        <w:t>rezid</w:t>
      </w:r>
      <w:r w:rsidR="00506705" w:rsidRPr="005747E9">
        <w:rPr>
          <w:color w:val="000000"/>
          <w:szCs w:val="22"/>
          <w:lang w:val="tr-TR"/>
        </w:rPr>
        <w:t xml:space="preserve"> besleme kalitesini (normalde atmosferik </w:t>
      </w:r>
      <w:r w:rsidRPr="005747E9">
        <w:rPr>
          <w:color w:val="000000"/>
          <w:szCs w:val="22"/>
          <w:lang w:val="tr-TR"/>
        </w:rPr>
        <w:t>rezid</w:t>
      </w:r>
      <w:r w:rsidR="00506705" w:rsidRPr="005747E9">
        <w:rPr>
          <w:color w:val="000000"/>
          <w:szCs w:val="22"/>
          <w:lang w:val="tr-TR"/>
        </w:rPr>
        <w:t xml:space="preserve">) bir </w:t>
      </w:r>
      <w:r w:rsidRPr="005747E9">
        <w:rPr>
          <w:color w:val="000000"/>
          <w:szCs w:val="22"/>
          <w:lang w:val="tr-TR"/>
        </w:rPr>
        <w:t>rezid</w:t>
      </w:r>
      <w:r w:rsidR="00506705" w:rsidRPr="005747E9">
        <w:rPr>
          <w:color w:val="000000"/>
          <w:szCs w:val="22"/>
          <w:lang w:val="tr-TR"/>
        </w:rPr>
        <w:t xml:space="preserve"> katalitik kırıcı (</w:t>
      </w:r>
      <w:r w:rsidRPr="005747E9">
        <w:rPr>
          <w:color w:val="000000"/>
          <w:szCs w:val="22"/>
          <w:lang w:val="tr-TR"/>
        </w:rPr>
        <w:t>RRKK</w:t>
      </w:r>
      <w:r w:rsidR="00506705" w:rsidRPr="005747E9">
        <w:rPr>
          <w:color w:val="000000"/>
          <w:szCs w:val="22"/>
          <w:lang w:val="tr-TR"/>
        </w:rPr>
        <w:t xml:space="preserve">) ünitesine iyileştirmek için uygulanır. </w:t>
      </w:r>
      <w:r w:rsidRPr="005747E9">
        <w:rPr>
          <w:color w:val="000000"/>
          <w:szCs w:val="22"/>
          <w:lang w:val="tr-TR"/>
        </w:rPr>
        <w:t>RKK</w:t>
      </w:r>
      <w:r w:rsidR="00506705" w:rsidRPr="005747E9">
        <w:rPr>
          <w:color w:val="000000"/>
          <w:szCs w:val="22"/>
          <w:lang w:val="tr-TR"/>
        </w:rPr>
        <w:t xml:space="preserve">'lar metal içeriği ve Conkarbon sayısı nedeniyle proses </w:t>
      </w:r>
      <w:r w:rsidRPr="005747E9">
        <w:rPr>
          <w:color w:val="000000"/>
          <w:szCs w:val="22"/>
          <w:lang w:val="tr-TR"/>
        </w:rPr>
        <w:t>rezid</w:t>
      </w:r>
      <w:r w:rsidR="00506705" w:rsidRPr="005747E9">
        <w:rPr>
          <w:color w:val="000000"/>
          <w:szCs w:val="22"/>
          <w:lang w:val="tr-TR"/>
        </w:rPr>
        <w:t xml:space="preserve"> akı</w:t>
      </w:r>
      <w:r w:rsidRPr="005747E9">
        <w:rPr>
          <w:color w:val="000000"/>
          <w:szCs w:val="22"/>
          <w:lang w:val="tr-TR"/>
        </w:rPr>
        <w:t>mlarıyla</w:t>
      </w:r>
      <w:r w:rsidR="00506705" w:rsidRPr="005747E9">
        <w:rPr>
          <w:color w:val="000000"/>
          <w:szCs w:val="22"/>
          <w:lang w:val="tr-TR"/>
        </w:rPr>
        <w:t xml:space="preserve"> sınırlıdır.</w:t>
      </w:r>
    </w:p>
    <w:p w:rsidR="00506705" w:rsidRPr="005747E9" w:rsidRDefault="00063C41" w:rsidP="00506705">
      <w:pPr>
        <w:autoSpaceDE w:val="0"/>
        <w:spacing w:after="170" w:line="200" w:lineRule="atLeast"/>
        <w:rPr>
          <w:b/>
          <w:color w:val="000000"/>
          <w:szCs w:val="22"/>
          <w:lang w:val="tr-TR"/>
        </w:rPr>
      </w:pPr>
      <w:r w:rsidRPr="005747E9">
        <w:rPr>
          <w:b/>
          <w:color w:val="000000"/>
          <w:szCs w:val="22"/>
          <w:lang w:val="tr-TR"/>
        </w:rPr>
        <w:t>Şarj</w:t>
      </w:r>
      <w:r w:rsidR="00506705" w:rsidRPr="005747E9">
        <w:rPr>
          <w:b/>
          <w:color w:val="000000"/>
          <w:szCs w:val="22"/>
          <w:lang w:val="tr-TR"/>
        </w:rPr>
        <w:t xml:space="preserve"> ve ürün akı</w:t>
      </w:r>
      <w:r w:rsidRPr="005747E9">
        <w:rPr>
          <w:b/>
          <w:color w:val="000000"/>
          <w:szCs w:val="22"/>
          <w:lang w:val="tr-TR"/>
        </w:rPr>
        <w:t>m</w:t>
      </w:r>
      <w:r w:rsidR="00506705" w:rsidRPr="005747E9">
        <w:rPr>
          <w:b/>
          <w:color w:val="000000"/>
          <w:szCs w:val="22"/>
          <w:lang w:val="tr-TR"/>
        </w:rPr>
        <w:t>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Bu prosesler LPG'den ağır </w:t>
      </w:r>
      <w:r w:rsidR="00063C41" w:rsidRPr="005747E9">
        <w:rPr>
          <w:color w:val="000000"/>
          <w:szCs w:val="22"/>
          <w:lang w:val="tr-TR"/>
        </w:rPr>
        <w:t>rezid</w:t>
      </w:r>
      <w:r w:rsidRPr="005747E9">
        <w:rPr>
          <w:color w:val="000000"/>
          <w:szCs w:val="22"/>
          <w:lang w:val="tr-TR"/>
        </w:rPr>
        <w:t xml:space="preserve"> ve karışımlarına kadar çeşitli besleme stoklarına uygulanır. Bir sonraki tabloda her bir hidro</w:t>
      </w:r>
      <w:r w:rsidR="00063C41" w:rsidRPr="005747E9">
        <w:rPr>
          <w:color w:val="000000"/>
          <w:szCs w:val="22"/>
          <w:lang w:val="tr-TR"/>
        </w:rPr>
        <w:t>jen ile muamele</w:t>
      </w:r>
      <w:r w:rsidRPr="005747E9">
        <w:rPr>
          <w:color w:val="000000"/>
          <w:szCs w:val="22"/>
          <w:lang w:val="tr-TR"/>
        </w:rPr>
        <w:t xml:space="preserve"> tipi için </w:t>
      </w:r>
      <w:r w:rsidR="00063C41" w:rsidRPr="005747E9">
        <w:rPr>
          <w:color w:val="000000"/>
          <w:szCs w:val="22"/>
          <w:lang w:val="tr-TR"/>
        </w:rPr>
        <w:t>şarjlar (</w:t>
      </w:r>
      <w:r w:rsidRPr="005747E9">
        <w:rPr>
          <w:color w:val="000000"/>
          <w:szCs w:val="22"/>
          <w:lang w:val="tr-TR"/>
        </w:rPr>
        <w:t>beslemeler</w:t>
      </w:r>
      <w:r w:rsidR="00063C41" w:rsidRPr="005747E9">
        <w:rPr>
          <w:color w:val="000000"/>
          <w:szCs w:val="22"/>
          <w:lang w:val="tr-TR"/>
        </w:rPr>
        <w:t>)</w:t>
      </w:r>
      <w:r w:rsidRPr="005747E9">
        <w:rPr>
          <w:color w:val="000000"/>
          <w:szCs w:val="22"/>
          <w:lang w:val="tr-TR"/>
        </w:rPr>
        <w:t>, ürünler ve proses amaçları özetlenmiştir:</w:t>
      </w:r>
    </w:p>
    <w:tbl>
      <w:tblPr>
        <w:tblW w:w="0" w:type="auto"/>
        <w:tblInd w:w="55" w:type="dxa"/>
        <w:tblLayout w:type="fixed"/>
        <w:tblCellMar>
          <w:top w:w="55" w:type="dxa"/>
          <w:left w:w="55" w:type="dxa"/>
          <w:bottom w:w="55" w:type="dxa"/>
          <w:right w:w="55" w:type="dxa"/>
        </w:tblCellMar>
        <w:tblLook w:val="0000"/>
      </w:tblPr>
      <w:tblGrid>
        <w:gridCol w:w="2834"/>
        <w:gridCol w:w="2835"/>
        <w:gridCol w:w="2877"/>
      </w:tblGrid>
      <w:tr w:rsidR="0073056A" w:rsidRPr="00817B1F" w:rsidTr="00506705">
        <w:tc>
          <w:tcPr>
            <w:tcW w:w="2834"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Besleme stokları</w:t>
            </w:r>
            <w:r w:rsidR="00063C41" w:rsidRPr="005747E9">
              <w:rPr>
                <w:b/>
                <w:bCs/>
                <w:color w:val="000000"/>
                <w:szCs w:val="22"/>
                <w:lang w:val="tr-TR"/>
              </w:rPr>
              <w:t>(Şarj)</w:t>
            </w:r>
          </w:p>
        </w:tc>
        <w:tc>
          <w:tcPr>
            <w:tcW w:w="2835"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İstenen ürünler</w:t>
            </w:r>
          </w:p>
        </w:tc>
        <w:tc>
          <w:tcPr>
            <w:tcW w:w="2877"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Prosesin amacı: X'in giderilmesi veya konsantrasyonunun azaltılması</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LPG</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Temiz LPG</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olefinler</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Naftalar</w:t>
            </w:r>
          </w:p>
        </w:tc>
        <w:tc>
          <w:tcPr>
            <w:tcW w:w="2835" w:type="dxa"/>
            <w:shd w:val="clear" w:color="auto" w:fill="auto"/>
          </w:tcPr>
          <w:p w:rsidR="00506705" w:rsidRPr="007F07EE" w:rsidRDefault="00506705" w:rsidP="00506705">
            <w:pPr>
              <w:autoSpaceDE w:val="0"/>
              <w:snapToGrid w:val="0"/>
              <w:spacing w:after="170" w:line="200" w:lineRule="atLeast"/>
              <w:rPr>
                <w:color w:val="000000"/>
                <w:szCs w:val="22"/>
                <w:lang w:val="tr-TR"/>
              </w:rPr>
            </w:pPr>
            <w:r w:rsidRPr="00C04711">
              <w:rPr>
                <w:color w:val="000000"/>
                <w:szCs w:val="22"/>
                <w:lang w:val="tr-TR"/>
              </w:rPr>
              <w:t xml:space="preserve">Katalitik </w:t>
            </w:r>
            <w:r w:rsidR="00063C41" w:rsidRPr="00C04711">
              <w:rPr>
                <w:color w:val="000000"/>
                <w:szCs w:val="22"/>
                <w:lang w:val="tr-TR"/>
              </w:rPr>
              <w:t>reformer</w:t>
            </w:r>
            <w:r w:rsidRPr="007F07EE">
              <w:rPr>
                <w:color w:val="000000"/>
                <w:szCs w:val="22"/>
                <w:lang w:val="tr-TR"/>
              </w:rPr>
              <w:t xml:space="preserve"> beslemesi (S: ağırlıkça %0.05 ile 0.5 arasında)</w:t>
            </w:r>
          </w:p>
        </w:tc>
        <w:tc>
          <w:tcPr>
            <w:tcW w:w="2877" w:type="dxa"/>
            <w:shd w:val="clear" w:color="auto" w:fill="auto"/>
          </w:tcPr>
          <w:p w:rsidR="00506705" w:rsidRPr="00C65851" w:rsidRDefault="00506705" w:rsidP="00506705">
            <w:pPr>
              <w:autoSpaceDE w:val="0"/>
              <w:snapToGrid w:val="0"/>
              <w:spacing w:after="170" w:line="200" w:lineRule="atLeast"/>
              <w:rPr>
                <w:color w:val="000000"/>
                <w:szCs w:val="22"/>
                <w:lang w:val="tr-TR"/>
              </w:rPr>
            </w:pPr>
            <w:r w:rsidRPr="00C65851">
              <w:rPr>
                <w:color w:val="000000"/>
                <w:szCs w:val="22"/>
                <w:lang w:val="tr-TR"/>
              </w:rPr>
              <w:t>S (&lt; 0.5 ppm), N, olefinler</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LPG, naftalar</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Düşük dien içeriği</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Üründeki dienler (25 - 1 ppm)</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Katalitik olarak kırılmış nafta</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Benzin harmanlama bileşeni</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Atmosferik gazyağları</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Etilen besleme stoğu (LVOC)</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aromatikler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Jet</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aromatikler</w:t>
            </w:r>
          </w:p>
        </w:tc>
      </w:tr>
      <w:tr w:rsidR="0073056A" w:rsidRPr="00817B1F"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Dizel</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aromatik ve n-parafinler</w:t>
            </w:r>
          </w:p>
        </w:tc>
      </w:tr>
      <w:tr w:rsidR="0073056A" w:rsidRPr="005747E9" w:rsidTr="00506705">
        <w:tc>
          <w:tcPr>
            <w:tcW w:w="2834"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Vakum gazyağları</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Etilen besleme stoğu</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Aromatikler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Kerosen / jet (S: ağırlıkça %0.05 ile 1.8 arasında)</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aromatikler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Dizel (S: ağırlıkça %0.05 ile 1.8 arasında)</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aromatikler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AKK beslemesi</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N, metaller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Düşük sülfür içerikli akaryakıt</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37852" w:rsidP="00506705">
            <w:pPr>
              <w:autoSpaceDE w:val="0"/>
              <w:snapToGrid w:val="0"/>
              <w:spacing w:after="170" w:line="200" w:lineRule="atLeast"/>
              <w:rPr>
                <w:color w:val="000000"/>
                <w:szCs w:val="22"/>
                <w:lang w:val="tr-TR"/>
              </w:rPr>
            </w:pPr>
            <w:r w:rsidRPr="00C04711">
              <w:rPr>
                <w:color w:val="000000"/>
                <w:szCs w:val="22"/>
                <w:lang w:val="tr-TR"/>
              </w:rPr>
              <w:t xml:space="preserve">Baz yağı </w:t>
            </w:r>
            <w:r w:rsidR="00506705" w:rsidRPr="00C04711">
              <w:rPr>
                <w:color w:val="000000"/>
                <w:szCs w:val="22"/>
                <w:lang w:val="tr-TR"/>
              </w:rPr>
              <w:t>stoğu</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Aromatikler</w:t>
            </w:r>
          </w:p>
        </w:tc>
      </w:tr>
      <w:tr w:rsidR="0073056A" w:rsidRPr="005747E9" w:rsidTr="00506705">
        <w:tc>
          <w:tcPr>
            <w:tcW w:w="2834" w:type="dxa"/>
            <w:shd w:val="clear" w:color="auto" w:fill="auto"/>
          </w:tcPr>
          <w:p w:rsidR="00506705" w:rsidRPr="00C04711" w:rsidRDefault="00506705" w:rsidP="00537852">
            <w:pPr>
              <w:autoSpaceDE w:val="0"/>
              <w:snapToGrid w:val="0"/>
              <w:spacing w:after="170" w:line="200" w:lineRule="atLeast"/>
              <w:rPr>
                <w:color w:val="000000"/>
                <w:szCs w:val="22"/>
                <w:lang w:val="tr-TR"/>
              </w:rPr>
            </w:pPr>
            <w:r w:rsidRPr="005747E9">
              <w:rPr>
                <w:color w:val="000000"/>
                <w:szCs w:val="22"/>
                <w:lang w:val="tr-TR"/>
              </w:rPr>
              <w:t xml:space="preserve">Atmosferik </w:t>
            </w:r>
            <w:r w:rsidR="00537852" w:rsidRPr="00C04711">
              <w:rPr>
                <w:color w:val="000000"/>
                <w:szCs w:val="22"/>
                <w:lang w:val="tr-TR"/>
              </w:rPr>
              <w:t>rezid</w:t>
            </w: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AKK beslemesi</w:t>
            </w:r>
          </w:p>
        </w:tc>
        <w:tc>
          <w:tcPr>
            <w:tcW w:w="2877" w:type="dxa"/>
            <w:shd w:val="clear" w:color="auto" w:fill="auto"/>
          </w:tcPr>
          <w:p w:rsidR="00506705" w:rsidRPr="00C65851" w:rsidRDefault="00506705" w:rsidP="00506705">
            <w:pPr>
              <w:autoSpaceDE w:val="0"/>
              <w:snapToGrid w:val="0"/>
              <w:spacing w:after="170" w:line="200" w:lineRule="atLeast"/>
              <w:rPr>
                <w:color w:val="000000"/>
                <w:szCs w:val="22"/>
                <w:lang w:val="tr-TR"/>
              </w:rPr>
            </w:pPr>
            <w:r w:rsidRPr="007F07EE">
              <w:rPr>
                <w:color w:val="000000"/>
                <w:szCs w:val="22"/>
                <w:lang w:val="tr-TR"/>
              </w:rPr>
              <w:t xml:space="preserve">S, N, CKK </w:t>
            </w:r>
            <w:r w:rsidRPr="00C65851">
              <w:rPr>
                <w:color w:val="000000"/>
                <w:szCs w:val="22"/>
                <w:lang w:val="tr-TR"/>
              </w:rPr>
              <w:t>ve metaller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Düşük sülfür içerikli akaryakıt</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Koklaştırıcı besleme stoğu</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 CKK ve metaller</w:t>
            </w:r>
          </w:p>
        </w:tc>
      </w:tr>
      <w:tr w:rsidR="0073056A" w:rsidRPr="005747E9" w:rsidTr="00506705">
        <w:tc>
          <w:tcPr>
            <w:tcW w:w="2834" w:type="dxa"/>
            <w:shd w:val="clear" w:color="auto" w:fill="auto"/>
          </w:tcPr>
          <w:p w:rsidR="00506705" w:rsidRPr="005747E9" w:rsidRDefault="00506705" w:rsidP="00506705">
            <w:pPr>
              <w:autoSpaceDE w:val="0"/>
              <w:snapToGrid w:val="0"/>
              <w:spacing w:after="170" w:line="200" w:lineRule="atLeast"/>
              <w:rPr>
                <w:color w:val="000000"/>
                <w:szCs w:val="22"/>
                <w:lang w:val="tr-TR"/>
              </w:rPr>
            </w:pPr>
          </w:p>
        </w:tc>
        <w:tc>
          <w:tcPr>
            <w:tcW w:w="2835" w:type="dxa"/>
            <w:shd w:val="clear" w:color="auto" w:fill="auto"/>
          </w:tcPr>
          <w:p w:rsidR="00506705" w:rsidRPr="00C04711" w:rsidRDefault="00063C41" w:rsidP="00506705">
            <w:pPr>
              <w:autoSpaceDE w:val="0"/>
              <w:snapToGrid w:val="0"/>
              <w:spacing w:after="170" w:line="200" w:lineRule="atLeast"/>
              <w:rPr>
                <w:color w:val="000000"/>
                <w:szCs w:val="22"/>
                <w:lang w:val="tr-TR"/>
              </w:rPr>
            </w:pPr>
            <w:r w:rsidRPr="00C04711">
              <w:rPr>
                <w:color w:val="000000"/>
                <w:szCs w:val="22"/>
                <w:lang w:val="tr-TR"/>
              </w:rPr>
              <w:t>RKK</w:t>
            </w:r>
            <w:r w:rsidR="00506705" w:rsidRPr="00C04711">
              <w:rPr>
                <w:color w:val="000000"/>
                <w:szCs w:val="22"/>
                <w:lang w:val="tr-TR"/>
              </w:rPr>
              <w:t xml:space="preserve"> besleme stoğu</w:t>
            </w:r>
          </w:p>
        </w:tc>
        <w:tc>
          <w:tcPr>
            <w:tcW w:w="2877"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CKK ve metaller</w:t>
            </w:r>
          </w:p>
        </w:tc>
      </w:tr>
      <w:tr w:rsidR="0073056A" w:rsidRPr="005747E9" w:rsidTr="00506705">
        <w:tc>
          <w:tcPr>
            <w:tcW w:w="8546" w:type="dxa"/>
            <w:gridSpan w:val="3"/>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lastRenderedPageBreak/>
              <w:t>CKK : Conradson Karbon Kalıntısı</w:t>
            </w:r>
          </w:p>
        </w:tc>
      </w:tr>
    </w:tbl>
    <w:p w:rsidR="00506705" w:rsidRPr="00C04711"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7F07EE" w:rsidRDefault="00537852" w:rsidP="00506705">
      <w:pPr>
        <w:autoSpaceDE w:val="0"/>
        <w:spacing w:after="170" w:line="200" w:lineRule="atLeast"/>
        <w:rPr>
          <w:b/>
          <w:bCs/>
          <w:color w:val="000000"/>
          <w:szCs w:val="22"/>
          <w:lang w:val="tr-TR"/>
        </w:rPr>
      </w:pPr>
      <w:r w:rsidRPr="00C04711">
        <w:rPr>
          <w:b/>
          <w:bCs/>
          <w:color w:val="000000"/>
          <w:szCs w:val="22"/>
          <w:lang w:val="tr-TR"/>
        </w:rPr>
        <w:t xml:space="preserve">Hidrojen ile muamelede </w:t>
      </w:r>
      <w:r w:rsidR="00506705" w:rsidRPr="00C04711">
        <w:rPr>
          <w:b/>
          <w:bCs/>
          <w:color w:val="000000"/>
          <w:szCs w:val="22"/>
          <w:lang w:val="tr-TR"/>
        </w:rPr>
        <w:t>kullanılan reaktör teknolojisi</w:t>
      </w:r>
      <w:r w:rsidR="00506705" w:rsidRPr="007F07EE">
        <w:rPr>
          <w:b/>
          <w:bCs/>
          <w:color w:val="000000"/>
          <w:szCs w:val="22"/>
          <w:lang w:val="tr-TR"/>
        </w:rPr>
        <w:t xml:space="preserve"> tipleri </w:t>
      </w:r>
    </w:p>
    <w:p w:rsidR="00506705" w:rsidRPr="00817B1F" w:rsidRDefault="00506705" w:rsidP="00506705">
      <w:pPr>
        <w:autoSpaceDE w:val="0"/>
        <w:spacing w:after="170" w:line="200" w:lineRule="atLeast"/>
        <w:rPr>
          <w:color w:val="000000"/>
          <w:szCs w:val="22"/>
          <w:lang w:val="tr-TR"/>
        </w:rPr>
      </w:pPr>
      <w:r w:rsidRPr="00C65851">
        <w:rPr>
          <w:color w:val="000000"/>
          <w:szCs w:val="22"/>
          <w:lang w:val="tr-TR"/>
        </w:rPr>
        <w:t xml:space="preserve">Günümüzde birçok hidroişlem teknolojileri kullanılmaktadır. Bunlar dört kategoriye ayrılabilir: sabit yatak; döner (swing) reaktör; devingen </w:t>
      </w:r>
      <w:r w:rsidRPr="00817B1F">
        <w:rPr>
          <w:color w:val="000000"/>
          <w:szCs w:val="22"/>
          <w:lang w:val="tr-TR"/>
        </w:rPr>
        <w:t>yatak ve ebullated yatak. Proses tipi seçimi büyük ölçüde beslemedeki metal içeriği tarafından belirlenir.</w:t>
      </w:r>
    </w:p>
    <w:p w:rsidR="00506705" w:rsidRPr="00817B1F" w:rsidRDefault="00506705" w:rsidP="00506705">
      <w:pPr>
        <w:autoSpaceDE w:val="0"/>
        <w:spacing w:after="170" w:line="200" w:lineRule="atLeast"/>
        <w:rPr>
          <w:color w:val="000000"/>
          <w:szCs w:val="22"/>
          <w:u w:val="single"/>
          <w:lang w:val="tr-TR"/>
        </w:rPr>
      </w:pPr>
      <w:r w:rsidRPr="00817B1F">
        <w:rPr>
          <w:color w:val="000000"/>
          <w:szCs w:val="22"/>
          <w:u w:val="single"/>
          <w:lang w:val="tr-TR"/>
        </w:rPr>
        <w:t xml:space="preserve">Nafta </w:t>
      </w:r>
      <w:r w:rsidR="00537852" w:rsidRPr="00817B1F">
        <w:rPr>
          <w:color w:val="000000"/>
          <w:szCs w:val="22"/>
          <w:u w:val="single"/>
          <w:lang w:val="tr-TR"/>
        </w:rPr>
        <w:t>hidrojen ile muamele</w:t>
      </w:r>
    </w:p>
    <w:p w:rsidR="00506705" w:rsidRPr="00817B1F" w:rsidRDefault="00506705" w:rsidP="00506705">
      <w:pPr>
        <w:autoSpaceDE w:val="0"/>
        <w:spacing w:after="170" w:line="200" w:lineRule="atLeast"/>
        <w:rPr>
          <w:color w:val="000000"/>
          <w:szCs w:val="22"/>
          <w:lang w:val="tr-TR"/>
        </w:rPr>
      </w:pPr>
      <w:r w:rsidRPr="00817B1F">
        <w:rPr>
          <w:color w:val="000000"/>
          <w:szCs w:val="22"/>
          <w:lang w:val="tr-TR"/>
        </w:rPr>
        <w:t xml:space="preserve">Nafta </w:t>
      </w:r>
      <w:r w:rsidR="00537852" w:rsidRPr="00817B1F">
        <w:rPr>
          <w:color w:val="000000"/>
          <w:szCs w:val="22"/>
          <w:lang w:val="tr-TR"/>
        </w:rPr>
        <w:t>şarjı</w:t>
      </w:r>
      <w:r w:rsidRPr="00817B1F">
        <w:rPr>
          <w:color w:val="000000"/>
          <w:szCs w:val="22"/>
          <w:lang w:val="tr-TR"/>
        </w:rPr>
        <w:t>, hidrojence zengin bir gaz akı</w:t>
      </w:r>
      <w:r w:rsidR="00537852" w:rsidRPr="00817B1F">
        <w:rPr>
          <w:color w:val="000000"/>
          <w:szCs w:val="22"/>
          <w:lang w:val="tr-TR"/>
        </w:rPr>
        <w:t>mıyla</w:t>
      </w:r>
      <w:r w:rsidRPr="00817B1F">
        <w:rPr>
          <w:color w:val="000000"/>
          <w:szCs w:val="22"/>
          <w:lang w:val="tr-TR"/>
        </w:rPr>
        <w:t xml:space="preserve"> karıştırılır, reaktör besleme/</w:t>
      </w:r>
      <w:r w:rsidR="00537852" w:rsidRPr="00817B1F">
        <w:rPr>
          <w:color w:val="000000"/>
          <w:szCs w:val="22"/>
          <w:lang w:val="tr-TR"/>
        </w:rPr>
        <w:t>çıkış akımı</w:t>
      </w:r>
      <w:r w:rsidRPr="00817B1F">
        <w:rPr>
          <w:color w:val="000000"/>
          <w:szCs w:val="22"/>
          <w:lang w:val="tr-TR"/>
        </w:rPr>
        <w:t xml:space="preserve"> eşanjörü ve fırında ısıtılır ve buharlaştırılır ve sabit yataklı bir kobalt/nikel/molibden katalizör içeren hidro</w:t>
      </w:r>
      <w:r w:rsidR="00537852" w:rsidRPr="00817B1F">
        <w:rPr>
          <w:color w:val="000000"/>
          <w:szCs w:val="22"/>
          <w:lang w:val="tr-TR"/>
        </w:rPr>
        <w:t>jen ile muamele</w:t>
      </w:r>
      <w:r w:rsidRPr="00817B1F">
        <w:rPr>
          <w:color w:val="000000"/>
          <w:szCs w:val="22"/>
          <w:lang w:val="tr-TR"/>
        </w:rPr>
        <w:t xml:space="preserve"> reaktörüne gönderilir. Reaktör koşulları değişebilir ama tipik olarak 30 ile 40 bar ve 320 ile 380 °C arasındadır. Reaktör akı</w:t>
      </w:r>
      <w:r w:rsidR="00537852" w:rsidRPr="00817B1F">
        <w:rPr>
          <w:color w:val="000000"/>
          <w:szCs w:val="22"/>
          <w:lang w:val="tr-TR"/>
        </w:rPr>
        <w:t>m</w:t>
      </w:r>
      <w:r w:rsidRPr="00817B1F">
        <w:rPr>
          <w:color w:val="000000"/>
          <w:szCs w:val="22"/>
          <w:lang w:val="tr-TR"/>
        </w:rPr>
        <w:t>ı, besleme/</w:t>
      </w:r>
      <w:r w:rsidR="00537852" w:rsidRPr="00817B1F">
        <w:rPr>
          <w:color w:val="000000"/>
          <w:szCs w:val="22"/>
          <w:lang w:val="tr-TR"/>
        </w:rPr>
        <w:t>çıkış akımı</w:t>
      </w:r>
      <w:r w:rsidRPr="00817B1F">
        <w:rPr>
          <w:color w:val="000000"/>
          <w:szCs w:val="22"/>
          <w:lang w:val="tr-TR"/>
        </w:rPr>
        <w:t xml:space="preserve"> eşanjöründe ve reaktör soğutucusunda soğutulur ve hızla yüksek basınçlı ayırıcıya gönderilir. Daha çok reaksiyona girmemiş hidrojenden oluşan flaş buharlar sıkıştırılır ve reaktöre geri döndürülür. (Ayrıca bu </w:t>
      </w:r>
      <w:r w:rsidR="00DF536A" w:rsidRPr="00817B1F">
        <w:rPr>
          <w:color w:val="000000"/>
          <w:szCs w:val="22"/>
          <w:lang w:val="tr-TR"/>
        </w:rPr>
        <w:t xml:space="preserve">bölümde </w:t>
      </w:r>
      <w:r w:rsidRPr="00817B1F">
        <w:rPr>
          <w:color w:val="000000"/>
          <w:szCs w:val="22"/>
          <w:lang w:val="tr-TR"/>
        </w:rPr>
        <w:t>daha sonra gelen hidrojenle arıtma konusuna bakınız.)</w:t>
      </w:r>
      <w:r w:rsidRPr="00817B1F">
        <w:rPr>
          <w:color w:val="000000"/>
          <w:szCs w:val="22"/>
          <w:u w:val="single"/>
          <w:lang w:val="tr-TR"/>
        </w:rPr>
        <w:t>Katalitik</w:t>
      </w:r>
      <w:r w:rsidR="00226C66" w:rsidRPr="00817B1F">
        <w:rPr>
          <w:color w:val="000000"/>
          <w:szCs w:val="22"/>
          <w:u w:val="single"/>
          <w:lang w:val="tr-TR"/>
        </w:rPr>
        <w:t>distilasyon</w:t>
      </w:r>
      <w:r w:rsidRPr="00817B1F">
        <w:rPr>
          <w:color w:val="000000"/>
          <w:szCs w:val="22"/>
          <w:lang w:val="tr-TR"/>
        </w:rPr>
        <w:t>(KD HDS)</w:t>
      </w:r>
    </w:p>
    <w:p w:rsidR="00506705" w:rsidRPr="00817B1F" w:rsidRDefault="00506705" w:rsidP="00506705">
      <w:pPr>
        <w:autoSpaceDE w:val="0"/>
        <w:spacing w:after="170" w:line="200" w:lineRule="atLeast"/>
        <w:rPr>
          <w:color w:val="000000"/>
          <w:szCs w:val="22"/>
          <w:lang w:val="tr-TR"/>
        </w:rPr>
      </w:pPr>
      <w:r w:rsidRPr="00817B1F">
        <w:rPr>
          <w:color w:val="000000"/>
          <w:szCs w:val="22"/>
          <w:lang w:val="tr-TR"/>
        </w:rPr>
        <w:t>Bu proses, AKK benzinini minimum oktan kaybıyla seçici olarak desülfürize etmeyi (ultra düşük sülfür seviyesini) amaçlar. Hidrojen ve full rang</w:t>
      </w:r>
      <w:r w:rsidR="00817B1F">
        <w:rPr>
          <w:color w:val="000000"/>
          <w:szCs w:val="22"/>
          <w:lang w:val="tr-TR"/>
        </w:rPr>
        <w:t xml:space="preserve">e </w:t>
      </w:r>
      <w:r w:rsidRPr="00817B1F">
        <w:rPr>
          <w:color w:val="000000"/>
          <w:szCs w:val="22"/>
          <w:lang w:val="tr-TR"/>
        </w:rPr>
        <w:t xml:space="preserve">AKK benzini, hafif naftanın tepeden damıtıldığı reaktif </w:t>
      </w:r>
      <w:r w:rsidR="00226C66" w:rsidRPr="00817B1F">
        <w:rPr>
          <w:color w:val="000000"/>
          <w:szCs w:val="22"/>
          <w:lang w:val="tr-TR"/>
        </w:rPr>
        <w:t xml:space="preserve">distilasyon </w:t>
      </w:r>
      <w:r w:rsidRPr="00817B1F">
        <w:rPr>
          <w:color w:val="000000"/>
          <w:szCs w:val="22"/>
          <w:lang w:val="tr-TR"/>
        </w:rPr>
        <w:t xml:space="preserve">kolonuna gönderilir. Reaksiyona girmiş merkaptanları içeren dip tortuları ağır ve orta naftanın katalitik olarak desülfürize edildiği KD HDS ünitesine gönderilir. Katalitik </w:t>
      </w:r>
      <w:r w:rsidR="00226C66" w:rsidRPr="00817B1F">
        <w:rPr>
          <w:color w:val="000000"/>
          <w:szCs w:val="22"/>
          <w:lang w:val="tr-TR"/>
        </w:rPr>
        <w:t xml:space="preserve">distilasyon </w:t>
      </w:r>
      <w:r w:rsidRPr="00817B1F">
        <w:rPr>
          <w:color w:val="000000"/>
          <w:szCs w:val="22"/>
          <w:lang w:val="tr-TR"/>
        </w:rPr>
        <w:t>katalizör</w:t>
      </w:r>
      <w:r w:rsidR="00226C66" w:rsidRPr="00817B1F">
        <w:rPr>
          <w:color w:val="000000"/>
          <w:szCs w:val="22"/>
          <w:lang w:val="tr-TR"/>
        </w:rPr>
        <w:t xml:space="preserve"> kirliliklerini engeller</w:t>
      </w:r>
      <w:r w:rsidRPr="00817B1F">
        <w:rPr>
          <w:color w:val="000000"/>
          <w:szCs w:val="22"/>
          <w:lang w:val="tr-TR"/>
        </w:rPr>
        <w:t>çünkü fraksiyonlama ağır kok öncülleri katalizör bölgesinden uzaklaştırır. KD HDS ünitesinin ömrü AKK ünitesininkine benzerdir (4-5 yıllık çevrimler). Daha ılımlı sıcaklık ve basınç oktan kayıplarını azaltır.</w:t>
      </w:r>
    </w:p>
    <w:p w:rsidR="00506705" w:rsidRPr="00817B1F" w:rsidRDefault="00506705" w:rsidP="00506705">
      <w:pPr>
        <w:autoSpaceDE w:val="0"/>
        <w:spacing w:after="170" w:line="200" w:lineRule="atLeast"/>
        <w:rPr>
          <w:color w:val="000000"/>
          <w:szCs w:val="22"/>
          <w:u w:val="single"/>
          <w:lang w:val="tr-TR"/>
        </w:rPr>
      </w:pPr>
      <w:r w:rsidRPr="00817B1F">
        <w:rPr>
          <w:color w:val="000000"/>
          <w:szCs w:val="22"/>
          <w:u w:val="single"/>
          <w:lang w:val="tr-TR"/>
        </w:rPr>
        <w:t>Destilat hidrodesülfürizasyonu</w:t>
      </w:r>
    </w:p>
    <w:p w:rsidR="00506705" w:rsidRPr="005747E9" w:rsidRDefault="00506705" w:rsidP="00506705">
      <w:pPr>
        <w:autoSpaceDE w:val="0"/>
        <w:spacing w:after="170" w:line="200" w:lineRule="atLeast"/>
        <w:rPr>
          <w:color w:val="000000"/>
          <w:szCs w:val="22"/>
          <w:lang w:val="tr-TR"/>
        </w:rPr>
      </w:pPr>
      <w:r w:rsidRPr="00817B1F">
        <w:rPr>
          <w:color w:val="000000"/>
          <w:szCs w:val="22"/>
          <w:lang w:val="tr-TR"/>
        </w:rPr>
        <w:t>Şekil xx'te tipik bir destilat HDS ünitesinin basitleştirilmiş bir akış diyagramı gösterilmiştir. Destilat beslemesi kerosenden</w:t>
      </w:r>
      <w:r w:rsidR="00226C66" w:rsidRPr="00817B1F">
        <w:rPr>
          <w:color w:val="000000"/>
          <w:szCs w:val="22"/>
          <w:lang w:val="tr-TR"/>
        </w:rPr>
        <w:t>,</w:t>
      </w:r>
      <w:r w:rsidRPr="00817B1F">
        <w:rPr>
          <w:color w:val="000000"/>
          <w:szCs w:val="22"/>
          <w:lang w:val="tr-TR"/>
        </w:rPr>
        <w:t xml:space="preserve"> uzun vakumlu gazyağına veya karışımlarına kadar değişiklik gösterebilir. Prensip olarak reaktör sistemi nafta </w:t>
      </w:r>
      <w:r w:rsidR="00226C66" w:rsidRPr="00817B1F">
        <w:rPr>
          <w:color w:val="000000"/>
          <w:szCs w:val="22"/>
          <w:lang w:val="tr-TR"/>
        </w:rPr>
        <w:t>hidrojen ile muamele ile</w:t>
      </w:r>
      <w:r w:rsidRPr="00817B1F">
        <w:rPr>
          <w:color w:val="000000"/>
          <w:szCs w:val="22"/>
          <w:lang w:val="tr-TR"/>
        </w:rPr>
        <w:t xml:space="preserve"> aynıdır. Başlıca fark, </w:t>
      </w:r>
      <w:r w:rsidR="00226C66" w:rsidRPr="00817B1F">
        <w:rPr>
          <w:color w:val="000000"/>
          <w:szCs w:val="22"/>
          <w:lang w:val="tr-TR"/>
        </w:rPr>
        <w:t>şarjın</w:t>
      </w:r>
      <w:r w:rsidRPr="00817B1F">
        <w:rPr>
          <w:color w:val="000000"/>
          <w:szCs w:val="22"/>
          <w:lang w:val="tr-TR"/>
        </w:rPr>
        <w:t xml:space="preserve"> tamamen buharlaşmaması ve reaktör çalışma koşullarının daha ağır olmasıdır, 40 – 70 barg ve 330 – 390 °C. Üstelik, azotça zengin </w:t>
      </w:r>
      <w:r w:rsidR="00226C66" w:rsidRPr="00817B1F">
        <w:rPr>
          <w:color w:val="000000"/>
          <w:szCs w:val="22"/>
          <w:lang w:val="tr-TR"/>
        </w:rPr>
        <w:t>şarj</w:t>
      </w:r>
      <w:r w:rsidRPr="00817B1F">
        <w:rPr>
          <w:color w:val="000000"/>
          <w:szCs w:val="22"/>
          <w:lang w:val="tr-TR"/>
        </w:rPr>
        <w:t xml:space="preserve"> desülfürize edilirken yıkama suyunun reaktör akı</w:t>
      </w:r>
      <w:r w:rsidR="00226C66" w:rsidRPr="00817B1F">
        <w:rPr>
          <w:color w:val="000000"/>
          <w:szCs w:val="22"/>
          <w:lang w:val="tr-TR"/>
        </w:rPr>
        <w:t>m</w:t>
      </w:r>
      <w:r w:rsidRPr="00817B1F">
        <w:rPr>
          <w:color w:val="000000"/>
          <w:szCs w:val="22"/>
          <w:lang w:val="tr-TR"/>
        </w:rPr>
        <w:t>ına enjekte edilmesi normal bir uygulamadır. Ünitenin daha soğuk kısımlarında amonyum sülfitler (NH4)2S ve klorürler NH4Cl gibi katı çöküntüler oluşur ve bunların suyla yıkay</w:t>
      </w:r>
      <w:r w:rsidR="00542A83" w:rsidRPr="00817B1F">
        <w:rPr>
          <w:color w:val="000000"/>
          <w:szCs w:val="22"/>
          <w:lang w:val="tr-TR"/>
        </w:rPr>
        <w:t>n</w:t>
      </w:r>
      <w:r w:rsidRPr="00817B1F">
        <w:rPr>
          <w:color w:val="000000"/>
          <w:szCs w:val="22"/>
          <w:lang w:val="tr-TR"/>
        </w:rPr>
        <w:t xml:space="preserve">arak giderilmesi gerekir. Düşük basınçlı ayırıcıdan gelen sıvı, hafif hidrokarbonlar ve H2S'i stabilize etmek ve sıyırmak için bir sıyırma kolonuna gönderilir. Sıyırma buharı ve hafif hidrokarbonlar yukarıya alınır, yoğunlaştırılır ve bir  su fazına ve bir hidrokarbon fazına ayrılır. Su fazı, </w:t>
      </w:r>
      <w:r w:rsidR="00416EFE" w:rsidRPr="00817B1F">
        <w:rPr>
          <w:color w:val="000000"/>
          <w:szCs w:val="22"/>
          <w:lang w:val="tr-TR"/>
        </w:rPr>
        <w:t xml:space="preserve">kirli(sour) </w:t>
      </w:r>
      <w:r w:rsidRPr="00817B1F">
        <w:rPr>
          <w:color w:val="000000"/>
          <w:szCs w:val="22"/>
          <w:lang w:val="tr-TR"/>
        </w:rPr>
        <w:t xml:space="preserve"> su sıyırıcıya gönderilir ve hafif hidrokarbon fazı ise daha fazla fraksiyonlama için normalde </w:t>
      </w:r>
      <w:r w:rsidR="00542A83" w:rsidRPr="00817B1F">
        <w:rPr>
          <w:color w:val="000000"/>
          <w:szCs w:val="22"/>
          <w:lang w:val="tr-TR"/>
        </w:rPr>
        <w:t>hampetrol distilasyo</w:t>
      </w:r>
      <w:r w:rsidR="00817B1F">
        <w:rPr>
          <w:color w:val="000000"/>
          <w:szCs w:val="22"/>
          <w:lang w:val="tr-TR"/>
        </w:rPr>
        <w:t>n)</w:t>
      </w:r>
      <w:r w:rsidRPr="00817B1F">
        <w:rPr>
          <w:color w:val="000000"/>
          <w:szCs w:val="22"/>
          <w:lang w:val="tr-TR"/>
        </w:rPr>
        <w:t xml:space="preserve"> ünitesine veya nafta </w:t>
      </w:r>
      <w:r w:rsidR="00542A83" w:rsidRPr="00817B1F">
        <w:rPr>
          <w:color w:val="000000"/>
          <w:szCs w:val="22"/>
          <w:lang w:val="tr-TR"/>
        </w:rPr>
        <w:t>hidrojen ile muamele ünitesi</w:t>
      </w:r>
      <w:r w:rsidRPr="00817B1F">
        <w:rPr>
          <w:color w:val="000000"/>
          <w:szCs w:val="22"/>
          <w:lang w:val="tr-TR"/>
        </w:rPr>
        <w:t xml:space="preserve"> d</w:t>
      </w:r>
      <w:r w:rsidR="00542A83" w:rsidRPr="00817B1F">
        <w:rPr>
          <w:color w:val="000000"/>
          <w:szCs w:val="22"/>
          <w:lang w:val="tr-TR"/>
        </w:rPr>
        <w:t>istilasyon</w:t>
      </w:r>
      <w:r w:rsidRPr="00817B1F">
        <w:rPr>
          <w:color w:val="000000"/>
          <w:szCs w:val="22"/>
          <w:lang w:val="tr-TR"/>
        </w:rPr>
        <w:t xml:space="preserve"> bölümüne geri döndürülür. Depolama sırasında </w:t>
      </w:r>
      <w:r w:rsidR="008F7F22" w:rsidRPr="00817B1F">
        <w:rPr>
          <w:color w:val="000000"/>
          <w:szCs w:val="22"/>
          <w:lang w:val="tr-TR"/>
        </w:rPr>
        <w:t xml:space="preserve">bulanıklık </w:t>
      </w:r>
      <w:r w:rsidRPr="00817B1F">
        <w:rPr>
          <w:color w:val="000000"/>
          <w:szCs w:val="22"/>
          <w:lang w:val="tr-TR"/>
        </w:rPr>
        <w:t xml:space="preserve">ve buz oluşumunu önlemek için destilatta çözünmüş ve dispersiyon halinde olabilecek suyun giderilmesi gerekir. Bu yüzden, ıslak destilat ya bir vakum kolonuna gönderilerek burada toplam su içeriği 50 ppm'e indirilir veya da bazen </w:t>
      </w:r>
      <w:r w:rsidR="00542A83" w:rsidRPr="00817B1F">
        <w:rPr>
          <w:color w:val="000000"/>
          <w:szCs w:val="22"/>
          <w:lang w:val="tr-TR"/>
        </w:rPr>
        <w:t>kolaser (</w:t>
      </w:r>
      <w:r w:rsidRPr="00817B1F">
        <w:rPr>
          <w:color w:val="000000"/>
          <w:szCs w:val="22"/>
          <w:lang w:val="tr-TR"/>
        </w:rPr>
        <w:t>coalescer</w:t>
      </w:r>
      <w:r w:rsidR="00542A83" w:rsidRPr="00817B1F">
        <w:rPr>
          <w:color w:val="000000"/>
          <w:szCs w:val="22"/>
          <w:lang w:val="tr-TR"/>
        </w:rPr>
        <w:t>)</w:t>
      </w:r>
      <w:r w:rsidRPr="00817B1F">
        <w:rPr>
          <w:color w:val="000000"/>
          <w:szCs w:val="22"/>
          <w:lang w:val="tr-TR"/>
        </w:rPr>
        <w:t xml:space="preserve"> ve moleküler </w:t>
      </w:r>
      <w:r w:rsidR="00542A83" w:rsidRPr="00817B1F">
        <w:rPr>
          <w:color w:val="000000"/>
          <w:szCs w:val="22"/>
          <w:lang w:val="tr-TR"/>
        </w:rPr>
        <w:t>elek</w:t>
      </w:r>
      <w:r w:rsidRPr="005747E9">
        <w:rPr>
          <w:color w:val="000000"/>
          <w:szCs w:val="22"/>
          <w:lang w:val="tr-TR"/>
        </w:rPr>
        <w:t xml:space="preserve"> yataklarının bir kombinasyonu kullanılarak burada su yatakta seçici olarak adsorbe edilir.</w:t>
      </w:r>
    </w:p>
    <w:p w:rsidR="00506705" w:rsidRPr="005747E9" w:rsidRDefault="002F53F3" w:rsidP="00506705">
      <w:pPr>
        <w:autoSpaceDE w:val="0"/>
        <w:spacing w:after="170" w:line="200" w:lineRule="atLeast"/>
        <w:rPr>
          <w:color w:val="000000"/>
          <w:szCs w:val="22"/>
          <w:lang w:val="tr-TR"/>
        </w:rPr>
      </w:pPr>
      <w:r w:rsidRPr="00AD05D1">
        <w:rPr>
          <w:noProof/>
          <w:color w:val="000000"/>
          <w:szCs w:val="22"/>
          <w:lang w:eastAsia="es-ES"/>
        </w:rPr>
        <w:lastRenderedPageBreak/>
        <w:drawing>
          <wp:inline distT="0" distB="0" distL="0" distR="0">
            <wp:extent cx="3743960" cy="1664970"/>
            <wp:effectExtent l="1905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743960" cy="1664970"/>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spacing w:after="170" w:line="200" w:lineRule="atLeast"/>
        <w:rPr>
          <w:color w:val="000000"/>
          <w:szCs w:val="22"/>
          <w:lang w:val="tr-TR"/>
        </w:rPr>
      </w:pPr>
      <w:r w:rsidRPr="00C04711">
        <w:rPr>
          <w:color w:val="000000"/>
          <w:szCs w:val="22"/>
          <w:lang w:val="tr-TR"/>
        </w:rPr>
        <w:t>Şekil xx. Bir destilat hidrodesülfürizasyon ünitesinin basitleştirilmiş proses akış diyagramı</w:t>
      </w:r>
    </w:p>
    <w:p w:rsidR="00506705" w:rsidRPr="00C04711" w:rsidRDefault="00506705" w:rsidP="00506705">
      <w:pPr>
        <w:autoSpaceDE w:val="0"/>
        <w:spacing w:after="170" w:line="200" w:lineRule="atLeast"/>
        <w:rPr>
          <w:color w:val="000000"/>
          <w:szCs w:val="22"/>
          <w:u w:val="single"/>
          <w:lang w:val="tr-TR"/>
        </w:rPr>
      </w:pPr>
      <w:r w:rsidRPr="00C04711">
        <w:rPr>
          <w:color w:val="000000"/>
          <w:szCs w:val="22"/>
          <w:u w:val="single"/>
          <w:lang w:val="tr-TR"/>
        </w:rPr>
        <w:t>Dizel yağın derin desülfürizasyonu (hidrojenle arıtma)</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Bu teknik düşük basınçlarda çalıştığından genel rafineri bağlamında verimli hidrojen kullanımı sağlanabilir. Arıtma ürününde çok düşük seviyede (8 ppm) sülfür içeriğine ulaşılabilir. Bu ünite genellikle 45 bar basınçta çalışır ve çok küçük miktarlarda hidrojen tüketir. Benzin için nispeten düşük hidrojen tüketimi sağlayan eşdeğer derin desülfürizasyon teknikleri geliştirilmektedir. Son yıllarda bu prosesle ilgili araştırmalar hatırı sayılır derecede önem kazanmıştır.</w:t>
      </w:r>
    </w:p>
    <w:p w:rsidR="00506705" w:rsidRPr="002675F7" w:rsidRDefault="00FF0818" w:rsidP="00506705">
      <w:pPr>
        <w:autoSpaceDE w:val="0"/>
        <w:spacing w:after="170" w:line="200" w:lineRule="atLeast"/>
        <w:rPr>
          <w:color w:val="000000"/>
          <w:szCs w:val="22"/>
          <w:u w:val="single"/>
          <w:lang w:val="tr-TR"/>
        </w:rPr>
      </w:pPr>
      <w:r w:rsidRPr="007F07EE">
        <w:rPr>
          <w:color w:val="000000"/>
          <w:szCs w:val="22"/>
          <w:u w:val="single"/>
          <w:lang w:val="tr-TR"/>
        </w:rPr>
        <w:t xml:space="preserve">Rezid Hidrojen ile Muamele </w:t>
      </w:r>
    </w:p>
    <w:p w:rsidR="00506705" w:rsidRPr="005747E9" w:rsidRDefault="00FF0818" w:rsidP="00506705">
      <w:pPr>
        <w:autoSpaceDE w:val="0"/>
        <w:spacing w:after="170" w:line="200" w:lineRule="atLeast"/>
        <w:rPr>
          <w:color w:val="000000"/>
          <w:szCs w:val="22"/>
          <w:lang w:val="tr-TR"/>
        </w:rPr>
      </w:pPr>
      <w:r w:rsidRPr="00505914">
        <w:rPr>
          <w:color w:val="000000"/>
          <w:szCs w:val="22"/>
          <w:u w:val="single"/>
          <w:lang w:val="tr-TR"/>
        </w:rPr>
        <w:t>Rezid hidroje</w:t>
      </w:r>
      <w:r w:rsidRPr="007C4691">
        <w:rPr>
          <w:color w:val="000000"/>
          <w:szCs w:val="22"/>
          <w:u w:val="single"/>
          <w:lang w:val="tr-TR"/>
        </w:rPr>
        <w:t xml:space="preserve">nle muamelenin </w:t>
      </w:r>
      <w:r w:rsidR="00506705" w:rsidRPr="00E443AE">
        <w:rPr>
          <w:color w:val="000000"/>
          <w:szCs w:val="22"/>
          <w:lang w:val="tr-TR"/>
        </w:rPr>
        <w:t xml:space="preserve">ana proses şeması normal destilatla aynıdır. Başlıca fark, normalde seri haldeki iki veya üç reaktörden oluşan reaktör sistemidir. Metallerin </w:t>
      </w:r>
      <w:r w:rsidRPr="00E443AE">
        <w:rPr>
          <w:color w:val="000000"/>
          <w:szCs w:val="22"/>
          <w:lang w:val="tr-TR"/>
        </w:rPr>
        <w:t xml:space="preserve">rezid şarjından </w:t>
      </w:r>
      <w:r w:rsidR="00506705" w:rsidRPr="005747E9">
        <w:rPr>
          <w:color w:val="000000"/>
          <w:szCs w:val="22"/>
          <w:lang w:val="tr-TR"/>
        </w:rPr>
        <w:t xml:space="preserve"> giderilmesi normalde ilk reaktör(ler)de gerçekleşir ve bunun için düşük aktiviteli iri taneli bir Co/Mo katalizörü kullanılır. </w:t>
      </w:r>
      <w:r w:rsidR="00506705" w:rsidRPr="00817B1F">
        <w:rPr>
          <w:color w:val="000000"/>
          <w:szCs w:val="22"/>
          <w:lang w:val="tr-TR"/>
        </w:rPr>
        <w:t>Geri (tail) reaktör(ler)de</w:t>
      </w:r>
      <w:r w:rsidR="00506705" w:rsidRPr="005747E9">
        <w:rPr>
          <w:color w:val="000000"/>
          <w:szCs w:val="22"/>
          <w:lang w:val="tr-TR"/>
        </w:rPr>
        <w:t xml:space="preserve"> daha fazla </w:t>
      </w:r>
      <w:r w:rsidRPr="005747E9">
        <w:rPr>
          <w:color w:val="000000"/>
          <w:szCs w:val="22"/>
          <w:lang w:val="tr-TR"/>
        </w:rPr>
        <w:t>hidrojen ile muamele</w:t>
      </w:r>
      <w:r w:rsidR="00506705" w:rsidRPr="005747E9">
        <w:rPr>
          <w:color w:val="000000"/>
          <w:szCs w:val="22"/>
          <w:lang w:val="tr-TR"/>
        </w:rPr>
        <w:t xml:space="preserve"> ve hidrojenleme gerçekleşir ve sonuç olarak  daha yüksek bir hidrojen/karbon oran</w:t>
      </w:r>
      <w:r w:rsidRPr="005747E9">
        <w:rPr>
          <w:color w:val="000000"/>
          <w:szCs w:val="22"/>
          <w:lang w:val="tr-TR"/>
        </w:rPr>
        <w:t>l</w:t>
      </w:r>
      <w:r w:rsidR="00506705" w:rsidRPr="005747E9">
        <w:rPr>
          <w:color w:val="000000"/>
          <w:szCs w:val="22"/>
          <w:lang w:val="tr-TR"/>
        </w:rPr>
        <w:t>ı ve daha düşük bir Conkarbonu sayı</w:t>
      </w:r>
      <w:r w:rsidRPr="005747E9">
        <w:rPr>
          <w:color w:val="000000"/>
          <w:szCs w:val="22"/>
          <w:lang w:val="tr-TR"/>
        </w:rPr>
        <w:t>l</w:t>
      </w:r>
      <w:r w:rsidR="00506705" w:rsidRPr="005747E9">
        <w:rPr>
          <w:color w:val="000000"/>
          <w:szCs w:val="22"/>
          <w:lang w:val="tr-TR"/>
        </w:rPr>
        <w:t>ı</w:t>
      </w:r>
      <w:r w:rsidRPr="005747E9">
        <w:rPr>
          <w:color w:val="000000"/>
          <w:szCs w:val="22"/>
          <w:lang w:val="tr-TR"/>
        </w:rPr>
        <w:t xml:space="preserve"> resid</w:t>
      </w:r>
      <w:r w:rsidR="00506705" w:rsidRPr="005747E9">
        <w:rPr>
          <w:color w:val="000000"/>
          <w:szCs w:val="22"/>
          <w:lang w:val="tr-TR"/>
        </w:rPr>
        <w:t xml:space="preserve"> elde edilir. Katalizörler H2S ve NH3-açısından zengin bir ortamda çalıştığından nikel/molibden veya nikel/tungsten katalizörler genellikle geri reaktörlerde kullanılır. Tablo XX'te farklı </w:t>
      </w:r>
      <w:r w:rsidRPr="005747E9">
        <w:rPr>
          <w:color w:val="000000"/>
          <w:szCs w:val="22"/>
          <w:lang w:val="tr-TR"/>
        </w:rPr>
        <w:t>şarjlar</w:t>
      </w:r>
      <w:r w:rsidR="00506705" w:rsidRPr="005747E9">
        <w:rPr>
          <w:color w:val="000000"/>
          <w:szCs w:val="22"/>
          <w:lang w:val="tr-TR"/>
        </w:rPr>
        <w:t xml:space="preserve"> için tipik hidro</w:t>
      </w:r>
      <w:r w:rsidRPr="005747E9">
        <w:rPr>
          <w:color w:val="000000"/>
          <w:szCs w:val="22"/>
          <w:lang w:val="tr-TR"/>
        </w:rPr>
        <w:t>jen ile muamele</w:t>
      </w:r>
      <w:r w:rsidR="00506705" w:rsidRPr="005747E9">
        <w:rPr>
          <w:color w:val="000000"/>
          <w:szCs w:val="22"/>
          <w:lang w:val="tr-TR"/>
        </w:rPr>
        <w:t xml:space="preserve"> çalışma koşulları gösterilmiştir:</w:t>
      </w:r>
    </w:p>
    <w:p w:rsidR="00506705" w:rsidRPr="005747E9" w:rsidRDefault="00506705" w:rsidP="00506705">
      <w:pPr>
        <w:autoSpaceDE w:val="0"/>
        <w:spacing w:after="170" w:line="200" w:lineRule="atLeast"/>
        <w:rPr>
          <w:bCs/>
          <w:color w:val="000000"/>
          <w:szCs w:val="22"/>
          <w:lang w:val="tr-TR"/>
        </w:rPr>
      </w:pPr>
      <w:r w:rsidRPr="005747E9">
        <w:rPr>
          <w:bCs/>
          <w:color w:val="000000"/>
          <w:szCs w:val="22"/>
          <w:lang w:val="tr-TR"/>
        </w:rPr>
        <w:t xml:space="preserve">Tablo xx: Tipik </w:t>
      </w:r>
      <w:r w:rsidR="00FF0818" w:rsidRPr="005747E9">
        <w:rPr>
          <w:bCs/>
          <w:color w:val="000000"/>
          <w:szCs w:val="22"/>
          <w:lang w:val="tr-TR"/>
        </w:rPr>
        <w:t xml:space="preserve">hidrojen ile muamele </w:t>
      </w:r>
      <w:r w:rsidRPr="005747E9">
        <w:rPr>
          <w:bCs/>
          <w:color w:val="000000"/>
          <w:szCs w:val="22"/>
          <w:lang w:val="tr-TR"/>
        </w:rPr>
        <w:t>çalışma koşulları</w:t>
      </w:r>
    </w:p>
    <w:tbl>
      <w:tblPr>
        <w:tblW w:w="0" w:type="auto"/>
        <w:tblInd w:w="55" w:type="dxa"/>
        <w:tblLayout w:type="fixed"/>
        <w:tblCellMar>
          <w:top w:w="55" w:type="dxa"/>
          <w:left w:w="55" w:type="dxa"/>
          <w:bottom w:w="55" w:type="dxa"/>
          <w:right w:w="55" w:type="dxa"/>
        </w:tblCellMar>
        <w:tblLook w:val="0000"/>
      </w:tblPr>
      <w:tblGrid>
        <w:gridCol w:w="1700"/>
        <w:gridCol w:w="1302"/>
        <w:gridCol w:w="1249"/>
        <w:gridCol w:w="1102"/>
        <w:gridCol w:w="1450"/>
        <w:gridCol w:w="1749"/>
      </w:tblGrid>
      <w:tr w:rsidR="0073056A" w:rsidRPr="005747E9" w:rsidTr="00506705">
        <w:tc>
          <w:tcPr>
            <w:tcW w:w="1700"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Çalışma koşulları</w:t>
            </w:r>
          </w:p>
        </w:tc>
        <w:tc>
          <w:tcPr>
            <w:tcW w:w="1302"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Nafta</w:t>
            </w:r>
          </w:p>
        </w:tc>
        <w:tc>
          <w:tcPr>
            <w:tcW w:w="1249"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Orta destilat</w:t>
            </w:r>
          </w:p>
        </w:tc>
        <w:tc>
          <w:tcPr>
            <w:tcW w:w="1102"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Hafif gazyağı</w:t>
            </w:r>
          </w:p>
        </w:tc>
        <w:tc>
          <w:tcPr>
            <w:tcW w:w="1450"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Ağır gazyağı</w:t>
            </w:r>
          </w:p>
        </w:tc>
        <w:tc>
          <w:tcPr>
            <w:tcW w:w="1749"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Çökelti</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Sıvının saatteki hacimsel hızı (LHSV - Liquid hourly space velocity)</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1.0 - 5.0</w:t>
            </w:r>
          </w:p>
        </w:tc>
        <w:tc>
          <w:tcPr>
            <w:tcW w:w="1249"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1.0 - 4.0</w:t>
            </w:r>
          </w:p>
        </w:tc>
        <w:tc>
          <w:tcPr>
            <w:tcW w:w="11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1.0 - 5.0</w:t>
            </w:r>
          </w:p>
        </w:tc>
        <w:tc>
          <w:tcPr>
            <w:tcW w:w="1450"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0.75 - 3.0</w:t>
            </w:r>
          </w:p>
        </w:tc>
        <w:tc>
          <w:tcPr>
            <w:tcW w:w="1749"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0.15 - 1</w:t>
            </w:r>
          </w:p>
        </w:tc>
      </w:tr>
      <w:tr w:rsidR="0073056A" w:rsidRPr="005747E9" w:rsidTr="00506705">
        <w:tc>
          <w:tcPr>
            <w:tcW w:w="1700" w:type="dxa"/>
            <w:shd w:val="clear" w:color="auto" w:fill="auto"/>
          </w:tcPr>
          <w:p w:rsidR="00506705" w:rsidRPr="007F07EE" w:rsidRDefault="00506705" w:rsidP="00506705">
            <w:pPr>
              <w:autoSpaceDE w:val="0"/>
              <w:snapToGrid w:val="0"/>
              <w:spacing w:after="170" w:line="200" w:lineRule="atLeast"/>
              <w:rPr>
                <w:bCs/>
                <w:color w:val="000000"/>
                <w:szCs w:val="22"/>
                <w:vertAlign w:val="superscript"/>
                <w:lang w:val="tr-TR"/>
              </w:rPr>
            </w:pPr>
            <w:r w:rsidRPr="005747E9">
              <w:rPr>
                <w:bCs/>
                <w:color w:val="000000"/>
                <w:szCs w:val="22"/>
                <w:lang w:val="tr-TR"/>
              </w:rPr>
              <w:t>H</w:t>
            </w:r>
            <w:r w:rsidRPr="00C04711">
              <w:rPr>
                <w:bCs/>
                <w:color w:val="000000"/>
                <w:szCs w:val="22"/>
                <w:vertAlign w:val="subscript"/>
                <w:lang w:val="tr-TR"/>
              </w:rPr>
              <w:t>2</w:t>
            </w:r>
            <w:r w:rsidRPr="00C04711">
              <w:rPr>
                <w:bCs/>
                <w:color w:val="000000"/>
                <w:szCs w:val="22"/>
                <w:lang w:val="tr-TR"/>
              </w:rPr>
              <w:t xml:space="preserve"> / HC oranı, Nm</w:t>
            </w:r>
            <w:r w:rsidRPr="00C04711">
              <w:rPr>
                <w:bCs/>
                <w:color w:val="000000"/>
                <w:szCs w:val="22"/>
                <w:vertAlign w:val="superscript"/>
                <w:lang w:val="tr-TR"/>
              </w:rPr>
              <w:t>3</w:t>
            </w:r>
            <w:r w:rsidRPr="00C04711">
              <w:rPr>
                <w:bCs/>
                <w:color w:val="000000"/>
                <w:szCs w:val="22"/>
                <w:lang w:val="tr-TR"/>
              </w:rPr>
              <w:t xml:space="preserve"> / m</w:t>
            </w:r>
            <w:r w:rsidRPr="007F07EE">
              <w:rPr>
                <w:bCs/>
                <w:color w:val="000000"/>
                <w:szCs w:val="22"/>
                <w:vertAlign w:val="superscript"/>
                <w:lang w:val="tr-TR"/>
              </w:rPr>
              <w:t>3</w:t>
            </w:r>
          </w:p>
        </w:tc>
        <w:tc>
          <w:tcPr>
            <w:tcW w:w="1302"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50</w:t>
            </w:r>
          </w:p>
        </w:tc>
        <w:tc>
          <w:tcPr>
            <w:tcW w:w="1249"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135</w:t>
            </w:r>
          </w:p>
        </w:tc>
        <w:tc>
          <w:tcPr>
            <w:tcW w:w="1102" w:type="dxa"/>
            <w:shd w:val="clear" w:color="auto" w:fill="auto"/>
          </w:tcPr>
          <w:p w:rsidR="00506705" w:rsidRPr="00505914" w:rsidRDefault="00506705" w:rsidP="00506705">
            <w:pPr>
              <w:autoSpaceDE w:val="0"/>
              <w:snapToGrid w:val="0"/>
              <w:spacing w:after="170" w:line="200" w:lineRule="atLeast"/>
              <w:rPr>
                <w:bCs/>
                <w:color w:val="000000"/>
                <w:szCs w:val="22"/>
                <w:lang w:val="tr-TR"/>
              </w:rPr>
            </w:pPr>
            <w:r w:rsidRPr="00505914">
              <w:rPr>
                <w:bCs/>
                <w:color w:val="000000"/>
                <w:szCs w:val="22"/>
                <w:lang w:val="tr-TR"/>
              </w:rPr>
              <w:t>170</w:t>
            </w:r>
          </w:p>
        </w:tc>
        <w:tc>
          <w:tcPr>
            <w:tcW w:w="1450" w:type="dxa"/>
            <w:shd w:val="clear" w:color="auto" w:fill="auto"/>
          </w:tcPr>
          <w:p w:rsidR="00506705" w:rsidRPr="007C4691" w:rsidRDefault="00506705" w:rsidP="00506705">
            <w:pPr>
              <w:autoSpaceDE w:val="0"/>
              <w:snapToGrid w:val="0"/>
              <w:spacing w:after="170" w:line="200" w:lineRule="atLeast"/>
              <w:rPr>
                <w:bCs/>
                <w:color w:val="000000"/>
                <w:szCs w:val="22"/>
                <w:lang w:val="tr-TR"/>
              </w:rPr>
            </w:pPr>
            <w:r w:rsidRPr="007C4691">
              <w:rPr>
                <w:bCs/>
                <w:color w:val="000000"/>
                <w:szCs w:val="22"/>
                <w:lang w:val="tr-TR"/>
              </w:rPr>
              <w:t>337</w:t>
            </w:r>
          </w:p>
        </w:tc>
        <w:tc>
          <w:tcPr>
            <w:tcW w:w="1749" w:type="dxa"/>
            <w:shd w:val="clear" w:color="auto" w:fill="auto"/>
          </w:tcPr>
          <w:p w:rsidR="00506705" w:rsidRPr="00E443AE" w:rsidRDefault="00506705" w:rsidP="00506705">
            <w:pPr>
              <w:autoSpaceDE w:val="0"/>
              <w:snapToGrid w:val="0"/>
              <w:spacing w:after="170" w:line="200" w:lineRule="atLeast"/>
              <w:rPr>
                <w:bCs/>
                <w:color w:val="000000"/>
                <w:szCs w:val="22"/>
                <w:lang w:val="tr-TR"/>
              </w:rPr>
            </w:pPr>
            <w:r w:rsidRPr="00E443AE">
              <w:rPr>
                <w:bCs/>
                <w:color w:val="000000"/>
                <w:szCs w:val="22"/>
                <w:lang w:val="tr-TR"/>
              </w:rPr>
              <w:t>300</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vertAlign w:val="superscript"/>
                <w:lang w:val="tr-TR"/>
              </w:rPr>
            </w:pPr>
            <w:r w:rsidRPr="005747E9">
              <w:rPr>
                <w:bCs/>
                <w:color w:val="000000"/>
                <w:szCs w:val="22"/>
                <w:lang w:val="tr-TR"/>
              </w:rPr>
              <w:t>H</w:t>
            </w:r>
            <w:r w:rsidRPr="00C04711">
              <w:rPr>
                <w:bCs/>
                <w:color w:val="000000"/>
                <w:szCs w:val="22"/>
                <w:vertAlign w:val="subscript"/>
                <w:lang w:val="tr-TR"/>
              </w:rPr>
              <w:t>2</w:t>
            </w:r>
            <w:r w:rsidRPr="00C04711">
              <w:rPr>
                <w:bCs/>
                <w:color w:val="000000"/>
                <w:szCs w:val="22"/>
                <w:lang w:val="tr-TR"/>
              </w:rPr>
              <w:t xml:space="preserve"> kısmi basıncı, kg / cm</w:t>
            </w:r>
            <w:r w:rsidRPr="00C04711">
              <w:rPr>
                <w:bCs/>
                <w:color w:val="000000"/>
                <w:szCs w:val="22"/>
                <w:vertAlign w:val="superscript"/>
                <w:lang w:val="tr-TR"/>
              </w:rPr>
              <w:t>2</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14</w:t>
            </w:r>
          </w:p>
        </w:tc>
        <w:tc>
          <w:tcPr>
            <w:tcW w:w="1249"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28</w:t>
            </w:r>
          </w:p>
        </w:tc>
        <w:tc>
          <w:tcPr>
            <w:tcW w:w="1102"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35</w:t>
            </w:r>
          </w:p>
        </w:tc>
        <w:tc>
          <w:tcPr>
            <w:tcW w:w="1450"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55</w:t>
            </w:r>
          </w:p>
        </w:tc>
        <w:tc>
          <w:tcPr>
            <w:tcW w:w="1749" w:type="dxa"/>
            <w:shd w:val="clear" w:color="auto" w:fill="auto"/>
          </w:tcPr>
          <w:p w:rsidR="00506705" w:rsidRPr="00505914" w:rsidRDefault="00506705" w:rsidP="00506705">
            <w:pPr>
              <w:autoSpaceDE w:val="0"/>
              <w:snapToGrid w:val="0"/>
              <w:spacing w:after="170" w:line="200" w:lineRule="atLeast"/>
              <w:rPr>
                <w:bCs/>
                <w:color w:val="000000"/>
                <w:szCs w:val="22"/>
                <w:lang w:val="tr-TR"/>
              </w:rPr>
            </w:pPr>
            <w:r w:rsidRPr="00505914">
              <w:rPr>
                <w:bCs/>
                <w:color w:val="000000"/>
                <w:szCs w:val="22"/>
                <w:lang w:val="tr-TR"/>
              </w:rPr>
              <w:t>55</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lastRenderedPageBreak/>
              <w:t xml:space="preserve">Reaktör sıcaklığı, </w:t>
            </w:r>
            <w:r w:rsidRPr="00C04711">
              <w:rPr>
                <w:bCs/>
                <w:color w:val="000000"/>
                <w:szCs w:val="22"/>
                <w:vertAlign w:val="superscript"/>
                <w:lang w:val="tr-TR"/>
              </w:rPr>
              <w:t>o</w:t>
            </w:r>
            <w:r w:rsidRPr="00C04711">
              <w:rPr>
                <w:bCs/>
                <w:color w:val="000000"/>
                <w:szCs w:val="22"/>
                <w:lang w:val="tr-TR"/>
              </w:rPr>
              <w:t>C</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260 - 380</w:t>
            </w:r>
          </w:p>
        </w:tc>
        <w:tc>
          <w:tcPr>
            <w:tcW w:w="1249"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300 - 400</w:t>
            </w:r>
          </w:p>
        </w:tc>
        <w:tc>
          <w:tcPr>
            <w:tcW w:w="1102"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300 - 400</w:t>
            </w:r>
          </w:p>
        </w:tc>
        <w:tc>
          <w:tcPr>
            <w:tcW w:w="1450"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350 - 425</w:t>
            </w:r>
          </w:p>
        </w:tc>
        <w:tc>
          <w:tcPr>
            <w:tcW w:w="1749"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350 - 425</w:t>
            </w:r>
          </w:p>
        </w:tc>
      </w:tr>
    </w:tbl>
    <w:p w:rsidR="00506705" w:rsidRPr="004B60CD" w:rsidRDefault="00506705" w:rsidP="00506705">
      <w:pPr>
        <w:autoSpaceDE w:val="0"/>
        <w:spacing w:after="170" w:line="200" w:lineRule="atLeast"/>
        <w:rPr>
          <w:lang w:val="tr-TR"/>
        </w:rPr>
      </w:pPr>
    </w:p>
    <w:p w:rsidR="00506705" w:rsidRPr="00C04711" w:rsidRDefault="00506705" w:rsidP="00506705">
      <w:pPr>
        <w:autoSpaceDE w:val="0"/>
        <w:spacing w:after="170" w:line="200" w:lineRule="atLeast"/>
        <w:rPr>
          <w:color w:val="000000"/>
          <w:szCs w:val="22"/>
          <w:u w:val="single"/>
          <w:lang w:val="tr-TR"/>
        </w:rPr>
      </w:pPr>
      <w:r w:rsidRPr="005747E9">
        <w:rPr>
          <w:color w:val="000000"/>
          <w:szCs w:val="22"/>
          <w:u w:val="single"/>
          <w:lang w:val="tr-TR"/>
        </w:rPr>
        <w:t>Hafif dienlerin hidrojenasyonu</w:t>
      </w:r>
    </w:p>
    <w:p w:rsidR="00506705" w:rsidRPr="00E443AE" w:rsidRDefault="00506705" w:rsidP="00506705">
      <w:pPr>
        <w:autoSpaceDE w:val="0"/>
        <w:spacing w:after="170" w:line="200" w:lineRule="atLeast"/>
        <w:rPr>
          <w:color w:val="000000"/>
          <w:szCs w:val="22"/>
          <w:lang w:val="tr-TR"/>
        </w:rPr>
      </w:pPr>
      <w:r w:rsidRPr="00C04711">
        <w:rPr>
          <w:color w:val="000000"/>
          <w:szCs w:val="22"/>
          <w:lang w:val="tr-TR"/>
        </w:rPr>
        <w:t xml:space="preserve">Bu proses, besleme stoğunun değerli olefin içeriğini etkilemeden asetilenleri ve dienleri bunlara karşılık gelen monoolefine hidrojenleyebilen oldukça seçici bir katalitik prosestir. Üstelik, bu proses bazı olefinlerin hidroizomerizasyonunu (örneğin, 1-bütenin 2-bütene dönüşümü) sağlayacak şekilde tasarlanabilir. </w:t>
      </w:r>
      <w:r w:rsidR="00873514" w:rsidRPr="00C04711">
        <w:rPr>
          <w:color w:val="000000"/>
          <w:szCs w:val="22"/>
          <w:lang w:val="tr-TR"/>
        </w:rPr>
        <w:t>H</w:t>
      </w:r>
      <w:r w:rsidRPr="00C65851">
        <w:rPr>
          <w:color w:val="000000"/>
          <w:szCs w:val="22"/>
          <w:lang w:val="tr-TR"/>
        </w:rPr>
        <w:t>idrojenleme bir sıvı faz sabit yataklı reaktörde gerçekleşir. Hidrojen saflığı düşük olmadıkça hafif uçların üründen uzaklaştırılması için bir ayırma adımı gerekli değildir. Dolayısıyla, r</w:t>
      </w:r>
      <w:r w:rsidRPr="002675F7">
        <w:rPr>
          <w:color w:val="000000"/>
          <w:szCs w:val="22"/>
          <w:lang w:val="tr-TR"/>
        </w:rPr>
        <w:t>eaktör akı</w:t>
      </w:r>
      <w:r w:rsidR="00873514" w:rsidRPr="00505914">
        <w:rPr>
          <w:color w:val="000000"/>
          <w:szCs w:val="22"/>
          <w:lang w:val="tr-TR"/>
        </w:rPr>
        <w:t>m</w:t>
      </w:r>
      <w:r w:rsidRPr="00E443AE">
        <w:rPr>
          <w:color w:val="000000"/>
          <w:szCs w:val="22"/>
          <w:lang w:val="tr-TR"/>
        </w:rPr>
        <w:t>ı doğrudan işlem sonrası ünitelere gönderilebilir.</w:t>
      </w:r>
    </w:p>
    <w:p w:rsidR="00506705" w:rsidRPr="00E443AE" w:rsidRDefault="00506705" w:rsidP="00506705">
      <w:pPr>
        <w:autoSpaceDE w:val="0"/>
        <w:spacing w:after="170" w:line="200" w:lineRule="atLeast"/>
        <w:rPr>
          <w:color w:val="000000"/>
          <w:szCs w:val="22"/>
          <w:u w:val="single"/>
          <w:lang w:val="tr-TR"/>
        </w:rPr>
      </w:pPr>
      <w:r w:rsidRPr="00E443AE">
        <w:rPr>
          <w:color w:val="000000"/>
          <w:szCs w:val="22"/>
          <w:u w:val="single"/>
          <w:lang w:val="tr-TR"/>
        </w:rPr>
        <w:t>Aromatiklerin doyurulması</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t>Oldukça aktif soymetal katalizörlerin kullanımı reaksiyonların ılıman koşullarda gerçekleşmesine izin verir. Ilıman koşullar ve çok seçici katalizör nedeniyle verim</w:t>
      </w:r>
      <w:r w:rsidRPr="005747E9">
        <w:rPr>
          <w:color w:val="000000"/>
          <w:szCs w:val="22"/>
          <w:lang w:val="tr-TR"/>
        </w:rPr>
        <w:t xml:space="preserve"> yüksektir ve hidrojen tüketimi büyük ölçüde sadece istenen reaksiyonlarla sınırlıdır. Proses çok yüksek olmayan sıcaklıklarda (205 – 370 ºC) ve basınçlarda (3500 - 8275 kPa) sabit bir katalizör yatağı üzerinde gerçekleştirilir ve burada aromatikler doyurulur ve olefinlerin hidrojenle</w:t>
      </w:r>
      <w:r w:rsidR="00873514" w:rsidRPr="005747E9">
        <w:rPr>
          <w:color w:val="000000"/>
          <w:szCs w:val="22"/>
          <w:lang w:val="tr-TR"/>
        </w:rPr>
        <w:t>n</w:t>
      </w:r>
      <w:r w:rsidRPr="005747E9">
        <w:rPr>
          <w:color w:val="000000"/>
          <w:szCs w:val="22"/>
          <w:lang w:val="tr-TR"/>
        </w:rPr>
        <w:t>mesi, naftenik halka açılmaları ve sülfür ve azotun uzaklaştırılması gerçekleşir.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2.13)</w:t>
      </w:r>
    </w:p>
    <w:p w:rsidR="00506705" w:rsidRPr="005747E9" w:rsidRDefault="00506705" w:rsidP="0030363D">
      <w:pPr>
        <w:pStyle w:val="Ttulo2"/>
        <w:rPr>
          <w:lang w:val="tr-TR"/>
        </w:rPr>
      </w:pPr>
      <w:bookmarkStart w:id="18" w:name="_Toc358883347"/>
      <w:r w:rsidRPr="005747E9">
        <w:rPr>
          <w:lang w:val="tr-TR"/>
        </w:rPr>
        <w:t>Ürün işleme</w:t>
      </w:r>
      <w:bookmarkEnd w:id="18"/>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w:t>
      </w:r>
      <w:r w:rsidR="00DF536A" w:rsidRPr="005747E9">
        <w:rPr>
          <w:color w:val="000000"/>
          <w:szCs w:val="22"/>
          <w:lang w:val="tr-TR"/>
        </w:rPr>
        <w:t xml:space="preserve">bölümde </w:t>
      </w:r>
      <w:r w:rsidRPr="005747E9">
        <w:rPr>
          <w:color w:val="000000"/>
          <w:szCs w:val="22"/>
          <w:lang w:val="tr-TR"/>
        </w:rPr>
        <w:t>bir rafineride belirli ürün spesifikasyonlarını elde etmek için yapılan işlemler ele alınacaktır, ki burada iki proses tipi tanımlanabilir:</w:t>
      </w:r>
    </w:p>
    <w:p w:rsidR="00506705" w:rsidRPr="005747E9" w:rsidRDefault="00506705"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 xml:space="preserve">İşlenecek bileşenin işlenecek akıntıdan giderildiği ekstraksiyon veya uzaklaştırma teknikleri. Bu kategori altında karbondioksit, su, hidrojen sülfit veya merkaptanların uzaklaştırılması için moleküler </w:t>
      </w:r>
      <w:r w:rsidR="00873514" w:rsidRPr="005747E9">
        <w:rPr>
          <w:color w:val="000000"/>
          <w:szCs w:val="22"/>
          <w:lang w:val="tr-TR"/>
        </w:rPr>
        <w:t xml:space="preserve">elek </w:t>
      </w:r>
      <w:r w:rsidRPr="005747E9">
        <w:rPr>
          <w:color w:val="000000"/>
          <w:szCs w:val="22"/>
          <w:lang w:val="tr-TR"/>
        </w:rPr>
        <w:t xml:space="preserve">ekstraksiyonundan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 xml:space="preserve">4.25.5.3), hidrojen sülfitin uzaklaştırılması için amin yıkamasından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4.23.5.1) veya asitlerin veya merkaptanların uzaklaştırılması için kostik yıkamadan bahsedilebilir.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 xml:space="preserve">İşlemden geçirilecek kimyasalın işlemden geçirilecek </w:t>
      </w:r>
      <w:r w:rsidR="00873514" w:rsidRPr="005747E9">
        <w:rPr>
          <w:color w:val="000000"/>
          <w:szCs w:val="22"/>
          <w:lang w:val="tr-TR"/>
        </w:rPr>
        <w:t xml:space="preserve">akımdan </w:t>
      </w:r>
      <w:r w:rsidRPr="005747E9">
        <w:rPr>
          <w:color w:val="000000"/>
          <w:szCs w:val="22"/>
          <w:lang w:val="tr-TR"/>
        </w:rPr>
        <w:t>giderilmediği sistemler.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Petrol </w:t>
      </w:r>
      <w:r w:rsidR="00873514" w:rsidRPr="005747E9">
        <w:rPr>
          <w:color w:val="000000"/>
          <w:szCs w:val="22"/>
          <w:lang w:val="tr-TR"/>
        </w:rPr>
        <w:t>rafinasyonunda</w:t>
      </w:r>
      <w:r w:rsidRPr="005747E9">
        <w:rPr>
          <w:color w:val="000000"/>
          <w:szCs w:val="22"/>
          <w:lang w:val="tr-TR"/>
        </w:rPr>
        <w:t>, petrol ürünlerindeki sülfür, azot veya oksijen bileşik</w:t>
      </w:r>
      <w:r w:rsidR="00D85849" w:rsidRPr="005747E9">
        <w:rPr>
          <w:color w:val="000000"/>
          <w:szCs w:val="22"/>
          <w:lang w:val="tr-TR"/>
        </w:rPr>
        <w:t>leri gibi</w:t>
      </w:r>
      <w:r w:rsidRPr="005747E9">
        <w:rPr>
          <w:color w:val="000000"/>
          <w:szCs w:val="22"/>
          <w:lang w:val="tr-TR"/>
        </w:rPr>
        <w:t>istenmeyen</w:t>
      </w:r>
      <w:r w:rsidR="00D85849" w:rsidRPr="005747E9">
        <w:rPr>
          <w:color w:val="000000"/>
          <w:szCs w:val="22"/>
          <w:lang w:val="tr-TR"/>
        </w:rPr>
        <w:t xml:space="preserve"> kirleticileri</w:t>
      </w:r>
      <w:r w:rsidRPr="005747E9">
        <w:rPr>
          <w:color w:val="000000"/>
          <w:szCs w:val="22"/>
          <w:lang w:val="tr-TR"/>
        </w:rPr>
        <w:t xml:space="preserve"> gidermek veya değiştirmek için kimyasal arıtma kullanılır. Bu sistemlerden (‘merkaptan yükseltgenmesi’ olarak bilinen) bazıları ürünün kokusunu güzelleştirmek ve </w:t>
      </w:r>
      <w:r w:rsidR="00D85849" w:rsidRPr="005747E9">
        <w:rPr>
          <w:color w:val="000000"/>
          <w:szCs w:val="22"/>
          <w:lang w:val="tr-TR"/>
        </w:rPr>
        <w:t>korozyonu (</w:t>
      </w:r>
      <w:r w:rsidRPr="005747E9">
        <w:rPr>
          <w:color w:val="000000"/>
          <w:szCs w:val="22"/>
          <w:lang w:val="tr-TR"/>
        </w:rPr>
        <w:t>aşındırıcılığını</w:t>
      </w:r>
      <w:r w:rsidR="00D85849" w:rsidRPr="005747E9">
        <w:rPr>
          <w:color w:val="000000"/>
          <w:szCs w:val="22"/>
          <w:lang w:val="tr-TR"/>
        </w:rPr>
        <w:t>)</w:t>
      </w:r>
      <w:r w:rsidRPr="005747E9">
        <w:rPr>
          <w:color w:val="000000"/>
          <w:szCs w:val="22"/>
          <w:lang w:val="tr-TR"/>
        </w:rPr>
        <w:t xml:space="preserve"> azaltmak amacıyla hidrokarbon akı</w:t>
      </w:r>
      <w:r w:rsidR="00D85849" w:rsidRPr="005747E9">
        <w:rPr>
          <w:color w:val="000000"/>
          <w:szCs w:val="22"/>
          <w:lang w:val="tr-TR"/>
        </w:rPr>
        <w:t>m</w:t>
      </w:r>
      <w:r w:rsidRPr="005747E9">
        <w:rPr>
          <w:color w:val="000000"/>
          <w:szCs w:val="22"/>
          <w:lang w:val="tr-TR"/>
        </w:rPr>
        <w:t xml:space="preserve">ar içindeki merkaptan içeriğini (organik sülfür bileşikleri) azaltmak üzere tasarlanmıştır. Bu </w:t>
      </w:r>
      <w:r w:rsidR="00D85849" w:rsidRPr="005747E9">
        <w:rPr>
          <w:color w:val="000000"/>
          <w:szCs w:val="22"/>
          <w:lang w:val="tr-TR"/>
        </w:rPr>
        <w:t xml:space="preserve">işlemler </w:t>
      </w:r>
      <w:r w:rsidRPr="005747E9">
        <w:rPr>
          <w:color w:val="000000"/>
          <w:szCs w:val="22"/>
          <w:lang w:val="tr-TR"/>
        </w:rPr>
        <w:t>ürüne bağlı olarak ya ekstraksiyon ya da yükseltgenme (aynı zamanda tatlandırma olarak da bilinir) yoluyla gerçekleştirilir.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Ekstraksiyon prosesi merkaptanları kostik ekstraksiyon yoluyla giderir ve bu da daha düşük sülfür içeriği elde edilmesini sağlar. Aşağıdaki reaksiyon düşük sıcaklıklarda gerçekleşir:</w:t>
      </w:r>
    </w:p>
    <w:p w:rsidR="00506705" w:rsidRPr="00C04711" w:rsidRDefault="00833AD9" w:rsidP="00506705">
      <w:pPr>
        <w:autoSpaceDE w:val="0"/>
        <w:spacing w:after="170" w:line="200" w:lineRule="atLeast"/>
        <w:rPr>
          <w:color w:val="000000"/>
          <w:szCs w:val="22"/>
          <w:lang w:val="tr-TR"/>
        </w:rPr>
      </w:pPr>
      <w:r w:rsidRPr="00833AD9">
        <w:rPr>
          <w:noProof/>
          <w:lang w:val="tr-TR" w:eastAsia="tr-TR"/>
        </w:rPr>
        <w:lastRenderedPageBreak/>
        <w:pict>
          <v:line id="Line 5" o:spid="_x0000_s1026" style="position:absolute;left:0;text-align:left;z-index:251657216;visibility:visible" from="67.95pt,5.9pt" to="94.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" strokeweight=".26mm">
            <v:stroke startarrow="block" endarrow="block" joinstyle="miter"/>
          </v:line>
        </w:pict>
      </w:r>
      <w:r w:rsidR="00506705" w:rsidRPr="00C04711">
        <w:rPr>
          <w:color w:val="000000"/>
          <w:szCs w:val="22"/>
          <w:lang w:val="tr-TR"/>
        </w:rPr>
        <w:t>R-SH + NaOH               NaSR + H2O</w:t>
      </w:r>
    </w:p>
    <w:p w:rsidR="00506705" w:rsidRPr="00C65851" w:rsidRDefault="00506705" w:rsidP="00506705">
      <w:pPr>
        <w:autoSpaceDE w:val="0"/>
        <w:spacing w:after="170" w:line="200" w:lineRule="atLeast"/>
        <w:rPr>
          <w:color w:val="000000"/>
          <w:szCs w:val="22"/>
          <w:lang w:val="tr-TR"/>
        </w:rPr>
      </w:pPr>
      <w:r w:rsidRPr="00C04711">
        <w:rPr>
          <w:color w:val="000000"/>
          <w:szCs w:val="22"/>
          <w:lang w:val="tr-TR"/>
        </w:rPr>
        <w:t xml:space="preserve">Merkaptan yükseltgenme - tatlandırma, hidrokarbon ürünlerdeki merkaptanların daha az kokulu ve daha az </w:t>
      </w:r>
      <w:r w:rsidR="009C13D2" w:rsidRPr="00C04711">
        <w:rPr>
          <w:color w:val="000000"/>
          <w:szCs w:val="22"/>
          <w:lang w:val="tr-TR"/>
        </w:rPr>
        <w:t xml:space="preserve">korozif  </w:t>
      </w:r>
      <w:r w:rsidRPr="007F07EE">
        <w:rPr>
          <w:color w:val="000000"/>
          <w:szCs w:val="22"/>
          <w:lang w:val="tr-TR"/>
        </w:rPr>
        <w:t>ve ürün içinde kalan disülfitlere dönüştürüldüğü merkaptan yükseltgenme prosesin</w:t>
      </w:r>
      <w:r w:rsidRPr="00C65851">
        <w:rPr>
          <w:color w:val="000000"/>
          <w:szCs w:val="22"/>
          <w:lang w:val="tr-TR"/>
        </w:rPr>
        <w:t>in bir başka versiyonudur. Bu reaksiyon:</w:t>
      </w:r>
    </w:p>
    <w:p w:rsidR="00506705" w:rsidRPr="00C04711" w:rsidRDefault="00833AD9" w:rsidP="00506705">
      <w:pPr>
        <w:autoSpaceDE w:val="0"/>
        <w:spacing w:after="170" w:line="200" w:lineRule="atLeast"/>
        <w:rPr>
          <w:color w:val="000000"/>
          <w:szCs w:val="22"/>
          <w:lang w:val="tr-TR"/>
        </w:rPr>
      </w:pPr>
      <w:r w:rsidRPr="00833AD9">
        <w:rPr>
          <w:noProof/>
          <w:lang w:val="tr-TR" w:eastAsia="tr-TR"/>
        </w:rPr>
        <w:pict>
          <v:line id="Line 6" o:spid="_x0000_s1028" style="position:absolute;left:0;text-align:left;z-index:251658240;visibility:visible" from="109.3pt,6.7pt" to="13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" strokeweight=".26mm">
            <v:stroke startarrow="block" endarrow="block" joinstyle="miter"/>
          </v:line>
        </w:pict>
      </w:r>
      <w:r w:rsidR="00506705" w:rsidRPr="00C04711">
        <w:rPr>
          <w:color w:val="000000"/>
          <w:szCs w:val="22"/>
          <w:lang w:val="tr-TR"/>
        </w:rPr>
        <w:t>NaSR + ¼ O2 + ½ H2O              NaOH + ½ RSSR</w:t>
      </w:r>
    </w:p>
    <w:p w:rsidR="00506705" w:rsidRPr="00C65851" w:rsidRDefault="00506705" w:rsidP="00506705">
      <w:pPr>
        <w:autoSpaceDE w:val="0"/>
        <w:spacing w:after="170" w:line="200" w:lineRule="atLeast"/>
        <w:rPr>
          <w:color w:val="000000"/>
          <w:szCs w:val="22"/>
          <w:lang w:val="tr-TR"/>
        </w:rPr>
      </w:pPr>
      <w:r w:rsidRPr="00C04711">
        <w:rPr>
          <w:color w:val="000000"/>
          <w:szCs w:val="22"/>
          <w:lang w:val="tr-TR"/>
        </w:rPr>
        <w:t>Bunun bir sonucu olarak, tatlandırma sırasında toplam sülfür içeriğinde bir azalma gerçekleşmez ve dolayısıyla bu yöntem sadece sülfür içeriğinin bir sorun olmadığı akı</w:t>
      </w:r>
      <w:r w:rsidR="009C13D2" w:rsidRPr="00C04711">
        <w:rPr>
          <w:color w:val="000000"/>
          <w:szCs w:val="22"/>
          <w:lang w:val="tr-TR"/>
        </w:rPr>
        <w:t>mlara</w:t>
      </w:r>
      <w:r w:rsidRPr="00C65851">
        <w:rPr>
          <w:color w:val="000000"/>
          <w:szCs w:val="22"/>
          <w:lang w:val="tr-TR"/>
        </w:rPr>
        <w:t xml:space="preserve"> uygulanır.</w:t>
      </w:r>
    </w:p>
    <w:p w:rsidR="00506705" w:rsidRPr="00E443AE" w:rsidRDefault="009C13D2" w:rsidP="00506705">
      <w:pPr>
        <w:autoSpaceDE w:val="0"/>
        <w:spacing w:after="170" w:line="200" w:lineRule="atLeast"/>
        <w:rPr>
          <w:b/>
          <w:bCs/>
          <w:color w:val="000000"/>
          <w:szCs w:val="22"/>
          <w:lang w:val="tr-TR"/>
        </w:rPr>
      </w:pPr>
      <w:r w:rsidRPr="002675F7">
        <w:rPr>
          <w:b/>
          <w:bCs/>
          <w:color w:val="000000"/>
          <w:szCs w:val="22"/>
          <w:lang w:val="tr-TR"/>
        </w:rPr>
        <w:t>Şarj</w:t>
      </w:r>
      <w:r w:rsidR="00506705" w:rsidRPr="007C4691">
        <w:rPr>
          <w:b/>
          <w:bCs/>
          <w:color w:val="000000"/>
          <w:szCs w:val="22"/>
          <w:lang w:val="tr-TR"/>
        </w:rPr>
        <w:t xml:space="preserve"> ve ürün akı</w:t>
      </w:r>
      <w:r w:rsidRPr="00E443AE">
        <w:rPr>
          <w:b/>
          <w:bCs/>
          <w:color w:val="000000"/>
          <w:szCs w:val="22"/>
          <w:lang w:val="tr-TR"/>
        </w:rPr>
        <w:t>mları</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t xml:space="preserve">Merkaptan yükseltgeme - ekstraksiyon prosesi merkaptanların LPG, nafta ve benzin ve kerosen </w:t>
      </w:r>
      <w:r w:rsidR="009C13D2" w:rsidRPr="005747E9">
        <w:rPr>
          <w:color w:val="000000"/>
          <w:szCs w:val="22"/>
          <w:lang w:val="tr-TR"/>
        </w:rPr>
        <w:t xml:space="preserve">akımlarından </w:t>
      </w:r>
      <w:r w:rsidRPr="005747E9">
        <w:rPr>
          <w:color w:val="000000"/>
          <w:szCs w:val="22"/>
          <w:lang w:val="tr-TR"/>
        </w:rPr>
        <w:t xml:space="preserve">uzaklaştırılmasını içerir. Benzin ve destilat fraksiyonlarına yükseltgenme veya ‘tatlandırma’ uygulanır. Merkaptanların aynı zamanda </w:t>
      </w:r>
      <w:r w:rsidR="009C13D2" w:rsidRPr="005747E9">
        <w:rPr>
          <w:color w:val="000000"/>
          <w:szCs w:val="22"/>
          <w:lang w:val="tr-TR"/>
        </w:rPr>
        <w:t xml:space="preserve">hidrojen ile muamele </w:t>
      </w:r>
      <w:r w:rsidRPr="005747E9">
        <w:rPr>
          <w:color w:val="000000"/>
          <w:szCs w:val="22"/>
          <w:lang w:val="tr-TR"/>
        </w:rPr>
        <w:t>(</w:t>
      </w:r>
      <w:r w:rsidR="00DF536A" w:rsidRPr="005747E9">
        <w:rPr>
          <w:color w:val="000000"/>
          <w:szCs w:val="22"/>
          <w:lang w:val="tr-TR"/>
        </w:rPr>
        <w:t>Bölüm</w:t>
      </w:r>
      <w:r w:rsidRPr="005747E9">
        <w:rPr>
          <w:color w:val="000000"/>
          <w:szCs w:val="22"/>
          <w:lang w:val="tr-TR"/>
        </w:rPr>
        <w:t xml:space="preserve"> 2.4) de giderilebileceği vurgulanmalıdır.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Merkaptanlar, yüksek basınç altında (5 barg) bir ekstraksiyon kolonunda derişik bir baz çözeltisiyle yıkanarak hafif hidrokarbon </w:t>
      </w:r>
      <w:r w:rsidR="009C13D2" w:rsidRPr="005747E9">
        <w:rPr>
          <w:color w:val="000000"/>
          <w:szCs w:val="22"/>
          <w:lang w:val="tr-TR"/>
        </w:rPr>
        <w:t xml:space="preserve">akımlarından </w:t>
      </w:r>
      <w:r w:rsidRPr="005747E9">
        <w:rPr>
          <w:color w:val="000000"/>
          <w:szCs w:val="22"/>
          <w:lang w:val="tr-TR"/>
        </w:rPr>
        <w:t>giderilir. Eğer H2S veya asitler bulunuyorsa bir kostik ön yıkama gereklidir. Reaktörden bir üst akı</w:t>
      </w:r>
      <w:r w:rsidR="009C13D2" w:rsidRPr="005747E9">
        <w:rPr>
          <w:color w:val="000000"/>
          <w:szCs w:val="22"/>
          <w:lang w:val="tr-TR"/>
        </w:rPr>
        <w:t>m</w:t>
      </w:r>
      <w:r w:rsidRPr="005747E9">
        <w:rPr>
          <w:color w:val="000000"/>
          <w:szCs w:val="22"/>
          <w:lang w:val="tr-TR"/>
        </w:rPr>
        <w:t xml:space="preserve"> olarak işlenmiş ve kokusuz hidrokarbon akı</w:t>
      </w:r>
      <w:r w:rsidR="009C13D2" w:rsidRPr="005747E9">
        <w:rPr>
          <w:color w:val="000000"/>
          <w:szCs w:val="22"/>
          <w:lang w:val="tr-TR"/>
        </w:rPr>
        <w:t>mı</w:t>
      </w:r>
      <w:r w:rsidRPr="005747E9">
        <w:rPr>
          <w:color w:val="000000"/>
          <w:szCs w:val="22"/>
          <w:lang w:val="tr-TR"/>
        </w:rPr>
        <w:t xml:space="preserve"> çıkar.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Sulu dip faz 50 °C'ye ısıtılır, havayla karıştırılır ve yükseltgenme reaktörüne gönderilir. Ardından çözünmüş NaSR 4.5 barg basınçta disülfitlere dönüştürülür (bunlar kostik soda su çözeltisinde çözünmez). Hava fazlalığında ve katalizör eklenerek yüksek bir reaksiyon hızı korunur. Bu yolla bazik çözelti geri kazanılır. Reaktörden gelen sıvı bir tanka yönlendirilir ve burada </w:t>
      </w:r>
      <w:r w:rsidR="00416EFE" w:rsidRPr="005747E9">
        <w:rPr>
          <w:color w:val="000000"/>
          <w:szCs w:val="22"/>
          <w:lang w:val="tr-TR"/>
        </w:rPr>
        <w:t>kirli (spent)</w:t>
      </w:r>
      <w:r w:rsidRPr="005747E9">
        <w:rPr>
          <w:color w:val="000000"/>
          <w:szCs w:val="22"/>
          <w:lang w:val="tr-TR"/>
        </w:rPr>
        <w:t xml:space="preserve">hava, kostik çözeltide çözünmeyen disülfit fraksiyonu ve kostik çözelti ayrılır. </w:t>
      </w:r>
      <w:r w:rsidR="00416EFE" w:rsidRPr="005747E9">
        <w:rPr>
          <w:color w:val="000000"/>
          <w:szCs w:val="22"/>
          <w:lang w:val="tr-TR"/>
        </w:rPr>
        <w:t>kirli (spent)</w:t>
      </w:r>
      <w:r w:rsidRPr="005747E9">
        <w:rPr>
          <w:color w:val="000000"/>
          <w:szCs w:val="22"/>
          <w:lang w:val="tr-TR"/>
        </w:rPr>
        <w:t>hava bir yakma fırınına veya proses fırınına yönlendirilir, disülfitler genellikle hammaddeye geri dönüştürülür ve geri kazanılmış kostik ekstraksiyon kolonuna gönderilir. Şekil xx'te bir ekstraksiyon prosesinin basitleştirilmiş bir proses akış diyagramı gösterilmiştir.</w:t>
      </w:r>
    </w:p>
    <w:p w:rsidR="00506705" w:rsidRPr="005747E9" w:rsidRDefault="004515DD" w:rsidP="00506705">
      <w:pPr>
        <w:spacing w:after="170" w:line="200" w:lineRule="atLeast"/>
        <w:rPr>
          <w:b/>
          <w:bCs/>
          <w:color w:val="000000"/>
          <w:szCs w:val="22"/>
          <w:lang w:val="tr-TR"/>
        </w:rPr>
      </w:pPr>
      <w:r>
        <w:rPr>
          <w:b/>
          <w:bCs/>
          <w:noProof/>
          <w:color w:val="000000"/>
          <w:szCs w:val="22"/>
          <w:lang w:eastAsia="es-ES"/>
        </w:rPr>
        <w:drawing>
          <wp:inline distT="0" distB="0" distL="0" distR="0">
            <wp:extent cx="4872826" cy="2424139"/>
            <wp:effectExtent l="0" t="0" r="444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72826" cy="2424139"/>
                    </a:xfrm>
                    <a:prstGeom prst="rect">
                      <a:avLst/>
                    </a:prstGeom>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lastRenderedPageBreak/>
        <w:t xml:space="preserve">Şekil xx: Merkaptan yükseltgenme ekstraksiyon prosesinin basitleştirilmiş proses akış diyagramı </w:t>
      </w:r>
    </w:p>
    <w:p w:rsidR="00506705" w:rsidRPr="007C4691" w:rsidRDefault="00506705" w:rsidP="00506705">
      <w:pPr>
        <w:autoSpaceDE w:val="0"/>
        <w:spacing w:after="170" w:line="200" w:lineRule="atLeast"/>
        <w:rPr>
          <w:color w:val="000000"/>
          <w:szCs w:val="22"/>
          <w:lang w:val="tr-TR"/>
        </w:rPr>
      </w:pPr>
      <w:r w:rsidRPr="00C04711">
        <w:rPr>
          <w:color w:val="000000"/>
          <w:szCs w:val="22"/>
          <w:lang w:val="tr-TR"/>
        </w:rPr>
        <w:t xml:space="preserve">Bir başka yükseltgenme prosesi de aynı zamanda katı bir katalizör yatağı kullanan bir merkaptan yükseltgenme prosesidir. </w:t>
      </w:r>
      <w:r w:rsidR="001C5584" w:rsidRPr="00C04711">
        <w:rPr>
          <w:color w:val="000000"/>
          <w:szCs w:val="22"/>
          <w:lang w:val="tr-TR"/>
        </w:rPr>
        <w:t>H</w:t>
      </w:r>
      <w:r w:rsidRPr="007F07EE">
        <w:rPr>
          <w:color w:val="000000"/>
          <w:szCs w:val="22"/>
          <w:lang w:val="tr-TR"/>
        </w:rPr>
        <w:t>ava ve minimum mikta</w:t>
      </w:r>
      <w:r w:rsidRPr="00C65851">
        <w:rPr>
          <w:color w:val="000000"/>
          <w:szCs w:val="22"/>
          <w:lang w:val="tr-TR"/>
        </w:rPr>
        <w:t xml:space="preserve">rda bazik kostik (‘mini alkil’ işlemi) hidrokarbon </w:t>
      </w:r>
      <w:r w:rsidR="001C5584" w:rsidRPr="00505914">
        <w:rPr>
          <w:color w:val="000000"/>
          <w:szCs w:val="22"/>
          <w:lang w:val="tr-TR"/>
        </w:rPr>
        <w:t xml:space="preserve">akımına </w:t>
      </w:r>
      <w:r w:rsidRPr="007C4691">
        <w:rPr>
          <w:color w:val="000000"/>
          <w:szCs w:val="22"/>
          <w:lang w:val="tr-TR"/>
        </w:rPr>
        <w:t>enjekte edilir ve kostik yeniden kazanılamaz. Hidrokarbon, merkaptan yükseltgenme katalizör yatağından geçerken sülfür merkaptanları disülfite yükseltgenir.</w:t>
      </w:r>
    </w:p>
    <w:p w:rsidR="00506705" w:rsidRPr="00E443AE" w:rsidRDefault="00506705" w:rsidP="00506705">
      <w:pPr>
        <w:autoSpaceDE w:val="0"/>
        <w:spacing w:after="170" w:line="200" w:lineRule="atLeast"/>
        <w:rPr>
          <w:color w:val="000000"/>
          <w:szCs w:val="22"/>
          <w:lang w:val="tr-TR"/>
        </w:rPr>
      </w:pPr>
      <w:r w:rsidRPr="00E443AE">
        <w:rPr>
          <w:color w:val="000000"/>
          <w:szCs w:val="22"/>
          <w:lang w:val="tr-TR"/>
        </w:rPr>
        <w:t>Bir sonraki şekilde gösterildiği gibi, her iki proses de kostik kaskat sistemi denen bir sistemde entegre edilerek istenen ürün niteliği iyileştirmeleri minimum kostik ilavesi ve kostik imha maliyeti karşılığında elde edilebilir.</w:t>
      </w: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4375725" cy="3289465"/>
            <wp:effectExtent l="0" t="0" r="6350" b="635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75725" cy="3289465"/>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Kostik kaskat sisteminin (merkaptan yükseltgenme ekstraksiyon ve merkaptan yükseltgenme tatlandırma) basitleştirilmiş proses akış diyagramı</w:t>
      </w:r>
    </w:p>
    <w:p w:rsidR="00506705" w:rsidRPr="007F07EE" w:rsidRDefault="00506705" w:rsidP="00506705">
      <w:pPr>
        <w:autoSpaceDE w:val="0"/>
        <w:spacing w:after="170" w:line="200" w:lineRule="atLeast"/>
        <w:rPr>
          <w:b/>
          <w:bCs/>
          <w:i/>
          <w:iCs/>
          <w:color w:val="000000"/>
          <w:szCs w:val="22"/>
          <w:lang w:val="tr-TR"/>
        </w:rPr>
      </w:pPr>
      <w:r w:rsidRPr="00C04711">
        <w:rPr>
          <w:b/>
          <w:bCs/>
          <w:i/>
          <w:iCs/>
          <w:color w:val="000000"/>
          <w:szCs w:val="22"/>
          <w:lang w:val="tr-TR"/>
        </w:rPr>
        <w:t>Katalitik mum</w:t>
      </w:r>
      <w:r w:rsidR="001C5584" w:rsidRPr="00C04711">
        <w:rPr>
          <w:b/>
          <w:bCs/>
          <w:i/>
          <w:iCs/>
          <w:color w:val="000000"/>
          <w:szCs w:val="22"/>
          <w:lang w:val="tr-TR"/>
        </w:rPr>
        <w:t>(wax)</w:t>
      </w:r>
      <w:r w:rsidRPr="007F07EE">
        <w:rPr>
          <w:b/>
          <w:bCs/>
          <w:i/>
          <w:iCs/>
          <w:color w:val="000000"/>
          <w:szCs w:val="22"/>
          <w:lang w:val="tr-TR"/>
        </w:rPr>
        <w:t xml:space="preserve"> giderme</w:t>
      </w:r>
    </w:p>
    <w:p w:rsidR="00506705" w:rsidRPr="005747E9" w:rsidRDefault="00506705" w:rsidP="00506705">
      <w:pPr>
        <w:autoSpaceDE w:val="0"/>
        <w:spacing w:after="170" w:line="200" w:lineRule="atLeast"/>
        <w:rPr>
          <w:color w:val="000000"/>
          <w:szCs w:val="22"/>
          <w:lang w:val="tr-TR"/>
        </w:rPr>
      </w:pPr>
      <w:r w:rsidRPr="00C65851">
        <w:rPr>
          <w:color w:val="000000"/>
          <w:szCs w:val="22"/>
          <w:lang w:val="tr-TR"/>
        </w:rPr>
        <w:t xml:space="preserve">Rafinerilerde görülen bir başka proses de seçici </w:t>
      </w:r>
      <w:r w:rsidR="00486D58" w:rsidRPr="00505914">
        <w:rPr>
          <w:color w:val="000000"/>
          <w:szCs w:val="22"/>
          <w:lang w:val="tr-TR"/>
        </w:rPr>
        <w:t>hidrokraking</w:t>
      </w:r>
      <w:r w:rsidRPr="00817B1F">
        <w:rPr>
          <w:color w:val="000000"/>
          <w:szCs w:val="22"/>
          <w:lang w:val="tr-TR"/>
        </w:rPr>
        <w:t xml:space="preserve">(hidrofiner - hidroarıtıcı) olup burada mum parafinleri (n- ve </w:t>
      </w:r>
      <w:r w:rsidR="00416EFE" w:rsidRPr="00817B1F">
        <w:rPr>
          <w:color w:val="000000"/>
          <w:szCs w:val="22"/>
          <w:lang w:val="tr-TR"/>
        </w:rPr>
        <w:t>yaklaşık</w:t>
      </w:r>
      <w:r w:rsidRPr="00817B1F">
        <w:rPr>
          <w:color w:val="000000"/>
          <w:szCs w:val="22"/>
          <w:lang w:val="tr-TR"/>
        </w:rPr>
        <w:t>- n-parafinler) seçici olarak kırmak için bir veya iki zeolit katalizör kullanılır. Bu teknik, şiddetli kış koşulları için ürünlere</w:t>
      </w:r>
      <w:r w:rsidRPr="005747E9">
        <w:rPr>
          <w:color w:val="000000"/>
          <w:szCs w:val="22"/>
          <w:lang w:val="tr-TR"/>
        </w:rPr>
        <w:t xml:space="preserve"> karıştırılabilecek orta destilat bileşenlerinden mum gidermek için kullanılabilir. Bunun bir türevi ise n-parafin mumunu istenen izoparafin yağlayıcı moleküllerine izomerleştiren izo-mum giderme katalizörü kullanırken düşük kalitede orta destilat taşıt yakıtlarının birlikte üretimidir. Bu ünitenin tasarım ve çalışması normal bir </w:t>
      </w:r>
      <w:r w:rsidR="001C5584" w:rsidRPr="005747E9">
        <w:rPr>
          <w:color w:val="000000"/>
          <w:szCs w:val="22"/>
          <w:lang w:val="tr-TR"/>
        </w:rPr>
        <w:t xml:space="preserve">hidrojen ile mualeme </w:t>
      </w:r>
      <w:r w:rsidRPr="005747E9">
        <w:rPr>
          <w:color w:val="000000"/>
          <w:szCs w:val="22"/>
          <w:lang w:val="tr-TR"/>
        </w:rPr>
        <w:t>ünitesine benzer (</w:t>
      </w:r>
      <w:r w:rsidR="00DF536A" w:rsidRPr="005747E9">
        <w:rPr>
          <w:color w:val="000000"/>
          <w:szCs w:val="22"/>
          <w:lang w:val="tr-TR"/>
        </w:rPr>
        <w:t xml:space="preserve">Bölüm </w:t>
      </w:r>
      <w:r w:rsidRPr="005747E9">
        <w:rPr>
          <w:color w:val="000000"/>
          <w:szCs w:val="22"/>
          <w:lang w:val="tr-TR"/>
        </w:rPr>
        <w:t>2.4).</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Bölüm</w:t>
      </w:r>
      <w:r w:rsidRPr="005747E9">
        <w:rPr>
          <w:color w:val="000000"/>
          <w:szCs w:val="22"/>
          <w:lang w:val="tr-TR"/>
        </w:rPr>
        <w:t xml:space="preserve"> 2.20)</w:t>
      </w:r>
    </w:p>
    <w:p w:rsidR="00506705" w:rsidRPr="005747E9" w:rsidRDefault="00506705" w:rsidP="0030363D">
      <w:pPr>
        <w:pStyle w:val="Ttulo2"/>
        <w:rPr>
          <w:lang w:val="tr-TR"/>
        </w:rPr>
      </w:pPr>
      <w:bookmarkStart w:id="19" w:name="_Toc358883348"/>
      <w:r w:rsidRPr="005747E9">
        <w:rPr>
          <w:lang w:val="tr-TR"/>
        </w:rPr>
        <w:lastRenderedPageBreak/>
        <w:t>Gaz ayırma prosesleri</w:t>
      </w:r>
      <w:bookmarkEnd w:id="19"/>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Düşük kaynama noktasına sahip hidrokarbonlar genellikle yüksek basınçlarda çalışan yaygın bir ayırma tesisinde işlenir. Bir gaz tesisinin amacı, C1 - C5 ve daha yüksek bileşikleri çeşitli rafineri çıkış gazlarından damıtma yoluyla geri kazanmak ve ayırmaktır. Mineral yağ rafinerilerinde, farklı proseslerinden çıkan farklı gaz </w:t>
      </w:r>
      <w:r w:rsidR="00547E18" w:rsidRPr="005747E9">
        <w:rPr>
          <w:color w:val="000000"/>
          <w:szCs w:val="22"/>
          <w:lang w:val="tr-TR"/>
        </w:rPr>
        <w:t xml:space="preserve">akımlarını </w:t>
      </w:r>
      <w:r w:rsidRPr="005747E9">
        <w:rPr>
          <w:color w:val="000000"/>
          <w:szCs w:val="22"/>
          <w:lang w:val="tr-TR"/>
        </w:rPr>
        <w:t xml:space="preserve">işlemek için bir (veya daha fazla) gaz tesisi (örneğin, katalitik </w:t>
      </w:r>
      <w:r w:rsidR="00547E18" w:rsidRPr="005747E9">
        <w:rPr>
          <w:color w:val="000000"/>
          <w:szCs w:val="22"/>
          <w:lang w:val="tr-TR"/>
        </w:rPr>
        <w:t>reformeler</w:t>
      </w:r>
      <w:r w:rsidRPr="005747E9">
        <w:rPr>
          <w:color w:val="000000"/>
          <w:szCs w:val="22"/>
          <w:lang w:val="tr-TR"/>
        </w:rPr>
        <w:t>, katalitik kırıcılar</w:t>
      </w:r>
      <w:r w:rsidR="00547E18" w:rsidRPr="005747E9">
        <w:rPr>
          <w:color w:val="000000"/>
          <w:szCs w:val="22"/>
          <w:lang w:val="tr-TR"/>
        </w:rPr>
        <w:t>(kraking)</w:t>
      </w:r>
      <w:r w:rsidRPr="005747E9">
        <w:rPr>
          <w:color w:val="000000"/>
          <w:szCs w:val="22"/>
          <w:lang w:val="tr-TR"/>
        </w:rPr>
        <w:t>, damıtma üniteleri) bulunur. Bunlar, farklı bileşenlerin ayrıldığı doğal gaz arıtmasını yapan kurulumlar için temel tesislerdir. Ürünlerin uygulamasına bağlı olarak, bazı rafineriler LPG, üst kısımlar ve naftadan civayı uzaklaştırır.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Besleme ve ürün akıntıları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Gaz tesisinin beslemesi</w:t>
      </w:r>
      <w:r w:rsidR="00547E18" w:rsidRPr="005747E9">
        <w:rPr>
          <w:color w:val="000000"/>
          <w:szCs w:val="22"/>
          <w:lang w:val="tr-TR"/>
        </w:rPr>
        <w:t>(şarjı)</w:t>
      </w:r>
      <w:r w:rsidRPr="005747E9">
        <w:rPr>
          <w:color w:val="000000"/>
          <w:szCs w:val="22"/>
          <w:lang w:val="tr-TR"/>
        </w:rPr>
        <w:t xml:space="preserve">, </w:t>
      </w:r>
      <w:r w:rsidR="00547E18" w:rsidRPr="005747E9">
        <w:rPr>
          <w:color w:val="000000"/>
          <w:szCs w:val="22"/>
          <w:lang w:val="tr-TR"/>
        </w:rPr>
        <w:t>ham petrol distilasyon</w:t>
      </w:r>
      <w:r w:rsidRPr="005747E9">
        <w:rPr>
          <w:color w:val="000000"/>
          <w:szCs w:val="22"/>
          <w:lang w:val="tr-TR"/>
        </w:rPr>
        <w:t xml:space="preserve">, katalitik kırıcılar, katalitik </w:t>
      </w:r>
      <w:r w:rsidR="00547E18" w:rsidRPr="005747E9">
        <w:rPr>
          <w:color w:val="000000"/>
          <w:szCs w:val="22"/>
          <w:lang w:val="tr-TR"/>
        </w:rPr>
        <w:t>reformerler</w:t>
      </w:r>
      <w:r w:rsidRPr="005747E9">
        <w:rPr>
          <w:color w:val="000000"/>
          <w:szCs w:val="22"/>
          <w:lang w:val="tr-TR"/>
        </w:rPr>
        <w:t>, alkilleme, desülfürizasyon ve benzer ünitelerden çıkan gaz ve sıvı akı</w:t>
      </w:r>
      <w:r w:rsidR="00547E18" w:rsidRPr="005747E9">
        <w:rPr>
          <w:color w:val="000000"/>
          <w:szCs w:val="22"/>
          <w:lang w:val="tr-TR"/>
        </w:rPr>
        <w:t>m</w:t>
      </w:r>
      <w:r w:rsidRPr="005747E9">
        <w:rPr>
          <w:color w:val="000000"/>
          <w:szCs w:val="22"/>
          <w:lang w:val="tr-TR"/>
        </w:rPr>
        <w:t>ları kapsar. Bazı besleme stokları için önarıtma yapılması - tipik olarak hidrodesülfürizasyon (</w:t>
      </w:r>
      <w:r w:rsidR="00DF536A" w:rsidRPr="005747E9">
        <w:rPr>
          <w:color w:val="000000"/>
          <w:szCs w:val="22"/>
          <w:lang w:val="tr-TR"/>
        </w:rPr>
        <w:t xml:space="preserve">Bölüm </w:t>
      </w:r>
      <w:r w:rsidRPr="005747E9">
        <w:rPr>
          <w:color w:val="000000"/>
          <w:szCs w:val="22"/>
          <w:lang w:val="tr-TR"/>
        </w:rPr>
        <w:t xml:space="preserve">2.4) veya amin işleme (H2S giderilmesi,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Bölüm</w:t>
      </w:r>
      <w:r w:rsidRPr="005747E9">
        <w:rPr>
          <w:color w:val="000000"/>
          <w:szCs w:val="22"/>
          <w:lang w:val="tr-TR"/>
        </w:rPr>
        <w:t xml:space="preserve"> 4.25.5.1) yoluyla- gerekebilir. Geri kazanılan bileşikler beslemenin bileşimine ve piyasanın gereklerine bağlıdır. Gaz akı</w:t>
      </w:r>
      <w:r w:rsidR="00547E18" w:rsidRPr="005747E9">
        <w:rPr>
          <w:color w:val="000000"/>
          <w:szCs w:val="22"/>
          <w:lang w:val="tr-TR"/>
        </w:rPr>
        <w:t>mları</w:t>
      </w:r>
      <w:r w:rsidRPr="005747E9">
        <w:rPr>
          <w:color w:val="000000"/>
          <w:szCs w:val="22"/>
          <w:lang w:val="tr-TR"/>
        </w:rPr>
        <w:t xml:space="preserve"> normalde satılmak veya rafineri yakıt gazı olarak kullanılmak üzere C1 ve C2 fraksiyonlarına, LPG (propan ve bütan) ve hafif bir benzin (C5 ve daha yüksek) akı</w:t>
      </w:r>
      <w:r w:rsidR="00547E18" w:rsidRPr="005747E9">
        <w:rPr>
          <w:color w:val="000000"/>
          <w:szCs w:val="22"/>
          <w:lang w:val="tr-TR"/>
        </w:rPr>
        <w:t>m</w:t>
      </w:r>
      <w:r w:rsidRPr="005747E9">
        <w:rPr>
          <w:color w:val="000000"/>
          <w:szCs w:val="22"/>
          <w:lang w:val="tr-TR"/>
        </w:rPr>
        <w:t>ına ayrılır. Aynı zamanda, bu proseste olefinler, izoparafinler ve n-parafinler de ayrılabilir.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gaz tesisi en azından iki kolon içerir; bunlardan ilki bir absorbe edici/sıyırıcı kolonu (etan giderici) olup tüm hafif C2-eksi bileşenleri absorbe ederek besleme </w:t>
      </w:r>
      <w:r w:rsidR="00FC031B" w:rsidRPr="005747E9">
        <w:rPr>
          <w:color w:val="000000"/>
          <w:szCs w:val="22"/>
          <w:lang w:val="tr-TR"/>
        </w:rPr>
        <w:t xml:space="preserve">akımlarından </w:t>
      </w:r>
      <w:r w:rsidRPr="005747E9">
        <w:rPr>
          <w:color w:val="000000"/>
          <w:szCs w:val="22"/>
          <w:lang w:val="tr-TR"/>
        </w:rPr>
        <w:t>gelen C3-artı bileşenlerinin geri kazanımını maksimum düzeye çıkarır. Şekil xx'te bir gaz tesisinin basitleştirilmiş proses akış diyagramı gösterilmiştir.</w:t>
      </w: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3768155" cy="1712240"/>
            <wp:effectExtent l="0" t="0" r="3810" b="254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68155" cy="1712240"/>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Bir gaz tesisinin bir parçasının basitleştirilmiş proses akış diyagramı</w:t>
      </w:r>
    </w:p>
    <w:p w:rsidR="00506705" w:rsidRPr="00C65851" w:rsidRDefault="00506705" w:rsidP="00506705">
      <w:pPr>
        <w:spacing w:after="170" w:line="200" w:lineRule="atLeast"/>
        <w:rPr>
          <w:color w:val="000000"/>
          <w:szCs w:val="22"/>
          <w:lang w:val="tr-TR"/>
        </w:rPr>
      </w:pPr>
      <w:r w:rsidRPr="00C04711">
        <w:rPr>
          <w:color w:val="000000"/>
          <w:szCs w:val="22"/>
          <w:lang w:val="tr-TR"/>
        </w:rPr>
        <w:t xml:space="preserve">(Daha fazla bilgi için bkz. </w:t>
      </w:r>
      <w:r w:rsidR="00703889">
        <w:rPr>
          <w:color w:val="000000"/>
          <w:szCs w:val="22"/>
          <w:lang w:val="tr-TR"/>
        </w:rPr>
        <w:t>MET</w:t>
      </w:r>
      <w:r w:rsidRPr="00C04711">
        <w:rPr>
          <w:color w:val="000000"/>
          <w:szCs w:val="22"/>
          <w:lang w:val="tr-TR"/>
        </w:rPr>
        <w:t xml:space="preserve">Referans Dokümanı, </w:t>
      </w:r>
      <w:r w:rsidR="00DF536A" w:rsidRPr="00C04711">
        <w:rPr>
          <w:color w:val="000000"/>
          <w:szCs w:val="22"/>
          <w:lang w:val="tr-TR"/>
        </w:rPr>
        <w:t>Bölüm</w:t>
      </w:r>
      <w:r w:rsidRPr="00C65851">
        <w:rPr>
          <w:color w:val="000000"/>
          <w:szCs w:val="22"/>
          <w:lang w:val="tr-TR"/>
        </w:rPr>
        <w:t xml:space="preserve"> 2.12)</w:t>
      </w:r>
    </w:p>
    <w:p w:rsidR="00506705" w:rsidRPr="002675F7" w:rsidRDefault="00506705" w:rsidP="0030363D">
      <w:pPr>
        <w:pStyle w:val="Ttulo2"/>
        <w:rPr>
          <w:lang w:val="tr-TR"/>
        </w:rPr>
      </w:pPr>
      <w:bookmarkStart w:id="20" w:name="_Toc358883349"/>
      <w:r w:rsidRPr="002675F7">
        <w:rPr>
          <w:lang w:val="tr-TR"/>
        </w:rPr>
        <w:t>İzomerizasyon</w:t>
      </w:r>
      <w:bookmarkEnd w:id="20"/>
    </w:p>
    <w:p w:rsidR="00506705" w:rsidRPr="00505914" w:rsidRDefault="00506705" w:rsidP="00506705">
      <w:pPr>
        <w:autoSpaceDE w:val="0"/>
        <w:spacing w:after="170" w:line="200" w:lineRule="atLeast"/>
        <w:rPr>
          <w:b/>
          <w:bCs/>
          <w:color w:val="000000"/>
          <w:szCs w:val="22"/>
          <w:lang w:val="tr-TR"/>
        </w:rPr>
      </w:pPr>
      <w:r w:rsidRPr="00505914">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7C4691">
        <w:rPr>
          <w:color w:val="000000"/>
          <w:szCs w:val="22"/>
          <w:lang w:val="tr-TR"/>
        </w:rPr>
        <w:t>İzomerizasyon, orijinal molekülde herhangi bir ekleme veya çıkarma yapmadan bir mole</w:t>
      </w:r>
      <w:r w:rsidRPr="00E443AE">
        <w:rPr>
          <w:color w:val="000000"/>
          <w:szCs w:val="22"/>
          <w:lang w:val="tr-TR"/>
        </w:rPr>
        <w:t xml:space="preserve">külün dizilimini değiştirmek için kullanılır. Tipik olarak, düşük moleküler ağırlıklı parafinler (C4-C6) çok </w:t>
      </w:r>
      <w:r w:rsidRPr="00E443AE">
        <w:rPr>
          <w:color w:val="000000"/>
          <w:szCs w:val="22"/>
          <w:lang w:val="tr-TR"/>
        </w:rPr>
        <w:lastRenderedPageBreak/>
        <w:t xml:space="preserve">daha yüksek bir oktan indeksine sahip izoparafinlere dönüştürülür. Aynı zamanda olefinlerin izomerizasyonu da bu </w:t>
      </w:r>
      <w:r w:rsidR="007B4F87" w:rsidRPr="00E443AE">
        <w:rPr>
          <w:color w:val="000000"/>
          <w:szCs w:val="22"/>
          <w:lang w:val="tr-TR"/>
        </w:rPr>
        <w:t>bölümde</w:t>
      </w:r>
      <w:r w:rsidRPr="005747E9">
        <w:rPr>
          <w:color w:val="000000"/>
          <w:szCs w:val="22"/>
          <w:lang w:val="tr-TR"/>
        </w:rPr>
        <w:t>ele alınmıştır.</w:t>
      </w:r>
    </w:p>
    <w:p w:rsidR="00506705" w:rsidRPr="005747E9" w:rsidRDefault="007B4F87"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 xml:space="preserve">ve ürün </w:t>
      </w:r>
      <w:r w:rsidRPr="005747E9">
        <w:rPr>
          <w:b/>
          <w:bCs/>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İzomerizasyon ünitelerinin tipik besleme stokları herhangi bir bütan, pentan veya hekzanca zengin besleme </w:t>
      </w:r>
      <w:r w:rsidR="007B4F87" w:rsidRPr="005747E9">
        <w:rPr>
          <w:b/>
          <w:bCs/>
          <w:color w:val="000000"/>
          <w:szCs w:val="22"/>
          <w:lang w:val="tr-TR"/>
        </w:rPr>
        <w:t>akımlarıdır</w:t>
      </w:r>
      <w:r w:rsidRPr="005747E9">
        <w:rPr>
          <w:color w:val="000000"/>
          <w:szCs w:val="22"/>
          <w:lang w:val="tr-TR"/>
        </w:rPr>
        <w:t xml:space="preserve">. Bu </w:t>
      </w:r>
      <w:r w:rsidR="007B4F87" w:rsidRPr="005747E9">
        <w:rPr>
          <w:b/>
          <w:bCs/>
          <w:color w:val="000000"/>
          <w:szCs w:val="22"/>
          <w:lang w:val="tr-TR"/>
        </w:rPr>
        <w:t>akımları</w:t>
      </w:r>
      <w:r w:rsidR="007B4F87" w:rsidRPr="005747E9">
        <w:rPr>
          <w:color w:val="000000"/>
          <w:szCs w:val="22"/>
          <w:lang w:val="tr-TR"/>
        </w:rPr>
        <w:t>hidrojen ile muameleden</w:t>
      </w:r>
      <w:r w:rsidRPr="005747E9">
        <w:rPr>
          <w:color w:val="000000"/>
          <w:szCs w:val="22"/>
          <w:lang w:val="tr-TR"/>
        </w:rPr>
        <w:t xml:space="preserve">geçirilmiş nafta, direkt destilasyon ürünü hafif nafta, </w:t>
      </w:r>
      <w:r w:rsidR="007B4F87" w:rsidRPr="005747E9">
        <w:rPr>
          <w:color w:val="000000"/>
          <w:szCs w:val="22"/>
          <w:lang w:val="tr-TR"/>
        </w:rPr>
        <w:t xml:space="preserve">hidrokrakerden </w:t>
      </w:r>
      <w:r w:rsidR="004406F5" w:rsidRPr="005747E9">
        <w:rPr>
          <w:color w:val="000000"/>
          <w:szCs w:val="22"/>
          <w:lang w:val="tr-TR"/>
        </w:rPr>
        <w:t>hidrokraker</w:t>
      </w:r>
      <w:r w:rsidRPr="005747E9">
        <w:rPr>
          <w:color w:val="000000"/>
          <w:szCs w:val="22"/>
          <w:lang w:val="tr-TR"/>
        </w:rPr>
        <w:t xml:space="preserve"> çıkan hafif nafta, hafif reformat, koklaştırıcı hafif nafta ve bir aromatik ekstraksiyon ünitesinden çıkan hafif arıtma ürün</w:t>
      </w:r>
      <w:r w:rsidR="007B4F87" w:rsidRPr="005747E9">
        <w:rPr>
          <w:color w:val="000000"/>
          <w:szCs w:val="22"/>
          <w:lang w:val="tr-TR"/>
        </w:rPr>
        <w:t>akımıdır</w:t>
      </w:r>
      <w:r w:rsidRPr="005747E9">
        <w:rPr>
          <w:color w:val="000000"/>
          <w:szCs w:val="22"/>
          <w:lang w:val="tr-TR"/>
        </w:rPr>
        <w:t>. C5/C6 izomerizasyon ünitesinin besleme akıntısı normalde mümkün olduğunca çok C5/C6 ve en az seviyede heptan ve daha ağır bileşikler içerecek şekilde fraksiyonlanmıştır.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Şekil xx'te hidrojen ve hidrokarbon geri dönüşüm sistemine sahip bir düşük sıcaklık izomerizasyon ünitesinin basitleştirilmiş proses akış diyagramı gösterilmiştir. İzomerizasyon reaksiyonları hidrojen ve katalizör varlığında gerçekleşir. Hidrojen atmosferi, düşük bir hidrojen tüketimiyle katalizör üzerindeki karbon çöküntülerini</w:t>
      </w:r>
      <w:r w:rsidR="007B4F87" w:rsidRPr="005747E9">
        <w:rPr>
          <w:color w:val="000000"/>
          <w:szCs w:val="22"/>
          <w:lang w:val="tr-TR"/>
        </w:rPr>
        <w:t>(deposit)</w:t>
      </w:r>
      <w:r w:rsidRPr="005747E9">
        <w:rPr>
          <w:color w:val="000000"/>
          <w:szCs w:val="22"/>
          <w:lang w:val="tr-TR"/>
        </w:rPr>
        <w:t xml:space="preserve"> en aza indirmek için kullanılır. Reaksiyonlar normalde iki reaktörde seri olarak gerçekleşir. </w:t>
      </w:r>
      <w:r w:rsidR="007B4F87" w:rsidRPr="005747E9">
        <w:rPr>
          <w:color w:val="000000"/>
          <w:szCs w:val="22"/>
          <w:lang w:val="tr-TR"/>
        </w:rPr>
        <w:t>İ</w:t>
      </w:r>
      <w:r w:rsidRPr="005747E9">
        <w:rPr>
          <w:color w:val="000000"/>
          <w:szCs w:val="22"/>
          <w:lang w:val="tr-TR"/>
        </w:rPr>
        <w:t>ki reaktörlü şemanın bir avantajı, reaksiyonları kinetik olarak tahrik etmek için ilk reaktörün daha yüksek sıcaklıklarda çalıştırılabilirken, istenen ürünleri denge dönüşümüne daha yakın bir konuma itmek için geri reaktörün daha düşük sıcaklıklarda çalıştırılabilmesidir.</w:t>
      </w:r>
    </w:p>
    <w:p w:rsidR="00506705" w:rsidRPr="005747E9" w:rsidRDefault="004515DD" w:rsidP="00506705">
      <w:pPr>
        <w:spacing w:after="170" w:line="200" w:lineRule="atLeast"/>
        <w:rPr>
          <w:b/>
          <w:bCs/>
          <w:color w:val="000000"/>
          <w:szCs w:val="22"/>
          <w:lang w:val="tr-TR"/>
        </w:rPr>
      </w:pPr>
      <w:r>
        <w:rPr>
          <w:b/>
          <w:bCs/>
          <w:noProof/>
          <w:color w:val="000000"/>
          <w:szCs w:val="22"/>
          <w:lang w:eastAsia="es-ES"/>
        </w:rPr>
        <w:drawing>
          <wp:inline distT="0" distB="0" distL="0" distR="0">
            <wp:extent cx="5400040" cy="3010954"/>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010954"/>
                    </a:xfrm>
                    <a:prstGeom prst="rect">
                      <a:avLst/>
                    </a:prstGeom>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t>Şekil xx: Bir izomerizasyon ünitesinin basitleştirilmiş proses akış diyagramı</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Üç izomerizasyon katalizör teknolojisine dayanan birçok izomerizasyon proses tasarımı mevcuttur; bu tasarımlar hidrojen geri dönüşümü ve/veya hidrokarbon geri dönüşümü sistemi ile veya bunlar olmaksızın çalışacak biçimde daha da özelleştirilebilir.</w:t>
      </w:r>
    </w:p>
    <w:p w:rsidR="00506705" w:rsidRPr="002675F7" w:rsidRDefault="00506705" w:rsidP="00506705">
      <w:pPr>
        <w:spacing w:after="170" w:line="200" w:lineRule="atLeast"/>
        <w:rPr>
          <w:color w:val="000000"/>
          <w:szCs w:val="22"/>
          <w:lang w:val="tr-TR"/>
        </w:rPr>
      </w:pPr>
      <w:r w:rsidRPr="00C04711">
        <w:rPr>
          <w:color w:val="000000"/>
          <w:szCs w:val="22"/>
          <w:lang w:val="tr-TR"/>
        </w:rPr>
        <w:t xml:space="preserve">(Daha fazla bilgi için bkz. </w:t>
      </w:r>
      <w:r w:rsidR="00703889">
        <w:rPr>
          <w:color w:val="000000"/>
          <w:szCs w:val="22"/>
          <w:lang w:val="tr-TR"/>
        </w:rPr>
        <w:t>MET</w:t>
      </w:r>
      <w:r w:rsidRPr="00C04711">
        <w:rPr>
          <w:color w:val="000000"/>
          <w:szCs w:val="22"/>
          <w:lang w:val="tr-TR"/>
        </w:rPr>
        <w:t xml:space="preserve">Referans Dokümanı, </w:t>
      </w:r>
      <w:r w:rsidR="00DF536A" w:rsidRPr="00C65851">
        <w:rPr>
          <w:color w:val="000000"/>
          <w:szCs w:val="22"/>
          <w:lang w:val="tr-TR"/>
        </w:rPr>
        <w:t xml:space="preserve">Bölüm </w:t>
      </w:r>
      <w:r w:rsidRPr="002675F7">
        <w:rPr>
          <w:color w:val="000000"/>
          <w:szCs w:val="22"/>
          <w:lang w:val="tr-TR"/>
        </w:rPr>
        <w:t>2.16)</w:t>
      </w:r>
    </w:p>
    <w:p w:rsidR="00506705" w:rsidRPr="00E443AE" w:rsidRDefault="0030363D" w:rsidP="0030363D">
      <w:pPr>
        <w:pStyle w:val="Ttulo2"/>
        <w:rPr>
          <w:lang w:val="tr-TR"/>
        </w:rPr>
      </w:pPr>
      <w:bookmarkStart w:id="21" w:name="_Toc358883350"/>
      <w:r w:rsidRPr="00505914">
        <w:rPr>
          <w:lang w:val="tr-TR"/>
        </w:rPr>
        <w:lastRenderedPageBreak/>
        <w:t>2</w:t>
      </w:r>
      <w:r w:rsidR="00506705" w:rsidRPr="007C4691">
        <w:rPr>
          <w:lang w:val="tr-TR"/>
        </w:rPr>
        <w:t>Vis-kırma ve di</w:t>
      </w:r>
      <w:r w:rsidR="00506705" w:rsidRPr="00E443AE">
        <w:rPr>
          <w:lang w:val="tr-TR"/>
        </w:rPr>
        <w:t>ğer termal dönüşümler</w:t>
      </w:r>
      <w:bookmarkEnd w:id="21"/>
    </w:p>
    <w:p w:rsidR="00506705" w:rsidRPr="00E443AE" w:rsidRDefault="00506705" w:rsidP="0030363D">
      <w:pPr>
        <w:pStyle w:val="Ttulo3"/>
        <w:rPr>
          <w:lang w:val="tr-TR"/>
        </w:rPr>
      </w:pPr>
      <w:bookmarkStart w:id="22" w:name="_Toc358883351"/>
      <w:r w:rsidRPr="00E443AE">
        <w:rPr>
          <w:lang w:val="tr-TR"/>
        </w:rPr>
        <w:t>Vis-kırma</w:t>
      </w:r>
      <w:bookmarkEnd w:id="22"/>
    </w:p>
    <w:p w:rsidR="00506705" w:rsidRPr="00E443AE" w:rsidRDefault="00506705" w:rsidP="00506705">
      <w:pPr>
        <w:autoSpaceDE w:val="0"/>
        <w:spacing w:after="170" w:line="200" w:lineRule="atLeast"/>
        <w:rPr>
          <w:b/>
          <w:bCs/>
          <w:color w:val="000000"/>
          <w:szCs w:val="22"/>
          <w:lang w:val="tr-TR"/>
        </w:rPr>
      </w:pPr>
      <w:r w:rsidRPr="00E443AE">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Vis-kırma, atmosferik veya vakum </w:t>
      </w:r>
      <w:r w:rsidR="007B4F87" w:rsidRPr="005747E9">
        <w:rPr>
          <w:color w:val="000000"/>
          <w:szCs w:val="22"/>
          <w:lang w:val="tr-TR"/>
        </w:rPr>
        <w:t>rezidi</w:t>
      </w:r>
      <w:r w:rsidRPr="005747E9">
        <w:rPr>
          <w:color w:val="000000"/>
          <w:szCs w:val="22"/>
          <w:lang w:val="tr-TR"/>
        </w:rPr>
        <w:t xml:space="preserve">gaz, nafta, destilatlar ve </w:t>
      </w:r>
      <w:r w:rsidR="00D77919" w:rsidRPr="005747E9">
        <w:rPr>
          <w:color w:val="000000"/>
          <w:szCs w:val="22"/>
          <w:lang w:val="tr-TR"/>
        </w:rPr>
        <w:t>katrana</w:t>
      </w:r>
      <w:r w:rsidRPr="005747E9">
        <w:rPr>
          <w:color w:val="000000"/>
          <w:szCs w:val="22"/>
          <w:lang w:val="tr-TR"/>
        </w:rPr>
        <w:t xml:space="preserve"> dönüştüren iyice anlaşılmış katalitik olmayan bir termal prosestir. Büyük hidrokarbon moleküllerini daha küçük, daha hafif moleküllere kırmak için ısı ve basınç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Vakum </w:t>
      </w:r>
      <w:r w:rsidR="007B4F87" w:rsidRPr="005747E9">
        <w:rPr>
          <w:color w:val="000000"/>
          <w:szCs w:val="22"/>
          <w:lang w:val="tr-TR"/>
        </w:rPr>
        <w:t>rezid</w:t>
      </w:r>
      <w:r w:rsidRPr="005747E9">
        <w:rPr>
          <w:color w:val="000000"/>
          <w:szCs w:val="22"/>
          <w:lang w:val="tr-TR"/>
        </w:rPr>
        <w:t xml:space="preserve"> doğrudan ağır akaryakıt havuzuna karıştırıldığında ağır akaryakıtların viskozite spesifikasyonlarına uymak için önemli </w:t>
      </w:r>
      <w:r w:rsidRPr="00817B1F">
        <w:rPr>
          <w:color w:val="000000"/>
          <w:szCs w:val="22"/>
          <w:lang w:val="tr-TR"/>
        </w:rPr>
        <w:t>miktarlarda kesici stoğu (cutter stock) (n</w:t>
      </w:r>
      <w:r w:rsidRPr="005747E9">
        <w:rPr>
          <w:color w:val="000000"/>
          <w:szCs w:val="22"/>
          <w:lang w:val="tr-TR"/>
        </w:rPr>
        <w:t xml:space="preserve">ormalde yüksek değerde gazyağı) </w:t>
      </w:r>
      <w:r w:rsidR="00313F32" w:rsidRPr="005747E9">
        <w:rPr>
          <w:color w:val="000000"/>
          <w:szCs w:val="22"/>
          <w:lang w:val="tr-TR"/>
        </w:rPr>
        <w:t xml:space="preserve">ile </w:t>
      </w:r>
      <w:r w:rsidRPr="005747E9">
        <w:rPr>
          <w:color w:val="000000"/>
          <w:szCs w:val="22"/>
          <w:lang w:val="tr-TR"/>
        </w:rPr>
        <w:t xml:space="preserve">karıştırılması gerekir. Vakum </w:t>
      </w:r>
      <w:r w:rsidR="00313F32" w:rsidRPr="005747E9">
        <w:rPr>
          <w:color w:val="000000"/>
          <w:szCs w:val="22"/>
          <w:lang w:val="tr-TR"/>
        </w:rPr>
        <w:t>rezidi</w:t>
      </w:r>
      <w:r w:rsidRPr="005747E9">
        <w:rPr>
          <w:color w:val="000000"/>
          <w:szCs w:val="22"/>
          <w:lang w:val="tr-TR"/>
        </w:rPr>
        <w:t xml:space="preserve"> nispeten ılıman koşullarda termal olarak kırarak, beslemenin yaklaşık %10 – 15'i daha hafif fraksiyonlara kırılır ve daha da önemlisi vakum </w:t>
      </w:r>
      <w:r w:rsidR="00313F32" w:rsidRPr="005747E9">
        <w:rPr>
          <w:color w:val="000000"/>
          <w:szCs w:val="22"/>
          <w:lang w:val="tr-TR"/>
        </w:rPr>
        <w:t xml:space="preserve">rezidin </w:t>
      </w:r>
      <w:r w:rsidRPr="005747E9">
        <w:rPr>
          <w:color w:val="000000"/>
          <w:szCs w:val="22"/>
          <w:lang w:val="tr-TR"/>
        </w:rPr>
        <w:t>viskozitesi önemli ölçüde azalır. Bu nedenle, termal kırıcı ünitesine normalde ‘vis-kırıcı’ gazyağı ünitesi denir.</w:t>
      </w:r>
    </w:p>
    <w:p w:rsidR="00506705" w:rsidRPr="005747E9" w:rsidRDefault="00313F32"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ve ürün akı</w:t>
      </w:r>
      <w:r w:rsidRPr="005747E9">
        <w:rPr>
          <w:b/>
          <w:bCs/>
          <w:color w:val="000000"/>
          <w:szCs w:val="22"/>
          <w:lang w:val="tr-TR"/>
        </w:rPr>
        <w:t>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Tipik olarak besleme stokları </w:t>
      </w:r>
      <w:r w:rsidR="00313F32" w:rsidRPr="005747E9">
        <w:rPr>
          <w:color w:val="000000"/>
          <w:szCs w:val="22"/>
          <w:lang w:val="tr-TR"/>
        </w:rPr>
        <w:t>ham petrol distilasyon</w:t>
      </w:r>
      <w:r w:rsidRPr="005747E9">
        <w:rPr>
          <w:color w:val="000000"/>
          <w:szCs w:val="22"/>
          <w:lang w:val="tr-TR"/>
        </w:rPr>
        <w:t xml:space="preserve"> ünitesinden gelen atmosferik </w:t>
      </w:r>
      <w:r w:rsidR="00313F32" w:rsidRPr="005747E9">
        <w:rPr>
          <w:color w:val="000000"/>
          <w:szCs w:val="22"/>
          <w:lang w:val="tr-TR"/>
        </w:rPr>
        <w:t>rezid</w:t>
      </w:r>
      <w:r w:rsidRPr="005747E9">
        <w:rPr>
          <w:color w:val="000000"/>
          <w:szCs w:val="22"/>
          <w:lang w:val="tr-TR"/>
        </w:rPr>
        <w:t xml:space="preserve">,  vakum </w:t>
      </w:r>
      <w:r w:rsidR="00313F32" w:rsidRPr="005747E9">
        <w:rPr>
          <w:color w:val="000000"/>
          <w:szCs w:val="22"/>
          <w:lang w:val="tr-TR"/>
        </w:rPr>
        <w:t xml:space="preserve">distilasyon </w:t>
      </w:r>
      <w:r w:rsidRPr="005747E9">
        <w:rPr>
          <w:color w:val="000000"/>
          <w:szCs w:val="22"/>
          <w:lang w:val="tr-TR"/>
        </w:rPr>
        <w:t xml:space="preserve">ünitesinden gelen vakum </w:t>
      </w:r>
      <w:r w:rsidR="00313F32" w:rsidRPr="005747E9">
        <w:rPr>
          <w:color w:val="000000"/>
          <w:szCs w:val="22"/>
          <w:lang w:val="tr-TR"/>
        </w:rPr>
        <w:t>rezid</w:t>
      </w:r>
      <w:r w:rsidRPr="005747E9">
        <w:rPr>
          <w:color w:val="000000"/>
          <w:szCs w:val="22"/>
          <w:lang w:val="tr-TR"/>
        </w:rPr>
        <w:t xml:space="preserve">, ağır gazyağları veya vakum gazyağları veya karışımlardır. Bu proseste, besleme stoğunun sadece bir kısmı dönüştürülür ve büyük bir miktarı </w:t>
      </w:r>
      <w:r w:rsidR="00313F32" w:rsidRPr="005747E9">
        <w:rPr>
          <w:color w:val="000000"/>
          <w:szCs w:val="22"/>
          <w:lang w:val="tr-TR"/>
        </w:rPr>
        <w:t>rezid</w:t>
      </w:r>
      <w:r w:rsidRPr="005747E9">
        <w:rPr>
          <w:color w:val="000000"/>
          <w:szCs w:val="22"/>
          <w:lang w:val="tr-TR"/>
        </w:rPr>
        <w:t xml:space="preserve"> dönüştürülmeden kalır. Termal kırma prosesinde herhangi bir katalizör kullanılmadığından besleme stoğunun metaller ve sülfür açısından kalitesi kritik değildir. Önemli miktarda gaz üretilir ve depolamadan önce tüm destilat ürünlerinin daha fazla arıtma ve </w:t>
      </w:r>
      <w:r w:rsidR="00313F32" w:rsidRPr="005747E9">
        <w:rPr>
          <w:color w:val="000000"/>
          <w:szCs w:val="22"/>
          <w:lang w:val="tr-TR"/>
        </w:rPr>
        <w:t>iyileştirmeden</w:t>
      </w:r>
      <w:r w:rsidRPr="005747E9">
        <w:rPr>
          <w:color w:val="000000"/>
          <w:szCs w:val="22"/>
          <w:lang w:val="tr-TR"/>
        </w:rPr>
        <w:t xml:space="preserve"> geçirilmesi gerekir.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Termal kırma, ağır yağ fraksiyonlarının </w:t>
      </w:r>
      <w:r w:rsidR="00A20429" w:rsidRPr="005747E9">
        <w:rPr>
          <w:color w:val="000000"/>
          <w:szCs w:val="22"/>
          <w:lang w:val="tr-TR"/>
        </w:rPr>
        <w:t xml:space="preserve">iyileştirilmesi </w:t>
      </w:r>
      <w:r w:rsidRPr="005747E9">
        <w:rPr>
          <w:color w:val="000000"/>
          <w:szCs w:val="22"/>
          <w:lang w:val="tr-TR"/>
        </w:rPr>
        <w:t xml:space="preserve">için kullanılan en eski dönüşüm proseslerinden biridir. Günümüzde bu daha çok vakum </w:t>
      </w:r>
      <w:r w:rsidR="00A20429" w:rsidRPr="005747E9">
        <w:rPr>
          <w:color w:val="000000"/>
          <w:szCs w:val="22"/>
          <w:lang w:val="tr-TR"/>
        </w:rPr>
        <w:t>rezidin işlenmesinde</w:t>
      </w:r>
      <w:r w:rsidRPr="005747E9">
        <w:rPr>
          <w:color w:val="000000"/>
          <w:szCs w:val="22"/>
          <w:lang w:val="tr-TR"/>
        </w:rPr>
        <w:t xml:space="preserve"> kullanılır. Şekil xx'te vis-kırıcı ünitesinin basitleştirilmiş bir proses akış diyagramı gösterilmiştir. Kırma şiddetinin kontrolünde en önemli faktör daima akaryakıt havuzuna gönderilen vis-kırılmış </w:t>
      </w:r>
      <w:r w:rsidR="00A20429" w:rsidRPr="005747E9">
        <w:rPr>
          <w:color w:val="000000"/>
          <w:szCs w:val="22"/>
          <w:lang w:val="tr-TR"/>
        </w:rPr>
        <w:t>rezidin</w:t>
      </w:r>
      <w:r w:rsidRPr="005747E9">
        <w:rPr>
          <w:color w:val="000000"/>
          <w:szCs w:val="22"/>
          <w:lang w:val="tr-TR"/>
        </w:rPr>
        <w:t xml:space="preserve"> kararlılık ve viskozitesi olmalıdır. Genellikle, sıcaklık veya alıkonma süresindeki bir artış şiddette bir artışa neden olur. Artan şiddet ise daha yüksek gaz artı benzin verimi ve aynı zamanda daha düşük viskoziteye sahip bir kırılmış </w:t>
      </w:r>
      <w:r w:rsidR="00A20429" w:rsidRPr="005747E9">
        <w:rPr>
          <w:color w:val="000000"/>
          <w:szCs w:val="22"/>
          <w:lang w:val="tr-TR"/>
        </w:rPr>
        <w:t>rezid</w:t>
      </w:r>
      <w:r w:rsidRPr="005747E9">
        <w:rPr>
          <w:color w:val="000000"/>
          <w:szCs w:val="22"/>
          <w:lang w:val="tr-TR"/>
        </w:rPr>
        <w:t xml:space="preserve"> (akaryakıt) eldesi sağlar. Ancak, aşırı kırma kararsız bir akaryakıt eldesine ve bu da depolama sırasında çamur atık ve tortu oluşumuna neden olur. Termal kırma beslemenin maksimum %20'sini dönüştürür. Atmosferik </w:t>
      </w:r>
      <w:r w:rsidR="00A20429" w:rsidRPr="005747E9">
        <w:rPr>
          <w:color w:val="000000"/>
          <w:szCs w:val="22"/>
          <w:lang w:val="tr-TR"/>
        </w:rPr>
        <w:t>rezidi işleyen</w:t>
      </w:r>
      <w:r w:rsidRPr="005747E9">
        <w:rPr>
          <w:color w:val="000000"/>
          <w:szCs w:val="22"/>
          <w:lang w:val="tr-TR"/>
        </w:rPr>
        <w:t xml:space="preserve"> termal kırma ünitelerinin dönüşüm seviyeleri önemli ölçüde daha yüksektir (%35 – 45) ve atmosferik </w:t>
      </w:r>
      <w:r w:rsidR="00A20429" w:rsidRPr="005747E9">
        <w:rPr>
          <w:color w:val="000000"/>
          <w:szCs w:val="22"/>
          <w:lang w:val="tr-TR"/>
        </w:rPr>
        <w:t>rezidin</w:t>
      </w:r>
      <w:r w:rsidRPr="005747E9">
        <w:rPr>
          <w:color w:val="000000"/>
          <w:szCs w:val="22"/>
          <w:lang w:val="tr-TR"/>
        </w:rPr>
        <w:t xml:space="preserve"> viskozitesi düşer.</w:t>
      </w:r>
    </w:p>
    <w:p w:rsidR="00506705" w:rsidRPr="005747E9" w:rsidRDefault="004515DD" w:rsidP="00506705">
      <w:pPr>
        <w:spacing w:after="170" w:line="200" w:lineRule="atLeast"/>
        <w:rPr>
          <w:b/>
          <w:bCs/>
          <w:color w:val="000000"/>
          <w:szCs w:val="22"/>
          <w:lang w:val="tr-TR"/>
        </w:rPr>
      </w:pPr>
      <w:r>
        <w:rPr>
          <w:b/>
          <w:bCs/>
          <w:noProof/>
          <w:color w:val="000000"/>
          <w:szCs w:val="22"/>
          <w:lang w:eastAsia="es-ES"/>
        </w:rPr>
        <w:lastRenderedPageBreak/>
        <w:drawing>
          <wp:inline distT="0" distB="0" distL="0" distR="0">
            <wp:extent cx="3792704" cy="1951585"/>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2704" cy="1951585"/>
                    </a:xfrm>
                    <a:prstGeom prst="rect">
                      <a:avLst/>
                    </a:prstGeom>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t>Şekil xx: Bir vis-kırma ünitesinin basitleştirilmiş proses akış diyagramı.</w:t>
      </w:r>
    </w:p>
    <w:p w:rsidR="00506705" w:rsidRPr="005747E9" w:rsidRDefault="00A20429" w:rsidP="00506705">
      <w:pPr>
        <w:autoSpaceDE w:val="0"/>
        <w:spacing w:after="170" w:line="200" w:lineRule="atLeast"/>
        <w:rPr>
          <w:color w:val="000000"/>
          <w:szCs w:val="22"/>
          <w:lang w:val="tr-TR"/>
        </w:rPr>
      </w:pPr>
      <w:r w:rsidRPr="00C04711">
        <w:rPr>
          <w:color w:val="000000"/>
          <w:szCs w:val="22"/>
          <w:lang w:val="tr-TR"/>
        </w:rPr>
        <w:t>Şarj</w:t>
      </w:r>
      <w:r w:rsidR="00506705" w:rsidRPr="00C04711">
        <w:rPr>
          <w:color w:val="000000"/>
          <w:szCs w:val="22"/>
          <w:lang w:val="tr-TR"/>
        </w:rPr>
        <w:t xml:space="preserve"> 500 ºC'nin üzerine çıkana kadar ısıtılır ve sonra yaklaşık 9.65 barg seviyesindeki bir basınçta tutulan bir reaksiyon odasına gönde</w:t>
      </w:r>
      <w:r w:rsidR="00506705" w:rsidRPr="007F07EE">
        <w:rPr>
          <w:color w:val="000000"/>
          <w:szCs w:val="22"/>
          <w:lang w:val="tr-TR"/>
        </w:rPr>
        <w:t xml:space="preserve">rilir. Reaktör adımından sonra proses </w:t>
      </w:r>
      <w:r w:rsidR="00855CEA" w:rsidRPr="002675F7">
        <w:rPr>
          <w:color w:val="000000"/>
          <w:szCs w:val="22"/>
          <w:lang w:val="tr-TR"/>
        </w:rPr>
        <w:t xml:space="preserve">akımı </w:t>
      </w:r>
      <w:r w:rsidR="00506705" w:rsidRPr="00505914">
        <w:rPr>
          <w:color w:val="000000"/>
          <w:szCs w:val="22"/>
          <w:lang w:val="tr-TR"/>
        </w:rPr>
        <w:t>bir soğutucu geri dönüşüm akı</w:t>
      </w:r>
      <w:r w:rsidR="00855CEA" w:rsidRPr="007C4691">
        <w:rPr>
          <w:color w:val="000000"/>
          <w:szCs w:val="22"/>
          <w:lang w:val="tr-TR"/>
        </w:rPr>
        <w:t>mı</w:t>
      </w:r>
      <w:r w:rsidR="00506705" w:rsidRPr="00E443AE">
        <w:rPr>
          <w:color w:val="000000"/>
          <w:szCs w:val="22"/>
          <w:lang w:val="tr-TR"/>
        </w:rPr>
        <w:t xml:space="preserve"> ile karıştırılır ve bu kırma reaksiyonlarını durdurur. Sonra ürün bir flaş odasına gönderilir; burada basınç indirgenir ve daha hafif ürünler buharlaşarak çekilir. Daha hafif ürünler ise çeşitli fraksiyonların ayrıldığı bir fraksiyonlama </w:t>
      </w:r>
      <w:r w:rsidR="00855CEA" w:rsidRPr="005747E9">
        <w:rPr>
          <w:color w:val="000000"/>
          <w:szCs w:val="22"/>
          <w:lang w:val="tr-TR"/>
        </w:rPr>
        <w:t xml:space="preserve">kolonuna </w:t>
      </w:r>
      <w:r w:rsidR="00506705" w:rsidRPr="005747E9">
        <w:rPr>
          <w:color w:val="000000"/>
          <w:szCs w:val="22"/>
          <w:lang w:val="tr-TR"/>
        </w:rPr>
        <w:t xml:space="preserve">gönderilir. Dip tortuları ağır </w:t>
      </w:r>
      <w:r w:rsidR="00855CEA" w:rsidRPr="005747E9">
        <w:rPr>
          <w:color w:val="000000"/>
          <w:szCs w:val="22"/>
          <w:lang w:val="tr-TR"/>
        </w:rPr>
        <w:t>rezidden</w:t>
      </w:r>
      <w:r w:rsidR="00506705" w:rsidRPr="005747E9">
        <w:rPr>
          <w:color w:val="000000"/>
          <w:szCs w:val="22"/>
          <w:lang w:val="tr-TR"/>
        </w:rPr>
        <w:t>oluşur ve bunun bir kısmı reaksiyon odasından çıkan soğuk proses akı</w:t>
      </w:r>
      <w:r w:rsidR="00855CEA" w:rsidRPr="005747E9">
        <w:rPr>
          <w:color w:val="000000"/>
          <w:szCs w:val="22"/>
          <w:lang w:val="tr-TR"/>
        </w:rPr>
        <w:t>mına</w:t>
      </w:r>
      <w:r w:rsidR="00506705" w:rsidRPr="005747E9">
        <w:rPr>
          <w:color w:val="000000"/>
          <w:szCs w:val="22"/>
          <w:lang w:val="tr-TR"/>
        </w:rPr>
        <w:t xml:space="preserve"> geri döndürülür; geri kalan dip tortuları da genellikle artık yakıta karıştırılır.</w:t>
      </w:r>
    </w:p>
    <w:p w:rsidR="00506705" w:rsidRPr="005747E9" w:rsidRDefault="00506705" w:rsidP="0030363D">
      <w:pPr>
        <w:pStyle w:val="Ttulo3"/>
        <w:rPr>
          <w:lang w:val="tr-TR"/>
        </w:rPr>
      </w:pPr>
      <w:bookmarkStart w:id="23" w:name="_Toc358883352"/>
      <w:r w:rsidRPr="005747E9">
        <w:rPr>
          <w:lang w:val="tr-TR"/>
        </w:rPr>
        <w:t>Termal gazyağı ünitesi</w:t>
      </w:r>
      <w:bookmarkEnd w:id="23"/>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Termal gazyağı ünitesi (TGÜ), iki adımlı bir termal kırma ve ardından damıtarak gazyağı ve üretilen nafta </w:t>
      </w:r>
      <w:r w:rsidR="00DF536A" w:rsidRPr="005747E9">
        <w:rPr>
          <w:color w:val="000000"/>
          <w:szCs w:val="22"/>
          <w:lang w:val="tr-TR"/>
        </w:rPr>
        <w:t>bölüm</w:t>
      </w:r>
      <w:r w:rsidRPr="005747E9">
        <w:rPr>
          <w:color w:val="000000"/>
          <w:szCs w:val="22"/>
          <w:lang w:val="tr-TR"/>
        </w:rPr>
        <w:t xml:space="preserve">leri ayırma yoluyla </w:t>
      </w:r>
      <w:r w:rsidR="009378B1" w:rsidRPr="005747E9">
        <w:rPr>
          <w:color w:val="000000"/>
          <w:szCs w:val="22"/>
          <w:lang w:val="tr-TR"/>
        </w:rPr>
        <w:t>vakum rezidin</w:t>
      </w:r>
      <w:r w:rsidRPr="005747E9">
        <w:rPr>
          <w:color w:val="000000"/>
          <w:szCs w:val="22"/>
          <w:lang w:val="tr-TR"/>
        </w:rPr>
        <w:t xml:space="preserve"> dönüşümünü sağlar. Şekil xx'te gösterildiği gibi, ilk termal kırmadan sonra elde edilen ürünler bir siklon içinde ayrılır. Gaz fazı ana damıtma kolonunun flaş bölgesine gönderilir ve istenen kaynama aralıklarına göre ayrılır. Ağır vakum gazyağı (AVGY) ve flaş kolonundan gelen vakum gazyağı (HVGY - Hafif Vakum Gazyağı) ikinci bir termal kırıcı içinde işlemden geçirilir ve kolona geri gönderilir.</w:t>
      </w:r>
    </w:p>
    <w:p w:rsidR="00506705" w:rsidRPr="005747E9" w:rsidRDefault="004515DD" w:rsidP="00506705">
      <w:pPr>
        <w:spacing w:after="170" w:line="200" w:lineRule="atLeast"/>
        <w:rPr>
          <w:b/>
          <w:bCs/>
          <w:color w:val="000000"/>
          <w:szCs w:val="22"/>
          <w:lang w:val="tr-TR"/>
        </w:rPr>
      </w:pPr>
      <w:r>
        <w:rPr>
          <w:b/>
          <w:bCs/>
          <w:noProof/>
          <w:color w:val="000000"/>
          <w:szCs w:val="22"/>
          <w:lang w:eastAsia="es-ES"/>
        </w:rPr>
        <w:drawing>
          <wp:inline distT="0" distB="0" distL="0" distR="0">
            <wp:extent cx="4964882" cy="2399591"/>
            <wp:effectExtent l="0" t="0" r="7620" b="127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64882" cy="2399591"/>
                    </a:xfrm>
                    <a:prstGeom prst="rect">
                      <a:avLst/>
                    </a:prstGeom>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t>Şekil xx: Bir termal gazyağı ünitesinin basitleştirilmiş proses diyagramı</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lastRenderedPageBreak/>
        <w:t>Oluşan vakum flaş kırılmış kalıntı (VFKK) yüksek bir sülfür içeriğine sahiptir ve eğer verimli ve uygun boyutta bir baca gazı temizleme sistemi varsa sadece rafineri güç tesisinde yakıt olarak kullanılabilir.</w:t>
      </w:r>
    </w:p>
    <w:p w:rsidR="00506705" w:rsidRPr="002675F7" w:rsidRDefault="00506705" w:rsidP="00506705">
      <w:pPr>
        <w:spacing w:after="170" w:line="200" w:lineRule="atLeast"/>
        <w:rPr>
          <w:color w:val="000000"/>
          <w:szCs w:val="22"/>
          <w:lang w:val="tr-TR"/>
        </w:rPr>
      </w:pPr>
      <w:r w:rsidRPr="00C04711">
        <w:rPr>
          <w:color w:val="000000"/>
          <w:szCs w:val="22"/>
          <w:lang w:val="tr-TR"/>
        </w:rPr>
        <w:t xml:space="preserve">(Daha fazla bilgi için bkz. </w:t>
      </w:r>
      <w:r w:rsidR="00703889">
        <w:rPr>
          <w:color w:val="000000"/>
          <w:szCs w:val="22"/>
          <w:lang w:val="tr-TR"/>
        </w:rPr>
        <w:t>MET</w:t>
      </w:r>
      <w:r w:rsidRPr="00C04711">
        <w:rPr>
          <w:color w:val="000000"/>
          <w:szCs w:val="22"/>
          <w:lang w:val="tr-TR"/>
        </w:rPr>
        <w:t xml:space="preserve">Referans Dokümanı, </w:t>
      </w:r>
      <w:r w:rsidR="00DF536A" w:rsidRPr="00C65851">
        <w:rPr>
          <w:color w:val="000000"/>
          <w:szCs w:val="22"/>
          <w:lang w:val="tr-TR"/>
        </w:rPr>
        <w:t xml:space="preserve">Bölüm </w:t>
      </w:r>
      <w:r w:rsidRPr="002675F7">
        <w:rPr>
          <w:color w:val="000000"/>
          <w:szCs w:val="22"/>
          <w:lang w:val="tr-TR"/>
        </w:rPr>
        <w:t>2.22)</w:t>
      </w:r>
    </w:p>
    <w:p w:rsidR="00506705" w:rsidRPr="00505914" w:rsidRDefault="00506705" w:rsidP="0030363D">
      <w:pPr>
        <w:pStyle w:val="Ttulo2"/>
        <w:rPr>
          <w:lang w:val="tr-TR"/>
        </w:rPr>
      </w:pPr>
      <w:bookmarkStart w:id="24" w:name="_Toc358883353"/>
      <w:r w:rsidRPr="00505914">
        <w:rPr>
          <w:lang w:val="tr-TR"/>
        </w:rPr>
        <w:t>Katalitik kırma</w:t>
      </w:r>
      <w:bookmarkEnd w:id="24"/>
    </w:p>
    <w:p w:rsidR="00506705" w:rsidRPr="00E443AE" w:rsidRDefault="00506705" w:rsidP="00506705">
      <w:pPr>
        <w:autoSpaceDE w:val="0"/>
        <w:spacing w:after="170" w:line="200" w:lineRule="atLeast"/>
        <w:rPr>
          <w:b/>
          <w:bCs/>
          <w:color w:val="000000"/>
          <w:szCs w:val="22"/>
          <w:lang w:val="tr-TR"/>
        </w:rPr>
      </w:pPr>
      <w:r w:rsidRPr="007C4691">
        <w:rPr>
          <w:b/>
          <w:bCs/>
          <w:color w:val="000000"/>
          <w:szCs w:val="22"/>
          <w:lang w:val="tr-TR"/>
        </w:rPr>
        <w:t>Amaç ve pr</w:t>
      </w:r>
      <w:r w:rsidRPr="00E443AE">
        <w:rPr>
          <w:b/>
          <w:bCs/>
          <w:color w:val="000000"/>
          <w:szCs w:val="22"/>
          <w:lang w:val="tr-TR"/>
        </w:rPr>
        <w:t>ensipler</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t xml:space="preserve">Katalitik kırma, daha ağır hidrokarbonları daha değerli daha düşük kaynama noktasına sahip hidrokarbonlara </w:t>
      </w:r>
      <w:r w:rsidR="009378B1" w:rsidRPr="005747E9">
        <w:rPr>
          <w:color w:val="000000"/>
          <w:szCs w:val="22"/>
          <w:lang w:val="tr-TR"/>
        </w:rPr>
        <w:t>dönüştürmek</w:t>
      </w:r>
      <w:r w:rsidRPr="005747E9">
        <w:rPr>
          <w:color w:val="000000"/>
          <w:szCs w:val="22"/>
          <w:lang w:val="tr-TR"/>
        </w:rPr>
        <w:t xml:space="preserve"> için en yaygın kullanılan proses</w:t>
      </w:r>
      <w:r w:rsidR="009378B1" w:rsidRPr="005747E9">
        <w:rPr>
          <w:color w:val="000000"/>
          <w:szCs w:val="22"/>
          <w:lang w:val="tr-TR"/>
        </w:rPr>
        <w:t>dir</w:t>
      </w:r>
      <w:r w:rsidRPr="005747E9">
        <w:rPr>
          <w:color w:val="000000"/>
          <w:szCs w:val="22"/>
          <w:lang w:val="tr-TR"/>
        </w:rPr>
        <w:t>. Burada büyük hidrokarbon moleküllerini daha küçük, daha hafif moleküllere kırmak için ısı ve bir katalizör kullanılır. Hidro</w:t>
      </w:r>
      <w:r w:rsidR="009378B1" w:rsidRPr="005747E9">
        <w:rPr>
          <w:color w:val="000000"/>
          <w:szCs w:val="22"/>
          <w:lang w:val="tr-TR"/>
        </w:rPr>
        <w:t>kraking</w:t>
      </w:r>
      <w:r w:rsidRPr="005747E9">
        <w:rPr>
          <w:color w:val="000000"/>
          <w:szCs w:val="22"/>
          <w:lang w:val="tr-TR"/>
        </w:rPr>
        <w:t xml:space="preserve"> prosesinin aksine hiç hidrojen kullanılmaz ve sonuç olarak sınırlı miktarda desülfürizasyon gerçekleşir. Diğer ağır yağ katalitik dönüşüm proseslerine kıyasla, akışkan katalitik kırma (AKK) prosesi daha yüksek miktarlarda metaller, sülfür ve asfaltenler işleyebilmesi açısından daha üstündür. Bir dezavantajı ise katalizörlerle ilgili güncel gelişmeler katalizör seçimine bağlı olarak LPG veriminde bir artışı veya dip ürünlerinde daha büyük bir azalmayı mümkün kılsa da ürün verimlerini değiştirmede sağladığı </w:t>
      </w:r>
      <w:r w:rsidR="009378B1" w:rsidRPr="005747E9">
        <w:rPr>
          <w:color w:val="000000"/>
          <w:szCs w:val="22"/>
          <w:lang w:val="tr-TR"/>
        </w:rPr>
        <w:t xml:space="preserve">esneklik </w:t>
      </w:r>
      <w:r w:rsidRPr="005747E9">
        <w:rPr>
          <w:color w:val="000000"/>
          <w:szCs w:val="22"/>
          <w:lang w:val="tr-TR"/>
        </w:rPr>
        <w:t>sınırlı</w:t>
      </w:r>
      <w:r w:rsidR="009378B1" w:rsidRPr="005747E9">
        <w:rPr>
          <w:color w:val="000000"/>
          <w:szCs w:val="22"/>
          <w:lang w:val="tr-TR"/>
        </w:rPr>
        <w:t>dır</w:t>
      </w:r>
      <w:r w:rsidRPr="005747E9">
        <w:rPr>
          <w:color w:val="000000"/>
          <w:szCs w:val="22"/>
          <w:lang w:val="tr-TR"/>
        </w:rPr>
        <w:t>.</w:t>
      </w:r>
    </w:p>
    <w:p w:rsidR="00506705" w:rsidRPr="005747E9" w:rsidRDefault="009378B1"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 xml:space="preserve">ve ürün </w:t>
      </w:r>
      <w:r w:rsidRPr="005747E9">
        <w:rPr>
          <w:b/>
          <w:bCs/>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Akışkan katalitik kırma üniteleri, vakum </w:t>
      </w:r>
      <w:r w:rsidR="00F14DF6" w:rsidRPr="005747E9">
        <w:rPr>
          <w:color w:val="000000"/>
          <w:szCs w:val="22"/>
          <w:lang w:val="tr-TR"/>
        </w:rPr>
        <w:t>distilasyon</w:t>
      </w:r>
      <w:r w:rsidRPr="005747E9">
        <w:rPr>
          <w:color w:val="000000"/>
          <w:szCs w:val="22"/>
          <w:lang w:val="tr-TR"/>
        </w:rPr>
        <w:t xml:space="preserve"> ünitesinden gelen ağır vakum gazyağlarını (AVGY) veya atmosferik </w:t>
      </w:r>
      <w:r w:rsidR="00F14DF6" w:rsidRPr="005747E9">
        <w:rPr>
          <w:color w:val="000000"/>
          <w:szCs w:val="22"/>
          <w:lang w:val="tr-TR"/>
        </w:rPr>
        <w:t>distilasyon</w:t>
      </w:r>
      <w:r w:rsidRPr="005747E9">
        <w:rPr>
          <w:color w:val="000000"/>
          <w:szCs w:val="22"/>
          <w:lang w:val="tr-TR"/>
        </w:rPr>
        <w:t xml:space="preserve"> ünitesinden gelen dip akı</w:t>
      </w:r>
      <w:r w:rsidR="00F14DF6" w:rsidRPr="005747E9">
        <w:rPr>
          <w:color w:val="000000"/>
          <w:szCs w:val="22"/>
          <w:lang w:val="tr-TR"/>
        </w:rPr>
        <w:t>m</w:t>
      </w:r>
      <w:r w:rsidRPr="005747E9">
        <w:rPr>
          <w:color w:val="000000"/>
          <w:szCs w:val="22"/>
          <w:lang w:val="tr-TR"/>
        </w:rPr>
        <w:t>arı, ki buna aynı zamanda ‘uzun kalıntı’</w:t>
      </w:r>
      <w:r w:rsidR="00F14DF6" w:rsidRPr="005747E9">
        <w:rPr>
          <w:color w:val="000000"/>
          <w:szCs w:val="22"/>
          <w:lang w:val="tr-TR"/>
        </w:rPr>
        <w:t>(rezid)</w:t>
      </w:r>
      <w:r w:rsidRPr="005747E9">
        <w:rPr>
          <w:color w:val="000000"/>
          <w:szCs w:val="22"/>
          <w:lang w:val="tr-TR"/>
        </w:rPr>
        <w:t xml:space="preserve"> (UK) denir, işlemek üzere tasarlanabilir. Çoğunlukla, AVGY için tasarlanmış üniteler aynı zamanda bazı dip akın</w:t>
      </w:r>
      <w:r w:rsidR="00F14DF6" w:rsidRPr="005747E9">
        <w:rPr>
          <w:color w:val="000000"/>
          <w:szCs w:val="22"/>
          <w:lang w:val="tr-TR"/>
        </w:rPr>
        <w:t>larını</w:t>
      </w:r>
      <w:r w:rsidRPr="005747E9">
        <w:rPr>
          <w:color w:val="000000"/>
          <w:szCs w:val="22"/>
          <w:lang w:val="tr-TR"/>
        </w:rPr>
        <w:t xml:space="preserve"> (UK) işlemek için (veya tam tersi) kullanılabilir. Bu iki ünite tipine sırasıyla AKK ünitesi ve RCC ünitesi denecektir.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Atmosferik </w:t>
      </w:r>
      <w:r w:rsidR="00F14DF6" w:rsidRPr="005747E9">
        <w:rPr>
          <w:color w:val="000000"/>
          <w:szCs w:val="22"/>
          <w:lang w:val="tr-TR"/>
        </w:rPr>
        <w:t>distilasyon</w:t>
      </w:r>
      <w:r w:rsidRPr="005747E9">
        <w:rPr>
          <w:color w:val="000000"/>
          <w:szCs w:val="22"/>
          <w:lang w:val="tr-TR"/>
        </w:rPr>
        <w:t xml:space="preserve"> ünitesinden gelen ağır gazyağı, yağlama yağı ünitelerinden gelen koklaştırıcı veya vis-kırılmış gazyağı, asfaltı giderilmiş yağ ve ekstraktlar ve bazen küçük miktarlarda bir atmosferik </w:t>
      </w:r>
      <w:r w:rsidR="00F14DF6" w:rsidRPr="005747E9">
        <w:rPr>
          <w:color w:val="000000"/>
          <w:szCs w:val="22"/>
          <w:lang w:val="tr-TR"/>
        </w:rPr>
        <w:t xml:space="preserve">dip (rezid) </w:t>
      </w:r>
      <w:r w:rsidRPr="005747E9">
        <w:rPr>
          <w:color w:val="000000"/>
          <w:szCs w:val="22"/>
          <w:lang w:val="tr-TR"/>
        </w:rPr>
        <w:t>gibi diğer proses akı</w:t>
      </w:r>
      <w:r w:rsidR="00F14DF6" w:rsidRPr="005747E9">
        <w:rPr>
          <w:color w:val="000000"/>
          <w:szCs w:val="22"/>
          <w:lang w:val="tr-TR"/>
        </w:rPr>
        <w:t>mları</w:t>
      </w:r>
      <w:r w:rsidRPr="005747E9">
        <w:rPr>
          <w:color w:val="000000"/>
          <w:szCs w:val="22"/>
          <w:lang w:val="tr-TR"/>
        </w:rPr>
        <w:t xml:space="preserve"> katalitik kırıcı beslemesine karıştırılabilir. Bu akı</w:t>
      </w:r>
      <w:r w:rsidR="00F14DF6" w:rsidRPr="005747E9">
        <w:rPr>
          <w:color w:val="000000"/>
          <w:szCs w:val="22"/>
          <w:lang w:val="tr-TR"/>
        </w:rPr>
        <w:t>mlar</w:t>
      </w:r>
      <w:r w:rsidRPr="005747E9">
        <w:rPr>
          <w:color w:val="000000"/>
          <w:szCs w:val="22"/>
          <w:lang w:val="tr-TR"/>
        </w:rPr>
        <w:t xml:space="preserve"> hidro</w:t>
      </w:r>
      <w:r w:rsidR="00F14DF6" w:rsidRPr="005747E9">
        <w:rPr>
          <w:color w:val="000000"/>
          <w:szCs w:val="22"/>
          <w:lang w:val="tr-TR"/>
        </w:rPr>
        <w:t xml:space="preserve">jen ile muameleden </w:t>
      </w:r>
      <w:r w:rsidRPr="005747E9">
        <w:rPr>
          <w:color w:val="000000"/>
          <w:szCs w:val="22"/>
          <w:lang w:val="tr-TR"/>
        </w:rPr>
        <w:t xml:space="preserve"> geçirilerek istenen ürün verimi ve özellikleri ayarlanabilir.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Diğer dönüşüm proseslerine kıyasla, katalitik kırıcı prosesi nispeten yüksek bir kaliteli benzin verimi ve nispeten yüksek miktarlarda C3 ve C4 ile karakterize edilir. Her iki ürün de oldukça olefiniktir ve bu yüzden alkilleme, eterleştirme ve petrokimya endüstrisi için ideal besleme stoklarıdır. Bu prosesin bir dezavantajı sülfür, olefinler, aromatikler ve setan indeksi açısından çok düşük kalitede orta destilat ürünleridir. Depolamadan önce ürünlerin büyük çoğunluğunun daha da arıtılması gerekir.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Günümüzde dünya çapında sabit yataklı reaktörler, devingen yataklı reaktörler, akışkan yataklı reaktörler ve açık devre üniteleri (sıvının sadece bir kez içerisinden geçtiği üniteler) gibi birkaç farklı katalitik kırma tasarımı kullanılmaktadır. Akışkan ve devingen yataklı reaktörler tüm dünyadaki rafinerilerde en yaygın olanıdır ve bunlar aşağıda açıklanmıştır.</w:t>
      </w:r>
    </w:p>
    <w:p w:rsidR="00506705" w:rsidRPr="005747E9" w:rsidRDefault="00506705" w:rsidP="00506705">
      <w:pPr>
        <w:autoSpaceDE w:val="0"/>
        <w:spacing w:after="170" w:line="200" w:lineRule="atLeast"/>
        <w:rPr>
          <w:color w:val="000000"/>
          <w:szCs w:val="22"/>
          <w:lang w:val="tr-TR"/>
        </w:rPr>
      </w:pPr>
      <w:r w:rsidRPr="005747E9">
        <w:rPr>
          <w:color w:val="000000"/>
          <w:szCs w:val="22"/>
          <w:u w:val="single"/>
          <w:lang w:val="tr-TR"/>
        </w:rPr>
        <w:t>Akışkan katalitik kırma (AKK)</w:t>
      </w:r>
      <w:r w:rsidRPr="005747E9">
        <w:rPr>
          <w:color w:val="000000"/>
          <w:szCs w:val="22"/>
          <w:lang w:val="tr-TR"/>
        </w:rPr>
        <w:t xml:space="preserve"> üniteleri en yaygın katalitik kırma üniteleridir. AKK ünitesi üç farklı bölümden oluşur: hava üfleyici ve atık ısı kazanını içeren reaktör - rejeneratör bölümü, ıslak gaz kompresörünü içeren ana fraksiyonlayıcı bölümü ve doymamış gaz tesisi bölümü. Basitleştirilmiş bir akış diyagramı bir sonraki şekilde gösterilmiştir.</w:t>
      </w: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lastRenderedPageBreak/>
        <w:drawing>
          <wp:inline distT="0" distB="0" distL="0" distR="0">
            <wp:extent cx="4995568" cy="2798500"/>
            <wp:effectExtent l="0" t="0" r="0" b="190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95568" cy="2798500"/>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X.Akışkan katalitik kırıcı için basitleştirilmiş proses akış diyagramı</w:t>
      </w:r>
    </w:p>
    <w:p w:rsidR="00506705" w:rsidRPr="00817B1F" w:rsidRDefault="00506705" w:rsidP="00506705">
      <w:pPr>
        <w:autoSpaceDE w:val="0"/>
        <w:spacing w:after="170" w:line="200" w:lineRule="atLeast"/>
        <w:rPr>
          <w:color w:val="000000"/>
          <w:szCs w:val="22"/>
          <w:lang w:val="tr-TR"/>
        </w:rPr>
      </w:pPr>
      <w:r w:rsidRPr="00C04711">
        <w:rPr>
          <w:color w:val="000000"/>
          <w:szCs w:val="22"/>
          <w:lang w:val="tr-TR"/>
        </w:rPr>
        <w:t xml:space="preserve">AKK prosesinde, önısıtmayla sıcaklığı 250 - 425 °C'ye çıkarılan yağ </w:t>
      </w:r>
      <w:r w:rsidRPr="00817B1F">
        <w:rPr>
          <w:color w:val="000000"/>
          <w:szCs w:val="22"/>
          <w:lang w:val="tr-TR"/>
        </w:rPr>
        <w:t xml:space="preserve">ve yağ buharı  </w:t>
      </w:r>
      <w:r w:rsidR="00F14DF6" w:rsidRPr="00817B1F">
        <w:rPr>
          <w:color w:val="000000"/>
          <w:szCs w:val="22"/>
          <w:lang w:val="tr-TR"/>
        </w:rPr>
        <w:t>rizer</w:t>
      </w:r>
      <w:r w:rsidR="0073256A" w:rsidRPr="00817B1F">
        <w:rPr>
          <w:color w:val="000000"/>
          <w:szCs w:val="22"/>
          <w:lang w:val="tr-TR"/>
        </w:rPr>
        <w:t xml:space="preserve"> (</w:t>
      </w:r>
      <w:r w:rsidRPr="00817B1F">
        <w:rPr>
          <w:color w:val="000000"/>
          <w:szCs w:val="22"/>
          <w:lang w:val="tr-TR"/>
        </w:rPr>
        <w:t>riser</w:t>
      </w:r>
      <w:r w:rsidR="0073256A" w:rsidRPr="00817B1F">
        <w:rPr>
          <w:color w:val="000000"/>
          <w:szCs w:val="22"/>
          <w:lang w:val="tr-TR"/>
        </w:rPr>
        <w:t>)</w:t>
      </w:r>
      <w:r w:rsidRPr="00817B1F">
        <w:rPr>
          <w:color w:val="000000"/>
          <w:szCs w:val="22"/>
          <w:lang w:val="tr-TR"/>
        </w:rPr>
        <w:t xml:space="preserve"> reaktördeki yaklaşık 680 – 730°C sıcaklıktaki sıcak katalizörle temasa geçer. Buharlaşmayı ve ardından kırmayı arttırmak için besleme buharla </w:t>
      </w:r>
      <w:r w:rsidR="00F14DF6" w:rsidRPr="00817B1F">
        <w:rPr>
          <w:color w:val="000000"/>
          <w:szCs w:val="22"/>
          <w:lang w:val="tr-TR"/>
        </w:rPr>
        <w:t>atomize edilir</w:t>
      </w:r>
      <w:r w:rsidRPr="00817B1F">
        <w:rPr>
          <w:color w:val="000000"/>
          <w:szCs w:val="22"/>
          <w:lang w:val="tr-TR"/>
        </w:rPr>
        <w:t xml:space="preserve">. Kırma prosesi 500 ile 540 °C arasındaki sıcaklıklarda ve 1.5 – 2.0 barg arasındaki basınçlarda gerçekleşir. Katalitik kırmada kullanılan katalizörlerin çoğu farklı alümina ve kil tipleriyle desteklenen zeolitler (zeolitler hakkında daha detaylı bilgi için bkz. </w:t>
      </w:r>
      <w:r w:rsidR="00703889" w:rsidRPr="00817B1F">
        <w:rPr>
          <w:color w:val="000000"/>
          <w:szCs w:val="22"/>
          <w:lang w:val="tr-TR"/>
        </w:rPr>
        <w:t>MET</w:t>
      </w:r>
      <w:r w:rsidRPr="00817B1F">
        <w:rPr>
          <w:color w:val="000000"/>
          <w:szCs w:val="22"/>
          <w:lang w:val="tr-TR"/>
        </w:rPr>
        <w:t>Referans Dokümanı, Ek 9.7), metaller ve eser toprak elementleri içerir. Katalizör, buharlaşmış beslemeyle iyice karışan ince tanecikli bir şekildedir. Akışkan katalizör ve reaksiyona girmiş hidrokarbon buharı (iki aşamalı) bir siklon sisteminde mekanik olarak ayrılır ve katalizörde kalan hidrokarbonlar buhar sıyırma yoluyla giderilir. Reaktörde ve rejeneratör siklonlarında ince tanecikler olarak kaybolan katalizör miktarı taze katalizör eklenerek dengelenir.</w:t>
      </w:r>
    </w:p>
    <w:p w:rsidR="00506705" w:rsidRPr="005747E9" w:rsidRDefault="00506705" w:rsidP="00506705">
      <w:pPr>
        <w:autoSpaceDE w:val="0"/>
        <w:spacing w:after="170" w:line="200" w:lineRule="atLeast"/>
        <w:rPr>
          <w:color w:val="000000"/>
          <w:szCs w:val="22"/>
          <w:lang w:val="tr-TR"/>
        </w:rPr>
      </w:pPr>
      <w:r w:rsidRPr="00817B1F">
        <w:rPr>
          <w:color w:val="000000"/>
          <w:szCs w:val="22"/>
          <w:lang w:val="tr-TR"/>
        </w:rPr>
        <w:t xml:space="preserve">Katalitik kırma prosesleri, katalizör yüzeyinde toplanan ve katalitik özelliklerini körelten kok üretir. Bu yüzden, temel olarak katalizördeki kokun yüksek sıcaklıklarda yakılarak katalizörün sürekli geri kazanılması gerekir. </w:t>
      </w:r>
      <w:r w:rsidR="00D9253D" w:rsidRPr="00817B1F">
        <w:rPr>
          <w:color w:val="000000"/>
          <w:szCs w:val="22"/>
          <w:lang w:val="tr-TR"/>
        </w:rPr>
        <w:t>K</w:t>
      </w:r>
      <w:r w:rsidRPr="00817B1F">
        <w:rPr>
          <w:color w:val="000000"/>
          <w:szCs w:val="22"/>
          <w:lang w:val="tr-TR"/>
        </w:rPr>
        <w:t xml:space="preserve">atalizörlerin geri kazanılma yöntem ve sıklığı katalitik kırma ünitelerinin tasarımında önemli bir faktördür. Katalizör, kok çöküntülerinin havayla yakıldığı tek veya iki aşamalı geri kazanım için ayrı tank(lar)a akar. Ancak, yüksek sıcaklığa maruz kalma ve metal zehirlenmesi (daha çok vanadyum) nedeniyle zamanla katalizörün aktifliği giderek tersinmez bir şekilde azalır. Geri kazanılmış sıcak katalizör reaktör </w:t>
      </w:r>
      <w:r w:rsidR="00D9253D" w:rsidRPr="00817B1F">
        <w:rPr>
          <w:color w:val="000000"/>
          <w:szCs w:val="22"/>
          <w:lang w:val="tr-TR"/>
        </w:rPr>
        <w:t>rizer (</w:t>
      </w:r>
      <w:r w:rsidRPr="00817B1F">
        <w:rPr>
          <w:color w:val="000000"/>
          <w:szCs w:val="22"/>
          <w:lang w:val="tr-TR"/>
        </w:rPr>
        <w:t>riser</w:t>
      </w:r>
      <w:r w:rsidR="00D9253D" w:rsidRPr="00817B1F">
        <w:rPr>
          <w:color w:val="000000"/>
          <w:szCs w:val="22"/>
          <w:lang w:val="tr-TR"/>
        </w:rPr>
        <w:t>)</w:t>
      </w:r>
      <w:r w:rsidRPr="00817B1F">
        <w:rPr>
          <w:color w:val="000000"/>
          <w:szCs w:val="22"/>
          <w:lang w:val="tr-TR"/>
        </w:rPr>
        <w:t xml:space="preserve"> tabanına geri akarak burada beslemenin buharlaşması ve kırma reaksiyonları için gereken ısı absorpsiyonu</w:t>
      </w:r>
      <w:r w:rsidRPr="005747E9">
        <w:rPr>
          <w:color w:val="000000"/>
          <w:szCs w:val="22"/>
          <w:lang w:val="tr-TR"/>
        </w:rPr>
        <w:t xml:space="preserve"> yoluyla soğutulur.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Sonra kırılmış hidrokarbon buharları istenen çeşitli fraksiyonların ayrılıp toplandığı bir fraksiyonlama </w:t>
      </w:r>
      <w:r w:rsidR="00D9253D" w:rsidRPr="005747E9">
        <w:rPr>
          <w:color w:val="000000"/>
          <w:szCs w:val="22"/>
          <w:lang w:val="tr-TR"/>
        </w:rPr>
        <w:t>kolonuna</w:t>
      </w:r>
      <w:r w:rsidRPr="005747E9">
        <w:rPr>
          <w:color w:val="000000"/>
          <w:szCs w:val="22"/>
          <w:lang w:val="tr-TR"/>
        </w:rPr>
        <w:t xml:space="preserve"> gönderilir. Soğutmadan ve depolamadan önce uçucu hidrokarbonları gidermek için akı</w:t>
      </w:r>
      <w:r w:rsidR="00D9253D" w:rsidRPr="005747E9">
        <w:rPr>
          <w:color w:val="000000"/>
          <w:szCs w:val="22"/>
          <w:lang w:val="tr-TR"/>
        </w:rPr>
        <w:t>mlar</w:t>
      </w:r>
      <w:r w:rsidRPr="005747E9">
        <w:rPr>
          <w:color w:val="000000"/>
          <w:szCs w:val="22"/>
          <w:lang w:val="tr-TR"/>
        </w:rPr>
        <w:t xml:space="preserve"> buharla sıyrılır. Çamurlu yağ kolonun dibinden alınır ve reaktör besleme stoğuyla ısı değişimi ve buhar üretimi yoluyla soğutulur ve sonra kolona geri gönderilir. Geri dönüştürülen çamurlu yağ</w:t>
      </w:r>
      <w:r w:rsidR="001B2C13" w:rsidRPr="005747E9">
        <w:rPr>
          <w:color w:val="000000"/>
          <w:szCs w:val="22"/>
          <w:lang w:val="tr-TR"/>
        </w:rPr>
        <w:t>(slurry oil)</w:t>
      </w:r>
      <w:r w:rsidRPr="005747E9">
        <w:rPr>
          <w:color w:val="000000"/>
          <w:szCs w:val="22"/>
          <w:lang w:val="tr-TR"/>
        </w:rPr>
        <w:t xml:space="preserve">, ikincil kırılmayı önlemek amacıyla bir yıkama yağı ve sıcak reaktör üst buharları için bir </w:t>
      </w:r>
      <w:r w:rsidR="001B2C13" w:rsidRPr="005747E9">
        <w:rPr>
          <w:color w:val="000000"/>
          <w:szCs w:val="22"/>
          <w:lang w:val="tr-TR"/>
        </w:rPr>
        <w:t xml:space="preserve">soğutucu (quench) </w:t>
      </w:r>
      <w:r w:rsidRPr="005747E9">
        <w:rPr>
          <w:color w:val="000000"/>
          <w:szCs w:val="22"/>
          <w:lang w:val="tr-TR"/>
        </w:rPr>
        <w:t xml:space="preserve">olarak kullanılır. Çamurlu yağın geri kalanı katalizörün ince taneciklerini gidermek için filtrelenir veya dekante edilir, soğutulur ve depolamaya gönderilir. Fraksiyonlayıcı üst gazı kısmen yoğunlaşır ve üst </w:t>
      </w:r>
      <w:r w:rsidR="001B2C13" w:rsidRPr="005747E9">
        <w:rPr>
          <w:color w:val="000000"/>
          <w:szCs w:val="22"/>
          <w:lang w:val="tr-TR"/>
        </w:rPr>
        <w:t xml:space="preserve">dramda </w:t>
      </w:r>
      <w:r w:rsidRPr="005747E9">
        <w:rPr>
          <w:color w:val="000000"/>
          <w:szCs w:val="22"/>
          <w:lang w:val="tr-TR"/>
        </w:rPr>
        <w:t xml:space="preserve">birikerek üç </w:t>
      </w:r>
      <w:r w:rsidRPr="005747E9">
        <w:rPr>
          <w:color w:val="000000"/>
          <w:szCs w:val="22"/>
          <w:lang w:val="tr-TR"/>
        </w:rPr>
        <w:lastRenderedPageBreak/>
        <w:t xml:space="preserve">faza ayrılır: gaz, sıvı ve </w:t>
      </w:r>
      <w:r w:rsidR="00416EFE" w:rsidRPr="005747E9">
        <w:rPr>
          <w:color w:val="000000"/>
          <w:szCs w:val="22"/>
          <w:lang w:val="tr-TR"/>
        </w:rPr>
        <w:t xml:space="preserve">kirli </w:t>
      </w:r>
      <w:r w:rsidRPr="005747E9">
        <w:rPr>
          <w:color w:val="000000"/>
          <w:szCs w:val="22"/>
          <w:lang w:val="tr-TR"/>
        </w:rPr>
        <w:t xml:space="preserve">su </w:t>
      </w:r>
      <w:r w:rsidR="001B2C13" w:rsidRPr="005747E9">
        <w:rPr>
          <w:color w:val="000000"/>
          <w:szCs w:val="22"/>
          <w:lang w:val="tr-TR"/>
        </w:rPr>
        <w:t>akımları</w:t>
      </w:r>
      <w:r w:rsidRPr="005747E9">
        <w:rPr>
          <w:color w:val="000000"/>
          <w:szCs w:val="22"/>
          <w:lang w:val="tr-TR"/>
        </w:rPr>
        <w:t>. Hem sıvı hem de gaz akıntıları daha fazla ayırma için gaz tesisine (</w:t>
      </w:r>
      <w:r w:rsidR="00DF536A" w:rsidRPr="005747E9">
        <w:rPr>
          <w:color w:val="000000"/>
          <w:szCs w:val="22"/>
          <w:lang w:val="tr-TR"/>
        </w:rPr>
        <w:t xml:space="preserve">Bölüm </w:t>
      </w:r>
      <w:r w:rsidRPr="005747E9">
        <w:rPr>
          <w:color w:val="000000"/>
          <w:szCs w:val="22"/>
          <w:lang w:val="tr-TR"/>
        </w:rPr>
        <w:t xml:space="preserve">2.6) gönderilir ve </w:t>
      </w:r>
      <w:r w:rsidR="00416EFE" w:rsidRPr="005747E9">
        <w:rPr>
          <w:color w:val="000000"/>
          <w:szCs w:val="22"/>
          <w:lang w:val="tr-TR"/>
        </w:rPr>
        <w:t xml:space="preserve">kirli </w:t>
      </w:r>
      <w:r w:rsidRPr="005747E9">
        <w:rPr>
          <w:color w:val="000000"/>
          <w:szCs w:val="22"/>
          <w:lang w:val="tr-TR"/>
        </w:rPr>
        <w:t xml:space="preserve">su </w:t>
      </w:r>
      <w:r w:rsidR="001B2C13" w:rsidRPr="005747E9">
        <w:rPr>
          <w:color w:val="000000"/>
          <w:szCs w:val="22"/>
          <w:lang w:val="tr-TR"/>
        </w:rPr>
        <w:t>akımı</w:t>
      </w:r>
      <w:r w:rsidRPr="005747E9">
        <w:rPr>
          <w:color w:val="000000"/>
          <w:szCs w:val="22"/>
          <w:lang w:val="tr-TR"/>
        </w:rPr>
        <w:t xml:space="preserve"> da saflaştırma için </w:t>
      </w:r>
      <w:r w:rsidR="00416EFE" w:rsidRPr="005747E9">
        <w:rPr>
          <w:color w:val="000000"/>
          <w:szCs w:val="22"/>
          <w:lang w:val="tr-TR"/>
        </w:rPr>
        <w:t xml:space="preserve">kirli </w:t>
      </w:r>
      <w:r w:rsidRPr="005747E9">
        <w:rPr>
          <w:color w:val="000000"/>
          <w:szCs w:val="22"/>
          <w:lang w:val="tr-TR"/>
        </w:rPr>
        <w:t>su sıyırıcıya gönderilir (</w:t>
      </w:r>
      <w:r w:rsidR="00DF536A" w:rsidRPr="005747E9">
        <w:rPr>
          <w:color w:val="000000"/>
          <w:szCs w:val="22"/>
          <w:lang w:val="tr-TR"/>
        </w:rPr>
        <w:t xml:space="preserve">Bölüm </w:t>
      </w:r>
      <w:r w:rsidRPr="005747E9">
        <w:rPr>
          <w:color w:val="000000"/>
          <w:szCs w:val="22"/>
          <w:lang w:val="tr-TR"/>
        </w:rPr>
        <w:t>2.17.5 Emisyon azaltma teknikleri).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proseste enerji geri kazanımı için genellikle çeşitli ekipman tipleri kullanılır. Rejeneratörden gelen sıcak baca gazları bir atık ısı kazanında veya kısmi CO yanması durumunda bir CO kazanında buhar üretimi yoluyla soğutulur. Buhar üretiminden önce, aynı zamanda baca gazlarının bir turbo genişletici içinde genleşmesiyle elektrik de üretilebilir. Ve özellikle büyük miktarlarda </w:t>
      </w:r>
      <w:r w:rsidR="001B2C13" w:rsidRPr="005747E9">
        <w:rPr>
          <w:color w:val="000000"/>
          <w:szCs w:val="22"/>
          <w:lang w:val="tr-TR"/>
        </w:rPr>
        <w:t xml:space="preserve">rezid </w:t>
      </w:r>
      <w:r w:rsidRPr="005747E9">
        <w:rPr>
          <w:color w:val="000000"/>
          <w:szCs w:val="22"/>
          <w:lang w:val="tr-TR"/>
        </w:rPr>
        <w:t>işleyen ünitelerde, buhar üretimi amaçlı katalizör soğutucularıyla rejeneratörden daha fazla ısı uzaklaştırılabilir.</w:t>
      </w:r>
    </w:p>
    <w:p w:rsidR="00506705" w:rsidRPr="005747E9" w:rsidRDefault="00506705" w:rsidP="00506705">
      <w:pPr>
        <w:autoSpaceDE w:val="0"/>
        <w:spacing w:after="170" w:line="200" w:lineRule="atLeast"/>
        <w:rPr>
          <w:color w:val="000000"/>
          <w:szCs w:val="22"/>
          <w:lang w:val="tr-TR"/>
        </w:rPr>
      </w:pPr>
      <w:r w:rsidRPr="005747E9">
        <w:rPr>
          <w:color w:val="000000"/>
          <w:szCs w:val="22"/>
          <w:u w:val="single"/>
          <w:lang w:val="tr-TR"/>
        </w:rPr>
        <w:t>Devingen yataklı proseste</w:t>
      </w:r>
      <w:r w:rsidRPr="005747E9">
        <w:rPr>
          <w:color w:val="000000"/>
          <w:szCs w:val="22"/>
          <w:lang w:val="tr-TR"/>
        </w:rPr>
        <w:t xml:space="preserve">, yağ 400 – 700 ºC'ye ısıtılarak basınç altında reaktörden geçer ve burada boncuk veya pelet şeklindeki bir katalizör akışıyla temasa geçer. Sonra kırılmış ürünler çeşitli bileşiklerin ayrıldığı bir fraksiyonlama </w:t>
      </w:r>
      <w:r w:rsidR="001B2C13" w:rsidRPr="005747E9">
        <w:rPr>
          <w:color w:val="000000"/>
          <w:szCs w:val="22"/>
          <w:lang w:val="tr-TR"/>
        </w:rPr>
        <w:t xml:space="preserve">kolonuna </w:t>
      </w:r>
      <w:r w:rsidRPr="005747E9">
        <w:rPr>
          <w:color w:val="000000"/>
          <w:szCs w:val="22"/>
          <w:lang w:val="tr-TR"/>
        </w:rPr>
        <w:t>gider. Katalizör bir sürekli prosesle geri kazanılır. Bazı üniteler aynı zamanda katalizör yağ akıntısına geri gönderilmeden önce geriye kalan hidrokarbonları ve oksijeni katalizörden buhar kullanarak ayırır. Son yıllarda devingen yataklı reaktörler büyük ölçüde yerlerini akışkan yataklı reaktörlere bırakmıştır.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2.5)</w:t>
      </w:r>
    </w:p>
    <w:p w:rsidR="00506705" w:rsidRPr="005747E9" w:rsidRDefault="00506705" w:rsidP="0030363D">
      <w:pPr>
        <w:pStyle w:val="Ttulo2"/>
        <w:rPr>
          <w:lang w:val="tr-TR"/>
        </w:rPr>
      </w:pPr>
      <w:bookmarkStart w:id="25" w:name="_Toc358883354"/>
      <w:r w:rsidRPr="005747E9">
        <w:rPr>
          <w:lang w:val="tr-TR"/>
        </w:rPr>
        <w:t>Koklaştırma prosesleri ve kok kalsinasyonu</w:t>
      </w:r>
      <w:bookmarkEnd w:id="25"/>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C04711" w:rsidRDefault="00506705" w:rsidP="00506705">
      <w:pPr>
        <w:autoSpaceDE w:val="0"/>
        <w:spacing w:after="170" w:line="200" w:lineRule="atLeast"/>
        <w:rPr>
          <w:color w:val="000000"/>
          <w:szCs w:val="22"/>
          <w:lang w:val="tr-TR"/>
        </w:rPr>
      </w:pPr>
      <w:r w:rsidRPr="005747E9">
        <w:rPr>
          <w:color w:val="000000"/>
          <w:szCs w:val="22"/>
          <w:lang w:val="tr-TR"/>
        </w:rPr>
        <w:t>Koklaştırma, daha ziyade rafineride üretilen düşük değerli artık akaryakıtların miktarını azaltmak ve bunları benzin ve dizel gibi taşıt yakıtlarına dönüştürmek için kullanılan şiddetli bir termal kırma prosesidir. Bu prosesin bir parçası olarak koklaştırma aynı zamanda petrol koku üretir ki bu temelde değişen miktarlarda safsızlıklar içeren katı karbondur. Yüksek kalitede kok gerekli olduğundan (örneğin, metal endüstrisi için anotlar üretilecekse) yeşil kokun (ham kok)</w:t>
      </w:r>
      <w:r w:rsidRPr="005747E9">
        <w:rPr>
          <w:rStyle w:val="Refdenotaalpie"/>
          <w:color w:val="000000"/>
          <w:szCs w:val="22"/>
          <w:lang w:val="tr-TR"/>
        </w:rPr>
        <w:footnoteReference w:id="2"/>
      </w:r>
      <w:r w:rsidRPr="005747E9">
        <w:rPr>
          <w:color w:val="000000"/>
          <w:szCs w:val="22"/>
          <w:lang w:val="tr-TR"/>
        </w:rPr>
        <w:t xml:space="preserve">  bir kalsinatörde işlenmesi gerekir.</w:t>
      </w:r>
    </w:p>
    <w:p w:rsidR="00506705" w:rsidRPr="002675F7" w:rsidRDefault="001B2C13" w:rsidP="00506705">
      <w:pPr>
        <w:autoSpaceDE w:val="0"/>
        <w:spacing w:after="170" w:line="200" w:lineRule="atLeast"/>
        <w:rPr>
          <w:b/>
          <w:bCs/>
          <w:color w:val="000000"/>
          <w:szCs w:val="22"/>
          <w:lang w:val="tr-TR"/>
        </w:rPr>
      </w:pPr>
      <w:r w:rsidRPr="00C04711">
        <w:rPr>
          <w:b/>
          <w:bCs/>
          <w:color w:val="000000"/>
          <w:szCs w:val="22"/>
          <w:lang w:val="tr-TR"/>
        </w:rPr>
        <w:t xml:space="preserve">Şarj </w:t>
      </w:r>
      <w:r w:rsidR="00506705" w:rsidRPr="00C04711">
        <w:rPr>
          <w:b/>
          <w:bCs/>
          <w:color w:val="000000"/>
          <w:szCs w:val="22"/>
          <w:lang w:val="tr-TR"/>
        </w:rPr>
        <w:t xml:space="preserve">ve ürün </w:t>
      </w:r>
      <w:r w:rsidRPr="007F07EE">
        <w:rPr>
          <w:b/>
          <w:bCs/>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05914">
        <w:rPr>
          <w:color w:val="000000"/>
          <w:szCs w:val="22"/>
          <w:lang w:val="tr-TR"/>
        </w:rPr>
        <w:t>Koklaştırma prosesi termal bir yıkım prosesi olduğundan beslemenin metal içeriği, Conkarbonu sayısı</w:t>
      </w:r>
      <w:r w:rsidRPr="005747E9">
        <w:rPr>
          <w:rStyle w:val="Refdenotaalpie"/>
          <w:color w:val="000000"/>
          <w:szCs w:val="22"/>
          <w:lang w:val="tr-TR"/>
        </w:rPr>
        <w:footnoteReference w:id="3"/>
      </w:r>
      <w:r w:rsidRPr="005747E9">
        <w:rPr>
          <w:color w:val="000000"/>
          <w:szCs w:val="22"/>
          <w:lang w:val="tr-TR"/>
        </w:rPr>
        <w:t xml:space="preserve"> ve diğer kirleticiler açısından kalitesi kritik değildir. Aslına bakılırsa, koklaştırma daha çok beslemenin katalitik dönüşüm proseslerinde işlenemeyen yüksek bir Conkarbonu s</w:t>
      </w:r>
      <w:r w:rsidRPr="00C04711">
        <w:rPr>
          <w:color w:val="000000"/>
          <w:szCs w:val="22"/>
          <w:lang w:val="tr-TR"/>
        </w:rPr>
        <w:t>ayısına sahip olduğunda ve yüksek miktarlarda safsızlıklar içerdiğinde kullanılır. Tüm bunlar yüksek besleme stoğu esnekliği sağlar. Bir gecikmeli koklaştırma ünitesinin</w:t>
      </w:r>
      <w:r w:rsidR="00D662B7" w:rsidRPr="00C04711">
        <w:rPr>
          <w:color w:val="000000"/>
          <w:szCs w:val="22"/>
          <w:lang w:val="tr-TR"/>
        </w:rPr>
        <w:t>(delayed coker)</w:t>
      </w:r>
      <w:r w:rsidRPr="00C04711">
        <w:rPr>
          <w:color w:val="000000"/>
          <w:szCs w:val="22"/>
          <w:lang w:val="tr-TR"/>
        </w:rPr>
        <w:t xml:space="preserve"> beslemesi atmosferik </w:t>
      </w:r>
      <w:r w:rsidR="00D662B7" w:rsidRPr="007F07EE">
        <w:rPr>
          <w:color w:val="000000"/>
          <w:szCs w:val="22"/>
          <w:lang w:val="tr-TR"/>
        </w:rPr>
        <w:t>rezid(dip)</w:t>
      </w:r>
      <w:r w:rsidRPr="002675F7">
        <w:rPr>
          <w:color w:val="000000"/>
          <w:szCs w:val="22"/>
          <w:lang w:val="tr-TR"/>
        </w:rPr>
        <w:t>, vakum</w:t>
      </w:r>
      <w:r w:rsidR="00D662B7" w:rsidRPr="00505914">
        <w:rPr>
          <w:color w:val="000000"/>
          <w:szCs w:val="22"/>
          <w:lang w:val="tr-TR"/>
        </w:rPr>
        <w:t xml:space="preserve"> rezid (dip)</w:t>
      </w:r>
      <w:r w:rsidRPr="00E443AE">
        <w:rPr>
          <w:color w:val="000000"/>
          <w:szCs w:val="22"/>
          <w:lang w:val="tr-TR"/>
        </w:rPr>
        <w:t xml:space="preserve">, şist yağları, </w:t>
      </w:r>
      <w:r w:rsidR="0073256A" w:rsidRPr="00E443AE">
        <w:rPr>
          <w:color w:val="000000"/>
          <w:szCs w:val="22"/>
          <w:lang w:val="tr-TR"/>
        </w:rPr>
        <w:t>katran</w:t>
      </w:r>
      <w:r w:rsidRPr="005747E9">
        <w:rPr>
          <w:color w:val="000000"/>
          <w:szCs w:val="22"/>
          <w:lang w:val="tr-TR"/>
        </w:rPr>
        <w:t xml:space="preserve"> kumu, sıvı ve kömür </w:t>
      </w:r>
      <w:r w:rsidR="0073256A" w:rsidRPr="005747E9">
        <w:rPr>
          <w:color w:val="000000"/>
          <w:szCs w:val="22"/>
          <w:lang w:val="tr-TR"/>
        </w:rPr>
        <w:t xml:space="preserve">katranı </w:t>
      </w:r>
      <w:r w:rsidRPr="005747E9">
        <w:rPr>
          <w:color w:val="000000"/>
          <w:szCs w:val="22"/>
          <w:lang w:val="tr-TR"/>
        </w:rPr>
        <w:t>içerebilir ve bu da yakıt uygulamaları için kullanılan bir petrol koku elde edilmesini sağlar. Bir katalitik kırma ünitesinden gelen ağır çevrim yağları gibi aromatik yağlar ve kalıntılar ve termal tarlar, iğnemsi kok ve anot kok üretimi için besleme stokları olarak kullanılmaya uygundur. Bir akışkan koklaştırıcının beslemesi bazen rafineri çamur atıkları, tar kumu, bitüm ve diğer ağır kalıntılarla karışmış olan vakum kalıntısıdır.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Koklaştırma fraksiyonlayıcısından çıkan ürünler rafineri yakıt gazı, LPG, nafta ve hafif ve ağır gazyağlarıdır. Petrol koku da bir başka ürün olup tipi kullanılan prosese, çalışma koşullarına ve kullanılan besleme stoğuna bağlı olarak değişir.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Koklaştırma proseslerinin iki tipi mevcuttur: </w:t>
      </w:r>
    </w:p>
    <w:p w:rsidR="00506705" w:rsidRPr="005747E9" w:rsidRDefault="00506705" w:rsidP="001B6F6A">
      <w:pPr>
        <w:numPr>
          <w:ilvl w:val="0"/>
          <w:numId w:val="8"/>
        </w:numPr>
        <w:suppressAutoHyphens/>
        <w:autoSpaceDE w:val="0"/>
        <w:spacing w:after="170" w:line="200" w:lineRule="atLeast"/>
        <w:rPr>
          <w:color w:val="000000"/>
          <w:szCs w:val="22"/>
          <w:lang w:val="tr-TR"/>
        </w:rPr>
      </w:pPr>
      <w:r w:rsidRPr="005747E9">
        <w:rPr>
          <w:color w:val="000000"/>
          <w:szCs w:val="22"/>
          <w:lang w:val="tr-TR"/>
        </w:rPr>
        <w:t>gecikmeli koklaştırma prosesleri: kok üretir ve en uzun sürenidir</w:t>
      </w:r>
    </w:p>
    <w:p w:rsidR="00506705" w:rsidRPr="005747E9" w:rsidRDefault="00506705" w:rsidP="001B6F6A">
      <w:pPr>
        <w:numPr>
          <w:ilvl w:val="0"/>
          <w:numId w:val="8"/>
        </w:numPr>
        <w:suppressAutoHyphens/>
        <w:autoSpaceDE w:val="0"/>
        <w:spacing w:after="170" w:line="200" w:lineRule="atLeast"/>
        <w:rPr>
          <w:color w:val="000000"/>
          <w:szCs w:val="22"/>
          <w:lang w:val="tr-TR"/>
        </w:rPr>
      </w:pPr>
      <w:r w:rsidRPr="005747E9">
        <w:rPr>
          <w:color w:val="000000"/>
          <w:szCs w:val="22"/>
          <w:lang w:val="tr-TR"/>
        </w:rPr>
        <w:t>akışkan koklaştırma prosesleri: kok üretir</w:t>
      </w:r>
    </w:p>
    <w:p w:rsidR="00506705" w:rsidRPr="005747E9" w:rsidRDefault="00506705" w:rsidP="001B6F6A">
      <w:pPr>
        <w:numPr>
          <w:ilvl w:val="0"/>
          <w:numId w:val="8"/>
        </w:numPr>
        <w:suppressAutoHyphens/>
        <w:autoSpaceDE w:val="0"/>
        <w:spacing w:after="170" w:line="200" w:lineRule="atLeast"/>
        <w:rPr>
          <w:color w:val="000000"/>
          <w:szCs w:val="22"/>
          <w:lang w:val="tr-TR"/>
        </w:rPr>
      </w:pPr>
      <w:r w:rsidRPr="005747E9">
        <w:rPr>
          <w:color w:val="000000"/>
          <w:szCs w:val="22"/>
          <w:lang w:val="tr-TR"/>
        </w:rPr>
        <w:t>esnek koklaştırma prosesi: bir akışkan koklaştırma prosesinde üretilen koku gazlaştırarak kok gazı üretir.</w:t>
      </w:r>
    </w:p>
    <w:p w:rsidR="00506705" w:rsidRPr="005747E9" w:rsidRDefault="00506705" w:rsidP="00506705">
      <w:pPr>
        <w:autoSpaceDE w:val="0"/>
        <w:spacing w:after="170" w:line="200" w:lineRule="atLeast"/>
        <w:rPr>
          <w:color w:val="000000"/>
          <w:szCs w:val="22"/>
          <w:u w:val="single"/>
          <w:lang w:val="tr-TR"/>
        </w:rPr>
      </w:pPr>
      <w:r w:rsidRPr="005747E9">
        <w:rPr>
          <w:color w:val="000000"/>
          <w:szCs w:val="22"/>
          <w:u w:val="single"/>
          <w:lang w:val="tr-TR"/>
        </w:rPr>
        <w:t>Gecikmeli ve akışkan koklaştırma</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Temel proses termal kırma (</w:t>
      </w:r>
      <w:r w:rsidR="00DF536A" w:rsidRPr="005747E9">
        <w:rPr>
          <w:color w:val="000000"/>
          <w:szCs w:val="22"/>
          <w:lang w:val="tr-TR"/>
        </w:rPr>
        <w:t xml:space="preserve">Bölüm </w:t>
      </w:r>
      <w:r w:rsidRPr="005747E9">
        <w:rPr>
          <w:color w:val="000000"/>
          <w:szCs w:val="22"/>
          <w:lang w:val="tr-TR"/>
        </w:rPr>
        <w:t xml:space="preserve">2.8) ile aynı olmakla birlikte </w:t>
      </w:r>
      <w:r w:rsidR="00D662B7" w:rsidRPr="005747E9">
        <w:rPr>
          <w:color w:val="000000"/>
          <w:szCs w:val="22"/>
          <w:lang w:val="tr-TR"/>
        </w:rPr>
        <w:t>şarjın</w:t>
      </w:r>
      <w:r w:rsidRPr="005747E9">
        <w:rPr>
          <w:color w:val="000000"/>
          <w:szCs w:val="22"/>
          <w:lang w:val="tr-TR"/>
        </w:rPr>
        <w:t xml:space="preserve"> soğutulmaksızın daha uzun süre reaksiyona girmelerine izin verilir. Şekil XX'te gecikmeli koklaştırma ünitesinin basitleştirilmiş bir proses akış diyagramı gösterilmiştir.</w:t>
      </w: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4473918" cy="2718718"/>
            <wp:effectExtent l="0" t="0" r="3175" b="571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3918" cy="2718718"/>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Bir gecikmeli koklaştırma ünitesinin basitleştirilmiş proses akış diyagramı</w:t>
      </w:r>
    </w:p>
    <w:p w:rsidR="00506705" w:rsidRPr="005747E9" w:rsidRDefault="00506705" w:rsidP="00506705">
      <w:pPr>
        <w:autoSpaceDE w:val="0"/>
        <w:spacing w:after="170" w:line="200" w:lineRule="atLeast"/>
        <w:rPr>
          <w:color w:val="000000"/>
          <w:szCs w:val="22"/>
          <w:lang w:val="tr-TR"/>
        </w:rPr>
      </w:pPr>
      <w:r w:rsidRPr="00C04711">
        <w:rPr>
          <w:color w:val="000000"/>
          <w:szCs w:val="22"/>
          <w:lang w:val="tr-TR"/>
        </w:rPr>
        <w:t xml:space="preserve">Gecikmeli koklaştırma </w:t>
      </w:r>
      <w:r w:rsidR="00D662B7" w:rsidRPr="00C04711">
        <w:rPr>
          <w:color w:val="000000"/>
          <w:szCs w:val="22"/>
          <w:lang w:val="tr-TR"/>
        </w:rPr>
        <w:t>şarjı</w:t>
      </w:r>
      <w:r w:rsidRPr="007F07EE">
        <w:rPr>
          <w:color w:val="000000"/>
          <w:szCs w:val="22"/>
          <w:lang w:val="tr-TR"/>
        </w:rPr>
        <w:t xml:space="preserve"> olan </w:t>
      </w:r>
      <w:r w:rsidRPr="00C65851">
        <w:rPr>
          <w:color w:val="000000"/>
          <w:szCs w:val="22"/>
          <w:lang w:val="tr-TR"/>
        </w:rPr>
        <w:t xml:space="preserve">artık yağlar ilk olarak bir fraksiyonlama </w:t>
      </w:r>
      <w:r w:rsidR="00D662B7" w:rsidRPr="00505914">
        <w:rPr>
          <w:color w:val="000000"/>
          <w:szCs w:val="22"/>
          <w:lang w:val="tr-TR"/>
        </w:rPr>
        <w:t xml:space="preserve">kolonuna </w:t>
      </w:r>
      <w:r w:rsidRPr="007C4691">
        <w:rPr>
          <w:color w:val="000000"/>
          <w:szCs w:val="22"/>
          <w:lang w:val="tr-TR"/>
        </w:rPr>
        <w:t xml:space="preserve">gönderilir ve burada daha hafif artık maddeler çekilir ve ağır uçlar yoğunlaşır (Şekil xx'te gösterilmemiştir). Ağır uçlar giderilir, bir fırında ısıtılır ve sonra kok </w:t>
      </w:r>
      <w:r w:rsidR="00D662B7" w:rsidRPr="00E443AE">
        <w:rPr>
          <w:color w:val="000000"/>
          <w:szCs w:val="22"/>
          <w:lang w:val="tr-TR"/>
        </w:rPr>
        <w:t xml:space="preserve">dramı </w:t>
      </w:r>
      <w:r w:rsidRPr="00E443AE">
        <w:rPr>
          <w:color w:val="000000"/>
          <w:szCs w:val="22"/>
          <w:lang w:val="tr-TR"/>
        </w:rPr>
        <w:t>denen yalıtılm</w:t>
      </w:r>
      <w:r w:rsidRPr="005747E9">
        <w:rPr>
          <w:color w:val="000000"/>
          <w:szCs w:val="22"/>
          <w:lang w:val="tr-TR"/>
        </w:rPr>
        <w:t xml:space="preserve">ış bir tanka gönderilir ve burada kırma gerçekleşir. Akışkan koklaştırma durumunda bir akışkan yatak kullanılır. Gecikmeli koklaştırma ürünlerinin kalite ve verimlerine katkıda bulunan ana proses değişkenleri sıcaklık (440 – 450 °C), basınç (1.5 – 7.0 barg) ve geri dönüşüm oranıdır. Kok </w:t>
      </w:r>
      <w:r w:rsidR="00D662B7" w:rsidRPr="005747E9">
        <w:rPr>
          <w:color w:val="000000"/>
          <w:szCs w:val="22"/>
          <w:lang w:val="tr-TR"/>
        </w:rPr>
        <w:t xml:space="preserve">dramı </w:t>
      </w:r>
      <w:r w:rsidRPr="005747E9">
        <w:rPr>
          <w:color w:val="000000"/>
          <w:szCs w:val="22"/>
          <w:lang w:val="tr-TR"/>
        </w:rPr>
        <w:t xml:space="preserve">ürünle dolduğunda, besleme boş bir paralel </w:t>
      </w:r>
      <w:r w:rsidR="00D662B7" w:rsidRPr="005747E9">
        <w:rPr>
          <w:color w:val="000000"/>
          <w:szCs w:val="22"/>
          <w:lang w:val="tr-TR"/>
        </w:rPr>
        <w:t xml:space="preserve">drama </w:t>
      </w:r>
      <w:r w:rsidRPr="005747E9">
        <w:rPr>
          <w:color w:val="000000"/>
          <w:szCs w:val="22"/>
          <w:lang w:val="tr-TR"/>
        </w:rPr>
        <w:t xml:space="preserve">(Şekil xx'te kesikli çizgilerle gösterilen </w:t>
      </w:r>
      <w:r w:rsidR="00D662B7" w:rsidRPr="005747E9">
        <w:rPr>
          <w:color w:val="000000"/>
          <w:szCs w:val="22"/>
          <w:lang w:val="tr-TR"/>
        </w:rPr>
        <w:t>dram</w:t>
      </w:r>
      <w:r w:rsidRPr="005747E9">
        <w:rPr>
          <w:color w:val="000000"/>
          <w:szCs w:val="22"/>
          <w:lang w:val="tr-TR"/>
        </w:rPr>
        <w:t>) gönderilir.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Kok </w:t>
      </w:r>
      <w:r w:rsidR="00D662B7" w:rsidRPr="005747E9">
        <w:rPr>
          <w:color w:val="000000"/>
          <w:szCs w:val="22"/>
          <w:lang w:val="tr-TR"/>
        </w:rPr>
        <w:t xml:space="preserve">dramı </w:t>
      </w:r>
      <w:r w:rsidRPr="005747E9">
        <w:rPr>
          <w:color w:val="000000"/>
          <w:szCs w:val="22"/>
          <w:lang w:val="tr-TR"/>
        </w:rPr>
        <w:t xml:space="preserve">dolduğunda hidrokarbon buharlarını gidermek için buhar enjekte edilir. Sonra da kok yatağı suyla </w:t>
      </w:r>
      <w:r w:rsidR="00D662B7" w:rsidRPr="005747E9">
        <w:rPr>
          <w:color w:val="000000"/>
          <w:szCs w:val="22"/>
          <w:lang w:val="tr-TR"/>
        </w:rPr>
        <w:t xml:space="preserve">soğutulur (quench) </w:t>
      </w:r>
      <w:r w:rsidRPr="005747E9">
        <w:rPr>
          <w:color w:val="000000"/>
          <w:szCs w:val="22"/>
          <w:lang w:val="tr-TR"/>
        </w:rPr>
        <w:t xml:space="preserve">ve koklar yüksek basınçlı suyla kesilir. Kesici su, tahsis edilmiş çöktürme bölümüne geçer ve burada kok katılar çökerek berraklaşan su geri </w:t>
      </w:r>
      <w:r w:rsidRPr="005747E9">
        <w:rPr>
          <w:color w:val="000000"/>
          <w:szCs w:val="22"/>
          <w:lang w:val="tr-TR"/>
        </w:rPr>
        <w:lastRenderedPageBreak/>
        <w:t>dönüştürülür. Islak yeşil kok belirlenen açık hammadde stoklarına nakledilir; burada su boşaltılarak geri dönüştürülür. Yeşil kok satılmaya ve enerji üretimi için kullanılmaya hazırdır. Gecikmeli koklaştırmada beslemenin ürünlere dönüşüm verimi genellikle %80'in üstündedir (%25-30'u koka, %65 -75'i hafif ürünlere dönüşür). Besleme stoğunun her bir tonu için 0.13 ton petrol koku üretilir.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Kok </w:t>
      </w:r>
      <w:r w:rsidR="00D662B7" w:rsidRPr="005747E9">
        <w:rPr>
          <w:color w:val="000000"/>
          <w:szCs w:val="22"/>
          <w:lang w:val="tr-TR"/>
        </w:rPr>
        <w:t xml:space="preserve">dramlarına </w:t>
      </w:r>
      <w:r w:rsidRPr="005747E9">
        <w:rPr>
          <w:color w:val="000000"/>
          <w:szCs w:val="22"/>
          <w:lang w:val="tr-TR"/>
        </w:rPr>
        <w:t xml:space="preserve">gelen ve kırılmış daha hafif hidrokarbon ürünleri, hidrojen sülfit ve amonyak içeren sıcak buharlar fraksiyonlayıcıya geri gönderilir ve burada </w:t>
      </w:r>
      <w:r w:rsidR="00416EFE" w:rsidRPr="005747E9">
        <w:rPr>
          <w:color w:val="000000"/>
          <w:szCs w:val="22"/>
          <w:lang w:val="tr-TR"/>
        </w:rPr>
        <w:t xml:space="preserve">kirli(sour) </w:t>
      </w:r>
      <w:r w:rsidRPr="005747E9">
        <w:rPr>
          <w:color w:val="000000"/>
          <w:szCs w:val="22"/>
          <w:lang w:val="tr-TR"/>
        </w:rPr>
        <w:t xml:space="preserve">gaz arıtma sisteminde işlemden geçirilebilir veya ara ürünler olarak çekilebilirler. Yoğunlaşan hidrokarbonlar yeniden işlenir ve toplanan su, kok tamburu söndürme veya kesme işlemlerinde tekrar kullanılır. Geriye kalan buharlar yaygın olarak </w:t>
      </w:r>
      <w:r w:rsidR="00D662B7" w:rsidRPr="005747E9">
        <w:rPr>
          <w:color w:val="000000"/>
          <w:szCs w:val="22"/>
          <w:lang w:val="tr-TR"/>
        </w:rPr>
        <w:t>flare</w:t>
      </w:r>
      <w:r w:rsidRPr="005747E9">
        <w:rPr>
          <w:color w:val="000000"/>
          <w:szCs w:val="22"/>
          <w:lang w:val="tr-TR"/>
        </w:rPr>
        <w:t xml:space="preserve">sistemine gönderilir. Normalde nafta gibi ürünler daha da işlenmek üzere tamamen nafta </w:t>
      </w:r>
      <w:r w:rsidR="00D662B7" w:rsidRPr="005747E9">
        <w:rPr>
          <w:color w:val="000000"/>
          <w:szCs w:val="22"/>
          <w:lang w:val="tr-TR"/>
        </w:rPr>
        <w:t>hidrojen ile muameleye</w:t>
      </w:r>
      <w:r w:rsidRPr="005747E9">
        <w:rPr>
          <w:color w:val="000000"/>
          <w:szCs w:val="22"/>
          <w:lang w:val="tr-TR"/>
        </w:rPr>
        <w:t xml:space="preserve"> gönderilir. Daha ağır ürünler, uygun bir </w:t>
      </w:r>
      <w:r w:rsidR="00D662B7" w:rsidRPr="005747E9">
        <w:rPr>
          <w:color w:val="000000"/>
          <w:szCs w:val="22"/>
          <w:lang w:val="tr-TR"/>
        </w:rPr>
        <w:t>hidrojen ile muameleden</w:t>
      </w:r>
      <w:r w:rsidRPr="005747E9">
        <w:rPr>
          <w:color w:val="000000"/>
          <w:szCs w:val="22"/>
          <w:lang w:val="tr-TR"/>
        </w:rPr>
        <w:t xml:space="preserve"> sonra katalitik dönüştürme için elverişli bir </w:t>
      </w:r>
      <w:r w:rsidR="00D662B7" w:rsidRPr="005747E9">
        <w:rPr>
          <w:color w:val="000000"/>
          <w:szCs w:val="22"/>
          <w:lang w:val="tr-TR"/>
        </w:rPr>
        <w:t>şarj</w:t>
      </w:r>
      <w:r w:rsidRPr="005747E9">
        <w:rPr>
          <w:color w:val="000000"/>
          <w:szCs w:val="22"/>
          <w:lang w:val="tr-TR"/>
        </w:rPr>
        <w:t xml:space="preserve"> haline gelir. Gazyağı harmanlama havuzuna gönderilmeden önce hafif yağın daha da arıtılması gerekir. Ağır gazyağı, hafif bileşenlere daha fazla dönüşüm için tercihen bir </w:t>
      </w:r>
      <w:r w:rsidR="004406F5" w:rsidRPr="005747E9">
        <w:rPr>
          <w:color w:val="000000"/>
          <w:szCs w:val="22"/>
          <w:lang w:val="tr-TR"/>
        </w:rPr>
        <w:t>hidrokraker</w:t>
      </w:r>
      <w:r w:rsidR="00D662B7" w:rsidRPr="005747E9">
        <w:rPr>
          <w:color w:val="000000"/>
          <w:szCs w:val="22"/>
          <w:lang w:val="tr-TR"/>
        </w:rPr>
        <w:t xml:space="preserve">hidrokraking </w:t>
      </w:r>
      <w:r w:rsidRPr="005747E9">
        <w:rPr>
          <w:color w:val="000000"/>
          <w:szCs w:val="22"/>
          <w:lang w:val="tr-TR"/>
        </w:rPr>
        <w:t>ünitesine (</w:t>
      </w:r>
      <w:r w:rsidR="00DF536A" w:rsidRPr="005747E9">
        <w:rPr>
          <w:color w:val="000000"/>
          <w:szCs w:val="22"/>
          <w:lang w:val="tr-TR"/>
        </w:rPr>
        <w:t xml:space="preserve">Bölüm </w:t>
      </w:r>
      <w:r w:rsidRPr="005747E9">
        <w:rPr>
          <w:color w:val="000000"/>
          <w:szCs w:val="22"/>
          <w:lang w:val="tr-TR"/>
        </w:rPr>
        <w:t xml:space="preserve">2.12) gönderilir. Eğer </w:t>
      </w:r>
      <w:r w:rsidR="00D662B7" w:rsidRPr="005747E9">
        <w:rPr>
          <w:color w:val="000000"/>
          <w:szCs w:val="22"/>
          <w:lang w:val="tr-TR"/>
        </w:rPr>
        <w:t>kraking (</w:t>
      </w:r>
      <w:r w:rsidRPr="005747E9">
        <w:rPr>
          <w:color w:val="000000"/>
          <w:szCs w:val="22"/>
          <w:lang w:val="tr-TR"/>
        </w:rPr>
        <w:t>kırma</w:t>
      </w:r>
      <w:r w:rsidR="00D662B7" w:rsidRPr="005747E9">
        <w:rPr>
          <w:color w:val="000000"/>
          <w:szCs w:val="22"/>
          <w:lang w:val="tr-TR"/>
        </w:rPr>
        <w:t>)</w:t>
      </w:r>
      <w:r w:rsidRPr="005747E9">
        <w:rPr>
          <w:color w:val="000000"/>
          <w:szCs w:val="22"/>
          <w:lang w:val="tr-TR"/>
        </w:rPr>
        <w:t xml:space="preserve"> üniteleri mevcut değilse ağır akaryakıt havuzuna karıştırılır.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Kalsinatör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Belirli uygulamalar için, kullanılmadan veya satılmadan önce yeşil kokun kalsine edilmesi gerekir. Yakma fırınlarında doğrudan yakıt gazı veya kok ince tanecikleri tahliye ucunda yakılır. Kok, 1380 ºC'ye kadar kalsine edilerek uçucu maddeler uzaklaştırılır ve fırın içinde yakılır. Besleme ucundan çıkan atık gazlar yakılarak artıklar ve kok ince tanecikleri yakılır. Sıcak baca gazları bir atık ısı kazanından ve çoklu siklonla gaz temizleme ünitesinden geçer. Siklonlardan toplanan ince tanecikler, pnömatik olarak çıkış hava filtreli bir siloya nakledilir. Kalsine edilmiş kok bir döner doğrudan su enjeksiyonuna tahliye edilir. Soğutucudan gelen çıkış gazları çoklu siklonlar gaz temizlemeye ve su yıkayıcıya geçer. Toplanan siklon ince tanecikleri ürüne geri dönüştürülebilir (ki bunun üzerine bir toz bastırıcı olarak yağ spreylenir) veya yakılabilir ya da bir yakıt olarak satılabilir.</w:t>
      </w:r>
    </w:p>
    <w:p w:rsidR="00506705" w:rsidRPr="005747E9" w:rsidRDefault="00506705" w:rsidP="00506705">
      <w:pPr>
        <w:autoSpaceDE w:val="0"/>
        <w:spacing w:after="170" w:line="200" w:lineRule="atLeast"/>
        <w:rPr>
          <w:color w:val="000000"/>
          <w:szCs w:val="22"/>
          <w:u w:val="single"/>
          <w:lang w:val="tr-TR"/>
        </w:rPr>
      </w:pPr>
      <w:r w:rsidRPr="005747E9">
        <w:rPr>
          <w:color w:val="000000"/>
          <w:szCs w:val="22"/>
          <w:u w:val="single"/>
          <w:lang w:val="tr-TR"/>
        </w:rPr>
        <w:t>Esnek koklaştırma</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Esnek koklaştırma prosesi, tipik olarak vakum kalıntının ağırlıkça %84 – 88'ini gaz ve sıvı ürünlere dönüştürür. Neredeyse beslemedeki tüm metaller,  prosesten arındırılan katıların %2'sinde derişiktir. Esnek koklaştırma, koklaştırma ve gazlaştırmanın tamamen entegre olduğu çok güçlü bir prosestir. Bu proses, klasik gecikmeli koklaştırıcıya kıyasla çalışma ve işgücü yoğunluğu açısından daha gelişmiştir.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Esnek koklaştırma prosesinde üç ana tank kullanılır: reaktör, ısıtıcı ve gazlaştırıcı. Bu sistem, yardımcı tesisler olarak ise bir ısıtıcı üst soğutma sistemi ve bir ince tanecik giderme sistemi, bir kok gaz sülfür geri kazanım ünitesi ve reaktör üst yıkayıcı içerir (bkz. Şekil xx). Önısıtılmış vakum kalıntısı beslemesi reaktöre spreylenir ve burada tipik olarak 510 – 540 °C'de termal olarak kırılır. Yeni oluşan kok, akışkan devridaim kok taneciklerinin yüzeyine çökertilir. Kok, gazlaştırıcıda yüksek sıcaklıklarda (tipik olarak 850 - 1000 °C'de) hava ve buharla reaksiyona girerek kok gazı, bir hidrojen, karbonmonoksit, karbondioksit ve azot karışımı oluşturur. Koktaki sülfür gazlaştırıcıda daha çok hidrojen sülfite ve eser miktarda karbonil sülfite (COS) dönüştürülür. Koktaki azot ise amonyak ve azota dönüştürülür. Saf oksijenle beslenen normal gazlaştırıcıların aksine esnek koklaştırma gazlaştırıcıya hava beslenir ve sonuçta yüksek </w:t>
      </w:r>
      <w:r w:rsidRPr="005747E9">
        <w:rPr>
          <w:color w:val="000000"/>
          <w:szCs w:val="22"/>
          <w:lang w:val="tr-TR"/>
        </w:rPr>
        <w:lastRenderedPageBreak/>
        <w:t>miktarda inert azot içerdiğinden nispeten düşük bir kalori değerine sahip bir kok gazı elde edilir.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Reaktörden gelen kırılmış hidrokarbon buhar ürünü, kok parçacıklarını gidermek için siklonlardan geçirilir ve ardından reaktörün tepesinde bulunan bir yıkayıcı bölmesinde söndürülür. 510 – 520 °C'nin üzerinde kaynayan maddeler yıkayıcıda yoğunlaşır ve reaktöre geri döndürülür. Daha hafif maddeler üst konvansiyonel fraksiyonlama, gaz sıkıştırma ve hafif uçlar için geri kazanım bölümlerine gider. Ürünlerde yapılan işlemler ve bunların kullanımı daha önce gecikmeli koklaştırıcıda açıklananlara çok benzer. </w:t>
      </w:r>
      <w:r w:rsidR="00F5274C" w:rsidRPr="005747E9">
        <w:rPr>
          <w:color w:val="000000"/>
          <w:szCs w:val="22"/>
          <w:lang w:val="tr-TR"/>
        </w:rPr>
        <w:t>K</w:t>
      </w:r>
      <w:r w:rsidRPr="005747E9">
        <w:rPr>
          <w:color w:val="000000"/>
          <w:szCs w:val="22"/>
          <w:lang w:val="tr-TR"/>
        </w:rPr>
        <w:t xml:space="preserve">oklaştırma proseslerinin fraksiyonlayıcısından çıkan basınç düşüşü </w:t>
      </w:r>
      <w:r w:rsidR="00F5274C" w:rsidRPr="005747E9">
        <w:rPr>
          <w:color w:val="000000"/>
          <w:szCs w:val="22"/>
          <w:lang w:val="tr-TR"/>
        </w:rPr>
        <w:t>flare</w:t>
      </w:r>
      <w:r w:rsidR="002775A5" w:rsidRPr="005747E9">
        <w:rPr>
          <w:color w:val="000000"/>
          <w:szCs w:val="22"/>
          <w:lang w:val="tr-TR"/>
        </w:rPr>
        <w:t>’</w:t>
      </w:r>
      <w:r w:rsidR="00F5274C" w:rsidRPr="005747E9">
        <w:rPr>
          <w:color w:val="000000"/>
          <w:szCs w:val="22"/>
          <w:lang w:val="tr-TR"/>
        </w:rPr>
        <w:t xml:space="preserve">a </w:t>
      </w:r>
      <w:r w:rsidRPr="005747E9">
        <w:rPr>
          <w:color w:val="000000"/>
          <w:szCs w:val="22"/>
          <w:lang w:val="tr-TR"/>
        </w:rPr>
        <w:t xml:space="preserve">ve kok </w:t>
      </w:r>
      <w:r w:rsidR="00F5274C" w:rsidRPr="005747E9">
        <w:rPr>
          <w:color w:val="000000"/>
          <w:szCs w:val="22"/>
          <w:lang w:val="tr-TR"/>
        </w:rPr>
        <w:t>dramlarından</w:t>
      </w:r>
      <w:r w:rsidRPr="005747E9">
        <w:rPr>
          <w:color w:val="000000"/>
          <w:szCs w:val="22"/>
          <w:lang w:val="tr-TR"/>
        </w:rPr>
        <w:t xml:space="preserve"> söndürme kule</w:t>
      </w:r>
      <w:r w:rsidR="00F5274C" w:rsidRPr="005747E9">
        <w:rPr>
          <w:color w:val="000000"/>
          <w:szCs w:val="22"/>
          <w:lang w:val="tr-TR"/>
        </w:rPr>
        <w:t>(quench tower)</w:t>
      </w:r>
      <w:r w:rsidRPr="005747E9">
        <w:rPr>
          <w:color w:val="000000"/>
          <w:szCs w:val="22"/>
          <w:lang w:val="tr-TR"/>
        </w:rPr>
        <w:t xml:space="preserve"> sistemine geçer.</w:t>
      </w:r>
    </w:p>
    <w:p w:rsidR="00506705" w:rsidRPr="005747E9" w:rsidRDefault="004515DD" w:rsidP="00506705">
      <w:pPr>
        <w:spacing w:after="170" w:line="200" w:lineRule="atLeast"/>
        <w:rPr>
          <w:b/>
          <w:bCs/>
          <w:color w:val="000000"/>
          <w:szCs w:val="22"/>
          <w:lang w:val="tr-TR"/>
        </w:rPr>
      </w:pPr>
      <w:r>
        <w:rPr>
          <w:b/>
          <w:bCs/>
          <w:noProof/>
          <w:color w:val="000000"/>
          <w:szCs w:val="22"/>
          <w:lang w:eastAsia="es-ES"/>
        </w:rPr>
        <w:drawing>
          <wp:inline distT="0" distB="0" distL="0" distR="0">
            <wp:extent cx="5400040" cy="3475924"/>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475924"/>
                    </a:xfrm>
                    <a:prstGeom prst="rect">
                      <a:avLst/>
                    </a:prstGeom>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t>Şekil xx: Bir esnek koklaştırıcının basitleştirilmiş proses akış diyagramı</w:t>
      </w:r>
    </w:p>
    <w:p w:rsidR="00F1605C" w:rsidRPr="00C04711" w:rsidRDefault="00F1605C" w:rsidP="00F1605C">
      <w:pPr>
        <w:rPr>
          <w:rFonts w:cs="Arial"/>
          <w:szCs w:val="20"/>
          <w:lang w:val="tr-TR"/>
        </w:rPr>
      </w:pPr>
      <w:r w:rsidRPr="00C04711">
        <w:rPr>
          <w:rFonts w:cs="Arial"/>
          <w:szCs w:val="20"/>
          <w:lang w:val="tr-TR"/>
        </w:rPr>
        <w:t>Polisiklik aromatik hidrokarbonlarla (PAH) ilgili olarak, bir Türk rafinerisinde petrol kok kurutma ve kalsinasyon santrallerinde PAHların varlığına ve kontrolüne ilişkin bir araştırma gerçekleştirildi (Dokuz Eylül Üniversitesi, Kaynaklar Kampüsü, 35160 Buca, İzmir). Bu çalışmayla petrol koklarının depolanması, taşınması, toplanması ve kurutulması ve kalsinasyonunun ciddi sağlık risklerine yol açtığı belirlendi. Bu madde, yol açtığı aşırı toz emisyonu ve tehlikeli ve karsinojenik uçucu bileşenler yaydığı için dikkatle toplanmalı ve işlenmelidir. Bu çalışmada Türkiye’deki bir petrol koku kurutma ve kalsinasyon ünite</w:t>
      </w:r>
      <w:r w:rsidRPr="007F07EE">
        <w:rPr>
          <w:rFonts w:cs="Arial"/>
          <w:szCs w:val="20"/>
          <w:lang w:val="tr-TR"/>
        </w:rPr>
        <w:t>sinin PAH emisyonları incelenmiştir. Döner fırın egzoz gazlarının EPA öncelik listesindeki 16 PAH’dan</w:t>
      </w:r>
      <w:r w:rsidRPr="005747E9">
        <w:rPr>
          <w:rStyle w:val="Refdenotaalpie"/>
          <w:rFonts w:cs="Arial"/>
          <w:szCs w:val="20"/>
          <w:lang w:val="tr-TR"/>
        </w:rPr>
        <w:footnoteReference w:id="4"/>
      </w:r>
      <w:r w:rsidRPr="005747E9">
        <w:rPr>
          <w:rFonts w:cs="Arial"/>
          <w:szCs w:val="20"/>
          <w:lang w:val="tr-TR"/>
        </w:rPr>
        <w:t xml:space="preserve"> 10 tanesini içerdiği </w:t>
      </w:r>
      <w:r w:rsidRPr="005747E9">
        <w:rPr>
          <w:rFonts w:cs="Arial"/>
          <w:szCs w:val="20"/>
          <w:lang w:val="tr-TR"/>
        </w:rPr>
        <w:lastRenderedPageBreak/>
        <w:t>görülmüştür. Bu emisyonlar bazı kirlilik kontrol tedbirleri uygulandıktan sonra Türkiyedeki düzenleyici sınır değerlerini göz önüne alarak b</w:t>
      </w:r>
      <w:r w:rsidRPr="00C04711">
        <w:rPr>
          <w:rFonts w:cs="Arial"/>
          <w:szCs w:val="20"/>
          <w:lang w:val="tr-TR"/>
        </w:rPr>
        <w:t xml:space="preserve">elirlendi ve değerlendirildi. Kurutma ve kalsinasyon gaz çıkış borularına baca gazı yakma fırınlarında diğer tamamlanmamış yanma ürünlerinin ve PAHların kontrolü için Sıvılaştırılmış petrol gazı (LPG) yakıcıları </w:t>
      </w:r>
      <w:r w:rsidR="00F5274C" w:rsidRPr="00C04711">
        <w:rPr>
          <w:rFonts w:cs="Arial"/>
          <w:szCs w:val="20"/>
          <w:lang w:val="tr-TR"/>
        </w:rPr>
        <w:t>(börner)</w:t>
      </w:r>
      <w:r w:rsidRPr="00C04711">
        <w:rPr>
          <w:rFonts w:cs="Arial"/>
          <w:szCs w:val="20"/>
          <w:lang w:val="tr-TR"/>
        </w:rPr>
        <w:t xml:space="preserve">yerleştirildi. </w:t>
      </w:r>
    </w:p>
    <w:p w:rsidR="00F1605C" w:rsidRPr="007F07EE" w:rsidRDefault="00F1605C" w:rsidP="00506705">
      <w:pPr>
        <w:spacing w:after="170" w:line="200" w:lineRule="atLeast"/>
        <w:rPr>
          <w:b/>
          <w:bCs/>
          <w:color w:val="000000"/>
          <w:szCs w:val="22"/>
          <w:lang w:val="tr-TR"/>
        </w:rPr>
      </w:pPr>
    </w:p>
    <w:p w:rsidR="00506705" w:rsidRPr="00E443AE" w:rsidRDefault="00506705" w:rsidP="00506705">
      <w:pPr>
        <w:autoSpaceDE w:val="0"/>
        <w:spacing w:after="170" w:line="200" w:lineRule="atLeast"/>
        <w:rPr>
          <w:color w:val="000000"/>
          <w:szCs w:val="22"/>
          <w:lang w:val="tr-TR"/>
        </w:rPr>
      </w:pPr>
      <w:r w:rsidRPr="00C65851">
        <w:rPr>
          <w:color w:val="000000"/>
          <w:szCs w:val="22"/>
          <w:lang w:val="tr-TR"/>
        </w:rPr>
        <w:t>(Daha fazl</w:t>
      </w:r>
      <w:r w:rsidRPr="002675F7">
        <w:rPr>
          <w:color w:val="000000"/>
          <w:szCs w:val="22"/>
          <w:lang w:val="tr-TR"/>
        </w:rPr>
        <w:t xml:space="preserve">a bilgi için bkz. </w:t>
      </w:r>
      <w:r w:rsidR="00703889">
        <w:rPr>
          <w:color w:val="000000"/>
          <w:szCs w:val="22"/>
          <w:lang w:val="tr-TR"/>
        </w:rPr>
        <w:t>MET</w:t>
      </w:r>
      <w:r w:rsidRPr="002675F7">
        <w:rPr>
          <w:color w:val="000000"/>
          <w:szCs w:val="22"/>
          <w:lang w:val="tr-TR"/>
        </w:rPr>
        <w:t xml:space="preserve">Referans Dokümanı, </w:t>
      </w:r>
      <w:r w:rsidR="00DF536A" w:rsidRPr="007C4691">
        <w:rPr>
          <w:color w:val="000000"/>
          <w:szCs w:val="22"/>
          <w:lang w:val="tr-TR"/>
        </w:rPr>
        <w:t xml:space="preserve">Bölüm </w:t>
      </w:r>
      <w:r w:rsidRPr="00E443AE">
        <w:rPr>
          <w:color w:val="000000"/>
          <w:szCs w:val="22"/>
          <w:lang w:val="tr-TR"/>
        </w:rPr>
        <w:t>2.7)</w:t>
      </w:r>
    </w:p>
    <w:p w:rsidR="00506705" w:rsidRPr="005747E9" w:rsidRDefault="00486D58" w:rsidP="0030363D">
      <w:pPr>
        <w:pStyle w:val="Ttulo2"/>
        <w:rPr>
          <w:lang w:val="tr-TR"/>
        </w:rPr>
      </w:pPr>
      <w:bookmarkStart w:id="26" w:name="_Toc358883355"/>
      <w:r w:rsidRPr="00E443AE">
        <w:rPr>
          <w:lang w:val="tr-TR"/>
        </w:rPr>
        <w:t>Hidrokraking</w:t>
      </w:r>
      <w:r w:rsidRPr="005747E9">
        <w:rPr>
          <w:lang w:val="tr-TR"/>
        </w:rPr>
        <w:t xml:space="preserve"> (Hidrojen ile Kırma)</w:t>
      </w:r>
      <w:bookmarkEnd w:id="26"/>
    </w:p>
    <w:p w:rsidR="00506705" w:rsidRPr="005747E9" w:rsidRDefault="00506705" w:rsidP="00506705">
      <w:pPr>
        <w:autoSpaceDE w:val="0"/>
        <w:spacing w:after="170" w:line="200" w:lineRule="atLeast"/>
        <w:rPr>
          <w:b/>
          <w:color w:val="000000"/>
          <w:szCs w:val="22"/>
          <w:lang w:val="tr-TR"/>
        </w:rPr>
      </w:pPr>
      <w:r w:rsidRPr="005747E9">
        <w:rPr>
          <w:b/>
          <w:color w:val="000000"/>
          <w:szCs w:val="22"/>
          <w:lang w:val="tr-TR"/>
        </w:rPr>
        <w:t>Amaç ve prensipler</w:t>
      </w:r>
    </w:p>
    <w:p w:rsidR="00506705" w:rsidRPr="005747E9" w:rsidRDefault="00486D58" w:rsidP="00506705">
      <w:pPr>
        <w:autoSpaceDE w:val="0"/>
        <w:spacing w:after="170" w:line="200" w:lineRule="atLeast"/>
        <w:rPr>
          <w:color w:val="000000"/>
          <w:szCs w:val="22"/>
          <w:lang w:val="tr-TR"/>
        </w:rPr>
      </w:pPr>
      <w:r w:rsidRPr="005747E9">
        <w:rPr>
          <w:color w:val="000000"/>
          <w:szCs w:val="22"/>
          <w:lang w:val="tr-TR"/>
        </w:rPr>
        <w:t>Hidrokraking</w:t>
      </w:r>
      <w:r w:rsidR="00506705" w:rsidRPr="005747E9">
        <w:rPr>
          <w:color w:val="000000"/>
          <w:szCs w:val="22"/>
          <w:lang w:val="tr-TR"/>
        </w:rPr>
        <w:t xml:space="preserve">çok yönlü arıtma proseslerinden biri olup atmosferik gazyağlarından artık (asfaltı giderilmiş) yağa kadar herhangi bir fraksiyonu </w:t>
      </w:r>
      <w:r w:rsidRPr="005747E9">
        <w:rPr>
          <w:color w:val="000000"/>
          <w:szCs w:val="22"/>
          <w:lang w:val="tr-TR"/>
        </w:rPr>
        <w:t xml:space="preserve">içeren şarjı </w:t>
      </w:r>
      <w:r w:rsidR="00506705" w:rsidRPr="005747E9">
        <w:rPr>
          <w:color w:val="000000"/>
          <w:szCs w:val="22"/>
          <w:lang w:val="tr-TR"/>
        </w:rPr>
        <w:t xml:space="preserve">daha düşük bir moleküler ağırlığa sahip ürünlere dönüştürebilir. Yüksek hidrojen kısmi basıncı altında ve bir katalizör varlığında gerçekleşen </w:t>
      </w:r>
      <w:r w:rsidRPr="005747E9">
        <w:rPr>
          <w:color w:val="000000"/>
          <w:szCs w:val="22"/>
          <w:lang w:val="tr-TR"/>
        </w:rPr>
        <w:t>hidrokraking</w:t>
      </w:r>
      <w:r w:rsidR="00506705" w:rsidRPr="005747E9">
        <w:rPr>
          <w:color w:val="000000"/>
          <w:szCs w:val="22"/>
          <w:lang w:val="tr-TR"/>
        </w:rPr>
        <w:t xml:space="preserve"> reaksiyonlarının iki işlevi vardır: hidrojenleme ve kırma. Hidro</w:t>
      </w:r>
      <w:r w:rsidRPr="005747E9">
        <w:rPr>
          <w:color w:val="000000"/>
          <w:szCs w:val="22"/>
          <w:lang w:val="tr-TR"/>
        </w:rPr>
        <w:t>kraking</w:t>
      </w:r>
      <w:r w:rsidR="00506705" w:rsidRPr="005747E9">
        <w:rPr>
          <w:color w:val="000000"/>
          <w:szCs w:val="22"/>
          <w:lang w:val="tr-TR"/>
        </w:rPr>
        <w:t xml:space="preserve"> aynı zamanda daha üstün yakıtları kırmak ve yağlayıcıların üretimi için kullanılabilir (mum giderme </w:t>
      </w:r>
      <w:r w:rsidR="00DF536A" w:rsidRPr="005747E9">
        <w:rPr>
          <w:color w:val="000000"/>
          <w:szCs w:val="22"/>
          <w:lang w:val="tr-TR"/>
        </w:rPr>
        <w:t xml:space="preserve">Bölüm </w:t>
      </w:r>
      <w:r w:rsidR="00506705" w:rsidRPr="005747E9">
        <w:rPr>
          <w:color w:val="000000"/>
          <w:szCs w:val="22"/>
          <w:lang w:val="tr-TR"/>
        </w:rPr>
        <w:t>2.14'te ele alınmıştır). Katalizör tipi, nafta, orta destilat veya yağlayıcı üretimini maksimum seviyeye çıkarır. Hidrojenin varlığı ağır artık madde oluşumunu bastırır ve kırılmış ürünlerle reaksiyona girip net ürünleri (saf parafinler, naftenler ve aromatiklerin bir karışımı) vererek benzin eldesini arttırır. Hidro</w:t>
      </w:r>
      <w:r w:rsidRPr="005747E9">
        <w:rPr>
          <w:color w:val="000000"/>
          <w:szCs w:val="22"/>
          <w:lang w:val="tr-TR"/>
        </w:rPr>
        <w:t>kraking</w:t>
      </w:r>
      <w:r w:rsidR="00506705" w:rsidRPr="005747E9">
        <w:rPr>
          <w:color w:val="000000"/>
          <w:szCs w:val="22"/>
          <w:lang w:val="tr-TR"/>
        </w:rPr>
        <w:t>, aşağıda açıklandığı gibi üstün yanma ve soğuk akış özelliklerine sahip orta destilatlar üretir:</w:t>
      </w:r>
    </w:p>
    <w:p w:rsidR="00506705" w:rsidRPr="005747E9" w:rsidRDefault="00486D58"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D</w:t>
      </w:r>
      <w:r w:rsidR="00506705" w:rsidRPr="005747E9">
        <w:rPr>
          <w:color w:val="000000"/>
          <w:szCs w:val="22"/>
          <w:lang w:val="tr-TR"/>
        </w:rPr>
        <w:t>üşük donma noktalarına ve yüksek dumanlanma noktalarına sahip kerosen;</w:t>
      </w:r>
    </w:p>
    <w:p w:rsidR="00506705" w:rsidRPr="005747E9" w:rsidRDefault="00486D58"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D</w:t>
      </w:r>
      <w:r w:rsidR="00506705" w:rsidRPr="005747E9">
        <w:rPr>
          <w:color w:val="000000"/>
          <w:szCs w:val="22"/>
          <w:lang w:val="tr-TR"/>
        </w:rPr>
        <w:t>üşük akma noktalarına ve yüksek setan sayılarına sahip dizel yakıtlar;</w:t>
      </w:r>
    </w:p>
    <w:p w:rsidR="00506705" w:rsidRPr="005747E9" w:rsidRDefault="00486D58"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Y</w:t>
      </w:r>
      <w:r w:rsidR="00506705" w:rsidRPr="005747E9">
        <w:rPr>
          <w:color w:val="000000"/>
          <w:szCs w:val="22"/>
          <w:lang w:val="tr-TR"/>
        </w:rPr>
        <w:t>üksek bir tek halkalı hidrokarbon içeriğine sahip ağır naftalar;</w:t>
      </w:r>
    </w:p>
    <w:p w:rsidR="00506705" w:rsidRPr="005747E9" w:rsidRDefault="00486D58"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Y</w:t>
      </w:r>
      <w:r w:rsidR="00506705" w:rsidRPr="005747E9">
        <w:rPr>
          <w:color w:val="000000"/>
          <w:szCs w:val="22"/>
          <w:lang w:val="tr-TR"/>
        </w:rPr>
        <w:t>üksek bir izoparafin içeriğine sahip hafif naftalar;</w:t>
      </w:r>
    </w:p>
    <w:p w:rsidR="00506705" w:rsidRPr="005747E9" w:rsidRDefault="00486D58" w:rsidP="001B6F6A">
      <w:pPr>
        <w:numPr>
          <w:ilvl w:val="0"/>
          <w:numId w:val="9"/>
        </w:numPr>
        <w:suppressAutoHyphens/>
        <w:autoSpaceDE w:val="0"/>
        <w:spacing w:after="170" w:line="200" w:lineRule="atLeast"/>
        <w:rPr>
          <w:color w:val="000000"/>
          <w:szCs w:val="22"/>
          <w:lang w:val="tr-TR"/>
        </w:rPr>
      </w:pPr>
      <w:r w:rsidRPr="005747E9">
        <w:rPr>
          <w:color w:val="000000"/>
          <w:szCs w:val="22"/>
          <w:lang w:val="tr-TR"/>
        </w:rPr>
        <w:t>B</w:t>
      </w:r>
      <w:r w:rsidR="00506705" w:rsidRPr="005747E9">
        <w:rPr>
          <w:color w:val="000000"/>
          <w:szCs w:val="22"/>
          <w:lang w:val="tr-TR"/>
        </w:rPr>
        <w:t xml:space="preserve">esleme AKK üniteleri, etilen tesisleri (LVOC) veya </w:t>
      </w:r>
      <w:r w:rsidRPr="005747E9">
        <w:rPr>
          <w:color w:val="000000"/>
          <w:szCs w:val="22"/>
          <w:lang w:val="tr-TR"/>
        </w:rPr>
        <w:t>baz yağı</w:t>
      </w:r>
      <w:r w:rsidR="00506705" w:rsidRPr="005747E9">
        <w:rPr>
          <w:color w:val="000000"/>
          <w:szCs w:val="22"/>
          <w:lang w:val="tr-TR"/>
        </w:rPr>
        <w:t xml:space="preserve">mum giderme ve </w:t>
      </w:r>
      <w:r w:rsidR="00506705" w:rsidRPr="00817B1F">
        <w:rPr>
          <w:color w:val="000000"/>
          <w:szCs w:val="22"/>
          <w:lang w:val="tr-TR"/>
        </w:rPr>
        <w:t xml:space="preserve">finishing </w:t>
      </w:r>
      <w:r w:rsidR="00506705" w:rsidRPr="005747E9">
        <w:rPr>
          <w:color w:val="000000"/>
          <w:szCs w:val="22"/>
          <w:lang w:val="tr-TR"/>
        </w:rPr>
        <w:t>tesisleri (</w:t>
      </w:r>
      <w:r w:rsidR="00DF536A" w:rsidRPr="005747E9">
        <w:rPr>
          <w:color w:val="000000"/>
          <w:szCs w:val="22"/>
          <w:lang w:val="tr-TR"/>
        </w:rPr>
        <w:t xml:space="preserve">Bölüm </w:t>
      </w:r>
      <w:r w:rsidR="00506705" w:rsidRPr="005747E9">
        <w:rPr>
          <w:color w:val="000000"/>
          <w:szCs w:val="22"/>
          <w:lang w:val="tr-TR"/>
        </w:rPr>
        <w:t>2.14) için hidrojence zengin ağır ürünler.</w:t>
      </w:r>
    </w:p>
    <w:p w:rsidR="00506705" w:rsidRPr="005747E9" w:rsidRDefault="00486D58" w:rsidP="00506705">
      <w:pPr>
        <w:autoSpaceDE w:val="0"/>
        <w:spacing w:after="170" w:line="200" w:lineRule="atLeast"/>
        <w:rPr>
          <w:color w:val="000000"/>
          <w:szCs w:val="22"/>
          <w:lang w:val="tr-TR"/>
        </w:rPr>
      </w:pPr>
      <w:r w:rsidRPr="005747E9">
        <w:rPr>
          <w:color w:val="000000"/>
          <w:szCs w:val="22"/>
          <w:lang w:val="tr-TR"/>
        </w:rPr>
        <w:t xml:space="preserve">Hidrokraking </w:t>
      </w:r>
      <w:r w:rsidR="00506705" w:rsidRPr="005747E9">
        <w:rPr>
          <w:color w:val="000000"/>
          <w:szCs w:val="22"/>
          <w:lang w:val="tr-TR"/>
        </w:rPr>
        <w:t>ağır kalıntılara</w:t>
      </w:r>
      <w:r w:rsidRPr="005747E9">
        <w:rPr>
          <w:color w:val="000000"/>
          <w:szCs w:val="22"/>
          <w:lang w:val="tr-TR"/>
        </w:rPr>
        <w:t>(rezid)</w:t>
      </w:r>
      <w:r w:rsidR="00506705" w:rsidRPr="005747E9">
        <w:rPr>
          <w:color w:val="000000"/>
          <w:szCs w:val="22"/>
          <w:lang w:val="tr-TR"/>
        </w:rPr>
        <w:t xml:space="preserve"> uygulanırken </w:t>
      </w:r>
      <w:r w:rsidRPr="005747E9">
        <w:rPr>
          <w:color w:val="000000"/>
          <w:szCs w:val="22"/>
          <w:lang w:val="tr-TR"/>
        </w:rPr>
        <w:t>hidrokraking</w:t>
      </w:r>
      <w:r w:rsidR="00506705" w:rsidRPr="005747E9">
        <w:rPr>
          <w:color w:val="000000"/>
          <w:szCs w:val="22"/>
          <w:lang w:val="tr-TR"/>
        </w:rPr>
        <w:t xml:space="preserve"> reaksiyonunu başlatmadan önce yüksek metal içeriğini gidermek için bir önişleme gereklidir. Kalıntı hidrodönüşümü, düşük değerli vakum </w:t>
      </w:r>
      <w:r w:rsidRPr="005747E9">
        <w:rPr>
          <w:color w:val="000000"/>
          <w:szCs w:val="22"/>
          <w:lang w:val="tr-TR"/>
        </w:rPr>
        <w:t xml:space="preserve">rezidi </w:t>
      </w:r>
      <w:r w:rsidR="00506705" w:rsidRPr="005747E9">
        <w:rPr>
          <w:color w:val="000000"/>
          <w:szCs w:val="22"/>
          <w:lang w:val="tr-TR"/>
        </w:rPr>
        <w:t xml:space="preserve">ve diğer ağır </w:t>
      </w:r>
      <w:r w:rsidRPr="005747E9">
        <w:rPr>
          <w:color w:val="000000"/>
          <w:szCs w:val="22"/>
          <w:lang w:val="tr-TR"/>
        </w:rPr>
        <w:t>rezid akımları</w:t>
      </w:r>
      <w:r w:rsidR="00506705" w:rsidRPr="005747E9">
        <w:rPr>
          <w:color w:val="000000"/>
          <w:szCs w:val="22"/>
          <w:lang w:val="tr-TR"/>
        </w:rPr>
        <w:t xml:space="preserve"> hidrojenle reaksiyona sokarak daha hafif düşük kaynama noktasına sahip hidrokarbonlara dönüştürmek için uygulanan bir </w:t>
      </w:r>
      <w:r w:rsidRPr="005747E9">
        <w:rPr>
          <w:color w:val="000000"/>
          <w:szCs w:val="22"/>
          <w:lang w:val="tr-TR"/>
        </w:rPr>
        <w:t>hidrokraking</w:t>
      </w:r>
      <w:r w:rsidR="00506705" w:rsidRPr="005747E9">
        <w:rPr>
          <w:color w:val="000000"/>
          <w:szCs w:val="22"/>
          <w:lang w:val="tr-TR"/>
        </w:rPr>
        <w:t xml:space="preserve"> tipidir.</w:t>
      </w:r>
    </w:p>
    <w:p w:rsidR="00506705" w:rsidRPr="005747E9" w:rsidRDefault="00486D58" w:rsidP="00506705">
      <w:pPr>
        <w:autoSpaceDE w:val="0"/>
        <w:spacing w:after="170" w:line="200" w:lineRule="atLeast"/>
        <w:rPr>
          <w:b/>
          <w:color w:val="000000"/>
          <w:szCs w:val="22"/>
          <w:lang w:val="tr-TR"/>
        </w:rPr>
      </w:pPr>
      <w:r w:rsidRPr="005747E9">
        <w:rPr>
          <w:b/>
          <w:color w:val="000000"/>
          <w:szCs w:val="22"/>
          <w:lang w:val="tr-TR"/>
        </w:rPr>
        <w:t xml:space="preserve">Şarj </w:t>
      </w:r>
      <w:r w:rsidR="00506705" w:rsidRPr="005747E9">
        <w:rPr>
          <w:b/>
          <w:color w:val="000000"/>
          <w:szCs w:val="22"/>
          <w:lang w:val="tr-TR"/>
        </w:rPr>
        <w:t xml:space="preserve">ve ürün </w:t>
      </w:r>
      <w:r w:rsidRPr="005747E9">
        <w:rPr>
          <w:b/>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proseslerde büyük miktarlarda hidrojen tüketildiğinden </w:t>
      </w:r>
      <w:r w:rsidR="00486D58" w:rsidRPr="005747E9">
        <w:rPr>
          <w:color w:val="000000"/>
          <w:szCs w:val="22"/>
          <w:lang w:val="tr-TR"/>
        </w:rPr>
        <w:t>hidrokraking</w:t>
      </w:r>
      <w:r w:rsidRPr="005747E9">
        <w:rPr>
          <w:color w:val="000000"/>
          <w:szCs w:val="22"/>
          <w:lang w:val="tr-TR"/>
        </w:rPr>
        <w:t xml:space="preserve"> içeren rafinerilerde hidrojen üretim ünitesi zorunludur (</w:t>
      </w:r>
      <w:r w:rsidR="00DF536A" w:rsidRPr="005747E9">
        <w:rPr>
          <w:color w:val="000000"/>
          <w:szCs w:val="22"/>
          <w:lang w:val="tr-TR"/>
        </w:rPr>
        <w:t xml:space="preserve">Bölüm </w:t>
      </w:r>
      <w:r w:rsidRPr="005747E9">
        <w:rPr>
          <w:color w:val="000000"/>
          <w:szCs w:val="22"/>
          <w:lang w:val="tr-TR"/>
        </w:rPr>
        <w:t xml:space="preserve">2.14). İşlenmiş ürünlere ek olarak bu prosesler hidrojen sülfit, amonyak ve su içeren bir hafif yakıt gazları </w:t>
      </w:r>
      <w:r w:rsidR="00486D58" w:rsidRPr="005747E9">
        <w:rPr>
          <w:color w:val="000000"/>
          <w:szCs w:val="22"/>
          <w:lang w:val="tr-TR"/>
        </w:rPr>
        <w:t xml:space="preserve">akımı </w:t>
      </w:r>
      <w:r w:rsidRPr="005747E9">
        <w:rPr>
          <w:color w:val="000000"/>
          <w:szCs w:val="22"/>
          <w:lang w:val="tr-TR"/>
        </w:rPr>
        <w:t>üretir.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Tablo xx'te gösterildiği gibi, bir </w:t>
      </w:r>
      <w:r w:rsidR="00486D58" w:rsidRPr="005747E9">
        <w:rPr>
          <w:color w:val="000000"/>
          <w:szCs w:val="22"/>
          <w:lang w:val="tr-TR"/>
        </w:rPr>
        <w:t xml:space="preserve">hidrokrakerın </w:t>
      </w:r>
      <w:r w:rsidRPr="005747E9">
        <w:rPr>
          <w:color w:val="000000"/>
          <w:szCs w:val="22"/>
          <w:lang w:val="tr-TR"/>
        </w:rPr>
        <w:t xml:space="preserve">ana </w:t>
      </w:r>
      <w:r w:rsidR="00486D58" w:rsidRPr="005747E9">
        <w:rPr>
          <w:color w:val="000000"/>
          <w:szCs w:val="22"/>
          <w:lang w:val="tr-TR"/>
        </w:rPr>
        <w:t>şarjıvakum distilasyon</w:t>
      </w:r>
      <w:r w:rsidRPr="005747E9">
        <w:rPr>
          <w:color w:val="000000"/>
          <w:szCs w:val="22"/>
          <w:lang w:val="tr-TR"/>
        </w:rPr>
        <w:t xml:space="preserve">ünitesinden gelen ağır vakum destilat </w:t>
      </w:r>
      <w:r w:rsidR="00486D58" w:rsidRPr="005747E9">
        <w:rPr>
          <w:color w:val="000000"/>
          <w:szCs w:val="22"/>
          <w:lang w:val="tr-TR"/>
        </w:rPr>
        <w:t>akımıdır</w:t>
      </w:r>
      <w:r w:rsidRPr="005747E9">
        <w:rPr>
          <w:color w:val="000000"/>
          <w:szCs w:val="22"/>
          <w:lang w:val="tr-TR"/>
        </w:rPr>
        <w:t xml:space="preserve">. Bu besleme stokları kırılması çok zor fraksiyonlar olup katalitik kırma ünitelerinde etkili bir şekilde kırılamaz. Katalitik kırıcı ünitesinden gelen ağır çevrim yağı, </w:t>
      </w:r>
      <w:r w:rsidRPr="005747E9">
        <w:rPr>
          <w:color w:val="000000"/>
          <w:szCs w:val="22"/>
          <w:lang w:val="tr-TR"/>
        </w:rPr>
        <w:lastRenderedPageBreak/>
        <w:t xml:space="preserve">koklaştırıcı veya vis-kırıcı ünitesinden gelen ağır gazyağları, </w:t>
      </w:r>
      <w:r w:rsidR="00486D58" w:rsidRPr="005747E9">
        <w:rPr>
          <w:color w:val="000000"/>
          <w:szCs w:val="22"/>
          <w:lang w:val="tr-TR"/>
        </w:rPr>
        <w:t xml:space="preserve">baz </w:t>
      </w:r>
      <w:r w:rsidRPr="005747E9">
        <w:rPr>
          <w:color w:val="000000"/>
          <w:szCs w:val="22"/>
          <w:lang w:val="tr-TR"/>
        </w:rPr>
        <w:t xml:space="preserve">yağı ünitelerinden gelen ekstraktlar, orta destilatlar, artık akaryakıtlar ve indirgenmiş hammaddeler gibi diğer proses </w:t>
      </w:r>
      <w:r w:rsidR="00486D58" w:rsidRPr="005747E9">
        <w:rPr>
          <w:color w:val="000000"/>
          <w:szCs w:val="22"/>
          <w:lang w:val="tr-TR"/>
        </w:rPr>
        <w:t xml:space="preserve">akımları </w:t>
      </w:r>
      <w:r w:rsidRPr="005747E9">
        <w:rPr>
          <w:color w:val="000000"/>
          <w:szCs w:val="22"/>
          <w:lang w:val="tr-TR"/>
        </w:rPr>
        <w:t xml:space="preserve">ana ağır vakum destilat </w:t>
      </w:r>
      <w:r w:rsidR="00486D58" w:rsidRPr="005747E9">
        <w:rPr>
          <w:color w:val="000000"/>
          <w:szCs w:val="22"/>
          <w:lang w:val="tr-TR"/>
        </w:rPr>
        <w:t xml:space="preserve">akımına </w:t>
      </w:r>
      <w:r w:rsidRPr="005747E9">
        <w:rPr>
          <w:color w:val="000000"/>
          <w:szCs w:val="22"/>
          <w:lang w:val="tr-TR"/>
        </w:rPr>
        <w:t>karıştırılabilir. Ana ürünler LPG, benzin, jet yakıtı ve dizel yakıt olup hepsi neredeyse sülfürsüzdür. Metan ve etan üretimi çok düşüktür (normalde %1'den daha azdır).</w:t>
      </w:r>
    </w:p>
    <w:p w:rsidR="00506705" w:rsidRPr="005747E9" w:rsidRDefault="00506705" w:rsidP="00506705">
      <w:pPr>
        <w:autoSpaceDE w:val="0"/>
        <w:spacing w:after="170" w:line="200" w:lineRule="atLeast"/>
        <w:rPr>
          <w:bCs/>
          <w:color w:val="000000"/>
          <w:szCs w:val="22"/>
          <w:lang w:val="tr-TR"/>
        </w:rPr>
      </w:pPr>
      <w:r w:rsidRPr="005747E9">
        <w:rPr>
          <w:bCs/>
          <w:color w:val="000000"/>
          <w:szCs w:val="22"/>
          <w:lang w:val="tr-TR"/>
        </w:rPr>
        <w:t xml:space="preserve">Tablo xx: </w:t>
      </w:r>
      <w:r w:rsidR="00486D58" w:rsidRPr="005747E9">
        <w:rPr>
          <w:bCs/>
          <w:color w:val="000000"/>
          <w:szCs w:val="22"/>
          <w:lang w:val="tr-TR"/>
        </w:rPr>
        <w:t>Hidrokraking</w:t>
      </w:r>
      <w:r w:rsidRPr="005747E9">
        <w:rPr>
          <w:bCs/>
          <w:color w:val="000000"/>
          <w:szCs w:val="22"/>
          <w:lang w:val="tr-TR"/>
        </w:rPr>
        <w:t xml:space="preserve"> proseslerinde besleme stokları ve istenen ürünler</w:t>
      </w:r>
    </w:p>
    <w:tbl>
      <w:tblPr>
        <w:tblW w:w="0" w:type="auto"/>
        <w:tblInd w:w="55" w:type="dxa"/>
        <w:tblLayout w:type="fixed"/>
        <w:tblCellMar>
          <w:top w:w="55" w:type="dxa"/>
          <w:left w:w="55" w:type="dxa"/>
          <w:bottom w:w="55" w:type="dxa"/>
          <w:right w:w="55" w:type="dxa"/>
        </w:tblCellMar>
        <w:tblLook w:val="0000"/>
      </w:tblPr>
      <w:tblGrid>
        <w:gridCol w:w="4984"/>
        <w:gridCol w:w="3554"/>
      </w:tblGrid>
      <w:tr w:rsidR="0073056A" w:rsidRPr="005747E9" w:rsidTr="00506705">
        <w:tc>
          <w:tcPr>
            <w:tcW w:w="4984"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Besleme stokları</w:t>
            </w:r>
          </w:p>
        </w:tc>
        <w:tc>
          <w:tcPr>
            <w:tcW w:w="3554"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İstenen ürünler</w:t>
            </w:r>
          </w:p>
        </w:tc>
      </w:tr>
      <w:tr w:rsidR="0073056A" w:rsidRPr="005747E9" w:rsidTr="00506705">
        <w:tc>
          <w:tcPr>
            <w:tcW w:w="498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Naftalar</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LPG</w:t>
            </w:r>
          </w:p>
        </w:tc>
      </w:tr>
      <w:tr w:rsidR="0073056A" w:rsidRPr="005747E9" w:rsidTr="00506705">
        <w:tc>
          <w:tcPr>
            <w:tcW w:w="498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Atmosferik gazyağları</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Nafta</w:t>
            </w:r>
          </w:p>
        </w:tc>
      </w:tr>
      <w:tr w:rsidR="0073056A" w:rsidRPr="005747E9" w:rsidTr="00506705">
        <w:tc>
          <w:tcPr>
            <w:tcW w:w="4984" w:type="dxa"/>
            <w:shd w:val="clear" w:color="auto" w:fill="auto"/>
          </w:tcPr>
          <w:p w:rsidR="00506705" w:rsidRPr="00C04711" w:rsidRDefault="00506705" w:rsidP="00486D58">
            <w:pPr>
              <w:autoSpaceDE w:val="0"/>
              <w:snapToGrid w:val="0"/>
              <w:spacing w:after="170" w:line="200" w:lineRule="atLeast"/>
              <w:rPr>
                <w:bCs/>
                <w:color w:val="000000"/>
                <w:szCs w:val="22"/>
                <w:lang w:val="tr-TR"/>
              </w:rPr>
            </w:pPr>
            <w:r w:rsidRPr="005747E9">
              <w:rPr>
                <w:bCs/>
                <w:color w:val="000000"/>
                <w:szCs w:val="22"/>
                <w:lang w:val="tr-TR"/>
              </w:rPr>
              <w:t xml:space="preserve">Atmosferik </w:t>
            </w:r>
            <w:r w:rsidR="00486D58" w:rsidRPr="00C04711">
              <w:rPr>
                <w:bCs/>
                <w:color w:val="000000"/>
                <w:szCs w:val="22"/>
                <w:lang w:val="tr-TR"/>
              </w:rPr>
              <w:t>rezid</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Dizel</w:t>
            </w:r>
          </w:p>
        </w:tc>
      </w:tr>
      <w:tr w:rsidR="0073056A" w:rsidRPr="00817B1F" w:rsidTr="00506705">
        <w:tc>
          <w:tcPr>
            <w:tcW w:w="498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Vakum gazyağları</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LPG</w:t>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Nafta</w:t>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Etilen besleme stoğu (LVOC)</w:t>
            </w:r>
          </w:p>
          <w:p w:rsidR="00506705" w:rsidRPr="007F07EE" w:rsidRDefault="00506705" w:rsidP="00506705">
            <w:pPr>
              <w:autoSpaceDE w:val="0"/>
              <w:spacing w:after="170" w:line="200" w:lineRule="atLeast"/>
              <w:rPr>
                <w:bCs/>
                <w:color w:val="000000"/>
                <w:szCs w:val="22"/>
                <w:lang w:val="tr-TR"/>
              </w:rPr>
            </w:pPr>
            <w:r w:rsidRPr="007F07EE">
              <w:rPr>
                <w:bCs/>
                <w:color w:val="000000"/>
                <w:szCs w:val="22"/>
                <w:lang w:val="tr-TR"/>
              </w:rPr>
              <w:t>Kerosen / jet</w:t>
            </w:r>
          </w:p>
          <w:p w:rsidR="00506705" w:rsidRPr="00C65851" w:rsidRDefault="00506705" w:rsidP="00506705">
            <w:pPr>
              <w:autoSpaceDE w:val="0"/>
              <w:spacing w:after="170" w:line="200" w:lineRule="atLeast"/>
              <w:rPr>
                <w:bCs/>
                <w:color w:val="000000"/>
                <w:szCs w:val="22"/>
                <w:lang w:val="tr-TR"/>
              </w:rPr>
            </w:pPr>
            <w:r w:rsidRPr="00C65851">
              <w:rPr>
                <w:bCs/>
                <w:color w:val="000000"/>
                <w:szCs w:val="22"/>
                <w:lang w:val="tr-TR"/>
              </w:rPr>
              <w:t>Dizel</w:t>
            </w:r>
          </w:p>
          <w:p w:rsidR="00506705" w:rsidRPr="007C4691" w:rsidRDefault="00486D58" w:rsidP="00506705">
            <w:pPr>
              <w:autoSpaceDE w:val="0"/>
              <w:spacing w:after="170" w:line="200" w:lineRule="atLeast"/>
              <w:rPr>
                <w:bCs/>
                <w:color w:val="000000"/>
                <w:szCs w:val="22"/>
                <w:lang w:val="tr-TR"/>
              </w:rPr>
            </w:pPr>
            <w:r w:rsidRPr="00505914">
              <w:rPr>
                <w:bCs/>
                <w:color w:val="000000"/>
                <w:szCs w:val="22"/>
                <w:lang w:val="tr-TR"/>
              </w:rPr>
              <w:t>Baz yağ stoğu</w:t>
            </w:r>
          </w:p>
        </w:tc>
      </w:tr>
      <w:tr w:rsidR="0073056A" w:rsidRPr="00817B1F" w:rsidTr="00506705">
        <w:tc>
          <w:tcPr>
            <w:tcW w:w="498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Vakum kalıntıları</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LPG</w:t>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Nafta</w:t>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Kerosen</w:t>
            </w:r>
          </w:p>
          <w:p w:rsidR="00506705" w:rsidRPr="007F07EE" w:rsidRDefault="00506705" w:rsidP="00506705">
            <w:pPr>
              <w:autoSpaceDE w:val="0"/>
              <w:spacing w:after="170" w:line="200" w:lineRule="atLeast"/>
              <w:rPr>
                <w:bCs/>
                <w:color w:val="000000"/>
                <w:szCs w:val="22"/>
                <w:lang w:val="tr-TR"/>
              </w:rPr>
            </w:pPr>
            <w:r w:rsidRPr="007F07EE">
              <w:rPr>
                <w:bCs/>
                <w:color w:val="000000"/>
                <w:szCs w:val="22"/>
                <w:lang w:val="tr-TR"/>
              </w:rPr>
              <w:t>Gazyağı</w:t>
            </w:r>
          </w:p>
          <w:p w:rsidR="00506705" w:rsidRPr="00C65851" w:rsidRDefault="00506705" w:rsidP="00506705">
            <w:pPr>
              <w:autoSpaceDE w:val="0"/>
              <w:spacing w:after="170" w:line="200" w:lineRule="atLeast"/>
              <w:rPr>
                <w:bCs/>
                <w:color w:val="000000"/>
                <w:szCs w:val="22"/>
                <w:lang w:val="tr-TR"/>
              </w:rPr>
            </w:pPr>
            <w:r w:rsidRPr="00C65851">
              <w:rPr>
                <w:bCs/>
                <w:color w:val="000000"/>
                <w:szCs w:val="22"/>
                <w:lang w:val="tr-TR"/>
              </w:rPr>
              <w:t>Akaryakıt</w:t>
            </w:r>
          </w:p>
        </w:tc>
      </w:tr>
      <w:tr w:rsidR="0073056A" w:rsidRPr="005747E9" w:rsidTr="00506705">
        <w:tc>
          <w:tcPr>
            <w:tcW w:w="498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Tarlar ve türetilmiş bitümler (metal içeriği &lt; 500 ppm)</w:t>
            </w:r>
          </w:p>
        </w:tc>
        <w:tc>
          <w:tcPr>
            <w:tcW w:w="35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Dizel</w:t>
            </w:r>
          </w:p>
        </w:tc>
      </w:tr>
    </w:tbl>
    <w:p w:rsidR="00506705" w:rsidRPr="004B60CD" w:rsidRDefault="00506705" w:rsidP="00506705">
      <w:pPr>
        <w:autoSpaceDE w:val="0"/>
        <w:spacing w:after="170" w:line="200" w:lineRule="atLeast"/>
        <w:rPr>
          <w:lang w:val="tr-TR"/>
        </w:rPr>
      </w:pPr>
    </w:p>
    <w:p w:rsidR="00506705" w:rsidRPr="00C04711"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486D58" w:rsidP="00506705">
      <w:pPr>
        <w:autoSpaceDE w:val="0"/>
        <w:spacing w:after="170" w:line="200" w:lineRule="atLeast"/>
        <w:rPr>
          <w:color w:val="000000"/>
          <w:szCs w:val="22"/>
          <w:lang w:val="tr-TR"/>
        </w:rPr>
      </w:pPr>
      <w:r w:rsidRPr="00C04711">
        <w:rPr>
          <w:color w:val="000000"/>
          <w:szCs w:val="22"/>
          <w:lang w:val="tr-TR"/>
        </w:rPr>
        <w:t>Hidrokraking</w:t>
      </w:r>
      <w:r w:rsidR="00506705" w:rsidRPr="00C04711">
        <w:rPr>
          <w:color w:val="000000"/>
          <w:szCs w:val="22"/>
          <w:lang w:val="tr-TR"/>
        </w:rPr>
        <w:t>d</w:t>
      </w:r>
      <w:r w:rsidR="009D400C" w:rsidRPr="007F07EE">
        <w:rPr>
          <w:color w:val="000000"/>
          <w:szCs w:val="22"/>
          <w:lang w:val="tr-TR"/>
        </w:rPr>
        <w:t>e</w:t>
      </w:r>
      <w:r w:rsidR="00506705" w:rsidRPr="002675F7">
        <w:rPr>
          <w:color w:val="000000"/>
          <w:szCs w:val="22"/>
          <w:lang w:val="tr-TR"/>
        </w:rPr>
        <w:t xml:space="preserve"> normalde sabit yataklı bir katalitik reaktör kul</w:t>
      </w:r>
      <w:r w:rsidR="00506705" w:rsidRPr="00505914">
        <w:rPr>
          <w:color w:val="000000"/>
          <w:szCs w:val="22"/>
          <w:lang w:val="tr-TR"/>
        </w:rPr>
        <w:t>lanılır ve kırma yüksek basınç (35 - 200 kg/cm2) altında, hidrojen varlığında ve 280 ile 475 ºC arasındaki sıcaklıklarda gerçekleşir. Bu proses aynı zamanda sülfür, azot ve oksijen taşıyan ağır hidrokarbonları kırar ve bu safsızlıkları potansiyel olarak ka</w:t>
      </w:r>
      <w:r w:rsidR="00506705" w:rsidRPr="007C4691">
        <w:rPr>
          <w:color w:val="000000"/>
          <w:szCs w:val="22"/>
          <w:lang w:val="tr-TR"/>
        </w:rPr>
        <w:t xml:space="preserve">talizörü kirletebilecekleri bir yere bırakır. Bu nedenle, safsızlıkları (H2S, NH3, H2O) gidermek için </w:t>
      </w:r>
      <w:r w:rsidR="009D400C" w:rsidRPr="00E443AE">
        <w:rPr>
          <w:color w:val="000000"/>
          <w:szCs w:val="22"/>
          <w:lang w:val="tr-TR"/>
        </w:rPr>
        <w:t>hidrokrakera</w:t>
      </w:r>
      <w:r w:rsidR="00506705" w:rsidRPr="00E443AE">
        <w:rPr>
          <w:color w:val="000000"/>
          <w:szCs w:val="22"/>
          <w:lang w:val="tr-TR"/>
        </w:rPr>
        <w:t xml:space="preserve">gönderilmeden önce genellikle </w:t>
      </w:r>
      <w:r w:rsidR="009D400C" w:rsidRPr="005747E9">
        <w:rPr>
          <w:color w:val="000000"/>
          <w:szCs w:val="22"/>
          <w:lang w:val="tr-TR"/>
        </w:rPr>
        <w:t>şarj</w:t>
      </w:r>
      <w:r w:rsidR="00506705" w:rsidRPr="005747E9">
        <w:rPr>
          <w:color w:val="000000"/>
          <w:szCs w:val="22"/>
          <w:lang w:val="tr-TR"/>
        </w:rPr>
        <w:t xml:space="preserve"> ilk önce </w:t>
      </w:r>
      <w:r w:rsidR="009D400C" w:rsidRPr="005747E9">
        <w:rPr>
          <w:color w:val="000000"/>
          <w:szCs w:val="22"/>
          <w:lang w:val="tr-TR"/>
        </w:rPr>
        <w:t xml:space="preserve">hidrojen ile muameleden </w:t>
      </w:r>
      <w:r w:rsidR="00506705" w:rsidRPr="005747E9">
        <w:rPr>
          <w:color w:val="000000"/>
          <w:szCs w:val="22"/>
          <w:lang w:val="tr-TR"/>
        </w:rPr>
        <w:t xml:space="preserve"> geçirilir ve suyu giderilir. Eğer </w:t>
      </w:r>
      <w:r w:rsidRPr="005747E9">
        <w:rPr>
          <w:color w:val="000000"/>
          <w:szCs w:val="22"/>
          <w:lang w:val="tr-TR"/>
        </w:rPr>
        <w:t>hidrokraking</w:t>
      </w:r>
      <w:r w:rsidR="009D400C" w:rsidRPr="005747E9">
        <w:rPr>
          <w:color w:val="000000"/>
          <w:szCs w:val="22"/>
          <w:lang w:val="tr-TR"/>
        </w:rPr>
        <w:t xml:space="preserve">şarjı </w:t>
      </w:r>
      <w:r w:rsidR="00506705" w:rsidRPr="005747E9">
        <w:rPr>
          <w:color w:val="000000"/>
          <w:szCs w:val="22"/>
          <w:lang w:val="tr-TR"/>
        </w:rPr>
        <w:t xml:space="preserve">ilk önce </w:t>
      </w:r>
      <w:r w:rsidR="009D400C" w:rsidRPr="005747E9">
        <w:rPr>
          <w:color w:val="000000"/>
          <w:szCs w:val="22"/>
          <w:lang w:val="tr-TR"/>
        </w:rPr>
        <w:t xml:space="preserve">hidrojen ile muameleden </w:t>
      </w:r>
      <w:r w:rsidR="00506705" w:rsidRPr="005747E9">
        <w:rPr>
          <w:color w:val="000000"/>
          <w:szCs w:val="22"/>
          <w:lang w:val="tr-TR"/>
        </w:rPr>
        <w:t xml:space="preserve">geçirilerek safsızlıkları giderilirse </w:t>
      </w:r>
      <w:r w:rsidR="00416EFE" w:rsidRPr="005747E9">
        <w:rPr>
          <w:color w:val="000000"/>
          <w:szCs w:val="22"/>
          <w:lang w:val="tr-TR"/>
        </w:rPr>
        <w:t>kirli su ve kirli gaz</w:t>
      </w:r>
      <w:r w:rsidR="009D400C" w:rsidRPr="005747E9">
        <w:rPr>
          <w:color w:val="000000"/>
          <w:szCs w:val="22"/>
          <w:lang w:val="tr-TR"/>
        </w:rPr>
        <w:t>akımları</w:t>
      </w:r>
      <w:r w:rsidR="00506705" w:rsidRPr="005747E9">
        <w:rPr>
          <w:color w:val="000000"/>
          <w:szCs w:val="22"/>
          <w:lang w:val="tr-TR"/>
        </w:rPr>
        <w:t>ı fraksiyonlayıcıda nispeten düşük seviyelerde hidrojen sülfit ve amonyak içerecektir.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İstenen ürünlere ve ünitenin boyutuna bağlı olarak </w:t>
      </w:r>
      <w:r w:rsidR="00486D58" w:rsidRPr="005747E9">
        <w:rPr>
          <w:color w:val="000000"/>
          <w:szCs w:val="22"/>
          <w:lang w:val="tr-TR"/>
        </w:rPr>
        <w:t>hidrokraking</w:t>
      </w:r>
      <w:r w:rsidRPr="005747E9">
        <w:rPr>
          <w:color w:val="000000"/>
          <w:szCs w:val="22"/>
          <w:lang w:val="tr-TR"/>
        </w:rPr>
        <w:t xml:space="preserve"> tek aşamalı veya çok aşamalı reaktör proseslerinde gerçekleştirilir. </w:t>
      </w:r>
      <w:r w:rsidR="009D400C" w:rsidRPr="005747E9">
        <w:rPr>
          <w:color w:val="000000"/>
          <w:szCs w:val="22"/>
          <w:lang w:val="tr-TR"/>
        </w:rPr>
        <w:t xml:space="preserve">Hidrokrakerlar </w:t>
      </w:r>
      <w:r w:rsidRPr="005747E9">
        <w:rPr>
          <w:color w:val="000000"/>
          <w:szCs w:val="22"/>
          <w:lang w:val="tr-TR"/>
        </w:rPr>
        <w:t>üç kategoriye ayrılabilir: tek aşamalı açık devre; tek aşamalı geri dönüşümlü ve iki aşamalı geri dönüşümlü. Bu kategoriler aşağıda açıklanmıştır: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Tek aşamalı açık devre </w:t>
      </w:r>
      <w:r w:rsidR="004406F5" w:rsidRPr="005747E9">
        <w:rPr>
          <w:color w:val="000000"/>
          <w:szCs w:val="22"/>
          <w:lang w:val="tr-TR"/>
        </w:rPr>
        <w:t>hidrokrakerda</w:t>
      </w:r>
      <w:r w:rsidRPr="005747E9">
        <w:rPr>
          <w:color w:val="000000"/>
          <w:szCs w:val="22"/>
          <w:lang w:val="tr-TR"/>
        </w:rPr>
        <w:t xml:space="preserve">sadece taze </w:t>
      </w:r>
      <w:r w:rsidR="004406F5" w:rsidRPr="005747E9">
        <w:rPr>
          <w:color w:val="000000"/>
          <w:szCs w:val="22"/>
          <w:lang w:val="tr-TR"/>
        </w:rPr>
        <w:t xml:space="preserve">şarj </w:t>
      </w:r>
      <w:r w:rsidRPr="005747E9">
        <w:rPr>
          <w:color w:val="000000"/>
          <w:szCs w:val="22"/>
          <w:lang w:val="tr-TR"/>
        </w:rPr>
        <w:t>işlenir. Elde edilen dönüşümler, katalizör ve reaktör koşullarına bağlı olarak %80 – 90 civarındadır. Ağır kalıntı ya akaryakıt havuzuna gönderilir ya da bir katalitik kırıcı veya koklaştırma ünitesinde daha da işlenir.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Tek aşamalı geri dönüşüm yapılandırmasında, dönüştürülmemiş yağ daha fazla dönüşüm için reaktöre geri döndürülerek genel dönüşüm oranı yaklaşık %97 – 98 seviyesine çıkarılır. Geri dönüşüm çevriminde poliaromatiklerin (PAH) oluşumundan sakınmak için taze beslemede yaklaşık %2 – 3'lük küçük bir tahliye </w:t>
      </w:r>
      <w:r w:rsidR="004406F5" w:rsidRPr="005747E9">
        <w:rPr>
          <w:color w:val="000000"/>
          <w:szCs w:val="22"/>
          <w:lang w:val="tr-TR"/>
        </w:rPr>
        <w:t xml:space="preserve">akımı </w:t>
      </w:r>
      <w:r w:rsidRPr="005747E9">
        <w:rPr>
          <w:color w:val="000000"/>
          <w:szCs w:val="22"/>
          <w:lang w:val="tr-TR"/>
        </w:rPr>
        <w:t xml:space="preserve">gereklidir. Şekil xx'te tek aşamalı geri dönüşümlü </w:t>
      </w:r>
      <w:r w:rsidR="004406F5" w:rsidRPr="005747E9">
        <w:rPr>
          <w:color w:val="000000"/>
          <w:szCs w:val="22"/>
          <w:lang w:val="tr-TR"/>
        </w:rPr>
        <w:t>hidrokraker</w:t>
      </w:r>
      <w:r w:rsidRPr="005747E9">
        <w:rPr>
          <w:color w:val="000000"/>
          <w:szCs w:val="22"/>
          <w:lang w:val="tr-TR"/>
        </w:rPr>
        <w:t>yapılandırmasının basitleştirilmiş bir proses akış diyagramı gösterilmiştir. ;</w:t>
      </w:r>
      <w:r w:rsidR="004406F5" w:rsidRPr="005747E9">
        <w:rPr>
          <w:color w:val="000000"/>
          <w:szCs w:val="22"/>
          <w:lang w:val="tr-TR"/>
        </w:rPr>
        <w:t>İ</w:t>
      </w:r>
      <w:r w:rsidRPr="005747E9">
        <w:rPr>
          <w:color w:val="000000"/>
          <w:szCs w:val="22"/>
          <w:lang w:val="tr-TR"/>
        </w:rPr>
        <w:t>lk reaktör yataklarında, N ve S bileşiklerinin dönüşümü, olefinlerin doyurulması ve poliaromatiklerin kısmi doyurulması gerçekleşir. Sonraki yataklarda asıl kırma işlemi gerçekleşir. Düşük basınçlı (LP) ayırıcıdan gelen buhar, amin işleminden sonra rafineri yakıtı olarak kullanılır. Birçok farklı fraksiyonlama bölümü yapılandırması bulunur. Yaygın bir fraksiyonlama bölümü Şekil xx'te gösterilmiştir. Ürün</w:t>
      </w:r>
      <w:r w:rsidR="004406F5" w:rsidRPr="005747E9">
        <w:rPr>
          <w:color w:val="000000"/>
          <w:szCs w:val="22"/>
          <w:lang w:val="tr-TR"/>
        </w:rPr>
        <w:t xml:space="preserve"> akımı</w:t>
      </w:r>
      <w:r w:rsidRPr="005747E9">
        <w:rPr>
          <w:color w:val="000000"/>
          <w:szCs w:val="22"/>
          <w:lang w:val="tr-TR"/>
        </w:rPr>
        <w:t xml:space="preserve"> LPG'yi ayırmak için bütan giderici kolonuna gönderilir. LPG akı</w:t>
      </w:r>
      <w:r w:rsidR="004406F5" w:rsidRPr="005747E9">
        <w:rPr>
          <w:color w:val="000000"/>
          <w:szCs w:val="22"/>
          <w:lang w:val="tr-TR"/>
        </w:rPr>
        <w:t>mı</w:t>
      </w:r>
      <w:r w:rsidRPr="005747E9">
        <w:rPr>
          <w:color w:val="000000"/>
          <w:szCs w:val="22"/>
          <w:lang w:val="tr-TR"/>
        </w:rPr>
        <w:t xml:space="preserve"> bir amin yıkamasından geçirilir ve sonra da propan ve bütan akı</w:t>
      </w:r>
      <w:r w:rsidR="004406F5" w:rsidRPr="005747E9">
        <w:rPr>
          <w:color w:val="000000"/>
          <w:szCs w:val="22"/>
          <w:lang w:val="tr-TR"/>
        </w:rPr>
        <w:t>mlarına</w:t>
      </w:r>
      <w:r w:rsidRPr="005747E9">
        <w:rPr>
          <w:color w:val="000000"/>
          <w:szCs w:val="22"/>
          <w:lang w:val="tr-TR"/>
        </w:rPr>
        <w:t xml:space="preserve"> fraksiyonlanır. </w:t>
      </w:r>
      <w:r w:rsidR="004406F5" w:rsidRPr="005747E9">
        <w:rPr>
          <w:color w:val="000000"/>
          <w:szCs w:val="22"/>
          <w:lang w:val="tr-TR"/>
        </w:rPr>
        <w:t>B</w:t>
      </w:r>
      <w:r w:rsidRPr="005747E9">
        <w:rPr>
          <w:color w:val="000000"/>
          <w:szCs w:val="22"/>
          <w:lang w:val="tr-TR"/>
        </w:rPr>
        <w:t xml:space="preserve">ütan giderici kolonundan gelen dip </w:t>
      </w:r>
      <w:r w:rsidR="004406F5" w:rsidRPr="005747E9">
        <w:rPr>
          <w:color w:val="000000"/>
          <w:szCs w:val="22"/>
          <w:lang w:val="tr-TR"/>
        </w:rPr>
        <w:t xml:space="preserve">akımı </w:t>
      </w:r>
      <w:r w:rsidRPr="005747E9">
        <w:rPr>
          <w:color w:val="000000"/>
          <w:szCs w:val="22"/>
          <w:lang w:val="tr-TR"/>
        </w:rPr>
        <w:t xml:space="preserve">ilk fraksiyonlayıcıya gönderilir. Bu kolonda hafif bir nafta </w:t>
      </w:r>
      <w:r w:rsidR="004406F5" w:rsidRPr="005747E9">
        <w:rPr>
          <w:color w:val="000000"/>
          <w:szCs w:val="22"/>
          <w:lang w:val="tr-TR"/>
        </w:rPr>
        <w:t xml:space="preserve">akımı </w:t>
      </w:r>
      <w:r w:rsidRPr="005747E9">
        <w:rPr>
          <w:color w:val="000000"/>
          <w:szCs w:val="22"/>
          <w:lang w:val="tr-TR"/>
        </w:rPr>
        <w:t>üst ürün olarak alınır, ağır nafta ve kerosen yan akı</w:t>
      </w:r>
      <w:r w:rsidR="004406F5" w:rsidRPr="005747E9">
        <w:rPr>
          <w:color w:val="000000"/>
          <w:szCs w:val="22"/>
          <w:lang w:val="tr-TR"/>
        </w:rPr>
        <w:t>mlar</w:t>
      </w:r>
      <w:r w:rsidRPr="005747E9">
        <w:rPr>
          <w:color w:val="000000"/>
          <w:szCs w:val="22"/>
          <w:lang w:val="tr-TR"/>
        </w:rPr>
        <w:t xml:space="preserve"> olarak alınır ve dip akı</w:t>
      </w:r>
      <w:r w:rsidR="004406F5" w:rsidRPr="005747E9">
        <w:rPr>
          <w:color w:val="000000"/>
          <w:szCs w:val="22"/>
          <w:lang w:val="tr-TR"/>
        </w:rPr>
        <w:t>mı</w:t>
      </w:r>
      <w:r w:rsidRPr="005747E9">
        <w:rPr>
          <w:color w:val="000000"/>
          <w:szCs w:val="22"/>
          <w:lang w:val="tr-TR"/>
        </w:rPr>
        <w:t xml:space="preserve"> ikinci bir fraksiyonlayıcıya gönderilir. Ilıman vakumda çalışan ikinci fraksiyonlayıcıda dizel ürün, üst ürün olarak alınır ve dip a</w:t>
      </w:r>
      <w:r w:rsidR="004406F5" w:rsidRPr="005747E9">
        <w:rPr>
          <w:color w:val="000000"/>
          <w:szCs w:val="22"/>
          <w:lang w:val="tr-TR"/>
        </w:rPr>
        <w:t>kımı</w:t>
      </w:r>
      <w:r w:rsidRPr="005747E9">
        <w:rPr>
          <w:color w:val="000000"/>
          <w:szCs w:val="22"/>
          <w:lang w:val="tr-TR"/>
        </w:rPr>
        <w:t xml:space="preserve"> ve dönüştürülmemiş yağ reaktör bölümüne geri döndürülür.</w:t>
      </w:r>
    </w:p>
    <w:p w:rsidR="00506705" w:rsidRPr="005747E9" w:rsidRDefault="002F53F3" w:rsidP="00506705">
      <w:pPr>
        <w:spacing w:after="170" w:line="200" w:lineRule="atLeast"/>
        <w:rPr>
          <w:b/>
          <w:bCs/>
          <w:color w:val="000000"/>
          <w:szCs w:val="22"/>
          <w:lang w:val="tr-TR"/>
        </w:rPr>
      </w:pPr>
      <w:r w:rsidRPr="00AD05D1">
        <w:rPr>
          <w:noProof/>
          <w:color w:val="000000"/>
          <w:szCs w:val="22"/>
          <w:lang w:eastAsia="es-ES"/>
        </w:rPr>
        <w:drawing>
          <wp:inline distT="0" distB="0" distL="0" distR="0">
            <wp:extent cx="3709670" cy="1932305"/>
            <wp:effectExtent l="19050" t="0" r="508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709670" cy="1932305"/>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spacing w:after="170" w:line="200" w:lineRule="atLeast"/>
        <w:rPr>
          <w:b/>
          <w:bCs/>
          <w:color w:val="000000"/>
          <w:szCs w:val="22"/>
          <w:lang w:val="tr-TR"/>
        </w:rPr>
      </w:pPr>
      <w:r w:rsidRPr="00C04711">
        <w:rPr>
          <w:b/>
          <w:bCs/>
          <w:color w:val="000000"/>
          <w:szCs w:val="22"/>
          <w:lang w:val="tr-TR"/>
        </w:rPr>
        <w:t xml:space="preserve">Şekil xx: </w:t>
      </w:r>
      <w:r w:rsidR="004406F5" w:rsidRPr="00C04711">
        <w:rPr>
          <w:b/>
          <w:bCs/>
          <w:color w:val="000000"/>
          <w:szCs w:val="22"/>
          <w:lang w:val="tr-TR"/>
        </w:rPr>
        <w:t>Hidrokraker</w:t>
      </w:r>
      <w:r w:rsidRPr="00C04711">
        <w:rPr>
          <w:b/>
          <w:bCs/>
          <w:color w:val="000000"/>
          <w:szCs w:val="22"/>
          <w:lang w:val="tr-TR"/>
        </w:rPr>
        <w:t xml:space="preserve"> (tek aşama geri dönüşümlü) için basitleştirilmiş proses akış diyagramı</w:t>
      </w:r>
    </w:p>
    <w:p w:rsidR="00506705" w:rsidRPr="005747E9" w:rsidRDefault="00506705" w:rsidP="00506705">
      <w:pPr>
        <w:autoSpaceDE w:val="0"/>
        <w:spacing w:after="170" w:line="200" w:lineRule="atLeast"/>
        <w:rPr>
          <w:color w:val="000000"/>
          <w:szCs w:val="22"/>
          <w:lang w:val="tr-TR"/>
        </w:rPr>
      </w:pPr>
      <w:r w:rsidRPr="007F07EE">
        <w:rPr>
          <w:color w:val="000000"/>
          <w:szCs w:val="22"/>
          <w:lang w:val="tr-TR"/>
        </w:rPr>
        <w:t xml:space="preserve">İki aşamalı geri dönüşüm yapılandırmasında ilk </w:t>
      </w:r>
      <w:r w:rsidR="004406F5" w:rsidRPr="002675F7">
        <w:rPr>
          <w:color w:val="000000"/>
          <w:szCs w:val="22"/>
          <w:lang w:val="tr-TR"/>
        </w:rPr>
        <w:t>hidrokraker</w:t>
      </w:r>
      <w:r w:rsidRPr="00505914">
        <w:rPr>
          <w:color w:val="000000"/>
          <w:szCs w:val="22"/>
          <w:lang w:val="tr-TR"/>
        </w:rPr>
        <w:t xml:space="preserve"> </w:t>
      </w:r>
      <w:r w:rsidRPr="00817B1F">
        <w:rPr>
          <w:color w:val="000000"/>
          <w:szCs w:val="22"/>
          <w:lang w:val="tr-TR"/>
        </w:rPr>
        <w:t>reaktör açık devr</w:t>
      </w:r>
      <w:r w:rsidR="00817B1F">
        <w:rPr>
          <w:color w:val="000000"/>
          <w:szCs w:val="22"/>
          <w:lang w:val="tr-TR"/>
        </w:rPr>
        <w:t xml:space="preserve">e </w:t>
      </w:r>
      <w:r w:rsidRPr="00817B1F">
        <w:rPr>
          <w:color w:val="000000"/>
          <w:szCs w:val="22"/>
          <w:lang w:val="tr-TR"/>
        </w:rPr>
        <w:t>çalışır</w:t>
      </w:r>
      <w:r w:rsidRPr="00E443AE">
        <w:rPr>
          <w:color w:val="000000"/>
          <w:szCs w:val="22"/>
          <w:lang w:val="tr-TR"/>
        </w:rPr>
        <w:t xml:space="preserve"> ve tipik dönüşüm oranı yaklaşık %50'dir. İlk </w:t>
      </w:r>
      <w:r w:rsidR="004406F5" w:rsidRPr="005747E9">
        <w:rPr>
          <w:color w:val="000000"/>
          <w:szCs w:val="22"/>
          <w:lang w:val="tr-TR"/>
        </w:rPr>
        <w:t>hidrokraker</w:t>
      </w:r>
      <w:r w:rsidRPr="005747E9">
        <w:rPr>
          <w:color w:val="000000"/>
          <w:szCs w:val="22"/>
          <w:lang w:val="tr-TR"/>
        </w:rPr>
        <w:t xml:space="preserve"> reaktörden gelen dönüştürülmemiş yağ, daha fazla dönüşüm için ikinci bir </w:t>
      </w:r>
      <w:r w:rsidR="004406F5" w:rsidRPr="005747E9">
        <w:rPr>
          <w:color w:val="000000"/>
          <w:szCs w:val="22"/>
          <w:lang w:val="tr-TR"/>
        </w:rPr>
        <w:t>hidrokraker</w:t>
      </w:r>
      <w:r w:rsidRPr="005747E9">
        <w:rPr>
          <w:color w:val="000000"/>
          <w:szCs w:val="22"/>
          <w:lang w:val="tr-TR"/>
        </w:rPr>
        <w:t xml:space="preserve"> reaktöre gönderilir. İkinci aşama </w:t>
      </w:r>
      <w:r w:rsidR="004406F5" w:rsidRPr="005747E9">
        <w:rPr>
          <w:color w:val="000000"/>
          <w:szCs w:val="22"/>
          <w:lang w:val="tr-TR"/>
        </w:rPr>
        <w:t>hidrokraker</w:t>
      </w:r>
      <w:r w:rsidRPr="005747E9">
        <w:rPr>
          <w:color w:val="000000"/>
          <w:szCs w:val="22"/>
          <w:lang w:val="tr-TR"/>
        </w:rPr>
        <w:t>dan gelen dönüştürülmemiş yağ geri dönüştürülerek genel dönüşüm oranı yaklaşık %97 – 98 civarına çıkarılır.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Burada da taze beslemeden yaklaşık %2 – 3'lük küçük bir tahliye </w:t>
      </w:r>
      <w:r w:rsidR="004406F5" w:rsidRPr="005747E9">
        <w:rPr>
          <w:color w:val="000000"/>
          <w:szCs w:val="22"/>
          <w:lang w:val="tr-TR"/>
        </w:rPr>
        <w:t xml:space="preserve">akımı </w:t>
      </w:r>
      <w:r w:rsidRPr="005747E9">
        <w:rPr>
          <w:color w:val="000000"/>
          <w:szCs w:val="22"/>
          <w:lang w:val="tr-TR"/>
        </w:rPr>
        <w:t xml:space="preserve">gereklidir. Bu konsept normalde asfaltı giderilmiş yağ gibi çok ağır bir refrakter besleme stoğu işlenirken uygulanır. İki aşamalı </w:t>
      </w:r>
      <w:r w:rsidR="004406F5" w:rsidRPr="005747E9">
        <w:rPr>
          <w:color w:val="000000"/>
          <w:szCs w:val="22"/>
          <w:lang w:val="tr-TR"/>
        </w:rPr>
        <w:t xml:space="preserve">konfigürasyonlar  </w:t>
      </w:r>
      <w:r w:rsidRPr="005747E9">
        <w:rPr>
          <w:color w:val="000000"/>
          <w:szCs w:val="22"/>
          <w:lang w:val="tr-TR"/>
        </w:rPr>
        <w:t xml:space="preserve">genellikle büyük kapasiteli üniteler için daha uygun maliyetlidir ve zorlu besleme stoklarını işlemek için daha esnek ve verimlidir. Her bir aşama için spesifik </w:t>
      </w:r>
      <w:r w:rsidRPr="005747E9">
        <w:rPr>
          <w:color w:val="000000"/>
          <w:szCs w:val="22"/>
          <w:lang w:val="tr-TR"/>
        </w:rPr>
        <w:lastRenderedPageBreak/>
        <w:t xml:space="preserve">katalizörler kullanılarak amonyak ve hidrojen sülfitin çoğu ilk aşamada üretilerek iyileştirilmiş orta destilat üretim verimi ve ürün kalitesine sahip daha temiz bir ikinci aşama reaksiyon ortamı sağlanabilir. Tablo XX'te </w:t>
      </w:r>
      <w:r w:rsidR="004406F5" w:rsidRPr="005747E9">
        <w:rPr>
          <w:color w:val="000000"/>
          <w:szCs w:val="22"/>
          <w:lang w:val="tr-TR"/>
        </w:rPr>
        <w:t>hidrokraker</w:t>
      </w:r>
      <w:r w:rsidRPr="005747E9">
        <w:rPr>
          <w:color w:val="000000"/>
          <w:szCs w:val="22"/>
          <w:lang w:val="tr-TR"/>
        </w:rPr>
        <w:t>lar için tipik çalışma koşulları gösterilmiştir.</w:t>
      </w:r>
    </w:p>
    <w:p w:rsidR="00506705" w:rsidRPr="005747E9" w:rsidRDefault="00506705" w:rsidP="00506705">
      <w:pPr>
        <w:spacing w:after="170" w:line="200" w:lineRule="atLeast"/>
        <w:rPr>
          <w:b/>
          <w:bCs/>
          <w:color w:val="000000"/>
          <w:szCs w:val="22"/>
          <w:lang w:val="tr-TR"/>
        </w:rPr>
      </w:pPr>
      <w:r w:rsidRPr="005747E9">
        <w:rPr>
          <w:b/>
          <w:bCs/>
          <w:color w:val="000000"/>
          <w:szCs w:val="22"/>
          <w:lang w:val="tr-TR"/>
        </w:rPr>
        <w:t xml:space="preserve">Tablo xx: Bir </w:t>
      </w:r>
      <w:r w:rsidR="004406F5" w:rsidRPr="005747E9">
        <w:rPr>
          <w:b/>
          <w:bCs/>
          <w:color w:val="000000"/>
          <w:szCs w:val="22"/>
          <w:lang w:val="tr-TR"/>
        </w:rPr>
        <w:t>hidrokraker</w:t>
      </w:r>
      <w:r w:rsidRPr="005747E9">
        <w:rPr>
          <w:b/>
          <w:bCs/>
          <w:color w:val="000000"/>
          <w:szCs w:val="22"/>
          <w:lang w:val="tr-TR"/>
        </w:rPr>
        <w:t xml:space="preserve"> için tipik çalışma koşulları</w:t>
      </w:r>
    </w:p>
    <w:tbl>
      <w:tblPr>
        <w:tblW w:w="0" w:type="auto"/>
        <w:tblInd w:w="55" w:type="dxa"/>
        <w:tblLayout w:type="fixed"/>
        <w:tblCellMar>
          <w:top w:w="55" w:type="dxa"/>
          <w:left w:w="55" w:type="dxa"/>
          <w:bottom w:w="55" w:type="dxa"/>
          <w:right w:w="55" w:type="dxa"/>
        </w:tblCellMar>
        <w:tblLook w:val="0000"/>
      </w:tblPr>
      <w:tblGrid>
        <w:gridCol w:w="1700"/>
        <w:gridCol w:w="1302"/>
        <w:gridCol w:w="1249"/>
        <w:gridCol w:w="1102"/>
        <w:gridCol w:w="1450"/>
        <w:gridCol w:w="1743"/>
      </w:tblGrid>
      <w:tr w:rsidR="0073056A" w:rsidRPr="005747E9" w:rsidTr="00506705">
        <w:tc>
          <w:tcPr>
            <w:tcW w:w="1700"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Çalışma koşulları</w:t>
            </w:r>
          </w:p>
        </w:tc>
        <w:tc>
          <w:tcPr>
            <w:tcW w:w="1302"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Nafta</w:t>
            </w:r>
          </w:p>
        </w:tc>
        <w:tc>
          <w:tcPr>
            <w:tcW w:w="1249"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Orta destilat</w:t>
            </w:r>
          </w:p>
        </w:tc>
        <w:tc>
          <w:tcPr>
            <w:tcW w:w="1102"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Hafif gazyağı</w:t>
            </w:r>
          </w:p>
        </w:tc>
        <w:tc>
          <w:tcPr>
            <w:tcW w:w="1450"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Ağır gazyağı</w:t>
            </w:r>
          </w:p>
        </w:tc>
        <w:tc>
          <w:tcPr>
            <w:tcW w:w="1743" w:type="dxa"/>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Çökelti</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Sıvının saatteki hacimsel hızı (LHSV - Liquid hourly space velocity)</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1.0 - 5.0</w:t>
            </w:r>
          </w:p>
        </w:tc>
        <w:tc>
          <w:tcPr>
            <w:tcW w:w="1249"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1.0 - 4.0</w:t>
            </w:r>
          </w:p>
        </w:tc>
        <w:tc>
          <w:tcPr>
            <w:tcW w:w="1102"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1.0 - 5.0</w:t>
            </w:r>
          </w:p>
        </w:tc>
        <w:tc>
          <w:tcPr>
            <w:tcW w:w="1450"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0.75 - 3.0</w:t>
            </w:r>
          </w:p>
        </w:tc>
        <w:tc>
          <w:tcPr>
            <w:tcW w:w="1743"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0.15 - 1</w:t>
            </w:r>
          </w:p>
        </w:tc>
      </w:tr>
      <w:tr w:rsidR="0073056A" w:rsidRPr="005747E9" w:rsidTr="00506705">
        <w:tc>
          <w:tcPr>
            <w:tcW w:w="1700" w:type="dxa"/>
            <w:shd w:val="clear" w:color="auto" w:fill="auto"/>
          </w:tcPr>
          <w:p w:rsidR="00506705" w:rsidRPr="007F07EE" w:rsidRDefault="00506705" w:rsidP="00506705">
            <w:pPr>
              <w:autoSpaceDE w:val="0"/>
              <w:snapToGrid w:val="0"/>
              <w:spacing w:after="170" w:line="200" w:lineRule="atLeast"/>
              <w:rPr>
                <w:bCs/>
                <w:color w:val="000000"/>
                <w:szCs w:val="22"/>
                <w:vertAlign w:val="superscript"/>
                <w:lang w:val="tr-TR"/>
              </w:rPr>
            </w:pPr>
            <w:r w:rsidRPr="005747E9">
              <w:rPr>
                <w:bCs/>
                <w:color w:val="000000"/>
                <w:szCs w:val="22"/>
                <w:lang w:val="tr-TR"/>
              </w:rPr>
              <w:t>H</w:t>
            </w:r>
            <w:r w:rsidRPr="00C04711">
              <w:rPr>
                <w:bCs/>
                <w:color w:val="000000"/>
                <w:szCs w:val="22"/>
                <w:vertAlign w:val="subscript"/>
                <w:lang w:val="tr-TR"/>
              </w:rPr>
              <w:t>2</w:t>
            </w:r>
            <w:r w:rsidRPr="00C04711">
              <w:rPr>
                <w:bCs/>
                <w:color w:val="000000"/>
                <w:szCs w:val="22"/>
                <w:lang w:val="tr-TR"/>
              </w:rPr>
              <w:t xml:space="preserve"> / HC oranı, Nm</w:t>
            </w:r>
            <w:r w:rsidRPr="00C04711">
              <w:rPr>
                <w:bCs/>
                <w:color w:val="000000"/>
                <w:szCs w:val="22"/>
                <w:vertAlign w:val="superscript"/>
                <w:lang w:val="tr-TR"/>
              </w:rPr>
              <w:t>3</w:t>
            </w:r>
            <w:r w:rsidRPr="00C04711">
              <w:rPr>
                <w:bCs/>
                <w:color w:val="000000"/>
                <w:szCs w:val="22"/>
                <w:lang w:val="tr-TR"/>
              </w:rPr>
              <w:t xml:space="preserve"> / m</w:t>
            </w:r>
            <w:r w:rsidRPr="007F07EE">
              <w:rPr>
                <w:bCs/>
                <w:color w:val="000000"/>
                <w:szCs w:val="22"/>
                <w:vertAlign w:val="superscript"/>
                <w:lang w:val="tr-TR"/>
              </w:rPr>
              <w:t>3</w:t>
            </w:r>
          </w:p>
        </w:tc>
        <w:tc>
          <w:tcPr>
            <w:tcW w:w="1302"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50</w:t>
            </w:r>
          </w:p>
        </w:tc>
        <w:tc>
          <w:tcPr>
            <w:tcW w:w="1249"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135</w:t>
            </w:r>
          </w:p>
        </w:tc>
        <w:tc>
          <w:tcPr>
            <w:tcW w:w="1102" w:type="dxa"/>
            <w:shd w:val="clear" w:color="auto" w:fill="auto"/>
          </w:tcPr>
          <w:p w:rsidR="00506705" w:rsidRPr="00505914" w:rsidRDefault="00506705" w:rsidP="00506705">
            <w:pPr>
              <w:autoSpaceDE w:val="0"/>
              <w:snapToGrid w:val="0"/>
              <w:spacing w:after="170" w:line="200" w:lineRule="atLeast"/>
              <w:rPr>
                <w:bCs/>
                <w:color w:val="000000"/>
                <w:szCs w:val="22"/>
                <w:lang w:val="tr-TR"/>
              </w:rPr>
            </w:pPr>
            <w:r w:rsidRPr="00505914">
              <w:rPr>
                <w:bCs/>
                <w:color w:val="000000"/>
                <w:szCs w:val="22"/>
                <w:lang w:val="tr-TR"/>
              </w:rPr>
              <w:t>170</w:t>
            </w:r>
          </w:p>
        </w:tc>
        <w:tc>
          <w:tcPr>
            <w:tcW w:w="1450" w:type="dxa"/>
            <w:shd w:val="clear" w:color="auto" w:fill="auto"/>
          </w:tcPr>
          <w:p w:rsidR="00506705" w:rsidRPr="007C4691" w:rsidRDefault="00506705" w:rsidP="00506705">
            <w:pPr>
              <w:autoSpaceDE w:val="0"/>
              <w:snapToGrid w:val="0"/>
              <w:spacing w:after="170" w:line="200" w:lineRule="atLeast"/>
              <w:rPr>
                <w:bCs/>
                <w:color w:val="000000"/>
                <w:szCs w:val="22"/>
                <w:lang w:val="tr-TR"/>
              </w:rPr>
            </w:pPr>
            <w:r w:rsidRPr="007C4691">
              <w:rPr>
                <w:bCs/>
                <w:color w:val="000000"/>
                <w:szCs w:val="22"/>
                <w:lang w:val="tr-TR"/>
              </w:rPr>
              <w:t>337</w:t>
            </w:r>
          </w:p>
        </w:tc>
        <w:tc>
          <w:tcPr>
            <w:tcW w:w="1743" w:type="dxa"/>
            <w:shd w:val="clear" w:color="auto" w:fill="auto"/>
          </w:tcPr>
          <w:p w:rsidR="00506705" w:rsidRPr="00E443AE" w:rsidRDefault="00506705" w:rsidP="00506705">
            <w:pPr>
              <w:autoSpaceDE w:val="0"/>
              <w:snapToGrid w:val="0"/>
              <w:spacing w:after="170" w:line="200" w:lineRule="atLeast"/>
              <w:rPr>
                <w:bCs/>
                <w:color w:val="000000"/>
                <w:szCs w:val="22"/>
                <w:lang w:val="tr-TR"/>
              </w:rPr>
            </w:pPr>
            <w:r w:rsidRPr="00E443AE">
              <w:rPr>
                <w:bCs/>
                <w:color w:val="000000"/>
                <w:szCs w:val="22"/>
                <w:lang w:val="tr-TR"/>
              </w:rPr>
              <w:t>300</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vertAlign w:val="superscript"/>
                <w:lang w:val="tr-TR"/>
              </w:rPr>
            </w:pPr>
            <w:r w:rsidRPr="005747E9">
              <w:rPr>
                <w:bCs/>
                <w:color w:val="000000"/>
                <w:szCs w:val="22"/>
                <w:lang w:val="tr-TR"/>
              </w:rPr>
              <w:t>H</w:t>
            </w:r>
            <w:r w:rsidRPr="00C04711">
              <w:rPr>
                <w:bCs/>
                <w:color w:val="000000"/>
                <w:szCs w:val="22"/>
                <w:vertAlign w:val="subscript"/>
                <w:lang w:val="tr-TR"/>
              </w:rPr>
              <w:t>2</w:t>
            </w:r>
            <w:r w:rsidRPr="00C04711">
              <w:rPr>
                <w:bCs/>
                <w:color w:val="000000"/>
                <w:szCs w:val="22"/>
                <w:lang w:val="tr-TR"/>
              </w:rPr>
              <w:t xml:space="preserve"> kısmi basıncı, kg / cm</w:t>
            </w:r>
            <w:r w:rsidRPr="00C04711">
              <w:rPr>
                <w:bCs/>
                <w:color w:val="000000"/>
                <w:szCs w:val="22"/>
                <w:vertAlign w:val="superscript"/>
                <w:lang w:val="tr-TR"/>
              </w:rPr>
              <w:t>2</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14</w:t>
            </w:r>
          </w:p>
        </w:tc>
        <w:tc>
          <w:tcPr>
            <w:tcW w:w="1249"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28</w:t>
            </w:r>
          </w:p>
        </w:tc>
        <w:tc>
          <w:tcPr>
            <w:tcW w:w="1102"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35</w:t>
            </w:r>
          </w:p>
        </w:tc>
        <w:tc>
          <w:tcPr>
            <w:tcW w:w="1450"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55</w:t>
            </w:r>
          </w:p>
        </w:tc>
        <w:tc>
          <w:tcPr>
            <w:tcW w:w="1743" w:type="dxa"/>
            <w:shd w:val="clear" w:color="auto" w:fill="auto"/>
          </w:tcPr>
          <w:p w:rsidR="00506705" w:rsidRPr="00505914" w:rsidRDefault="00506705" w:rsidP="00506705">
            <w:pPr>
              <w:autoSpaceDE w:val="0"/>
              <w:snapToGrid w:val="0"/>
              <w:spacing w:after="170" w:line="200" w:lineRule="atLeast"/>
              <w:rPr>
                <w:bCs/>
                <w:color w:val="000000"/>
                <w:szCs w:val="22"/>
                <w:lang w:val="tr-TR"/>
              </w:rPr>
            </w:pPr>
            <w:r w:rsidRPr="00505914">
              <w:rPr>
                <w:bCs/>
                <w:color w:val="000000"/>
                <w:szCs w:val="22"/>
                <w:lang w:val="tr-TR"/>
              </w:rPr>
              <w:t>55</w:t>
            </w:r>
          </w:p>
        </w:tc>
      </w:tr>
      <w:tr w:rsidR="0073056A" w:rsidRPr="005747E9" w:rsidTr="00506705">
        <w:tc>
          <w:tcPr>
            <w:tcW w:w="170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 xml:space="preserve">Reaktör sıcaklığı, </w:t>
            </w:r>
            <w:r w:rsidRPr="00C04711">
              <w:rPr>
                <w:bCs/>
                <w:color w:val="000000"/>
                <w:szCs w:val="22"/>
                <w:vertAlign w:val="superscript"/>
                <w:lang w:val="tr-TR"/>
              </w:rPr>
              <w:t>o</w:t>
            </w:r>
            <w:r w:rsidRPr="00C04711">
              <w:rPr>
                <w:bCs/>
                <w:color w:val="000000"/>
                <w:szCs w:val="22"/>
                <w:lang w:val="tr-TR"/>
              </w:rPr>
              <w:t>C</w:t>
            </w:r>
          </w:p>
        </w:tc>
        <w:tc>
          <w:tcPr>
            <w:tcW w:w="1302"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260 - 380</w:t>
            </w:r>
          </w:p>
        </w:tc>
        <w:tc>
          <w:tcPr>
            <w:tcW w:w="1249"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300 - 400</w:t>
            </w:r>
          </w:p>
        </w:tc>
        <w:tc>
          <w:tcPr>
            <w:tcW w:w="1102" w:type="dxa"/>
            <w:shd w:val="clear" w:color="auto" w:fill="auto"/>
          </w:tcPr>
          <w:p w:rsidR="00506705" w:rsidRPr="007F07EE" w:rsidRDefault="00506705" w:rsidP="00506705">
            <w:pPr>
              <w:autoSpaceDE w:val="0"/>
              <w:snapToGrid w:val="0"/>
              <w:spacing w:after="170" w:line="200" w:lineRule="atLeast"/>
              <w:rPr>
                <w:bCs/>
                <w:color w:val="000000"/>
                <w:szCs w:val="22"/>
                <w:lang w:val="tr-TR"/>
              </w:rPr>
            </w:pPr>
            <w:r w:rsidRPr="007F07EE">
              <w:rPr>
                <w:bCs/>
                <w:color w:val="000000"/>
                <w:szCs w:val="22"/>
                <w:lang w:val="tr-TR"/>
              </w:rPr>
              <w:t>300 - 400</w:t>
            </w:r>
          </w:p>
        </w:tc>
        <w:tc>
          <w:tcPr>
            <w:tcW w:w="1450" w:type="dxa"/>
            <w:shd w:val="clear" w:color="auto" w:fill="auto"/>
          </w:tcPr>
          <w:p w:rsidR="00506705" w:rsidRPr="00C65851" w:rsidRDefault="00506705" w:rsidP="00506705">
            <w:pPr>
              <w:autoSpaceDE w:val="0"/>
              <w:snapToGrid w:val="0"/>
              <w:spacing w:after="170" w:line="200" w:lineRule="atLeast"/>
              <w:rPr>
                <w:bCs/>
                <w:color w:val="000000"/>
                <w:szCs w:val="22"/>
                <w:lang w:val="tr-TR"/>
              </w:rPr>
            </w:pPr>
            <w:r w:rsidRPr="00C65851">
              <w:rPr>
                <w:bCs/>
                <w:color w:val="000000"/>
                <w:szCs w:val="22"/>
                <w:lang w:val="tr-TR"/>
              </w:rPr>
              <w:t>350 - 425</w:t>
            </w:r>
          </w:p>
        </w:tc>
        <w:tc>
          <w:tcPr>
            <w:tcW w:w="1743" w:type="dxa"/>
            <w:shd w:val="clear" w:color="auto" w:fill="auto"/>
          </w:tcPr>
          <w:p w:rsidR="00506705" w:rsidRPr="002675F7" w:rsidRDefault="00506705" w:rsidP="00506705">
            <w:pPr>
              <w:autoSpaceDE w:val="0"/>
              <w:snapToGrid w:val="0"/>
              <w:spacing w:after="170" w:line="200" w:lineRule="atLeast"/>
              <w:rPr>
                <w:bCs/>
                <w:color w:val="000000"/>
                <w:szCs w:val="22"/>
                <w:lang w:val="tr-TR"/>
              </w:rPr>
            </w:pPr>
            <w:r w:rsidRPr="002675F7">
              <w:rPr>
                <w:bCs/>
                <w:color w:val="000000"/>
                <w:szCs w:val="22"/>
                <w:lang w:val="tr-TR"/>
              </w:rPr>
              <w:t>350 - 425</w:t>
            </w:r>
          </w:p>
        </w:tc>
      </w:tr>
    </w:tbl>
    <w:p w:rsidR="00506705" w:rsidRPr="004B60CD" w:rsidRDefault="00506705" w:rsidP="00506705">
      <w:pPr>
        <w:spacing w:after="170" w:line="200" w:lineRule="atLeast"/>
        <w:rPr>
          <w:lang w:val="tr-TR"/>
        </w:rPr>
      </w:pPr>
    </w:p>
    <w:p w:rsidR="00506705" w:rsidRPr="00C04711" w:rsidRDefault="00506705" w:rsidP="00506705">
      <w:pPr>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C04711">
        <w:rPr>
          <w:color w:val="000000"/>
          <w:szCs w:val="22"/>
          <w:lang w:val="tr-TR"/>
        </w:rPr>
        <w:t xml:space="preserve">Bölüm </w:t>
      </w:r>
      <w:r w:rsidRPr="00C04711">
        <w:rPr>
          <w:color w:val="000000"/>
          <w:szCs w:val="22"/>
          <w:lang w:val="tr-TR"/>
        </w:rPr>
        <w:t>2.13)</w:t>
      </w:r>
    </w:p>
    <w:p w:rsidR="00506705" w:rsidRPr="002675F7" w:rsidRDefault="00B95D00" w:rsidP="0030363D">
      <w:pPr>
        <w:pStyle w:val="Ttulo2"/>
        <w:rPr>
          <w:lang w:val="tr-TR"/>
        </w:rPr>
      </w:pPr>
      <w:bookmarkStart w:id="27" w:name="_Toc358883356"/>
      <w:r w:rsidRPr="00C65851">
        <w:rPr>
          <w:lang w:val="tr-TR"/>
        </w:rPr>
        <w:t>-Alkilasyon</w:t>
      </w:r>
      <w:bookmarkEnd w:id="27"/>
    </w:p>
    <w:p w:rsidR="00506705" w:rsidRPr="00505914" w:rsidRDefault="00506705" w:rsidP="00506705">
      <w:pPr>
        <w:autoSpaceDE w:val="0"/>
        <w:spacing w:after="170" w:line="200" w:lineRule="atLeast"/>
        <w:rPr>
          <w:b/>
          <w:bCs/>
          <w:color w:val="000000"/>
          <w:szCs w:val="22"/>
          <w:lang w:val="tr-TR"/>
        </w:rPr>
      </w:pPr>
      <w:r w:rsidRPr="00505914">
        <w:rPr>
          <w:b/>
          <w:bCs/>
          <w:color w:val="000000"/>
          <w:szCs w:val="22"/>
          <w:lang w:val="tr-TR"/>
        </w:rPr>
        <w:t>Amaç ve prensipler</w:t>
      </w:r>
    </w:p>
    <w:p w:rsidR="00506705" w:rsidRPr="005747E9" w:rsidRDefault="00B95D00" w:rsidP="00506705">
      <w:pPr>
        <w:autoSpaceDE w:val="0"/>
        <w:spacing w:after="170" w:line="200" w:lineRule="atLeast"/>
        <w:rPr>
          <w:color w:val="000000"/>
          <w:szCs w:val="22"/>
          <w:lang w:val="tr-TR"/>
        </w:rPr>
      </w:pPr>
      <w:r w:rsidRPr="00E443AE">
        <w:rPr>
          <w:color w:val="000000"/>
          <w:szCs w:val="22"/>
          <w:lang w:val="tr-TR"/>
        </w:rPr>
        <w:t xml:space="preserve">Alkilasyonun </w:t>
      </w:r>
      <w:r w:rsidR="00506705" w:rsidRPr="00E443AE">
        <w:rPr>
          <w:color w:val="000000"/>
          <w:szCs w:val="22"/>
          <w:lang w:val="tr-TR"/>
        </w:rPr>
        <w:t xml:space="preserve">amacı, harmanlamadan sonra yüksek kalitede motor yakıtı eldesidir. </w:t>
      </w:r>
      <w:r w:rsidRPr="005747E9">
        <w:rPr>
          <w:color w:val="000000"/>
          <w:szCs w:val="22"/>
          <w:lang w:val="tr-TR"/>
        </w:rPr>
        <w:t xml:space="preserve">Alkilasyon </w:t>
      </w:r>
      <w:r w:rsidR="00506705" w:rsidRPr="005747E9">
        <w:rPr>
          <w:color w:val="000000"/>
          <w:szCs w:val="22"/>
          <w:lang w:val="tr-TR"/>
        </w:rPr>
        <w:t>terimi, yüksek bir oktan sayısına sahip daha yüksek moleküler ağırlıklı izoparafinler oluşturmak üzere olefinlerin izobütanla reaksiyonu için kullanılır. Bu proses, kuvvetli asitlerin varlığında düşük sıcaklık reaksiyon koşullarını gerektirir.</w:t>
      </w:r>
    </w:p>
    <w:p w:rsidR="00506705" w:rsidRPr="005747E9" w:rsidRDefault="00B95D00"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ve ürün akı</w:t>
      </w:r>
      <w:r w:rsidRPr="005747E9">
        <w:rPr>
          <w:b/>
          <w:bCs/>
          <w:color w:val="000000"/>
          <w:szCs w:val="22"/>
          <w:lang w:val="tr-TR"/>
        </w:rPr>
        <w:t>m</w:t>
      </w:r>
      <w:r w:rsidR="00506705" w:rsidRPr="005747E9">
        <w:rPr>
          <w:b/>
          <w:bCs/>
          <w:color w:val="000000"/>
          <w:szCs w:val="22"/>
          <w:lang w:val="tr-TR"/>
        </w:rPr>
        <w:t>ları</w:t>
      </w:r>
    </w:p>
    <w:p w:rsidR="00506705" w:rsidRPr="005747E9" w:rsidRDefault="00B95D00" w:rsidP="00506705">
      <w:pPr>
        <w:autoSpaceDE w:val="0"/>
        <w:spacing w:after="170" w:line="200" w:lineRule="atLeast"/>
        <w:rPr>
          <w:color w:val="000000"/>
          <w:szCs w:val="22"/>
          <w:lang w:val="tr-TR"/>
        </w:rPr>
      </w:pPr>
      <w:r w:rsidRPr="005747E9">
        <w:rPr>
          <w:color w:val="000000"/>
          <w:szCs w:val="22"/>
          <w:lang w:val="tr-TR"/>
        </w:rPr>
        <w:t xml:space="preserve">Alkilasyon </w:t>
      </w:r>
      <w:r w:rsidR="00506705" w:rsidRPr="005747E9">
        <w:rPr>
          <w:color w:val="000000"/>
          <w:szCs w:val="22"/>
          <w:lang w:val="tr-TR"/>
        </w:rPr>
        <w:t xml:space="preserve">ünitesinin </w:t>
      </w:r>
      <w:r w:rsidRPr="005747E9">
        <w:rPr>
          <w:color w:val="000000"/>
          <w:szCs w:val="22"/>
          <w:lang w:val="tr-TR"/>
        </w:rPr>
        <w:t>şarj</w:t>
      </w:r>
      <w:r w:rsidR="00506705" w:rsidRPr="005747E9">
        <w:rPr>
          <w:color w:val="000000"/>
          <w:szCs w:val="22"/>
          <w:lang w:val="tr-TR"/>
        </w:rPr>
        <w:t xml:space="preserve"> olarak düşük moleküler ağırlıklı olefinler (C3-C5) ve izobütan kullanılır. Düşük olefinlerin başlıca kaynakları katalitik kırıcılar ve koklaştırıcılardır. İzobütan </w:t>
      </w:r>
      <w:r w:rsidR="004406F5" w:rsidRPr="005747E9">
        <w:rPr>
          <w:color w:val="000000"/>
          <w:szCs w:val="22"/>
          <w:lang w:val="tr-TR"/>
        </w:rPr>
        <w:t>hidrokraker</w:t>
      </w:r>
      <w:r w:rsidR="00506705" w:rsidRPr="005747E9">
        <w:rPr>
          <w:color w:val="000000"/>
          <w:szCs w:val="22"/>
          <w:lang w:val="tr-TR"/>
        </w:rPr>
        <w:t xml:space="preserve">lar, katalitik kırıcılar, katalitik </w:t>
      </w:r>
      <w:r w:rsidRPr="005747E9">
        <w:rPr>
          <w:color w:val="000000"/>
          <w:szCs w:val="22"/>
          <w:lang w:val="tr-TR"/>
        </w:rPr>
        <w:t>reformerler</w:t>
      </w:r>
      <w:r w:rsidR="00506705" w:rsidRPr="005747E9">
        <w:rPr>
          <w:color w:val="000000"/>
          <w:szCs w:val="22"/>
          <w:lang w:val="tr-TR"/>
        </w:rPr>
        <w:t>, ham</w:t>
      </w:r>
      <w:r w:rsidRPr="005747E9">
        <w:rPr>
          <w:color w:val="000000"/>
          <w:szCs w:val="22"/>
          <w:lang w:val="tr-TR"/>
        </w:rPr>
        <w:t>petrol distilasyon</w:t>
      </w:r>
      <w:r w:rsidR="00506705" w:rsidRPr="005747E9">
        <w:rPr>
          <w:color w:val="000000"/>
          <w:szCs w:val="22"/>
          <w:lang w:val="tr-TR"/>
        </w:rPr>
        <w:t xml:space="preserve">ve doğal gaz işleme aracılığıyla üretilir. Bazı durumlarda daha fazla izobütan üretmek için n-bütan izomerleştirilir (bkz. </w:t>
      </w:r>
      <w:r w:rsidR="00DF536A" w:rsidRPr="005747E9">
        <w:rPr>
          <w:color w:val="000000"/>
          <w:szCs w:val="22"/>
          <w:lang w:val="tr-TR"/>
        </w:rPr>
        <w:t xml:space="preserve">Bölüm </w:t>
      </w:r>
      <w:r w:rsidR="00506705" w:rsidRPr="005747E9">
        <w:rPr>
          <w:color w:val="000000"/>
          <w:szCs w:val="22"/>
          <w:lang w:val="tr-TR"/>
        </w:rPr>
        <w:t>2.7). Ürün alkilat (yüksek oktanlı bir benzin bileşeni) ile bir miktar propan ve bütan sıvılarıdır. Uygun çalışma koşulları seçilerek ürünün çoğunun benzin kaynama aralığına düşmesi sağlanabilir. Çözünmüş polimerleşme ürünleri asitten kalın koyu bir yağ olarak uzaklaştırılır.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Günümüze kadar bir katalizör olarak hidroflorik asidin (HF) veya sülfürik asidin (H2SO4) kullanıldığı iki proses baskın olmuştur. Asit derişimi düştüğünde asidin bir kısmı uzaklaştırılıp </w:t>
      </w:r>
      <w:r w:rsidRPr="005747E9">
        <w:rPr>
          <w:color w:val="000000"/>
          <w:szCs w:val="22"/>
          <w:lang w:val="tr-TR"/>
        </w:rPr>
        <w:lastRenderedPageBreak/>
        <w:t>yerine yeni asit konulmalıdır. HF ünitelerindeki güvenlikle ilgili olaylar ve kazalar yeni bir proses senaryosu hazırlamıştır: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1980'den beri yeni yatırımlarda sülfürik asit baskındır.</w:t>
      </w:r>
    </w:p>
    <w:p w:rsidR="00506705" w:rsidRPr="005747E9" w:rsidRDefault="00B95D00"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A</w:t>
      </w:r>
      <w:r w:rsidR="00506705" w:rsidRPr="005747E9">
        <w:rPr>
          <w:color w:val="000000"/>
          <w:szCs w:val="22"/>
          <w:lang w:val="tr-TR"/>
        </w:rPr>
        <w:t>rtık HF uçuculuğunu azaltmak için katkı maddeleri mevcuttur ve güvenliği iyileştirmek için birçok risk hafifletici sistem geliştirilmiştir.</w:t>
      </w:r>
    </w:p>
    <w:p w:rsidR="00506705" w:rsidRPr="00C65851" w:rsidRDefault="00B95D00"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S</w:t>
      </w:r>
      <w:r w:rsidR="00506705" w:rsidRPr="005747E9">
        <w:rPr>
          <w:color w:val="000000"/>
          <w:szCs w:val="22"/>
          <w:lang w:val="tr-TR"/>
        </w:rPr>
        <w:t>on yıllarda</w:t>
      </w:r>
      <w:r w:rsidR="000C44A7" w:rsidRPr="005747E9">
        <w:rPr>
          <w:color w:val="000000"/>
          <w:szCs w:val="22"/>
          <w:lang w:val="tr-TR"/>
        </w:rPr>
        <w:t xml:space="preserve"> katı asit</w:t>
      </w:r>
      <w:r w:rsidR="00506705" w:rsidRPr="005747E9">
        <w:rPr>
          <w:color w:val="000000"/>
          <w:szCs w:val="22"/>
          <w:lang w:val="tr-TR"/>
        </w:rPr>
        <w:t xml:space="preserve"> katalizör alternatifleri iyileştirilmiştir ama henüz endüstriden başarılı işletmeye geçiş veya işletimsel sonuçlar bildirilmemiştir. Oil &amp; Gas Journal - ‘World refinery survey (Dünya rafineri araştırması)’ Ocak 2011. Bakü Haydar Aliyev rafinerisinde (Azer</w:t>
      </w:r>
      <w:r w:rsidR="00506705" w:rsidRPr="00C04711">
        <w:rPr>
          <w:color w:val="000000"/>
          <w:szCs w:val="22"/>
          <w:lang w:val="tr-TR"/>
        </w:rPr>
        <w:t xml:space="preserve">baycan) temel tasarım olarak bir </w:t>
      </w:r>
      <w:r w:rsidR="000C44A7" w:rsidRPr="00C04711">
        <w:rPr>
          <w:color w:val="000000"/>
          <w:szCs w:val="22"/>
          <w:lang w:val="tr-TR"/>
        </w:rPr>
        <w:t xml:space="preserve">katı asit </w:t>
      </w:r>
      <w:r w:rsidR="00506705" w:rsidRPr="00C04711">
        <w:rPr>
          <w:color w:val="000000"/>
          <w:szCs w:val="22"/>
          <w:lang w:val="tr-TR"/>
        </w:rPr>
        <w:t>alkil</w:t>
      </w:r>
      <w:r w:rsidR="000C44A7" w:rsidRPr="00C04711">
        <w:rPr>
          <w:color w:val="000000"/>
          <w:szCs w:val="22"/>
          <w:lang w:val="tr-TR"/>
        </w:rPr>
        <w:t>asyon</w:t>
      </w:r>
      <w:r w:rsidR="00506705" w:rsidRPr="00C65851">
        <w:rPr>
          <w:color w:val="000000"/>
          <w:szCs w:val="22"/>
          <w:lang w:val="tr-TR"/>
        </w:rPr>
        <w:t xml:space="preserve"> ünitesi seçilmiştir.</w:t>
      </w:r>
    </w:p>
    <w:p w:rsidR="00506705" w:rsidRPr="00E443AE" w:rsidRDefault="000C44A7" w:rsidP="001B6F6A">
      <w:pPr>
        <w:numPr>
          <w:ilvl w:val="0"/>
          <w:numId w:val="7"/>
        </w:numPr>
        <w:suppressAutoHyphens/>
        <w:autoSpaceDE w:val="0"/>
        <w:spacing w:after="170" w:line="200" w:lineRule="atLeast"/>
        <w:rPr>
          <w:color w:val="000000"/>
          <w:szCs w:val="22"/>
          <w:lang w:val="tr-TR"/>
        </w:rPr>
      </w:pPr>
      <w:r w:rsidRPr="002675F7">
        <w:rPr>
          <w:color w:val="000000"/>
          <w:szCs w:val="22"/>
          <w:lang w:val="tr-TR"/>
        </w:rPr>
        <w:t>İ</w:t>
      </w:r>
      <w:r w:rsidR="00506705" w:rsidRPr="007C4691">
        <w:rPr>
          <w:color w:val="000000"/>
          <w:szCs w:val="22"/>
          <w:lang w:val="tr-TR"/>
        </w:rPr>
        <w:t>yonik sıvı teknolojisinde yeni patentler alınmış ve gelişmeler yaşanmıştır. Çin'de bulunan ve yılda 65000 tonluk üretime sahip bir tesis uyarlanmış ve başarılı sonuçlar alındığı bildirilmiştir. Aynı zamanda, bir HF tesisini</w:t>
      </w:r>
      <w:r w:rsidR="00506705" w:rsidRPr="00E443AE">
        <w:rPr>
          <w:color w:val="000000"/>
          <w:szCs w:val="22"/>
          <w:lang w:val="tr-TR"/>
        </w:rPr>
        <w:t xml:space="preserve"> bir H2SO4 ünitesine uyarlamayı kolaylaştırmak için de teknikler bulunmaktadır.</w:t>
      </w:r>
    </w:p>
    <w:p w:rsidR="00506705" w:rsidRPr="00E443AE" w:rsidRDefault="00506705" w:rsidP="00506705">
      <w:pPr>
        <w:autoSpaceDE w:val="0"/>
        <w:spacing w:after="170" w:line="200" w:lineRule="atLeast"/>
        <w:rPr>
          <w:color w:val="000000"/>
          <w:szCs w:val="22"/>
          <w:lang w:val="tr-TR"/>
        </w:rPr>
      </w:pPr>
      <w:r w:rsidRPr="00E443AE">
        <w:rPr>
          <w:color w:val="000000"/>
          <w:szCs w:val="22"/>
          <w:lang w:val="tr-TR"/>
        </w:rPr>
        <w:t>Her iki proses seçeneği de büyük LPG hacmi nedeniyle güvenlik gereklerini beraberinde getirir. Spesifik olarak cildi delme ve doku seviyesinde yıkım (ve akciğer ödemi) riski nedeniyle HF daha tehlikelidir.</w:t>
      </w:r>
    </w:p>
    <w:p w:rsidR="00506705" w:rsidRPr="005747E9" w:rsidRDefault="00506705" w:rsidP="00506705">
      <w:pPr>
        <w:autoSpaceDE w:val="0"/>
        <w:spacing w:after="170" w:line="200" w:lineRule="atLeast"/>
        <w:rPr>
          <w:color w:val="000000"/>
          <w:szCs w:val="22"/>
          <w:lang w:val="tr-TR"/>
        </w:rPr>
      </w:pPr>
      <w:r w:rsidRPr="005747E9">
        <w:rPr>
          <w:b/>
          <w:bCs/>
          <w:color w:val="000000"/>
          <w:szCs w:val="22"/>
          <w:lang w:val="tr-TR"/>
        </w:rPr>
        <w:t>Hidroflorik asit prosesinde,</w:t>
      </w:r>
      <w:r w:rsidRPr="005747E9">
        <w:rPr>
          <w:color w:val="000000"/>
          <w:szCs w:val="22"/>
          <w:lang w:val="tr-TR"/>
        </w:rPr>
        <w:t xml:space="preserve"> asit </w:t>
      </w:r>
      <w:r w:rsidR="00953FF1" w:rsidRPr="00817B1F">
        <w:rPr>
          <w:color w:val="000000"/>
          <w:szCs w:val="22"/>
          <w:lang w:val="tr-TR"/>
        </w:rPr>
        <w:t>akımı (</w:t>
      </w:r>
      <w:r w:rsidRPr="00817B1F">
        <w:rPr>
          <w:color w:val="000000"/>
          <w:szCs w:val="22"/>
          <w:lang w:val="tr-TR"/>
        </w:rPr>
        <w:t>slipstream</w:t>
      </w:r>
      <w:r w:rsidR="00953FF1" w:rsidRPr="00817B1F">
        <w:rPr>
          <w:color w:val="000000"/>
          <w:szCs w:val="22"/>
          <w:lang w:val="tr-TR"/>
        </w:rPr>
        <w:t>)</w:t>
      </w:r>
      <w:r w:rsidRPr="00817B1F">
        <w:rPr>
          <w:color w:val="000000"/>
          <w:szCs w:val="22"/>
          <w:lang w:val="tr-TR"/>
        </w:rPr>
        <w:t xml:space="preserve"> yeniden damıtılır. Derişik hidroflorik asit geri dönüştürülür ve net tüketimi nispeten düşüktür. Bu proseste (Şekil xx), </w:t>
      </w:r>
      <w:r w:rsidR="001C0542" w:rsidRPr="00817B1F">
        <w:rPr>
          <w:color w:val="000000"/>
          <w:szCs w:val="22"/>
          <w:lang w:val="tr-TR"/>
        </w:rPr>
        <w:t xml:space="preserve">şarj </w:t>
      </w:r>
      <w:r w:rsidRPr="00817B1F">
        <w:rPr>
          <w:color w:val="000000"/>
          <w:szCs w:val="22"/>
          <w:lang w:val="tr-TR"/>
        </w:rPr>
        <w:t>reaktöre girer ve çöktürücüden gelen geri dönüştürülmüş izobütan ve HF ile karıştırılır. Hem olefin hem de izobütan beslemeleri</w:t>
      </w:r>
      <w:r w:rsidR="001C0542" w:rsidRPr="00817B1F">
        <w:rPr>
          <w:color w:val="000000"/>
          <w:szCs w:val="22"/>
          <w:lang w:val="tr-TR"/>
        </w:rPr>
        <w:t>nin</w:t>
      </w:r>
      <w:r w:rsidRPr="00817B1F">
        <w:rPr>
          <w:color w:val="000000"/>
          <w:szCs w:val="22"/>
          <w:lang w:val="tr-TR"/>
        </w:rPr>
        <w:t xml:space="preserve"> ilk önce suyu alınır (Şekil xx'te gösterilmemiştir) çünkü, bu potansiyel korozyonu en aza indirmek için gereklidir. 25 - 45 °C sıcaklıkta ve 7 – 10 barg basınçta çalışan reaktör, reaksiyonda üretilen ısıyı uzaklaştırmak için soğutulur. Çöktürücüde alkilat ve fazlalık izobütan HF'den ayrılır. HF reaktöre geri döndürülür. Damıtma yoluyla bir </w:t>
      </w:r>
      <w:r w:rsidR="00953FF1" w:rsidRPr="00817B1F">
        <w:rPr>
          <w:color w:val="000000"/>
          <w:szCs w:val="22"/>
          <w:lang w:val="tr-TR"/>
        </w:rPr>
        <w:t>akım (</w:t>
      </w:r>
      <w:r w:rsidRPr="00817B1F">
        <w:rPr>
          <w:color w:val="000000"/>
          <w:szCs w:val="22"/>
          <w:lang w:val="tr-TR"/>
        </w:rPr>
        <w:t>slipstream</w:t>
      </w:r>
      <w:r w:rsidR="00953FF1" w:rsidRPr="00817B1F">
        <w:rPr>
          <w:color w:val="000000"/>
          <w:szCs w:val="22"/>
          <w:lang w:val="tr-TR"/>
        </w:rPr>
        <w:t>)</w:t>
      </w:r>
      <w:r w:rsidRPr="00817B1F">
        <w:rPr>
          <w:color w:val="000000"/>
          <w:szCs w:val="22"/>
          <w:lang w:val="tr-TR"/>
        </w:rPr>
        <w:t xml:space="preserve"> geri kazanılır. Çöktürücüden gelen alkilat ve reaksiyona girmemiş izobütan içeren organik faz izosıyırıcıya akar. Burada, izobütan ve bazı diğer hafif bileşenler alkilattan ayrılır. Potasyum hidroksit (KOH) ile işlemden geçirdikten sonra bir ürün olarak depolamaya yönlendirilir. Yüksek tüp duvarı sıcaklıkları oluşan herhangi bir organik florürün ayrışmasını kolaylaştırır. </w:t>
      </w:r>
      <w:r w:rsidR="001C0542" w:rsidRPr="00817B1F">
        <w:rPr>
          <w:color w:val="000000"/>
          <w:szCs w:val="22"/>
          <w:lang w:val="tr-TR"/>
        </w:rPr>
        <w:t>D</w:t>
      </w:r>
      <w:r w:rsidRPr="00817B1F">
        <w:rPr>
          <w:color w:val="000000"/>
          <w:szCs w:val="22"/>
          <w:lang w:val="tr-TR"/>
        </w:rPr>
        <w:t xml:space="preserve">erişik bir izobütan </w:t>
      </w:r>
      <w:r w:rsidR="001C0542" w:rsidRPr="00817B1F">
        <w:rPr>
          <w:color w:val="000000"/>
          <w:szCs w:val="22"/>
          <w:lang w:val="tr-TR"/>
        </w:rPr>
        <w:t xml:space="preserve">akımı </w:t>
      </w:r>
      <w:r w:rsidRPr="00817B1F">
        <w:rPr>
          <w:color w:val="000000"/>
          <w:szCs w:val="22"/>
          <w:lang w:val="tr-TR"/>
        </w:rPr>
        <w:t xml:space="preserve">üretmek için doymuş bütanlar normalde alkilleme ünitesinin dışında damıtılır ve bu olefin beslemesine sahip bir </w:t>
      </w:r>
      <w:r w:rsidR="001C0542" w:rsidRPr="00817B1F">
        <w:rPr>
          <w:color w:val="000000"/>
          <w:szCs w:val="22"/>
          <w:lang w:val="tr-TR"/>
        </w:rPr>
        <w:t xml:space="preserve">alkilasyon </w:t>
      </w:r>
      <w:r w:rsidRPr="00817B1F">
        <w:rPr>
          <w:color w:val="000000"/>
          <w:szCs w:val="22"/>
          <w:lang w:val="tr-TR"/>
        </w:rPr>
        <w:t xml:space="preserve">ünitesine gönderilir. Temelde izobütandan oluşan izosıyırıcı üst kısmı reaktöre geri döndürülür. Küçük bir üst </w:t>
      </w:r>
      <w:r w:rsidR="00953FF1" w:rsidRPr="00817B1F">
        <w:rPr>
          <w:color w:val="000000"/>
          <w:szCs w:val="22"/>
          <w:lang w:val="tr-TR"/>
        </w:rPr>
        <w:t>akım (</w:t>
      </w:r>
      <w:r w:rsidRPr="00817B1F">
        <w:rPr>
          <w:color w:val="000000"/>
          <w:szCs w:val="22"/>
          <w:lang w:val="tr-TR"/>
        </w:rPr>
        <w:t>slipstream</w:t>
      </w:r>
      <w:r w:rsidR="00953FF1" w:rsidRPr="00817B1F">
        <w:rPr>
          <w:color w:val="000000"/>
          <w:szCs w:val="22"/>
          <w:lang w:val="tr-TR"/>
        </w:rPr>
        <w:t>)</w:t>
      </w:r>
      <w:r w:rsidRPr="00817B1F">
        <w:rPr>
          <w:color w:val="000000"/>
          <w:szCs w:val="22"/>
          <w:lang w:val="tr-TR"/>
        </w:rPr>
        <w:t xml:space="preserve"> bir</w:t>
      </w:r>
      <w:r w:rsidRPr="005747E9">
        <w:rPr>
          <w:color w:val="000000"/>
          <w:szCs w:val="22"/>
          <w:lang w:val="tr-TR"/>
        </w:rPr>
        <w:t xml:space="preserve"> propan gidericiye gönderilerek propan giderilir. Propan gidericinin dip tortuları (izobütan) izobütan devridaim </w:t>
      </w:r>
      <w:r w:rsidR="001C0542" w:rsidRPr="005747E9">
        <w:rPr>
          <w:color w:val="000000"/>
          <w:szCs w:val="22"/>
          <w:lang w:val="tr-TR"/>
        </w:rPr>
        <w:t xml:space="preserve">akımına </w:t>
      </w:r>
      <w:r w:rsidRPr="005747E9">
        <w:rPr>
          <w:color w:val="000000"/>
          <w:szCs w:val="22"/>
          <w:lang w:val="tr-TR"/>
        </w:rPr>
        <w:t xml:space="preserve">yönlendirilirken propan giderici üst akıntısı (propan) eser miktardaki HF'i gidermek için bir HF sıyırıcıdan geçer ve nihai KOH arıtmasından sonra depolamaya gönderilir. </w:t>
      </w:r>
      <w:r w:rsidR="001C0542" w:rsidRPr="005747E9">
        <w:rPr>
          <w:color w:val="000000"/>
          <w:szCs w:val="22"/>
          <w:lang w:val="tr-TR"/>
        </w:rPr>
        <w:t>Ü</w:t>
      </w:r>
      <w:r w:rsidRPr="005747E9">
        <w:rPr>
          <w:color w:val="000000"/>
          <w:szCs w:val="22"/>
          <w:lang w:val="tr-TR"/>
        </w:rPr>
        <w:t xml:space="preserve">nite besleme stoklarıyla gelen normal bütanlar bir yan </w:t>
      </w:r>
      <w:r w:rsidR="001C0542" w:rsidRPr="005747E9">
        <w:rPr>
          <w:color w:val="000000"/>
          <w:szCs w:val="22"/>
          <w:lang w:val="tr-TR"/>
        </w:rPr>
        <w:t xml:space="preserve">akım </w:t>
      </w:r>
      <w:r w:rsidRPr="005747E9">
        <w:rPr>
          <w:color w:val="000000"/>
          <w:szCs w:val="22"/>
          <w:lang w:val="tr-TR"/>
        </w:rPr>
        <w:t>olarak izosıyırıcıdan çekilir, KOH ile işlemden geçilir ve depolamaya gönderilir.</w:t>
      </w:r>
    </w:p>
    <w:p w:rsidR="00506705" w:rsidRPr="005747E9" w:rsidRDefault="00506705" w:rsidP="00506705">
      <w:pPr>
        <w:autoSpaceDE w:val="0"/>
        <w:spacing w:after="170" w:line="200" w:lineRule="atLeast"/>
        <w:rPr>
          <w:color w:val="000000"/>
          <w:szCs w:val="22"/>
          <w:shd w:val="clear" w:color="auto" w:fill="FFFF00"/>
          <w:lang w:val="tr-TR"/>
        </w:rPr>
      </w:pP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lastRenderedPageBreak/>
        <w:drawing>
          <wp:inline distT="0" distB="0" distL="0" distR="0">
            <wp:extent cx="4713263" cy="2798500"/>
            <wp:effectExtent l="0" t="0" r="0" b="190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13263" cy="2798500"/>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 xml:space="preserve">Şekil xx: HF </w:t>
      </w:r>
      <w:r w:rsidR="001C0542" w:rsidRPr="00C04711">
        <w:rPr>
          <w:b/>
          <w:bCs/>
          <w:color w:val="000000"/>
          <w:szCs w:val="22"/>
          <w:lang w:val="tr-TR"/>
        </w:rPr>
        <w:t xml:space="preserve">alkilasyon </w:t>
      </w:r>
      <w:r w:rsidRPr="00C04711">
        <w:rPr>
          <w:b/>
          <w:bCs/>
          <w:color w:val="000000"/>
          <w:szCs w:val="22"/>
          <w:lang w:val="tr-TR"/>
        </w:rPr>
        <w:t>ünitesi için  basitleştirilmiş proses akış diyagramı</w:t>
      </w:r>
    </w:p>
    <w:p w:rsidR="00506705" w:rsidRPr="005747E9" w:rsidRDefault="00506705" w:rsidP="00506705">
      <w:pPr>
        <w:autoSpaceDE w:val="0"/>
        <w:spacing w:after="170" w:line="200" w:lineRule="atLeast"/>
        <w:rPr>
          <w:color w:val="000000"/>
          <w:szCs w:val="22"/>
          <w:lang w:val="tr-TR"/>
        </w:rPr>
      </w:pPr>
      <w:r w:rsidRPr="007F07EE">
        <w:rPr>
          <w:b/>
          <w:bCs/>
          <w:color w:val="000000"/>
          <w:szCs w:val="22"/>
          <w:lang w:val="tr-TR"/>
        </w:rPr>
        <w:t>Sülfürik asit prosesinde</w:t>
      </w:r>
      <w:r w:rsidRPr="00C65851">
        <w:rPr>
          <w:color w:val="000000"/>
          <w:szCs w:val="22"/>
          <w:lang w:val="tr-TR"/>
        </w:rPr>
        <w:t xml:space="preserve"> amaç, benzin havuzu için yüksek oktanlı dallanmış zincirli hidrokarbonlar üretmektir. Bu pro</w:t>
      </w:r>
      <w:r w:rsidRPr="002675F7">
        <w:rPr>
          <w:color w:val="000000"/>
          <w:szCs w:val="22"/>
          <w:lang w:val="tr-TR"/>
        </w:rPr>
        <w:t xml:space="preserve">ses, kuvvetli sülfürik asit varlığında olefin ve bütilen beslemelerini birleştirir. Besleme, reaktörde H2SO4 </w:t>
      </w:r>
      <w:r w:rsidR="001C0542" w:rsidRPr="00505914">
        <w:rPr>
          <w:color w:val="000000"/>
          <w:szCs w:val="22"/>
          <w:lang w:val="tr-TR"/>
        </w:rPr>
        <w:t>risaykıl (</w:t>
      </w:r>
      <w:r w:rsidRPr="007C4691">
        <w:rPr>
          <w:color w:val="000000"/>
          <w:szCs w:val="22"/>
          <w:lang w:val="tr-TR"/>
        </w:rPr>
        <w:t>geri dönüşüm</w:t>
      </w:r>
      <w:r w:rsidR="001C0542" w:rsidRPr="00E443AE">
        <w:rPr>
          <w:color w:val="000000"/>
          <w:szCs w:val="22"/>
          <w:lang w:val="tr-TR"/>
        </w:rPr>
        <w:t>)</w:t>
      </w:r>
      <w:r w:rsidR="001C0542" w:rsidRPr="005747E9">
        <w:rPr>
          <w:color w:val="000000"/>
          <w:szCs w:val="22"/>
          <w:lang w:val="tr-TR"/>
        </w:rPr>
        <w:t xml:space="preserve">akımına </w:t>
      </w:r>
      <w:r w:rsidRPr="005747E9">
        <w:rPr>
          <w:color w:val="000000"/>
          <w:szCs w:val="22"/>
          <w:lang w:val="tr-TR"/>
        </w:rPr>
        <w:t xml:space="preserve">temas eder. Reaktör devridaim </w:t>
      </w:r>
      <w:r w:rsidR="001C0542" w:rsidRPr="005747E9">
        <w:rPr>
          <w:color w:val="000000"/>
          <w:szCs w:val="22"/>
          <w:lang w:val="tr-TR"/>
        </w:rPr>
        <w:t xml:space="preserve">akımı </w:t>
      </w:r>
      <w:r w:rsidRPr="005747E9">
        <w:rPr>
          <w:color w:val="000000"/>
          <w:szCs w:val="22"/>
          <w:lang w:val="tr-TR"/>
        </w:rPr>
        <w:t xml:space="preserve">düşük sıcaklıkta (4 - 15 ºC) büyük bir arayüzey alanını iyileştirir. Reaksiyon ürünleri ilk olarak bir flaş </w:t>
      </w:r>
      <w:r w:rsidR="001C0542" w:rsidRPr="005747E9">
        <w:rPr>
          <w:color w:val="000000"/>
          <w:szCs w:val="22"/>
          <w:lang w:val="tr-TR"/>
        </w:rPr>
        <w:t xml:space="preserve">dramıyla </w:t>
      </w:r>
      <w:r w:rsidRPr="005747E9">
        <w:rPr>
          <w:color w:val="000000"/>
          <w:szCs w:val="22"/>
          <w:lang w:val="tr-TR"/>
        </w:rPr>
        <w:t>ve sonra da bir bütan gidericiyle ayrılır. Aynı zamanda, tesis içi asit geri kazanımı da elverişlidir (WSA tekniğiyle).</w:t>
      </w:r>
    </w:p>
    <w:p w:rsidR="00506705" w:rsidRPr="005747E9" w:rsidRDefault="00506705" w:rsidP="00506705">
      <w:pPr>
        <w:autoSpaceDE w:val="0"/>
        <w:spacing w:after="170" w:line="200" w:lineRule="atLeast"/>
        <w:rPr>
          <w:color w:val="000000"/>
          <w:szCs w:val="22"/>
          <w:shd w:val="clear" w:color="auto" w:fill="FFFF00"/>
          <w:lang w:val="tr-TR"/>
        </w:rPr>
      </w:pP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3768155" cy="2430276"/>
            <wp:effectExtent l="0" t="0" r="3810" b="825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68155" cy="2430276"/>
                    </a:xfrm>
                    <a:prstGeom prst="rect">
                      <a:avLst/>
                    </a:prstGeom>
                  </pic:spPr>
                </pic:pic>
              </a:graphicData>
            </a:graphic>
          </wp:inline>
        </w:drawing>
      </w:r>
    </w:p>
    <w:p w:rsidR="00506705" w:rsidRPr="007F07EE" w:rsidRDefault="00506705" w:rsidP="00506705">
      <w:pPr>
        <w:autoSpaceDE w:val="0"/>
        <w:spacing w:after="170" w:line="200" w:lineRule="atLeast"/>
        <w:rPr>
          <w:b/>
          <w:bCs/>
          <w:color w:val="000000"/>
          <w:szCs w:val="22"/>
          <w:lang w:val="tr-TR"/>
        </w:rPr>
      </w:pPr>
      <w:r w:rsidRPr="00C04711">
        <w:rPr>
          <w:b/>
          <w:bCs/>
          <w:color w:val="000000"/>
          <w:szCs w:val="22"/>
          <w:lang w:val="tr-TR"/>
        </w:rPr>
        <w:t xml:space="preserve">Şekil XX: Sülfürik asit </w:t>
      </w:r>
      <w:r w:rsidR="001C0542" w:rsidRPr="00C04711">
        <w:rPr>
          <w:b/>
          <w:bCs/>
          <w:color w:val="000000"/>
          <w:szCs w:val="22"/>
          <w:lang w:val="tr-TR"/>
        </w:rPr>
        <w:t xml:space="preserve">alkilasyonu </w:t>
      </w:r>
      <w:r w:rsidRPr="00C04711">
        <w:rPr>
          <w:b/>
          <w:bCs/>
          <w:color w:val="000000"/>
          <w:szCs w:val="22"/>
          <w:lang w:val="tr-TR"/>
        </w:rPr>
        <w:t>için basitleştir</w:t>
      </w:r>
      <w:r w:rsidRPr="007F07EE">
        <w:rPr>
          <w:b/>
          <w:bCs/>
          <w:color w:val="000000"/>
          <w:szCs w:val="22"/>
          <w:lang w:val="tr-TR"/>
        </w:rPr>
        <w:t>ilmiş proses akış diyagramı</w:t>
      </w:r>
    </w:p>
    <w:p w:rsidR="00506705" w:rsidRPr="007C4691" w:rsidRDefault="00506705" w:rsidP="00506705">
      <w:pPr>
        <w:autoSpaceDE w:val="0"/>
        <w:spacing w:after="170" w:line="200" w:lineRule="atLeast"/>
        <w:rPr>
          <w:color w:val="000000"/>
          <w:szCs w:val="22"/>
          <w:lang w:val="tr-TR"/>
        </w:rPr>
      </w:pPr>
      <w:r w:rsidRPr="00C65851">
        <w:rPr>
          <w:color w:val="000000"/>
          <w:szCs w:val="22"/>
          <w:lang w:val="tr-TR"/>
        </w:rPr>
        <w:t xml:space="preserve">(Daha fazla bilgi için bkz. </w:t>
      </w:r>
      <w:r w:rsidR="00703889">
        <w:rPr>
          <w:color w:val="000000"/>
          <w:szCs w:val="22"/>
          <w:lang w:val="tr-TR"/>
        </w:rPr>
        <w:t>MET</w:t>
      </w:r>
      <w:r w:rsidRPr="00C65851">
        <w:rPr>
          <w:color w:val="000000"/>
          <w:szCs w:val="22"/>
          <w:lang w:val="tr-TR"/>
        </w:rPr>
        <w:t xml:space="preserve">Referans Dokümanı, </w:t>
      </w:r>
      <w:r w:rsidR="00DF536A" w:rsidRPr="00505914">
        <w:rPr>
          <w:color w:val="000000"/>
          <w:szCs w:val="22"/>
          <w:lang w:val="tr-TR"/>
        </w:rPr>
        <w:t xml:space="preserve">Bölüm </w:t>
      </w:r>
      <w:r w:rsidRPr="007C4691">
        <w:rPr>
          <w:color w:val="000000"/>
          <w:szCs w:val="22"/>
          <w:lang w:val="tr-TR"/>
        </w:rPr>
        <w:t>2.2)</w:t>
      </w:r>
    </w:p>
    <w:p w:rsidR="00506705" w:rsidRPr="007C4691" w:rsidRDefault="00506705" w:rsidP="0030363D">
      <w:pPr>
        <w:pStyle w:val="Ttulo2"/>
        <w:rPr>
          <w:lang w:val="tr-TR"/>
        </w:rPr>
      </w:pPr>
      <w:bookmarkStart w:id="28" w:name="_Toc358883357"/>
      <w:r w:rsidRPr="007C4691">
        <w:rPr>
          <w:lang w:val="tr-TR"/>
        </w:rPr>
        <w:t>Eterleştirme</w:t>
      </w:r>
      <w:bookmarkEnd w:id="28"/>
    </w:p>
    <w:p w:rsidR="00506705" w:rsidRPr="00E443AE" w:rsidRDefault="00506705" w:rsidP="00506705">
      <w:pPr>
        <w:autoSpaceDE w:val="0"/>
        <w:spacing w:after="170" w:line="200" w:lineRule="atLeast"/>
        <w:rPr>
          <w:b/>
          <w:bCs/>
          <w:color w:val="000000"/>
          <w:szCs w:val="22"/>
          <w:lang w:val="tr-TR"/>
        </w:rPr>
      </w:pPr>
      <w:r w:rsidRPr="00E443AE">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lastRenderedPageBreak/>
        <w:t xml:space="preserve">Performansı arttırmak veya çevresel şartlara uymak amacıyla motor yakıtlarına bazı kimyasallar (çoğunlukla alkoller ve eterler) eklenir. 1970'lerden beri oktan seviyelerini yükseltmek, karbonmonoksit üretimini azaltmak ve ortaya çıkan VOC emisyonlarının daha düşük reaktifliği nedeniyle </w:t>
      </w:r>
      <w:r w:rsidR="00ED6A1B" w:rsidRPr="005747E9">
        <w:rPr>
          <w:color w:val="000000"/>
          <w:szCs w:val="22"/>
          <w:lang w:val="tr-TR"/>
        </w:rPr>
        <w:t xml:space="preserve">atmorsferik ozonu azaltmak için </w:t>
      </w:r>
      <w:r w:rsidRPr="005747E9">
        <w:rPr>
          <w:color w:val="000000"/>
          <w:szCs w:val="22"/>
          <w:lang w:val="tr-TR"/>
        </w:rPr>
        <w:t xml:space="preserve"> benzine alkoller (metanol ve etanol) ve eterler eklenmektedir. Oktan iyileştirme, Oto Yağı I (Auto-Oil I) programı gereğince bir yakıt katkı maddesi olarak kurşunun yavaş yavaş kullanımdan kalkmasının sebeplerinden biridir. Sonuç olarak, günümüzde benzine birkaç farklı eter eklenmektedir ve bunlar hem yeni oksijen gereklerine hem de buhar basıncı sınırlarına daha iyi uygunluk sağlamaktadır. Katkı maddesi olarak en yaygın kullanılan eterler metil tersiyer bütil eter (MTBE), etil tersiyer bütil eter (ETBE), ve tersiyer amil metil eterdir (TAME). Bazı rafineriler (AB rafinerilerinin yaklaşık %30'u) bu eterler için kendi stoklarını üretir.</w:t>
      </w:r>
    </w:p>
    <w:p w:rsidR="00506705" w:rsidRPr="005747E9" w:rsidRDefault="00ED6A1B"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 xml:space="preserve">ve ürün </w:t>
      </w:r>
      <w:r w:rsidRPr="005747E9">
        <w:rPr>
          <w:b/>
          <w:bCs/>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MTBE (veya ETBE) ve/veya TAME üretmek için izobütilen ve/veya izoamilen ve metanol (veya etanol) gereklidir. İzobütilen birkaç rafineri kaynağından elde edilir: AKK ve koklaştırma ünitelerinden gelen hafif nafta; LVOC </w:t>
      </w:r>
      <w:r w:rsidR="00703889">
        <w:rPr>
          <w:color w:val="000000"/>
          <w:szCs w:val="22"/>
          <w:lang w:val="tr-TR"/>
        </w:rPr>
        <w:t>MET</w:t>
      </w:r>
      <w:r w:rsidRPr="005747E9">
        <w:rPr>
          <w:color w:val="000000"/>
          <w:szCs w:val="22"/>
          <w:lang w:val="tr-TR"/>
        </w:rPr>
        <w:t>Referans Dokümanı (BREF) içinde [ 85, EC 2003 ] açıklanan nafta proseslerindeki buhar kırmanın yan ürünü veya LVOC BREF'te geçen etilen ve propilen üretimi sırasında çıkan hafif hidrokarbonlar; LVOC BREF'te açıklanan izobütanda katalitik hidrojen giderme işlemi ve yine LVOC BREF'te açıklanan propilen oksitlerin üretiminde bir yan ürün olarak geri kazanılan tersiyer bütil alkolün dönüşümü. Metanol (etanol) ise harici bir kaynaktan gelir.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Ticari proseslerin birçok varyasyonları mevcuttur. Çoğu proses, ilgili eteri üretmek için izobütilen veya izoamileni metanol veya etanolle reaksiyona sokacak şekilde değiştirilebilir. Hepsinde kontrollü sıcaklık ve basınç koşullar</w:t>
      </w:r>
      <w:r w:rsidR="00ED6A1B" w:rsidRPr="005747E9">
        <w:rPr>
          <w:color w:val="000000"/>
          <w:szCs w:val="22"/>
          <w:lang w:val="tr-TR"/>
        </w:rPr>
        <w:t>ı,</w:t>
      </w:r>
      <w:r w:rsidRPr="005747E9">
        <w:rPr>
          <w:color w:val="000000"/>
          <w:szCs w:val="22"/>
          <w:lang w:val="tr-TR"/>
        </w:rPr>
        <w:t xml:space="preserve"> asidik bir iyon değişim reçine katalizörü kullanılır. </w:t>
      </w:r>
      <w:r w:rsidR="00ED6A1B" w:rsidRPr="005747E9">
        <w:rPr>
          <w:color w:val="000000"/>
          <w:szCs w:val="22"/>
          <w:lang w:val="tr-TR"/>
        </w:rPr>
        <w:t>E</w:t>
      </w:r>
      <w:r w:rsidRPr="005747E9">
        <w:rPr>
          <w:color w:val="000000"/>
          <w:szCs w:val="22"/>
          <w:lang w:val="tr-TR"/>
        </w:rPr>
        <w:t xml:space="preserve">kzotermik </w:t>
      </w:r>
      <w:r w:rsidR="00ED6A1B" w:rsidRPr="005747E9">
        <w:rPr>
          <w:color w:val="000000"/>
          <w:szCs w:val="22"/>
          <w:lang w:val="tr-TR"/>
        </w:rPr>
        <w:t>d</w:t>
      </w:r>
      <w:r w:rsidRPr="005747E9">
        <w:rPr>
          <w:color w:val="000000"/>
          <w:szCs w:val="22"/>
          <w:lang w:val="tr-TR"/>
        </w:rPr>
        <w:t>önüşümü maksimum seviyeye çıkarmak ve istenmeyen yan etkileri ve katalizör deaktivasyonu en aza indirmek açısından reaksiyonun sıcaklık kontrolü önemlidir. Reaksiyon genellikle %99'dan yüksek izoolefin dönüşümleri elde etmek için küçük bir alkol fazlalığında iki aşamada gerçekleştirilir ve metanol tüketimi temelde stokiyometriktir. Çeşitli prosesler arasındaki temel fark reaktör tasarımında ve sıcaklık kontrolü yöntemindedir.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MTBE (metil tersiyer bütil eter) üretim prosesi</w:t>
      </w:r>
    </w:p>
    <w:p w:rsidR="00506705" w:rsidRPr="005747E9" w:rsidRDefault="00ED6A1B" w:rsidP="00506705">
      <w:pPr>
        <w:autoSpaceDE w:val="0"/>
        <w:spacing w:after="170" w:line="200" w:lineRule="atLeast"/>
        <w:rPr>
          <w:color w:val="000000"/>
          <w:szCs w:val="22"/>
          <w:lang w:val="tr-TR"/>
        </w:rPr>
      </w:pPr>
      <w:r w:rsidRPr="005747E9">
        <w:rPr>
          <w:color w:val="000000"/>
          <w:szCs w:val="22"/>
          <w:lang w:val="tr-TR"/>
        </w:rPr>
        <w:t>Şarj</w:t>
      </w:r>
      <w:r w:rsidR="00506705" w:rsidRPr="005747E9">
        <w:rPr>
          <w:color w:val="000000"/>
          <w:szCs w:val="22"/>
          <w:lang w:val="tr-TR"/>
        </w:rPr>
        <w:t xml:space="preserve"> birincil reaktörün tepesine girmeden önce soğutulur. Birincil reaktördeki reçine katalizörü küçük boncuklu bir sabit yataktır. Reaktanlar katalizör yatağından aşağıya doğru akar ve reaktörün dibinden çıkarlar. Birincil reaktörden gelen </w:t>
      </w:r>
      <w:r w:rsidRPr="005747E9">
        <w:rPr>
          <w:color w:val="000000"/>
          <w:szCs w:val="22"/>
          <w:lang w:val="tr-TR"/>
        </w:rPr>
        <w:t>akım</w:t>
      </w:r>
      <w:r w:rsidR="00506705" w:rsidRPr="005747E9">
        <w:rPr>
          <w:color w:val="000000"/>
          <w:szCs w:val="22"/>
          <w:lang w:val="tr-TR"/>
        </w:rPr>
        <w:t xml:space="preserve">eter, metanol ve reaksiyona girmemiş izoolefin ve genellikle </w:t>
      </w:r>
      <w:r w:rsidRPr="005747E9">
        <w:rPr>
          <w:color w:val="000000"/>
          <w:szCs w:val="22"/>
          <w:lang w:val="tr-TR"/>
        </w:rPr>
        <w:t xml:space="preserve">şarjdan </w:t>
      </w:r>
      <w:r w:rsidR="00506705" w:rsidRPr="005747E9">
        <w:rPr>
          <w:color w:val="000000"/>
          <w:szCs w:val="22"/>
          <w:lang w:val="tr-TR"/>
        </w:rPr>
        <w:t xml:space="preserve">gelen bazı parafinleri içerir. Reaktör sıcaklığını kontrol etmek için </w:t>
      </w:r>
      <w:r w:rsidRPr="005747E9">
        <w:rPr>
          <w:color w:val="000000"/>
          <w:szCs w:val="22"/>
          <w:lang w:val="tr-TR"/>
        </w:rPr>
        <w:t xml:space="preserve">akımın </w:t>
      </w:r>
      <w:r w:rsidR="00506705" w:rsidRPr="005747E9">
        <w:rPr>
          <w:color w:val="000000"/>
          <w:szCs w:val="22"/>
          <w:lang w:val="tr-TR"/>
        </w:rPr>
        <w:t xml:space="preserve">önemli bir miktarı soğutulur ve geri dönüştürülür. Net </w:t>
      </w:r>
      <w:r w:rsidRPr="005747E9">
        <w:rPr>
          <w:color w:val="000000"/>
          <w:szCs w:val="22"/>
          <w:lang w:val="tr-TR"/>
        </w:rPr>
        <w:t>akım</w:t>
      </w:r>
      <w:r w:rsidR="00506705" w:rsidRPr="005747E9">
        <w:rPr>
          <w:color w:val="000000"/>
          <w:szCs w:val="22"/>
          <w:lang w:val="tr-TR"/>
        </w:rPr>
        <w:t xml:space="preserve">, katalizör içeren bir bölmeye sahip bir fraksiyonlayıcıya veya ikinci bir reaktöre gönderilir. Eter, dip ürün olarak çekilir ve reaksiyona girmemiş alkol buharı ve izoolefin buharı, etere dönüştürülmek üzere katalizör reaksiyonuna akar. Bu proses genellikle bir eter </w:t>
      </w:r>
      <w:r w:rsidRPr="005747E9">
        <w:rPr>
          <w:color w:val="000000"/>
          <w:szCs w:val="22"/>
          <w:lang w:val="tr-TR"/>
        </w:rPr>
        <w:t xml:space="preserve">akımı </w:t>
      </w:r>
      <w:r w:rsidR="00506705" w:rsidRPr="005747E9">
        <w:rPr>
          <w:color w:val="000000"/>
          <w:szCs w:val="22"/>
          <w:lang w:val="tr-TR"/>
        </w:rPr>
        <w:t xml:space="preserve">ve nispeten küçük bir reaksiyona girmemiş hidrokarbonlar ve metanol </w:t>
      </w:r>
      <w:r w:rsidRPr="005747E9">
        <w:rPr>
          <w:color w:val="000000"/>
          <w:szCs w:val="22"/>
          <w:lang w:val="tr-TR"/>
        </w:rPr>
        <w:t xml:space="preserve">akımı </w:t>
      </w:r>
      <w:r w:rsidR="00506705" w:rsidRPr="005747E9">
        <w:rPr>
          <w:color w:val="000000"/>
          <w:szCs w:val="22"/>
          <w:lang w:val="tr-TR"/>
        </w:rPr>
        <w:t>üretir. Metanol bir su yıkamasında ekstrakte edilir ve oluşan metanol - su karışımı metanolün geri dönüşümü için damıtılır.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Fazlalık metanol ve reaksiyona girmemiş hidrokarbonlar net üst ürün olarak çekilir ve bir metanol geri kazanım kulesine gönderilir. Bu kulede fazlalık metanol suyla temas yoluyla ekstrakte edilir. Oluşan metanol - su karışımı metanolün geri kazanımı için damıtılır ve sonra da bu birincil reaksiyona geri döndürülür.</w:t>
      </w:r>
    </w:p>
    <w:p w:rsidR="00506705" w:rsidRPr="005747E9" w:rsidRDefault="00506705" w:rsidP="00506705">
      <w:pPr>
        <w:autoSpaceDE w:val="0"/>
        <w:spacing w:after="170" w:line="200" w:lineRule="atLeast"/>
        <w:rPr>
          <w:color w:val="000000"/>
          <w:szCs w:val="22"/>
          <w:shd w:val="clear" w:color="auto" w:fill="FFFF00"/>
          <w:lang w:val="tr-TR"/>
        </w:rPr>
      </w:pP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4995568" cy="2816911"/>
            <wp:effectExtent l="0" t="0" r="0" b="254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5568" cy="2816911"/>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Bir MTBE üretim prosesi için basitleştirilmiş proses akış diyagramı</w:t>
      </w:r>
    </w:p>
    <w:p w:rsidR="00506705" w:rsidRPr="00C04711" w:rsidRDefault="00506705" w:rsidP="00506705">
      <w:pPr>
        <w:autoSpaceDE w:val="0"/>
        <w:spacing w:after="170" w:line="200" w:lineRule="atLeast"/>
        <w:rPr>
          <w:i/>
          <w:iCs/>
          <w:color w:val="000000"/>
          <w:szCs w:val="22"/>
          <w:lang w:val="tr-TR"/>
        </w:rPr>
      </w:pPr>
      <w:r w:rsidRPr="00C04711">
        <w:rPr>
          <w:i/>
          <w:iCs/>
          <w:color w:val="000000"/>
          <w:szCs w:val="22"/>
          <w:lang w:val="tr-TR"/>
        </w:rPr>
        <w:t>ETBE (etil tersiyer bütil eter ) üretim prosesi</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MTBE ünitesi ufak tefek değişiklikler yapılarak ve darboğazlar giderilerek (kolon ve soğutucunun kapasitesini arttırarak, katalitik kolondaki dip sıcaklığı arttırarak, etanol/su kolonunda tepe ve dip sıcaklıkları değiştirerek) ile ETBE üretebilir.</w:t>
      </w:r>
    </w:p>
    <w:p w:rsidR="00506705" w:rsidRPr="00C65851" w:rsidRDefault="00506705" w:rsidP="00506705">
      <w:pPr>
        <w:autoSpaceDE w:val="0"/>
        <w:spacing w:after="170" w:line="200" w:lineRule="atLeast"/>
        <w:rPr>
          <w:i/>
          <w:iCs/>
          <w:color w:val="000000"/>
          <w:szCs w:val="22"/>
          <w:lang w:val="tr-TR"/>
        </w:rPr>
      </w:pPr>
      <w:r w:rsidRPr="007F07EE">
        <w:rPr>
          <w:i/>
          <w:iCs/>
          <w:color w:val="000000"/>
          <w:szCs w:val="22"/>
          <w:lang w:val="tr-TR"/>
        </w:rPr>
        <w:t>TAME (tersiyer amil metil eter) üretim pro</w:t>
      </w:r>
      <w:r w:rsidRPr="00C65851">
        <w:rPr>
          <w:i/>
          <w:iCs/>
          <w:color w:val="000000"/>
          <w:szCs w:val="22"/>
          <w:lang w:val="tr-TR"/>
        </w:rPr>
        <w:t>sesi</w:t>
      </w:r>
    </w:p>
    <w:p w:rsidR="00506705" w:rsidRPr="00817B1F" w:rsidRDefault="00506705" w:rsidP="00506705">
      <w:pPr>
        <w:autoSpaceDE w:val="0"/>
        <w:spacing w:after="170" w:line="200" w:lineRule="atLeast"/>
        <w:rPr>
          <w:color w:val="000000"/>
          <w:szCs w:val="22"/>
          <w:lang w:val="tr-TR"/>
        </w:rPr>
      </w:pPr>
      <w:r w:rsidRPr="002675F7">
        <w:rPr>
          <w:color w:val="000000"/>
          <w:szCs w:val="22"/>
          <w:lang w:val="tr-TR"/>
        </w:rPr>
        <w:t xml:space="preserve">Bu proseste, C5 izoamilenleri AKK ünitesinden gelen katalitik kırılmış hafif ispirto (KKHİ) akıntısından ayrılır ve metanol varlığında hidrojenle katalitik olarak reaksiyona girerek TAME üretilir. TAME üretiminin ana aşamaları pentan </w:t>
      </w:r>
      <w:r w:rsidRPr="00817B1F">
        <w:rPr>
          <w:color w:val="000000"/>
          <w:szCs w:val="22"/>
          <w:lang w:val="tr-TR"/>
        </w:rPr>
        <w:t>giderme, temizleme (scavenging), reaksiyon ve saflaştırmadır. Şekil xx'te TAME üretiminin basitleştirilmiş bir şeması gösterilmiştir.</w:t>
      </w:r>
    </w:p>
    <w:p w:rsidR="00506705" w:rsidRPr="005747E9" w:rsidRDefault="00506705" w:rsidP="00506705">
      <w:pPr>
        <w:autoSpaceDE w:val="0"/>
        <w:spacing w:after="170" w:line="200" w:lineRule="atLeast"/>
        <w:rPr>
          <w:color w:val="000000"/>
          <w:szCs w:val="22"/>
          <w:lang w:val="tr-TR"/>
        </w:rPr>
      </w:pPr>
      <w:r w:rsidRPr="00817B1F">
        <w:rPr>
          <w:color w:val="000000"/>
          <w:szCs w:val="22"/>
          <w:lang w:val="tr-TR"/>
        </w:rPr>
        <w:t>KKHİ besleme stoğunun damıtılması (pentan giderici) C</w:t>
      </w:r>
      <w:r w:rsidRPr="00817B1F">
        <w:rPr>
          <w:color w:val="000000"/>
          <w:szCs w:val="22"/>
          <w:vertAlign w:val="subscript"/>
          <w:lang w:val="tr-TR"/>
        </w:rPr>
        <w:t>5</w:t>
      </w:r>
      <w:r w:rsidRPr="00817B1F">
        <w:rPr>
          <w:color w:val="000000"/>
          <w:szCs w:val="22"/>
          <w:lang w:val="tr-TR"/>
        </w:rPr>
        <w:t xml:space="preserve"> uzaklaştırılır. Üst kısımlar yoğunlaşır ve hidrokarbonlar geri akış olarak geri gönderilirken gazlar rafineri baca gazı sistemine gider. Bir C</w:t>
      </w:r>
      <w:r w:rsidRPr="00817B1F">
        <w:rPr>
          <w:color w:val="000000"/>
          <w:szCs w:val="22"/>
          <w:vertAlign w:val="subscript"/>
          <w:lang w:val="tr-TR"/>
        </w:rPr>
        <w:t>5</w:t>
      </w:r>
      <w:r w:rsidRPr="00817B1F">
        <w:rPr>
          <w:color w:val="000000"/>
          <w:szCs w:val="22"/>
          <w:lang w:val="tr-TR"/>
        </w:rPr>
        <w:t xml:space="preserve"> yan akıntısı, TAME ünitesinin beslemesi olarak kolondan çekilir. Kolon dibi sıvıları (C</w:t>
      </w:r>
      <w:r w:rsidRPr="00817B1F">
        <w:rPr>
          <w:color w:val="000000"/>
          <w:szCs w:val="22"/>
          <w:vertAlign w:val="subscript"/>
          <w:lang w:val="tr-TR"/>
        </w:rPr>
        <w:t>6+</w:t>
      </w:r>
      <w:r w:rsidRPr="00817B1F">
        <w:rPr>
          <w:color w:val="000000"/>
          <w:szCs w:val="22"/>
          <w:lang w:val="tr-TR"/>
        </w:rPr>
        <w:t>) TAME ünitesinden gelen nihai ürünle yeniden harmanlanmaya yönlendirilir. Sonra C</w:t>
      </w:r>
      <w:r w:rsidRPr="00817B1F">
        <w:rPr>
          <w:color w:val="000000"/>
          <w:szCs w:val="22"/>
          <w:vertAlign w:val="subscript"/>
          <w:lang w:val="tr-TR"/>
        </w:rPr>
        <w:t>5</w:t>
      </w:r>
      <w:r w:rsidRPr="00817B1F">
        <w:rPr>
          <w:color w:val="000000"/>
          <w:szCs w:val="22"/>
          <w:lang w:val="tr-TR"/>
        </w:rPr>
        <w:t xml:space="preserve"> akıntısı katalizör zehirlerini, temel azot bileşiklerini (örneğin, amonyağı) ve herhangi bir metalik kirlenmeyi gidermek için bir iyon değişim reçinesinden geçirilerek temizlenir (scavenged). Aynı zamanda, asidik bileşenleri gidermek için bir hidrojen beslemesi de temizlenir (scavenged). Enjekte</w:t>
      </w:r>
      <w:r w:rsidRPr="005747E9">
        <w:rPr>
          <w:color w:val="000000"/>
          <w:szCs w:val="22"/>
          <w:lang w:val="tr-TR"/>
        </w:rPr>
        <w:t xml:space="preserve"> edilen metanol ve hidrojeni içeren </w:t>
      </w:r>
      <w:r w:rsidR="00ED6A1B" w:rsidRPr="005747E9">
        <w:rPr>
          <w:color w:val="000000"/>
          <w:szCs w:val="22"/>
          <w:lang w:val="tr-TR"/>
        </w:rPr>
        <w:t>şarj</w:t>
      </w:r>
      <w:r w:rsidRPr="005747E9">
        <w:rPr>
          <w:color w:val="000000"/>
          <w:szCs w:val="22"/>
          <w:lang w:val="tr-TR"/>
        </w:rPr>
        <w:t xml:space="preserve"> reaktör bölümüne gönderilir. Dienleri monoolefinlere dönüştürmek ve reaksiyon sırasında </w:t>
      </w:r>
      <w:r w:rsidR="00ED6A1B" w:rsidRPr="005747E9">
        <w:rPr>
          <w:color w:val="000000"/>
          <w:szCs w:val="22"/>
          <w:lang w:val="tr-TR"/>
        </w:rPr>
        <w:t>zamk(gum)</w:t>
      </w:r>
      <w:r w:rsidRPr="005747E9">
        <w:rPr>
          <w:color w:val="000000"/>
          <w:szCs w:val="22"/>
          <w:lang w:val="tr-TR"/>
        </w:rPr>
        <w:t>oluşumunu önlemek için hidrojen kullanılır. Bu işlem, paladyum emdirilmiş bir iyon değişim reçinesi üzerinde gerçekleşir ve izoamilenler TAME ürününe dönüştürülür.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TAME ürün </w:t>
      </w:r>
      <w:r w:rsidR="00302DD5" w:rsidRPr="005747E9">
        <w:rPr>
          <w:color w:val="000000"/>
          <w:szCs w:val="22"/>
          <w:lang w:val="tr-TR"/>
        </w:rPr>
        <w:t>akımı</w:t>
      </w:r>
      <w:r w:rsidRPr="005747E9">
        <w:rPr>
          <w:color w:val="000000"/>
          <w:szCs w:val="22"/>
          <w:lang w:val="tr-TR"/>
        </w:rPr>
        <w:t xml:space="preserve">, fraksiyonel damıtma, yıkama ve faz ayırma yoluyla saflaştırılır. Fraksiyonlayıcıdaki üst kısımlar, düşük kaynama noktasına sahip hidrokarbonların (C1, C2, C4, vb.) gaz fazıyla ve reaksiyona girmemiş hidrojenle birlikte bir </w:t>
      </w:r>
      <w:r w:rsidR="00302DD5" w:rsidRPr="005747E9">
        <w:rPr>
          <w:color w:val="000000"/>
          <w:szCs w:val="22"/>
          <w:lang w:val="tr-TR"/>
        </w:rPr>
        <w:t xml:space="preserve">risaykıl dramına </w:t>
      </w:r>
      <w:r w:rsidRPr="005747E9">
        <w:rPr>
          <w:color w:val="000000"/>
          <w:szCs w:val="22"/>
          <w:lang w:val="tr-TR"/>
        </w:rPr>
        <w:t xml:space="preserve"> geçer ve sonra rafineri yakıt gazına veya </w:t>
      </w:r>
      <w:r w:rsidR="00302DD5" w:rsidRPr="005747E9">
        <w:rPr>
          <w:color w:val="000000"/>
          <w:szCs w:val="22"/>
          <w:lang w:val="tr-TR"/>
        </w:rPr>
        <w:t xml:space="preserve"> flarea</w:t>
      </w:r>
      <w:r w:rsidRPr="005747E9">
        <w:rPr>
          <w:color w:val="000000"/>
          <w:szCs w:val="22"/>
          <w:lang w:val="tr-TR"/>
        </w:rPr>
        <w:t xml:space="preserve"> tahliye edilir. TAME benzinin dip ürün ve bir miktar metanol </w:t>
      </w:r>
      <w:r w:rsidRPr="005747E9">
        <w:rPr>
          <w:color w:val="000000"/>
          <w:szCs w:val="22"/>
          <w:lang w:val="tr-TR"/>
        </w:rPr>
        <w:lastRenderedPageBreak/>
        <w:t xml:space="preserve">soğutulur ve metanol geri kazanım tesisinden gelen geri dönüştürülmüş suyla karıştırılır, sonra fazları ayırmak için bir çöktürücüye yönlendirilir. Buradan gelen TAME benzin fraksiyonu, pentan giderici dip tortuları C6+ akıntısıyla karıştırılır ve depolamaya gönderilir. Metanol / su fraksiyonu, metanol geri kazanım tesisi besleme </w:t>
      </w:r>
      <w:r w:rsidR="00302DD5" w:rsidRPr="005747E9">
        <w:rPr>
          <w:color w:val="000000"/>
          <w:szCs w:val="22"/>
          <w:lang w:val="tr-TR"/>
        </w:rPr>
        <w:t>dramına</w:t>
      </w:r>
      <w:r w:rsidRPr="005747E9">
        <w:rPr>
          <w:color w:val="000000"/>
          <w:szCs w:val="22"/>
          <w:lang w:val="tr-TR"/>
        </w:rPr>
        <w:t xml:space="preserve"> geri döndürülür.</w:t>
      </w:r>
    </w:p>
    <w:p w:rsidR="00506705" w:rsidRPr="005747E9" w:rsidRDefault="00506705" w:rsidP="00506705">
      <w:pPr>
        <w:autoSpaceDE w:val="0"/>
        <w:spacing w:after="170" w:line="200" w:lineRule="atLeast"/>
        <w:rPr>
          <w:color w:val="000000"/>
          <w:szCs w:val="22"/>
          <w:lang w:val="tr-TR"/>
        </w:rPr>
      </w:pPr>
    </w:p>
    <w:p w:rsidR="00506705" w:rsidRPr="005747E9" w:rsidRDefault="002F53F3" w:rsidP="00506705">
      <w:pPr>
        <w:autoSpaceDE w:val="0"/>
        <w:spacing w:after="170" w:line="200" w:lineRule="atLeast"/>
        <w:rPr>
          <w:b/>
          <w:bCs/>
          <w:color w:val="000000"/>
          <w:szCs w:val="22"/>
          <w:lang w:val="tr-TR"/>
        </w:rPr>
      </w:pPr>
      <w:r w:rsidRPr="00AD05D1">
        <w:rPr>
          <w:b/>
          <w:noProof/>
          <w:color w:val="000000"/>
          <w:szCs w:val="22"/>
          <w:lang w:eastAsia="es-ES"/>
        </w:rPr>
        <w:drawing>
          <wp:inline distT="0" distB="0" distL="0" distR="0">
            <wp:extent cx="4839335" cy="3295015"/>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839335" cy="3295015"/>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TAME üretiminin basitleştirilmiş proses akış diyagramı</w:t>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 xml:space="preserve">(Daha fazla bilgi için bkz. </w:t>
      </w:r>
      <w:r w:rsidR="00703889">
        <w:rPr>
          <w:color w:val="000000"/>
          <w:szCs w:val="22"/>
          <w:lang w:val="tr-TR"/>
        </w:rPr>
        <w:t>MET</w:t>
      </w:r>
      <w:r w:rsidRPr="00C04711">
        <w:rPr>
          <w:color w:val="000000"/>
          <w:szCs w:val="22"/>
          <w:lang w:val="tr-TR"/>
        </w:rPr>
        <w:t xml:space="preserve">Referans Dokümanı, </w:t>
      </w:r>
      <w:r w:rsidR="00DF536A" w:rsidRPr="00C04711">
        <w:rPr>
          <w:color w:val="000000"/>
          <w:szCs w:val="22"/>
          <w:lang w:val="tr-TR"/>
        </w:rPr>
        <w:t xml:space="preserve">Bölüm </w:t>
      </w:r>
      <w:r w:rsidRPr="007F07EE">
        <w:rPr>
          <w:color w:val="000000"/>
          <w:szCs w:val="22"/>
          <w:lang w:val="tr-TR"/>
        </w:rPr>
        <w:t>2.11)</w:t>
      </w:r>
    </w:p>
    <w:p w:rsidR="00506705" w:rsidRPr="002675F7" w:rsidRDefault="00506705" w:rsidP="0030363D">
      <w:pPr>
        <w:pStyle w:val="Ttulo2"/>
        <w:rPr>
          <w:lang w:val="tr-TR"/>
        </w:rPr>
      </w:pPr>
      <w:bookmarkStart w:id="29" w:name="_Toc358883358"/>
      <w:r w:rsidRPr="002675F7">
        <w:rPr>
          <w:lang w:val="tr-TR"/>
        </w:rPr>
        <w:t>Baz yağı üretimi</w:t>
      </w:r>
      <w:bookmarkEnd w:id="29"/>
    </w:p>
    <w:p w:rsidR="00506705" w:rsidRPr="007C4691" w:rsidRDefault="00506705" w:rsidP="00506705">
      <w:pPr>
        <w:spacing w:after="170" w:line="200" w:lineRule="atLeast"/>
        <w:rPr>
          <w:color w:val="000000"/>
          <w:szCs w:val="22"/>
          <w:lang w:val="tr-TR"/>
        </w:rPr>
      </w:pPr>
      <w:r w:rsidRPr="00505914">
        <w:rPr>
          <w:color w:val="000000"/>
          <w:szCs w:val="22"/>
          <w:lang w:val="tr-TR"/>
        </w:rPr>
        <w:t>AB rafinerilerinin sa</w:t>
      </w:r>
      <w:r w:rsidRPr="007C4691">
        <w:rPr>
          <w:color w:val="000000"/>
          <w:szCs w:val="22"/>
          <w:lang w:val="tr-TR"/>
        </w:rPr>
        <w:t>dece %20'si baz yağı üretse de bazıları bu alanda uzmanlaşmıştır.</w:t>
      </w:r>
    </w:p>
    <w:p w:rsidR="00506705" w:rsidRPr="00E443AE" w:rsidRDefault="00506705" w:rsidP="00506705">
      <w:pPr>
        <w:autoSpaceDE w:val="0"/>
        <w:spacing w:after="170" w:line="200" w:lineRule="atLeast"/>
        <w:rPr>
          <w:b/>
          <w:bCs/>
          <w:color w:val="000000"/>
          <w:szCs w:val="22"/>
          <w:lang w:val="tr-TR"/>
        </w:rPr>
      </w:pPr>
      <w:r w:rsidRPr="00E443AE">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t>Yağlayıcılar</w:t>
      </w:r>
      <w:r w:rsidR="008C6BAE" w:rsidRPr="00E443AE">
        <w:rPr>
          <w:color w:val="000000"/>
          <w:szCs w:val="22"/>
          <w:lang w:val="tr-TR"/>
        </w:rPr>
        <w:t>(lubricant)</w:t>
      </w:r>
      <w:r w:rsidRPr="005747E9">
        <w:rPr>
          <w:color w:val="000000"/>
          <w:szCs w:val="22"/>
          <w:lang w:val="tr-TR"/>
        </w:rPr>
        <w:t xml:space="preserve">, farklı kalitelerdeki baz yağları ve özel katkı maddelerinin bir karışımıdır. Uygun bir yağlayıcı üretmek için baz yağının belirli özellikleri çok önemlidir: viskozite, viskozite indeksi (yüksek Vİ, sıcaklık değiştiğinde viskozitenin çok az değiştiği -ve tam tersi- anlamına gelir), yükseltgenmeye karşı yüksek direnç, düşük akma noktası ve yüksek katkı maddesi (dope) hassasiyeti veya uyumluluğu. Baz yağı üretiminin prensibi istenen kaynama aralığındaki bileşenleri atmosferik kalıntıdan vakum </w:t>
      </w:r>
      <w:r w:rsidR="008C6BAE" w:rsidRPr="005747E9">
        <w:rPr>
          <w:color w:val="000000"/>
          <w:szCs w:val="22"/>
          <w:lang w:val="tr-TR"/>
        </w:rPr>
        <w:t>distilasyonla</w:t>
      </w:r>
      <w:r w:rsidRPr="005747E9">
        <w:rPr>
          <w:color w:val="000000"/>
          <w:szCs w:val="22"/>
          <w:lang w:val="tr-TR"/>
        </w:rPr>
        <w:t xml:space="preserve"> ayırmaktır (</w:t>
      </w:r>
      <w:r w:rsidR="00DF536A" w:rsidRPr="005747E9">
        <w:rPr>
          <w:color w:val="000000"/>
          <w:szCs w:val="22"/>
          <w:lang w:val="tr-TR"/>
        </w:rPr>
        <w:t xml:space="preserve">Bölüm </w:t>
      </w:r>
      <w:r w:rsidRPr="005747E9">
        <w:rPr>
          <w:color w:val="000000"/>
          <w:szCs w:val="22"/>
          <w:lang w:val="tr-TR"/>
        </w:rPr>
        <w:t xml:space="preserve">2.2); ardından istenmeyen bileşenler farklı prosesler ve opsiyonel </w:t>
      </w:r>
      <w:r w:rsidR="00817B1F" w:rsidRPr="00817B1F">
        <w:rPr>
          <w:color w:val="000000"/>
          <w:szCs w:val="22"/>
          <w:lang w:val="tr-TR"/>
        </w:rPr>
        <w:t>hy</w:t>
      </w:r>
      <w:r w:rsidRPr="00817B1F">
        <w:rPr>
          <w:color w:val="000000"/>
          <w:szCs w:val="22"/>
          <w:lang w:val="tr-TR"/>
        </w:rPr>
        <w:t>drofinishing</w:t>
      </w:r>
      <w:r w:rsidRPr="005747E9">
        <w:rPr>
          <w:color w:val="000000"/>
          <w:szCs w:val="22"/>
          <w:lang w:val="tr-TR"/>
        </w:rPr>
        <w:t xml:space="preserve"> ile giderilir. Baz yağı özellikli bir ürün olduğundan tüm hammaddeler elverişli değildir. Konvansiyonel baz yağı komplekslerinde </w:t>
      </w:r>
      <w:r w:rsidR="008C6BAE" w:rsidRPr="005747E9">
        <w:rPr>
          <w:color w:val="000000"/>
          <w:szCs w:val="22"/>
          <w:lang w:val="tr-TR"/>
        </w:rPr>
        <w:t>şarj</w:t>
      </w:r>
      <w:r w:rsidRPr="005747E9">
        <w:rPr>
          <w:color w:val="000000"/>
          <w:szCs w:val="22"/>
          <w:lang w:val="tr-TR"/>
        </w:rPr>
        <w:t xml:space="preserve"> olarak genellikle ağır hammaddeler kullanılır.</w:t>
      </w:r>
    </w:p>
    <w:p w:rsidR="00506705" w:rsidRPr="005747E9" w:rsidRDefault="008C6BAE" w:rsidP="00506705">
      <w:pPr>
        <w:autoSpaceDE w:val="0"/>
        <w:spacing w:after="170" w:line="200" w:lineRule="atLeast"/>
        <w:rPr>
          <w:b/>
          <w:bCs/>
          <w:color w:val="000000"/>
          <w:szCs w:val="22"/>
          <w:lang w:val="tr-TR"/>
        </w:rPr>
      </w:pPr>
      <w:r w:rsidRPr="005747E9">
        <w:rPr>
          <w:b/>
          <w:bCs/>
          <w:color w:val="000000"/>
          <w:szCs w:val="22"/>
          <w:lang w:val="tr-TR"/>
        </w:rPr>
        <w:t>Şarj</w:t>
      </w:r>
      <w:r w:rsidR="00506705" w:rsidRPr="005747E9">
        <w:rPr>
          <w:b/>
          <w:bCs/>
          <w:color w:val="000000"/>
          <w:szCs w:val="22"/>
          <w:lang w:val="tr-TR"/>
        </w:rPr>
        <w:t xml:space="preserve"> ve ürün </w:t>
      </w:r>
      <w:r w:rsidRPr="005747E9">
        <w:rPr>
          <w:b/>
          <w:bCs/>
          <w:color w:val="000000"/>
          <w:szCs w:val="22"/>
          <w:lang w:val="tr-TR"/>
        </w:rPr>
        <w:t>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Konvansiyonel bir baz yağı kompleksinin</w:t>
      </w:r>
      <w:r w:rsidR="008C6BAE" w:rsidRPr="005747E9">
        <w:rPr>
          <w:color w:val="000000"/>
          <w:szCs w:val="22"/>
          <w:lang w:val="tr-TR"/>
        </w:rPr>
        <w:t xml:space="preserve"> şarjı</w:t>
      </w:r>
      <w:r w:rsidRPr="005747E9">
        <w:rPr>
          <w:color w:val="000000"/>
          <w:szCs w:val="22"/>
          <w:lang w:val="tr-TR"/>
        </w:rPr>
        <w:t xml:space="preserve">, vakum </w:t>
      </w:r>
      <w:r w:rsidR="008C6BAE" w:rsidRPr="005747E9">
        <w:rPr>
          <w:color w:val="000000"/>
          <w:szCs w:val="22"/>
          <w:lang w:val="tr-TR"/>
        </w:rPr>
        <w:t>distilasyon</w:t>
      </w:r>
      <w:r w:rsidRPr="005747E9">
        <w:rPr>
          <w:color w:val="000000"/>
          <w:szCs w:val="22"/>
          <w:lang w:val="tr-TR"/>
        </w:rPr>
        <w:t xml:space="preserve"> ünitelerinden gelen mumlu destilat yan akı</w:t>
      </w:r>
      <w:r w:rsidR="008C6BAE" w:rsidRPr="005747E9">
        <w:rPr>
          <w:color w:val="000000"/>
          <w:szCs w:val="22"/>
          <w:lang w:val="tr-TR"/>
        </w:rPr>
        <w:t>mları</w:t>
      </w:r>
      <w:r w:rsidRPr="005747E9">
        <w:rPr>
          <w:color w:val="000000"/>
          <w:szCs w:val="22"/>
          <w:lang w:val="tr-TR"/>
        </w:rPr>
        <w:t xml:space="preserve"> (</w:t>
      </w:r>
      <w:r w:rsidR="00DF536A" w:rsidRPr="005747E9">
        <w:rPr>
          <w:color w:val="000000"/>
          <w:szCs w:val="22"/>
          <w:lang w:val="tr-TR"/>
        </w:rPr>
        <w:t xml:space="preserve">Bölüm </w:t>
      </w:r>
      <w:r w:rsidRPr="005747E9">
        <w:rPr>
          <w:color w:val="000000"/>
          <w:szCs w:val="22"/>
          <w:lang w:val="tr-TR"/>
        </w:rPr>
        <w:t xml:space="preserve">2.19) ve asfalt giderme ünitelerinden gelen ekstraktlardır. Vakum </w:t>
      </w:r>
      <w:r w:rsidRPr="005747E9">
        <w:rPr>
          <w:color w:val="000000"/>
          <w:szCs w:val="22"/>
          <w:lang w:val="tr-TR"/>
        </w:rPr>
        <w:lastRenderedPageBreak/>
        <w:t>d</w:t>
      </w:r>
      <w:r w:rsidR="008C6BAE" w:rsidRPr="005747E9">
        <w:rPr>
          <w:color w:val="000000"/>
          <w:szCs w:val="22"/>
          <w:lang w:val="tr-TR"/>
        </w:rPr>
        <w:t>istilasyon</w:t>
      </w:r>
      <w:r w:rsidRPr="005747E9">
        <w:rPr>
          <w:color w:val="000000"/>
          <w:szCs w:val="22"/>
          <w:lang w:val="tr-TR"/>
        </w:rPr>
        <w:t xml:space="preserve"> ünitesine gelen atmosferik </w:t>
      </w:r>
      <w:r w:rsidR="008C6BAE" w:rsidRPr="005747E9">
        <w:rPr>
          <w:color w:val="000000"/>
          <w:szCs w:val="22"/>
          <w:lang w:val="tr-TR"/>
        </w:rPr>
        <w:t>dip(rezid)şarjı</w:t>
      </w:r>
      <w:r w:rsidRPr="005747E9">
        <w:rPr>
          <w:color w:val="000000"/>
          <w:szCs w:val="22"/>
          <w:lang w:val="tr-TR"/>
        </w:rPr>
        <w:t>, baz yağları için farklı elverişliliğe sahip çeşitli tiplerde hidrokarbon bileşikleri içerir:</w:t>
      </w:r>
    </w:p>
    <w:p w:rsidR="00506705" w:rsidRPr="005747E9" w:rsidRDefault="00506705" w:rsidP="001B6F6A">
      <w:pPr>
        <w:numPr>
          <w:ilvl w:val="0"/>
          <w:numId w:val="10"/>
        </w:numPr>
        <w:suppressAutoHyphens/>
        <w:autoSpaceDE w:val="0"/>
        <w:spacing w:after="170" w:line="200" w:lineRule="atLeast"/>
        <w:rPr>
          <w:color w:val="000000"/>
          <w:szCs w:val="22"/>
          <w:lang w:val="tr-TR"/>
        </w:rPr>
      </w:pPr>
      <w:r w:rsidRPr="005747E9">
        <w:rPr>
          <w:b/>
          <w:bCs/>
          <w:color w:val="000000"/>
          <w:szCs w:val="22"/>
          <w:lang w:val="tr-TR"/>
        </w:rPr>
        <w:t xml:space="preserve">alifatik veya parafinik: </w:t>
      </w:r>
      <w:r w:rsidRPr="005747E9">
        <w:rPr>
          <w:color w:val="000000"/>
          <w:szCs w:val="22"/>
          <w:lang w:val="tr-TR"/>
        </w:rPr>
        <w:t>Normal (n-)parafinler ve izo (i-)parafinler bu grubu oluşturur. n-parafinler yüksek bir Vİ ve erime noktasına sahiptir ve çevre koşullarında kristaller oluşturur - yağlayıcının akma noktasını düşürmek için bunların giderilmesi gerekir. I-parafinler daha düşük erime noktalarına, çok yüksek Vİ değerlerine sahipken viskoziteleri de daha düşüktür;</w:t>
      </w:r>
    </w:p>
    <w:p w:rsidR="00506705" w:rsidRPr="005747E9" w:rsidRDefault="00506705" w:rsidP="001B6F6A">
      <w:pPr>
        <w:numPr>
          <w:ilvl w:val="0"/>
          <w:numId w:val="10"/>
        </w:numPr>
        <w:suppressAutoHyphens/>
        <w:autoSpaceDE w:val="0"/>
        <w:spacing w:after="170" w:line="200" w:lineRule="atLeast"/>
        <w:rPr>
          <w:color w:val="000000"/>
          <w:szCs w:val="22"/>
          <w:lang w:val="tr-TR"/>
        </w:rPr>
      </w:pPr>
      <w:r w:rsidRPr="005747E9">
        <w:rPr>
          <w:b/>
          <w:bCs/>
          <w:color w:val="000000"/>
          <w:szCs w:val="22"/>
          <w:lang w:val="tr-TR"/>
        </w:rPr>
        <w:t>naftenik:</w:t>
      </w:r>
      <w:r w:rsidRPr="005747E9">
        <w:rPr>
          <w:color w:val="000000"/>
          <w:szCs w:val="22"/>
          <w:lang w:val="tr-TR"/>
        </w:rPr>
        <w:t xml:space="preserve"> Naftenik halkalar, yağlayıcı yağlara yüksek viskozite, düşük erime noktası ve iyi bir Vİ (parafinlerden daha az) kazandırır;</w:t>
      </w:r>
    </w:p>
    <w:p w:rsidR="00506705" w:rsidRPr="005747E9" w:rsidRDefault="00506705" w:rsidP="001B6F6A">
      <w:pPr>
        <w:numPr>
          <w:ilvl w:val="0"/>
          <w:numId w:val="10"/>
        </w:numPr>
        <w:suppressAutoHyphens/>
        <w:autoSpaceDE w:val="0"/>
        <w:spacing w:after="170" w:line="200" w:lineRule="atLeast"/>
        <w:rPr>
          <w:color w:val="000000"/>
          <w:szCs w:val="22"/>
          <w:lang w:val="tr-TR"/>
        </w:rPr>
      </w:pPr>
      <w:r w:rsidRPr="005747E9">
        <w:rPr>
          <w:b/>
          <w:bCs/>
          <w:color w:val="000000"/>
          <w:szCs w:val="22"/>
          <w:lang w:val="tr-TR"/>
        </w:rPr>
        <w:t>aromatik:</w:t>
      </w:r>
      <w:r w:rsidRPr="005747E9">
        <w:rPr>
          <w:color w:val="000000"/>
          <w:szCs w:val="22"/>
          <w:lang w:val="tr-TR"/>
        </w:rPr>
        <w:t xml:space="preserve"> Aromatik halkalar, bileşiklere yüksek viskozite ve düşük erime noktası sağlarken yağlara düşük bir Vİ kazandırır. Bu nedenle, bunlar yağlayıcı olarak en az tatmin edici bileşik tipi olarak görülürler. Bu üç grubun bulunma oranı hammaddeden hammaddeye değişiklik gösterir.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Çeşitli baz yağı üretim proseslerinde bitüm, ekstraktlar ve mum gibi yan ürünler önemli miktarlarda üretilir. Bir vakum damıtma ünitesine gelen </w:t>
      </w:r>
      <w:r w:rsidR="008C6BAE" w:rsidRPr="005747E9">
        <w:rPr>
          <w:color w:val="000000"/>
          <w:szCs w:val="22"/>
          <w:lang w:val="tr-TR"/>
        </w:rPr>
        <w:t>şarjın</w:t>
      </w:r>
      <w:r w:rsidRPr="005747E9">
        <w:rPr>
          <w:color w:val="000000"/>
          <w:szCs w:val="22"/>
          <w:lang w:val="tr-TR"/>
        </w:rPr>
        <w:t xml:space="preserve"> tamamı üzerinden ortalama olarak %20 – 25'i nihai baz yağı ürünü olarak çıkar.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baz yağı kompleksi, renk ve kararlılığı iyileştirmek, ürün spesifikasyonlarına uymak ve safsızlıkları gidermek için tipik olarak of bir vakum </w:t>
      </w:r>
      <w:r w:rsidR="008C6BAE" w:rsidRPr="005747E9">
        <w:rPr>
          <w:color w:val="000000"/>
          <w:szCs w:val="22"/>
          <w:lang w:val="tr-TR"/>
        </w:rPr>
        <w:t>distilasyon kolonu</w:t>
      </w:r>
      <w:r w:rsidRPr="005747E9">
        <w:rPr>
          <w:color w:val="000000"/>
          <w:szCs w:val="22"/>
          <w:lang w:val="tr-TR"/>
        </w:rPr>
        <w:t xml:space="preserve"> (</w:t>
      </w:r>
      <w:r w:rsidR="00DF536A" w:rsidRPr="005747E9">
        <w:rPr>
          <w:color w:val="000000"/>
          <w:szCs w:val="22"/>
          <w:lang w:val="tr-TR"/>
        </w:rPr>
        <w:t xml:space="preserve">Bölüm </w:t>
      </w:r>
      <w:r w:rsidRPr="005747E9">
        <w:rPr>
          <w:color w:val="000000"/>
          <w:szCs w:val="22"/>
          <w:lang w:val="tr-TR"/>
        </w:rPr>
        <w:t xml:space="preserve">2.2), bir asfalt giderme ünitesi, bir aromatik ekstraksiyon ünitesi, bir mum giderme ünitesi ve opsiyonel bir yüksek basınçlı hidrojenleme ünitesi ve </w:t>
      </w:r>
      <w:r w:rsidRPr="00817B1F">
        <w:rPr>
          <w:color w:val="000000"/>
          <w:szCs w:val="22"/>
          <w:lang w:val="tr-TR"/>
        </w:rPr>
        <w:t>h</w:t>
      </w:r>
      <w:r w:rsidR="00817B1F" w:rsidRPr="00817B1F">
        <w:rPr>
          <w:color w:val="000000"/>
          <w:szCs w:val="22"/>
          <w:lang w:val="tr-TR"/>
        </w:rPr>
        <w:t>y</w:t>
      </w:r>
      <w:r w:rsidRPr="00817B1F">
        <w:rPr>
          <w:color w:val="000000"/>
          <w:szCs w:val="22"/>
          <w:lang w:val="tr-TR"/>
        </w:rPr>
        <w:t xml:space="preserve">drofinishing </w:t>
      </w:r>
      <w:r w:rsidRPr="005747E9">
        <w:rPr>
          <w:color w:val="000000"/>
          <w:szCs w:val="22"/>
          <w:lang w:val="tr-TR"/>
        </w:rPr>
        <w:t>ünitesi içerir.</w:t>
      </w:r>
    </w:p>
    <w:p w:rsidR="00506705" w:rsidRPr="005747E9" w:rsidRDefault="00506705" w:rsidP="00506705">
      <w:pPr>
        <w:autoSpaceDE w:val="0"/>
        <w:spacing w:after="170" w:line="200" w:lineRule="atLeast"/>
        <w:rPr>
          <w:color w:val="000000"/>
          <w:szCs w:val="22"/>
          <w:lang w:val="tr-TR"/>
        </w:rPr>
      </w:pPr>
    </w:p>
    <w:p w:rsidR="00506705" w:rsidRPr="005747E9" w:rsidRDefault="002F53F3" w:rsidP="00506705">
      <w:pPr>
        <w:spacing w:after="170" w:line="200" w:lineRule="atLeast"/>
        <w:rPr>
          <w:bCs/>
          <w:color w:val="000000"/>
          <w:szCs w:val="22"/>
          <w:lang w:val="tr-TR"/>
        </w:rPr>
      </w:pPr>
      <w:r w:rsidRPr="00AD05D1">
        <w:rPr>
          <w:b/>
          <w:noProof/>
          <w:color w:val="000000"/>
          <w:szCs w:val="22"/>
          <w:lang w:eastAsia="es-ES"/>
        </w:rPr>
        <w:drawing>
          <wp:inline distT="0" distB="0" distL="0" distR="0">
            <wp:extent cx="4347845" cy="1691005"/>
            <wp:effectExtent l="1905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4347845" cy="1691005"/>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spacing w:after="170" w:line="200" w:lineRule="atLeast"/>
        <w:rPr>
          <w:bCs/>
          <w:color w:val="000000"/>
          <w:szCs w:val="22"/>
          <w:lang w:val="tr-TR"/>
        </w:rPr>
      </w:pPr>
      <w:r w:rsidRPr="00C04711">
        <w:rPr>
          <w:bCs/>
          <w:color w:val="000000"/>
          <w:szCs w:val="22"/>
          <w:lang w:val="tr-TR"/>
        </w:rPr>
        <w:t>Şekil xx: Bir yağlayıcı yağ üretim tesisinin blok şeması</w:t>
      </w:r>
    </w:p>
    <w:p w:rsidR="00506705" w:rsidRPr="00C04711" w:rsidRDefault="00506705" w:rsidP="00506705">
      <w:pPr>
        <w:autoSpaceDE w:val="0"/>
        <w:spacing w:after="170" w:line="200" w:lineRule="atLeast"/>
        <w:rPr>
          <w:color w:val="000000"/>
          <w:szCs w:val="22"/>
          <w:lang w:val="tr-TR"/>
        </w:rPr>
      </w:pPr>
    </w:p>
    <w:p w:rsidR="00506705" w:rsidRPr="00E443AE" w:rsidRDefault="00506705" w:rsidP="00506705">
      <w:pPr>
        <w:autoSpaceDE w:val="0"/>
        <w:spacing w:after="170" w:line="200" w:lineRule="atLeast"/>
        <w:rPr>
          <w:color w:val="000000"/>
          <w:szCs w:val="22"/>
          <w:lang w:val="tr-TR"/>
        </w:rPr>
      </w:pPr>
      <w:r w:rsidRPr="00C04711">
        <w:rPr>
          <w:color w:val="000000"/>
          <w:szCs w:val="22"/>
          <w:lang w:val="tr-TR"/>
        </w:rPr>
        <w:t xml:space="preserve">Konvansiyonel bir baz yağı kompleksi, </w:t>
      </w:r>
      <w:r w:rsidR="008C6BAE" w:rsidRPr="00817B1F">
        <w:rPr>
          <w:color w:val="000000"/>
          <w:szCs w:val="22"/>
          <w:lang w:val="tr-TR"/>
        </w:rPr>
        <w:t>kesikli</w:t>
      </w:r>
      <w:r w:rsidR="00817B1F">
        <w:rPr>
          <w:color w:val="000000"/>
          <w:szCs w:val="22"/>
          <w:lang w:val="tr-TR"/>
        </w:rPr>
        <w:t xml:space="preserve"> </w:t>
      </w:r>
      <w:r w:rsidR="008C6BAE" w:rsidRPr="00817B1F">
        <w:rPr>
          <w:color w:val="000000"/>
          <w:szCs w:val="22"/>
          <w:lang w:val="tr-TR"/>
        </w:rPr>
        <w:t>(batch)</w:t>
      </w:r>
      <w:r w:rsidRPr="007C4691">
        <w:rPr>
          <w:color w:val="000000"/>
          <w:szCs w:val="22"/>
          <w:lang w:val="tr-TR"/>
        </w:rPr>
        <w:t xml:space="preserve"> çalışma, normalde birçok farklı kalitede baz yağı üretilmesi ve bununla ilişkili olarak yoğun ürün taşıma işlemleri nedeniyle çok yoğun emek g</w:t>
      </w:r>
      <w:r w:rsidRPr="00E443AE">
        <w:rPr>
          <w:color w:val="000000"/>
          <w:szCs w:val="22"/>
          <w:lang w:val="tr-TR"/>
        </w:rPr>
        <w:t>erektiren bir tesistir.</w:t>
      </w:r>
    </w:p>
    <w:p w:rsidR="00506705" w:rsidRPr="005747E9" w:rsidRDefault="00506705" w:rsidP="00506705">
      <w:pPr>
        <w:autoSpaceDE w:val="0"/>
        <w:spacing w:after="170" w:line="200" w:lineRule="atLeast"/>
        <w:rPr>
          <w:color w:val="000000"/>
          <w:szCs w:val="22"/>
          <w:lang w:val="tr-TR"/>
        </w:rPr>
      </w:pPr>
      <w:r w:rsidRPr="00E443AE">
        <w:rPr>
          <w:color w:val="000000"/>
          <w:szCs w:val="22"/>
          <w:lang w:val="tr-TR"/>
        </w:rPr>
        <w:t xml:space="preserve">Baz yağı kalitesini iyileştirmenin birçok olası yolu vardır. Sürekli </w:t>
      </w:r>
      <w:r w:rsidR="008C6BAE" w:rsidRPr="005747E9">
        <w:rPr>
          <w:color w:val="000000"/>
          <w:szCs w:val="22"/>
          <w:lang w:val="tr-TR"/>
        </w:rPr>
        <w:t>gelişen</w:t>
      </w:r>
      <w:r w:rsidRPr="005747E9">
        <w:rPr>
          <w:color w:val="000000"/>
          <w:szCs w:val="22"/>
          <w:lang w:val="tr-TR"/>
        </w:rPr>
        <w:t xml:space="preserve">tamamen hidroişleme yolu kuvvetle muhtemel bir olasılıktır. Katalizörlerin ve işleme teknolojisinin iyileştirilmesiyle istenen moleküler bileşimlere dönük seçicilik arttırılabilir. Aynı zamanda,  iyileştirilmesi de </w:t>
      </w:r>
      <w:r w:rsidRPr="005747E9">
        <w:rPr>
          <w:color w:val="000000"/>
          <w:szCs w:val="22"/>
          <w:lang w:val="tr-TR"/>
        </w:rPr>
        <w:lastRenderedPageBreak/>
        <w:t>ürünü iyileştirebilir. API grup II ve III yağ kalitesi seviyesinde iyileştirilmiş baz yağları üretmek için dört hidroişleme teknolojisi mevcuttur:</w:t>
      </w:r>
    </w:p>
    <w:p w:rsidR="00506705" w:rsidRPr="005747E9" w:rsidRDefault="00506705" w:rsidP="001B6F6A">
      <w:pPr>
        <w:numPr>
          <w:ilvl w:val="0"/>
          <w:numId w:val="11"/>
        </w:numPr>
        <w:suppressAutoHyphens/>
        <w:autoSpaceDE w:val="0"/>
        <w:spacing w:after="170" w:line="200" w:lineRule="atLeast"/>
        <w:rPr>
          <w:color w:val="000000"/>
          <w:szCs w:val="22"/>
          <w:lang w:val="tr-TR"/>
        </w:rPr>
      </w:pPr>
      <w:r w:rsidRPr="005747E9">
        <w:rPr>
          <w:color w:val="000000"/>
          <w:szCs w:val="22"/>
          <w:lang w:val="tr-TR"/>
        </w:rPr>
        <w:t>entegre çözücü hidroişleme;</w:t>
      </w:r>
    </w:p>
    <w:p w:rsidR="00506705" w:rsidRPr="005747E9" w:rsidRDefault="00506705" w:rsidP="001B6F6A">
      <w:pPr>
        <w:numPr>
          <w:ilvl w:val="0"/>
          <w:numId w:val="11"/>
        </w:numPr>
        <w:suppressAutoHyphens/>
        <w:autoSpaceDE w:val="0"/>
        <w:spacing w:after="170" w:line="200" w:lineRule="atLeast"/>
        <w:rPr>
          <w:color w:val="000000"/>
          <w:szCs w:val="22"/>
          <w:lang w:val="tr-TR"/>
        </w:rPr>
      </w:pPr>
      <w:r w:rsidRPr="005747E9">
        <w:rPr>
          <w:color w:val="000000"/>
          <w:szCs w:val="22"/>
          <w:lang w:val="tr-TR"/>
        </w:rPr>
        <w:t>katalitik hidroişleme;</w:t>
      </w:r>
    </w:p>
    <w:p w:rsidR="00506705" w:rsidRPr="005747E9" w:rsidRDefault="00506705" w:rsidP="001B6F6A">
      <w:pPr>
        <w:numPr>
          <w:ilvl w:val="0"/>
          <w:numId w:val="11"/>
        </w:numPr>
        <w:suppressAutoHyphens/>
        <w:autoSpaceDE w:val="0"/>
        <w:spacing w:after="170" w:line="200" w:lineRule="atLeast"/>
        <w:rPr>
          <w:color w:val="000000"/>
          <w:szCs w:val="22"/>
          <w:lang w:val="tr-TR"/>
        </w:rPr>
      </w:pPr>
      <w:r w:rsidRPr="005747E9">
        <w:rPr>
          <w:color w:val="000000"/>
          <w:szCs w:val="22"/>
          <w:lang w:val="tr-TR"/>
        </w:rPr>
        <w:t>yağlı mum hidroizomerizasyoundan elde edilen çok yüksek viskozite indeksli (VHVI) baz yağları ;</w:t>
      </w:r>
    </w:p>
    <w:p w:rsidR="00506705" w:rsidRPr="005747E9" w:rsidRDefault="00506705" w:rsidP="001B6F6A">
      <w:pPr>
        <w:numPr>
          <w:ilvl w:val="0"/>
          <w:numId w:val="11"/>
        </w:numPr>
        <w:suppressAutoHyphens/>
        <w:autoSpaceDE w:val="0"/>
        <w:spacing w:after="170" w:line="200" w:lineRule="atLeast"/>
        <w:rPr>
          <w:color w:val="000000"/>
          <w:szCs w:val="22"/>
          <w:lang w:val="tr-TR"/>
        </w:rPr>
      </w:pPr>
      <w:r w:rsidRPr="005747E9">
        <w:rPr>
          <w:color w:val="000000"/>
          <w:szCs w:val="22"/>
          <w:lang w:val="tr-TR"/>
        </w:rPr>
        <w:t xml:space="preserve">yakıt </w:t>
      </w:r>
      <w:r w:rsidR="004406F5" w:rsidRPr="005747E9">
        <w:rPr>
          <w:color w:val="000000"/>
          <w:szCs w:val="22"/>
          <w:lang w:val="tr-TR"/>
        </w:rPr>
        <w:t>hidrokraker</w:t>
      </w:r>
      <w:r w:rsidRPr="005747E9">
        <w:rPr>
          <w:color w:val="000000"/>
          <w:szCs w:val="22"/>
          <w:lang w:val="tr-TR"/>
        </w:rPr>
        <w:t xml:space="preserve"> diplerinden gelen çok yüksek viskozite indeksli (VHVI) baz yağları.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İlgili performans özelliklerine ulaşmak için birçok tescilli proses geliştirilmiştir. </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Gelecek için trendler daha da yüksek baz yağı saflığı, daha yüksek viskozite indeksi, daha düşük uçuculuk ve daha uzun ömür sağlama yönündedir.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Asfalt giderme</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Çözücü asfalt gidermede yüksek kaynama noktasına sahip daha hafif parafinik ve naftenik hidrokarbonlar (asfaltenler ve reçineler) vakum </w:t>
      </w:r>
      <w:r w:rsidR="008C6BAE" w:rsidRPr="005747E9">
        <w:rPr>
          <w:color w:val="000000"/>
          <w:szCs w:val="22"/>
          <w:lang w:val="tr-TR"/>
        </w:rPr>
        <w:t xml:space="preserve">distilasyon </w:t>
      </w:r>
      <w:r w:rsidRPr="005747E9">
        <w:rPr>
          <w:color w:val="000000"/>
          <w:szCs w:val="22"/>
          <w:lang w:val="tr-TR"/>
        </w:rPr>
        <w:t xml:space="preserve">ünitesinin vakum </w:t>
      </w:r>
      <w:r w:rsidR="008C6BAE" w:rsidRPr="005747E9">
        <w:rPr>
          <w:color w:val="000000"/>
          <w:szCs w:val="22"/>
          <w:lang w:val="tr-TR"/>
        </w:rPr>
        <w:t>rezidinden (dipten)</w:t>
      </w:r>
      <w:r w:rsidRPr="005747E9">
        <w:rPr>
          <w:color w:val="000000"/>
          <w:szCs w:val="22"/>
          <w:lang w:val="tr-TR"/>
        </w:rPr>
        <w:t xml:space="preserve"> ekstrakte edilerek yağlayıcı yağ</w:t>
      </w:r>
      <w:r w:rsidR="008C6BAE" w:rsidRPr="005747E9">
        <w:rPr>
          <w:color w:val="000000"/>
          <w:szCs w:val="22"/>
          <w:lang w:val="tr-TR"/>
        </w:rPr>
        <w:t>(lubricant oil)</w:t>
      </w:r>
      <w:r w:rsidRPr="005747E9">
        <w:rPr>
          <w:color w:val="000000"/>
          <w:szCs w:val="22"/>
          <w:lang w:val="tr-TR"/>
        </w:rPr>
        <w:t xml:space="preserve"> baz stokları üretilir. </w:t>
      </w:r>
      <w:r w:rsidR="008C6BAE" w:rsidRPr="005747E9">
        <w:rPr>
          <w:color w:val="000000"/>
          <w:szCs w:val="22"/>
          <w:lang w:val="tr-TR"/>
        </w:rPr>
        <w:t>B</w:t>
      </w:r>
      <w:r w:rsidRPr="005747E9">
        <w:rPr>
          <w:color w:val="000000"/>
          <w:szCs w:val="22"/>
          <w:lang w:val="tr-TR"/>
        </w:rPr>
        <w:t>u proses asfaltı giderilmiş yağ ekstraktını hafifleştirirken parafinik ve bitüm arıtma ürününü ağırlaştırır ve aromatikleştirir. Genellikle çözücü olarak propan veya propan - bütan karışımları kullanılır. Spesifik çalışma koşullarında (37 – 40 bar ve 40 – 70 °C) daha düşük kaynama noktasına sahip parafinik ve naftenik hidrokarbonlar propanda çok yüksek bir çözünürlüğe sahiptir. Daha yüksek sıcaklıklarda (100 ºC) ise tüm hidrokarbonlar propanda neredeyse hiç çözünmez. Çözücü asfalt giderme prosesi, bir ekstraktör ve geri kazanım bölümleri, flaşbuharlaşma ve sıyırmayı içeren tipik bir ekstraksiyon prosesi olup burada propan çözücü yağ ve bitüm fazından ayrılır. Asfaltı giderilmiş yağ ürün akıntısı ara depolamaya iletilir; bitüm ürün akıntısı ağır yakıtla karıştırılabilir, koklaştırıcı için besleme stoğu olarak kullanılabilir veya bitüm ürünü olarak kullanılabilir.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Yakın zamanlarda, çözücü asfalt giderme prosesi katalitik kırma, </w:t>
      </w:r>
      <w:r w:rsidR="00486D58" w:rsidRPr="005747E9">
        <w:rPr>
          <w:color w:val="000000"/>
          <w:szCs w:val="22"/>
          <w:lang w:val="tr-TR"/>
        </w:rPr>
        <w:t>hidrokraking</w:t>
      </w:r>
      <w:r w:rsidRPr="005747E9">
        <w:rPr>
          <w:color w:val="000000"/>
          <w:szCs w:val="22"/>
          <w:lang w:val="tr-TR"/>
        </w:rPr>
        <w:t>, hidrodesülfürizasyon beslemeleri ve sert bitüm (derin asfalt giderme) hazırlamak üzere uyarlanmıştır. Bu amaçla, propandan daha ağır çözücüler (bütandan hekzana kadarki çözücü karışımı) daha yüksek çalışma sıcaklıklarında kullanılır. Bu işlem, değerli asfaltı giderilmiş yağın eldesini maksimum seviyeye çıkarır ve genellikle 150 ºC'nin üzerinde bir yumuşama noktasına sahip olan sert bitüm eldesini en aza indirir.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Aromatik ekstraksiyon</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Aromatik ekstraksiyonda aromatikleri baz yağı besleme stoklarından gidermek, viskozite, yükseltgenme direnci, renk ve zamk</w:t>
      </w:r>
      <w:r w:rsidR="008C6BAE" w:rsidRPr="005747E9">
        <w:rPr>
          <w:color w:val="000000"/>
          <w:szCs w:val="22"/>
          <w:lang w:val="tr-TR"/>
        </w:rPr>
        <w:t>(gum)</w:t>
      </w:r>
      <w:r w:rsidRPr="005747E9">
        <w:rPr>
          <w:color w:val="000000"/>
          <w:szCs w:val="22"/>
          <w:lang w:val="tr-TR"/>
        </w:rPr>
        <w:t xml:space="preserve"> oluşumunu iyileştirmek için çözücüler kullanılır. Birkaç farklı çözücü (furfural, N-metil-2-pirolidon [NMP], fenol, krezol veya sıvı sülfürdioksit) kullanılabilir. Bu prosesler bir ekstraktör ve geri kazanım bölümleri, flaş buharlaşma ve sıyırmayı içeren tipik bir ekstraksiyon prosesleri olup burada çözücü yağca zengin arıtma ürünü ve aromatikçe zengin ekstrakt akıntısından ayrılır. Tipik olarak besleme yağlayıcı stokları bir dolgu kulede veya bir döner disk kontaktörde çözücüyle temasa geçer. Çözücüler bir fraksiyonlayıcıda damıtma ve buhar sıyırma yoluyla yağ akıntısından geri kazanılır. Arıtma ürünü akıntısı ara depolamaya gönderilir. Çözücü geri kazanımından sonra ekstrakt büyük </w:t>
      </w:r>
      <w:r w:rsidRPr="005747E9">
        <w:rPr>
          <w:color w:val="000000"/>
          <w:szCs w:val="22"/>
          <w:lang w:val="tr-TR"/>
        </w:rPr>
        <w:lastRenderedPageBreak/>
        <w:t xml:space="preserve">ihtimalle yüksek derişimde sülfür, aromatikler, naftenler ve diğer hidrokarbonlar içerir ve genellikle </w:t>
      </w:r>
      <w:r w:rsidR="004406F5" w:rsidRPr="005747E9">
        <w:rPr>
          <w:color w:val="000000"/>
          <w:szCs w:val="22"/>
          <w:lang w:val="tr-TR"/>
        </w:rPr>
        <w:t>hidrokraker</w:t>
      </w:r>
      <w:r w:rsidRPr="005747E9">
        <w:rPr>
          <w:color w:val="000000"/>
          <w:szCs w:val="22"/>
          <w:lang w:val="tr-TR"/>
        </w:rPr>
        <w:t xml:space="preserve"> veya katalitik kırıcı ünitesine gönderilir.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Yüksek basınçlı hidrojenasyon ünitesi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Hidrojenasyon prosesi, baz yağı akıntılarında bulunan aromatikleri ve olefinik bileşikleri indirgemek için kullanılır.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Mum giderme</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düşük çevre sıcaklıklarında yağın uygun bir viskoziteye sahip olmasını sağlamak için yağlayıcı yağ baz stoklarında mum giderme gereklidir. Bu proses parafinikçe zengin hammaddeler işlenirken kullanılır. Çözücü mum giderme daha yaygındır. Bu ünitelerde, yüksek akma noktasına sahip bileşenler (daha çok parafinler) arıtma ürünü </w:t>
      </w:r>
      <w:r w:rsidR="00D91C81" w:rsidRPr="005747E9">
        <w:rPr>
          <w:color w:val="000000"/>
          <w:szCs w:val="22"/>
          <w:lang w:val="tr-TR"/>
        </w:rPr>
        <w:t xml:space="preserve">akımlarından </w:t>
      </w:r>
      <w:r w:rsidRPr="005747E9">
        <w:rPr>
          <w:color w:val="000000"/>
          <w:szCs w:val="22"/>
          <w:lang w:val="tr-TR"/>
        </w:rPr>
        <w:t xml:space="preserve">giderilir. Yağ beslemesi çözücüyle daha düşük viskoziteye seyreltilir, mum kristalleşene kadar soğutulur ve sonra da mumu gidermek için filtrelenir. </w:t>
      </w:r>
      <w:r w:rsidR="00D91C81" w:rsidRPr="005747E9">
        <w:rPr>
          <w:color w:val="000000"/>
          <w:szCs w:val="22"/>
          <w:lang w:val="tr-TR"/>
        </w:rPr>
        <w:t>Ç</w:t>
      </w:r>
      <w:r w:rsidRPr="005747E9">
        <w:rPr>
          <w:color w:val="000000"/>
          <w:szCs w:val="22"/>
          <w:lang w:val="tr-TR"/>
        </w:rPr>
        <w:t xml:space="preserve">özücüler </w:t>
      </w:r>
      <w:r w:rsidR="00D91C81" w:rsidRPr="005747E9">
        <w:rPr>
          <w:color w:val="000000"/>
          <w:szCs w:val="22"/>
          <w:lang w:val="tr-TR"/>
        </w:rPr>
        <w:t>p</w:t>
      </w:r>
      <w:r w:rsidRPr="005747E9">
        <w:rPr>
          <w:color w:val="000000"/>
          <w:szCs w:val="22"/>
          <w:lang w:val="tr-TR"/>
        </w:rPr>
        <w:t>ropan, metil etil keton (MEK) ve metil izobütil keton (MIBK) karışımları, toluen veya klorlanmış hidrokarbonlar bu proseste kullanılan çözücülerdendir. Çözücü, ısıtma, iki aşamalı flaş ve ardından buhar sıyırma yoluyla yağdan ve kristallenmiş mumdan geri kazanılır. Mum filtrelerden giderilir, eritilir ve ardından çözücüyü mumdan ayırmak için bir çözücü geri kazanım ünitesine gönderilir. Mum ya katalitik kırıcının beslemesi olarak kullanılır ya da yağı alınarak endüstriyel mum olarak satılır.</w:t>
      </w:r>
    </w:p>
    <w:p w:rsidR="00506705" w:rsidRPr="005747E9" w:rsidRDefault="00506705" w:rsidP="00506705">
      <w:pPr>
        <w:autoSpaceDE w:val="0"/>
        <w:spacing w:after="170" w:line="200" w:lineRule="atLeast"/>
        <w:rPr>
          <w:b/>
          <w:bCs/>
          <w:color w:val="000000"/>
          <w:szCs w:val="22"/>
          <w:shd w:val="clear" w:color="auto" w:fill="FFFF00"/>
          <w:lang w:val="tr-TR"/>
        </w:rPr>
      </w:pPr>
      <w:r w:rsidRPr="00817B1F">
        <w:rPr>
          <w:b/>
          <w:bCs/>
          <w:color w:val="000000"/>
          <w:szCs w:val="22"/>
          <w:lang w:val="tr-TR"/>
        </w:rPr>
        <w:t>H</w:t>
      </w:r>
      <w:r w:rsidR="00817B1F" w:rsidRPr="00817B1F">
        <w:rPr>
          <w:b/>
          <w:bCs/>
          <w:color w:val="000000"/>
          <w:szCs w:val="22"/>
          <w:lang w:val="tr-TR"/>
        </w:rPr>
        <w:t>y</w:t>
      </w:r>
      <w:r w:rsidRPr="00817B1F">
        <w:rPr>
          <w:b/>
          <w:bCs/>
          <w:color w:val="000000"/>
          <w:szCs w:val="22"/>
          <w:lang w:val="tr-TR"/>
        </w:rPr>
        <w:t>drofinishing</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ünitede, renk ve renk kararlılığı iyileştirilir ve organik asit bileşenleri giderilir. Aynı zamanda sülfür içeriği de indirgenir. </w:t>
      </w:r>
      <w:r w:rsidRPr="00817B1F">
        <w:rPr>
          <w:color w:val="000000"/>
          <w:szCs w:val="22"/>
          <w:lang w:val="tr-TR"/>
        </w:rPr>
        <w:t>H</w:t>
      </w:r>
      <w:r w:rsidR="00817B1F" w:rsidRPr="00817B1F">
        <w:rPr>
          <w:color w:val="000000"/>
          <w:szCs w:val="22"/>
          <w:lang w:val="tr-TR"/>
        </w:rPr>
        <w:t>y</w:t>
      </w:r>
      <w:r w:rsidRPr="00817B1F">
        <w:rPr>
          <w:color w:val="000000"/>
          <w:szCs w:val="22"/>
          <w:lang w:val="tr-TR"/>
        </w:rPr>
        <w:t xml:space="preserve">drofinishing </w:t>
      </w:r>
      <w:r w:rsidRPr="005747E9">
        <w:rPr>
          <w:color w:val="000000"/>
          <w:szCs w:val="22"/>
          <w:lang w:val="tr-TR"/>
        </w:rPr>
        <w:t>ihtiyacı işlenen ham petrole ve belirli bir oranda patent sahibine ve önceki ünitelerin tasarımına bağlıdır. Bu ünitenin tasarımı ve çalışması normal bir hidroişlem ünitesininkine benzer (</w:t>
      </w:r>
      <w:r w:rsidR="00DF536A" w:rsidRPr="005747E9">
        <w:rPr>
          <w:color w:val="000000"/>
          <w:szCs w:val="22"/>
          <w:lang w:val="tr-TR"/>
        </w:rPr>
        <w:t xml:space="preserve">Bölüm </w:t>
      </w:r>
      <w:r w:rsidRPr="005747E9">
        <w:rPr>
          <w:color w:val="000000"/>
          <w:szCs w:val="22"/>
          <w:lang w:val="tr-TR"/>
        </w:rPr>
        <w:t>2.4).</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Bağımsız yağlama yağı rafinerilerinde hidroişlem sebebiyle üretilen küçük miktarlardaki H2S normalde yakılır çünkü Claus ünitesi mevcut değildir. Eski tesislerde tipik olarak hidroişlem yerine sülfürik asit ve kil arıtmaları kullanılabilir.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2.3)</w:t>
      </w:r>
    </w:p>
    <w:p w:rsidR="00506705" w:rsidRPr="005747E9" w:rsidRDefault="00506705" w:rsidP="0030363D">
      <w:pPr>
        <w:pStyle w:val="Ttulo2"/>
        <w:rPr>
          <w:lang w:val="tr-TR"/>
        </w:rPr>
      </w:pPr>
      <w:bookmarkStart w:id="30" w:name="_Toc358883359"/>
      <w:r w:rsidRPr="005747E9">
        <w:rPr>
          <w:lang w:val="tr-TR"/>
        </w:rPr>
        <w:t>Bitüm üretimi</w:t>
      </w:r>
      <w:bookmarkEnd w:id="30"/>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Bitüm, vakum damıtmayla mumlu destilatlar giderildikten sonra belirli ham petrollerden (örneğin, Orta Doğu, Meksika veya Güney Amerika ham petrolünden) türetilen bir kalıntıdır. Bitüm normalde yol yapımında, çatı kaplaması ve boru sızdırmazlığı veya kaplamada kullanılan asfaltı üretmek için diğer bileşenlerle (örneğin, çakılla) karıştırılır. Bitüm üretimi sadece bazı rafinerilerde (AB rafinerilerinin %45'inde) gerçekleştirilir. Aynı zamanda bazı rafineriler bu bileşenlerin üretiminde uzmanlaşmıştır.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Bitüm için istenen özellikler damıtma koşulları ayarlanarak veya ‘üfleme’ yoluyla elde edilebilir. Sonraki proseste, sıcak bitüme hava üflenerek hidrojen giderme ve polimerleşme reaksiyonları gerçekleştirilir ve daha yüksek viskoziteye, daha yüksek yumuşama noktasına ve daha düşük penetrasyona sahip daha sert bir ürün elde edilir. (Genellikle ana kriter olarak kullanılan penetrasyon, standart koşullarda bir bitüm numunesine sokulan standart bir iğnenin penetrasyon derinliğidir.) Üflenen bitümün özellikleri yükseltgenme tankındaki alıkonma </w:t>
      </w:r>
      <w:r w:rsidRPr="005747E9">
        <w:rPr>
          <w:color w:val="000000"/>
          <w:szCs w:val="22"/>
          <w:lang w:val="tr-TR"/>
        </w:rPr>
        <w:lastRenderedPageBreak/>
        <w:t>süresi, havanın debisi ve sıvı sıcaklığı tarafından belirlenir. Eğer bu parametrelerden herhangi biri arttırılırsa, penetrasyon azalır ve yumuşama sıcaklığı yükselir.</w:t>
      </w:r>
    </w:p>
    <w:p w:rsidR="00506705" w:rsidRPr="005747E9" w:rsidRDefault="00D91C81"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ve ürün</w:t>
      </w:r>
      <w:r w:rsidRPr="005747E9">
        <w:rPr>
          <w:b/>
          <w:bCs/>
          <w:color w:val="000000"/>
          <w:szCs w:val="22"/>
          <w:lang w:val="tr-TR"/>
        </w:rPr>
        <w:t xml:space="preserve"> akımları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Çoğu uygulamalarda bir bitüm üfleme ünitesinin (BÜÜ) hidrokarbon </w:t>
      </w:r>
      <w:r w:rsidR="00D91C81" w:rsidRPr="005747E9">
        <w:rPr>
          <w:color w:val="000000"/>
          <w:szCs w:val="22"/>
          <w:lang w:val="tr-TR"/>
        </w:rPr>
        <w:t>şarj akımı</w:t>
      </w:r>
      <w:r w:rsidRPr="005747E9">
        <w:rPr>
          <w:color w:val="000000"/>
          <w:szCs w:val="22"/>
          <w:lang w:val="tr-TR"/>
        </w:rPr>
        <w:t>, bir vakum ünitesinden (</w:t>
      </w:r>
      <w:r w:rsidR="00DF536A" w:rsidRPr="005747E9">
        <w:rPr>
          <w:color w:val="000000"/>
          <w:szCs w:val="22"/>
          <w:lang w:val="tr-TR"/>
        </w:rPr>
        <w:t xml:space="preserve">Bölüm </w:t>
      </w:r>
      <w:r w:rsidRPr="005747E9">
        <w:rPr>
          <w:color w:val="000000"/>
          <w:szCs w:val="22"/>
          <w:lang w:val="tr-TR"/>
        </w:rPr>
        <w:t xml:space="preserve">2.2) gelen dip kalıntı </w:t>
      </w:r>
      <w:r w:rsidR="00D91C81" w:rsidRPr="005747E9">
        <w:rPr>
          <w:color w:val="000000"/>
          <w:szCs w:val="22"/>
          <w:lang w:val="tr-TR"/>
        </w:rPr>
        <w:t>akımı(rezid)</w:t>
      </w:r>
      <w:r w:rsidRPr="005747E9">
        <w:rPr>
          <w:color w:val="000000"/>
          <w:szCs w:val="22"/>
          <w:lang w:val="tr-TR"/>
        </w:rPr>
        <w:t xml:space="preserve"> ve bazı durumlarda bir asfalt giderme ünitesinden (</w:t>
      </w:r>
      <w:r w:rsidR="00DF536A" w:rsidRPr="005747E9">
        <w:rPr>
          <w:color w:val="000000"/>
          <w:szCs w:val="22"/>
          <w:lang w:val="tr-TR"/>
        </w:rPr>
        <w:t>Bölüm</w:t>
      </w:r>
      <w:r w:rsidRPr="005747E9">
        <w:rPr>
          <w:color w:val="000000"/>
          <w:szCs w:val="22"/>
          <w:lang w:val="tr-TR"/>
        </w:rPr>
        <w:t xml:space="preserve"> 2.14) gelen kalıntıdır (ekstrakt).</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Normalde birkaç farklı sınıfta bitüm üretilir ve bunlar vakum </w:t>
      </w:r>
      <w:r w:rsidR="00D91C81" w:rsidRPr="005747E9">
        <w:rPr>
          <w:color w:val="000000"/>
          <w:szCs w:val="22"/>
          <w:lang w:val="tr-TR"/>
        </w:rPr>
        <w:t>rezid</w:t>
      </w:r>
      <w:r w:rsidRPr="005747E9">
        <w:rPr>
          <w:color w:val="000000"/>
          <w:szCs w:val="22"/>
          <w:lang w:val="tr-TR"/>
        </w:rPr>
        <w:t>, ağır gazyağı veya sentetik polimerler gibi diğer yüksek kaynama noktasına sahip bileşenlerle harmanlanarak daha da değiştirilir. Bu şekilde, bir tek üfleme ünitesi kullanılarak çeşitli uygulamalar için çok çeşitli bitüm sınıfları tedarik edilebilir.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Stiren Bütadien Stiren (SBS), Etilen Vinil Asetat (EVA), kauçuk, vb. gibi polimer katkı maddeleri, ağır hizmette kullanılacak bitüm üretimi için kullanılır. Bunlar bitümün kimyasal yapısını değiştirmez ama mekanik özelliklerini değiştirir. Polimerler bitümün yumuşama veya kırılganlık noktası gibi özelliklerini değiştirir ve ömrünü uzatmayı hedefler.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BÜÜ, vakum </w:t>
      </w:r>
      <w:r w:rsidR="00D91C81" w:rsidRPr="005747E9">
        <w:rPr>
          <w:color w:val="000000"/>
          <w:szCs w:val="22"/>
          <w:lang w:val="tr-TR"/>
        </w:rPr>
        <w:t>rezid şarjının</w:t>
      </w:r>
      <w:r w:rsidRPr="005747E9">
        <w:rPr>
          <w:color w:val="000000"/>
          <w:szCs w:val="22"/>
          <w:lang w:val="tr-TR"/>
        </w:rPr>
        <w:t xml:space="preserve"> kalitesine ve istenen bitüm ürün spesifikasyonuna bağlı olarak sürekli bir şekilde veya </w:t>
      </w:r>
      <w:r w:rsidR="00D91C81" w:rsidRPr="00817B1F">
        <w:rPr>
          <w:color w:val="000000"/>
          <w:szCs w:val="22"/>
          <w:lang w:val="tr-TR"/>
        </w:rPr>
        <w:t>kesikli olarak</w:t>
      </w:r>
      <w:r w:rsidRPr="005747E9">
        <w:rPr>
          <w:color w:val="000000"/>
          <w:szCs w:val="22"/>
          <w:lang w:val="tr-TR"/>
        </w:rPr>
        <w:t>çalışır. Sürekli prosesler rafinerilerde en yaygın olanıdır. BÜÜ için basitleştirilmiş bir proses akış diyagramı Şekil xx'te gösterilmiştir; bu diyagram sıcak beslemesini doğrudan vakum d</w:t>
      </w:r>
      <w:r w:rsidR="00D91C81" w:rsidRPr="005747E9">
        <w:rPr>
          <w:color w:val="000000"/>
          <w:szCs w:val="22"/>
          <w:lang w:val="tr-TR"/>
        </w:rPr>
        <w:t>istilasyon</w:t>
      </w:r>
      <w:r w:rsidRPr="005747E9">
        <w:rPr>
          <w:color w:val="000000"/>
          <w:szCs w:val="22"/>
          <w:lang w:val="tr-TR"/>
        </w:rPr>
        <w:t xml:space="preserve"> ünitesinden alan tipik bir sürekli çalışan  BÜÜ'yü temsil eder. Bitüm beslemesinin depodan alındığı durumlarda beslemeyi yaklaşık 200 - 250°C civarında bir sıcaklığa (ama, bu sıcaklık 550 ºC'ye kadar çıkabilir) önısıtmak için fazladan bir </w:t>
      </w:r>
      <w:r w:rsidR="00532D23" w:rsidRPr="005747E9">
        <w:rPr>
          <w:color w:val="000000"/>
          <w:szCs w:val="22"/>
          <w:lang w:val="tr-TR"/>
        </w:rPr>
        <w:t xml:space="preserve">fırın </w:t>
      </w:r>
      <w:r w:rsidRPr="005747E9">
        <w:rPr>
          <w:color w:val="000000"/>
          <w:szCs w:val="22"/>
          <w:lang w:val="tr-TR"/>
        </w:rPr>
        <w:t xml:space="preserve">daha gerekebilir. </w:t>
      </w:r>
      <w:r w:rsidR="00D91C81" w:rsidRPr="00817B1F">
        <w:rPr>
          <w:color w:val="000000"/>
          <w:szCs w:val="22"/>
          <w:lang w:val="tr-TR"/>
        </w:rPr>
        <w:t>Kesikli</w:t>
      </w:r>
      <w:r w:rsidRPr="005747E9">
        <w:rPr>
          <w:color w:val="000000"/>
          <w:szCs w:val="22"/>
          <w:lang w:val="tr-TR"/>
        </w:rPr>
        <w:t xml:space="preserve"> çalışan bir BÜÜ'de ise vakum ünitesinden gelen sıcak </w:t>
      </w:r>
      <w:r w:rsidR="00D91C81" w:rsidRPr="005747E9">
        <w:rPr>
          <w:color w:val="000000"/>
          <w:szCs w:val="22"/>
          <w:lang w:val="tr-TR"/>
        </w:rPr>
        <w:t>şarjı</w:t>
      </w:r>
      <w:r w:rsidRPr="005747E9">
        <w:rPr>
          <w:color w:val="000000"/>
          <w:szCs w:val="22"/>
          <w:lang w:val="tr-TR"/>
        </w:rPr>
        <w:t xml:space="preserve"> depolamak için genellikle bir </w:t>
      </w:r>
      <w:r w:rsidR="00D91C81" w:rsidRPr="005747E9">
        <w:rPr>
          <w:color w:val="000000"/>
          <w:szCs w:val="22"/>
          <w:lang w:val="tr-TR"/>
        </w:rPr>
        <w:t xml:space="preserve">şarj </w:t>
      </w:r>
      <w:r w:rsidRPr="005747E9">
        <w:rPr>
          <w:color w:val="000000"/>
          <w:szCs w:val="22"/>
          <w:lang w:val="tr-TR"/>
        </w:rPr>
        <w:t>tampon</w:t>
      </w:r>
      <w:r w:rsidR="00D91C81" w:rsidRPr="005747E9">
        <w:rPr>
          <w:color w:val="000000"/>
          <w:szCs w:val="22"/>
          <w:lang w:val="tr-TR"/>
        </w:rPr>
        <w:t>(buffer)</w:t>
      </w:r>
      <w:r w:rsidRPr="005747E9">
        <w:rPr>
          <w:color w:val="000000"/>
          <w:szCs w:val="22"/>
          <w:lang w:val="tr-TR"/>
        </w:rPr>
        <w:t xml:space="preserve"> tank kullanılır.</w:t>
      </w:r>
    </w:p>
    <w:p w:rsidR="00506705" w:rsidRPr="005747E9" w:rsidRDefault="00506705" w:rsidP="00506705">
      <w:pPr>
        <w:autoSpaceDE w:val="0"/>
        <w:spacing w:after="170" w:line="200" w:lineRule="atLeast"/>
        <w:rPr>
          <w:color w:val="000000"/>
          <w:szCs w:val="22"/>
          <w:shd w:val="clear" w:color="auto" w:fill="FFFF00"/>
          <w:lang w:val="tr-TR"/>
        </w:rPr>
      </w:pP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4750085" cy="2338220"/>
            <wp:effectExtent l="0" t="0" r="0" b="508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50085" cy="2338220"/>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Bir bitüm üfleme ünitesinin basitleştirilmiş proses akış diyagramı</w:t>
      </w:r>
    </w:p>
    <w:p w:rsidR="00506705" w:rsidRPr="005747E9" w:rsidRDefault="00D91C81" w:rsidP="00506705">
      <w:pPr>
        <w:autoSpaceDE w:val="0"/>
        <w:spacing w:after="170" w:line="200" w:lineRule="atLeast"/>
        <w:rPr>
          <w:color w:val="000000"/>
          <w:szCs w:val="22"/>
          <w:lang w:val="tr-TR"/>
        </w:rPr>
      </w:pPr>
      <w:r w:rsidRPr="00C04711">
        <w:rPr>
          <w:color w:val="000000"/>
          <w:szCs w:val="22"/>
          <w:lang w:val="tr-TR"/>
        </w:rPr>
        <w:t>Rezid şarjı</w:t>
      </w:r>
      <w:r w:rsidR="00506705" w:rsidRPr="007F07EE">
        <w:rPr>
          <w:color w:val="000000"/>
          <w:szCs w:val="22"/>
          <w:lang w:val="tr-TR"/>
        </w:rPr>
        <w:t xml:space="preserve"> yükseltgenme tankının tepesine pompalanır. Çalışma basıncı tankın yüksekliğine bağlı olarak yükseltgenme tankının tepesinde normalde 1 barg civarında ve dibinde 2 barg civarındadır. Tankın tabanına hava gönderilirken kalıntını</w:t>
      </w:r>
      <w:r w:rsidR="00506705" w:rsidRPr="00C65851">
        <w:rPr>
          <w:color w:val="000000"/>
          <w:szCs w:val="22"/>
          <w:lang w:val="tr-TR"/>
        </w:rPr>
        <w:t xml:space="preserve">n yükseltgenmesi gerçekleşir ve </w:t>
      </w:r>
      <w:r w:rsidR="00506705" w:rsidRPr="00C65851">
        <w:rPr>
          <w:color w:val="000000"/>
          <w:szCs w:val="22"/>
          <w:lang w:val="tr-TR"/>
        </w:rPr>
        <w:lastRenderedPageBreak/>
        <w:t>sonuçta ısı açığa çıkar. Yükseltgenme tankının sıcaklığı belirli bir dereceye kadar bitüm sınıfını belirler ve bu normalde 260 ile 300°C arasında tutulur. Sıcaklığı ayarlamak için yükseltgenme tankına daha soğuk besleme ekle</w:t>
      </w:r>
      <w:r w:rsidR="00506705" w:rsidRPr="002675F7">
        <w:rPr>
          <w:color w:val="000000"/>
          <w:szCs w:val="22"/>
          <w:lang w:val="tr-TR"/>
        </w:rPr>
        <w:t xml:space="preserve">mek, bitüm akışı soğutucusundan gelen soğutulmuş bitüm ürününün devridaimi ve hatta daha eski ünitelerde doğrudan suyla </w:t>
      </w:r>
      <w:r w:rsidRPr="00505914">
        <w:rPr>
          <w:color w:val="000000"/>
          <w:szCs w:val="22"/>
          <w:lang w:val="tr-TR"/>
        </w:rPr>
        <w:t>quench</w:t>
      </w:r>
      <w:r w:rsidR="00506705" w:rsidRPr="00E443AE">
        <w:rPr>
          <w:color w:val="000000"/>
          <w:szCs w:val="22"/>
          <w:lang w:val="tr-TR"/>
        </w:rPr>
        <w:t xml:space="preserve"> gibi farklı seçenekler kullanılır. Üflenen bitüm, yükseltgenme tankının dibinden </w:t>
      </w:r>
      <w:r w:rsidRPr="00E443AE">
        <w:rPr>
          <w:color w:val="000000"/>
          <w:szCs w:val="22"/>
          <w:lang w:val="tr-TR"/>
        </w:rPr>
        <w:t xml:space="preserve">alınır </w:t>
      </w:r>
      <w:r w:rsidR="00506705" w:rsidRPr="005747E9">
        <w:rPr>
          <w:color w:val="000000"/>
          <w:szCs w:val="22"/>
          <w:lang w:val="tr-TR"/>
        </w:rPr>
        <w:t xml:space="preserve">ve depolamaya gönderilmeden önce </w:t>
      </w:r>
      <w:r w:rsidRPr="00817B1F">
        <w:rPr>
          <w:color w:val="000000"/>
          <w:szCs w:val="22"/>
          <w:lang w:val="tr-TR"/>
        </w:rPr>
        <w:t>buhar üretilerek</w:t>
      </w:r>
      <w:r w:rsidR="00506705" w:rsidRPr="005747E9">
        <w:rPr>
          <w:color w:val="000000"/>
          <w:szCs w:val="22"/>
          <w:lang w:val="tr-TR"/>
        </w:rPr>
        <w:t xml:space="preserve"> soğutulur.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Hava debisi normalde sitokiyometrik gereklerin çok üstündedir ve bu yüzden yükseltgenme tankının üst buhar alanında önemli bir miktarda oksijen mevcuttur. Buhar alanında bir patlamadan kaçınmak için çoğu ünitelerde, oksijen derişimini alevlenme alt sınırının (hacimce %5 – 6) daha altında tutmak için gerekli bir hızda buhar enjekte edilir. Bazı ünitelerde aynı zamanda buhar sıcaklığını düşürmek için yükseltgenme tankının buhar menfezine küçük bir miktarda su enjekte edilir. Bu işlem, üst sistemde ciddi bir kok oluşumuna neden olabilecek ikincil yanmayı önlemek için bazen gerekli görülür.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Yağ ve diğer yükseltgenme ürünlerini gidermek için üstteki buharlar önce bir havalandırma gazı </w:t>
      </w:r>
      <w:r w:rsidR="00B42421" w:rsidRPr="005747E9">
        <w:rPr>
          <w:color w:val="000000"/>
          <w:szCs w:val="22"/>
          <w:lang w:val="tr-TR"/>
        </w:rPr>
        <w:t xml:space="preserve">sıyırıcıdan (scrubber) </w:t>
      </w:r>
      <w:r w:rsidRPr="005747E9">
        <w:rPr>
          <w:color w:val="000000"/>
          <w:szCs w:val="22"/>
          <w:lang w:val="tr-TR"/>
        </w:rPr>
        <w:t xml:space="preserve">geçirilir. Çoğu durumda açık devre </w:t>
      </w:r>
      <w:r w:rsidR="00B42421" w:rsidRPr="005747E9">
        <w:rPr>
          <w:color w:val="000000"/>
          <w:szCs w:val="22"/>
          <w:lang w:val="tr-TR"/>
        </w:rPr>
        <w:t xml:space="preserve">sıyırıcı </w:t>
      </w:r>
      <w:r w:rsidRPr="005747E9">
        <w:rPr>
          <w:color w:val="000000"/>
          <w:szCs w:val="22"/>
          <w:lang w:val="tr-TR"/>
        </w:rPr>
        <w:t xml:space="preserve">sıvısı olarak gazyağı kullanılır. Ardından </w:t>
      </w:r>
      <w:r w:rsidR="00B42421" w:rsidRPr="005747E9">
        <w:rPr>
          <w:color w:val="000000"/>
          <w:szCs w:val="22"/>
          <w:lang w:val="tr-TR"/>
        </w:rPr>
        <w:t xml:space="preserve">sıyırıcıdan </w:t>
      </w:r>
      <w:r w:rsidRPr="005747E9">
        <w:rPr>
          <w:color w:val="000000"/>
          <w:szCs w:val="22"/>
          <w:lang w:val="tr-TR"/>
        </w:rPr>
        <w:t xml:space="preserve">çıkan havalandırma gazı soğutularak (bazen bir su sprey temas yoğunlaştırıcı veya </w:t>
      </w:r>
      <w:r w:rsidR="00B42421" w:rsidRPr="005747E9">
        <w:rPr>
          <w:color w:val="000000"/>
          <w:szCs w:val="22"/>
          <w:lang w:val="tr-TR"/>
        </w:rPr>
        <w:t xml:space="preserve">sıyırıcı </w:t>
      </w:r>
      <w:r w:rsidRPr="005747E9">
        <w:rPr>
          <w:color w:val="000000"/>
          <w:szCs w:val="22"/>
          <w:lang w:val="tr-TR"/>
        </w:rPr>
        <w:t xml:space="preserve">içinde) hafif hidrokarbonlar ve </w:t>
      </w:r>
      <w:r w:rsidR="00B42421" w:rsidRPr="005747E9">
        <w:rPr>
          <w:color w:val="000000"/>
          <w:szCs w:val="22"/>
          <w:lang w:val="tr-TR"/>
        </w:rPr>
        <w:t xml:space="preserve">kirli </w:t>
      </w:r>
      <w:r w:rsidRPr="005747E9">
        <w:rPr>
          <w:color w:val="000000"/>
          <w:szCs w:val="22"/>
          <w:lang w:val="tr-TR"/>
        </w:rPr>
        <w:t>su yoğunlaştırılır. Daha çok hafif hidrokarbonları, N2, O2, CO2 ve SO2 içeren geriye kalan gaz yüksek sıcaklıklarda (~800 °C) yakılarak H2S, kompleks aldehitler ve organik asitler ve oldukça nahoş bir kokusu olan fenolikler gibi küçük bileşenlerin tamamen yıkılması sağlanır.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Çoğu BÜÜ daha yüksek bitüm sınıflarını (çatı ve boru kaplamaları) üretir ve normalde yıl boyunca sürekli çalışır. Yol bitümleri üretmek için kullanılan BÜÜ'ler sadece yol asfaltı için talep yüksek olduğunda çalışır.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2.4)</w:t>
      </w:r>
    </w:p>
    <w:p w:rsidR="00506705" w:rsidRPr="005747E9" w:rsidRDefault="00506705" w:rsidP="0030363D">
      <w:pPr>
        <w:pStyle w:val="Ttulo2"/>
        <w:rPr>
          <w:lang w:val="tr-TR"/>
        </w:rPr>
      </w:pPr>
      <w:bookmarkStart w:id="31" w:name="_Toc358883360"/>
      <w:r w:rsidRPr="005747E9">
        <w:rPr>
          <w:lang w:val="tr-TR"/>
        </w:rPr>
        <w:t>Petrokimyasalların üretimi: polimerleşme</w:t>
      </w:r>
      <w:bookmarkEnd w:id="31"/>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w:t>
      </w:r>
      <w:r w:rsidR="00DF536A" w:rsidRPr="005747E9">
        <w:rPr>
          <w:color w:val="000000"/>
          <w:szCs w:val="22"/>
          <w:lang w:val="tr-TR"/>
        </w:rPr>
        <w:t>bölüm</w:t>
      </w:r>
      <w:r w:rsidRPr="005747E9">
        <w:rPr>
          <w:color w:val="000000"/>
          <w:szCs w:val="22"/>
          <w:lang w:val="tr-TR"/>
        </w:rPr>
        <w:t>de olefinlerin polimerleşmesi, dimerleşmesi ve yoğunlaşması (kondenzasyonu) ele alınmaktadır.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Bazen propen ve büteni yüksek oktanlı benzin harmanlama bileşenlerine dönüştürmek için polimerleşme kullanılır. Bu proses besleme ve ürünler açısından </w:t>
      </w:r>
      <w:r w:rsidR="00150273" w:rsidRPr="005747E9">
        <w:rPr>
          <w:color w:val="000000"/>
          <w:szCs w:val="22"/>
          <w:lang w:val="tr-TR"/>
        </w:rPr>
        <w:t xml:space="preserve">alkilasyona </w:t>
      </w:r>
      <w:r w:rsidRPr="005747E9">
        <w:rPr>
          <w:color w:val="000000"/>
          <w:szCs w:val="22"/>
          <w:lang w:val="tr-TR"/>
        </w:rPr>
        <w:t xml:space="preserve">benzer; ama, genellikle </w:t>
      </w:r>
      <w:r w:rsidR="00150273" w:rsidRPr="005747E9">
        <w:rPr>
          <w:color w:val="000000"/>
          <w:szCs w:val="22"/>
          <w:lang w:val="tr-TR"/>
        </w:rPr>
        <w:t xml:space="preserve">alkilasyonun </w:t>
      </w:r>
      <w:r w:rsidRPr="005747E9">
        <w:rPr>
          <w:color w:val="000000"/>
          <w:szCs w:val="22"/>
          <w:lang w:val="tr-TR"/>
        </w:rPr>
        <w:t>daha ucuz bir alternatifi olarak kullanılır. Ağırlıklı olarak gerçekleşen kimyasal reaksiyonlar olefin tipi ve derişimine bağlı olarak değişebilir ama bunlar aşağıda gösterilen genel şekilde ifade edilebilir: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2 C</w:t>
      </w:r>
      <w:r w:rsidRPr="005747E9">
        <w:rPr>
          <w:color w:val="000000"/>
          <w:szCs w:val="22"/>
          <w:vertAlign w:val="subscript"/>
          <w:lang w:val="tr-TR"/>
        </w:rPr>
        <w:t>3</w:t>
      </w:r>
      <w:r w:rsidRPr="005747E9">
        <w:rPr>
          <w:color w:val="000000"/>
          <w:szCs w:val="22"/>
          <w:lang w:val="tr-TR"/>
        </w:rPr>
        <w:t>H</w:t>
      </w:r>
      <w:r w:rsidRPr="005747E9">
        <w:rPr>
          <w:color w:val="000000"/>
          <w:szCs w:val="22"/>
          <w:vertAlign w:val="subscript"/>
          <w:lang w:val="tr-TR"/>
        </w:rPr>
        <w:t>6</w:t>
      </w:r>
      <w:r w:rsidRPr="005747E9">
        <w:rPr>
          <w:color w:val="000000"/>
          <w:szCs w:val="22"/>
          <w:lang w:val="tr-TR"/>
        </w:rPr>
        <w:tab/>
        <w:t>--&gt;</w:t>
      </w:r>
      <w:r w:rsidRPr="005747E9">
        <w:rPr>
          <w:color w:val="000000"/>
          <w:szCs w:val="22"/>
          <w:lang w:val="tr-TR"/>
        </w:rPr>
        <w:tab/>
        <w:t>C</w:t>
      </w:r>
      <w:r w:rsidRPr="005747E9">
        <w:rPr>
          <w:color w:val="000000"/>
          <w:szCs w:val="22"/>
          <w:vertAlign w:val="subscript"/>
          <w:lang w:val="tr-TR"/>
        </w:rPr>
        <w:t>6</w:t>
      </w:r>
      <w:r w:rsidRPr="005747E9">
        <w:rPr>
          <w:color w:val="000000"/>
          <w:szCs w:val="22"/>
          <w:lang w:val="tr-TR"/>
        </w:rPr>
        <w:t>H</w:t>
      </w:r>
      <w:r w:rsidRPr="005747E9">
        <w:rPr>
          <w:color w:val="000000"/>
          <w:szCs w:val="22"/>
          <w:vertAlign w:val="subscript"/>
          <w:lang w:val="tr-TR"/>
        </w:rPr>
        <w:t>12</w:t>
      </w:r>
      <w:r w:rsidRPr="005747E9">
        <w:rPr>
          <w:color w:val="000000"/>
          <w:szCs w:val="22"/>
          <w:lang w:val="tr-TR"/>
        </w:rPr>
        <w:tab/>
        <w:t>Dimerleşme</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2 C</w:t>
      </w:r>
      <w:r w:rsidRPr="005747E9">
        <w:rPr>
          <w:color w:val="000000"/>
          <w:szCs w:val="22"/>
          <w:vertAlign w:val="subscript"/>
          <w:lang w:val="tr-TR"/>
        </w:rPr>
        <w:t>4</w:t>
      </w:r>
      <w:r w:rsidRPr="005747E9">
        <w:rPr>
          <w:color w:val="000000"/>
          <w:szCs w:val="22"/>
          <w:lang w:val="tr-TR"/>
        </w:rPr>
        <w:t>H</w:t>
      </w:r>
      <w:r w:rsidRPr="005747E9">
        <w:rPr>
          <w:color w:val="000000"/>
          <w:szCs w:val="22"/>
          <w:vertAlign w:val="subscript"/>
          <w:lang w:val="tr-TR"/>
        </w:rPr>
        <w:t>8</w:t>
      </w:r>
      <w:r w:rsidRPr="005747E9">
        <w:rPr>
          <w:color w:val="000000"/>
          <w:szCs w:val="22"/>
          <w:lang w:val="tr-TR"/>
        </w:rPr>
        <w:tab/>
        <w:t>--&gt;</w:t>
      </w:r>
      <w:r w:rsidRPr="005747E9">
        <w:rPr>
          <w:color w:val="000000"/>
          <w:szCs w:val="22"/>
          <w:lang w:val="tr-TR"/>
        </w:rPr>
        <w:tab/>
        <w:t>C</w:t>
      </w:r>
      <w:r w:rsidRPr="005747E9">
        <w:rPr>
          <w:color w:val="000000"/>
          <w:szCs w:val="22"/>
          <w:vertAlign w:val="subscript"/>
          <w:lang w:val="tr-TR"/>
        </w:rPr>
        <w:t>8</w:t>
      </w:r>
      <w:r w:rsidRPr="005747E9">
        <w:rPr>
          <w:color w:val="000000"/>
          <w:szCs w:val="22"/>
          <w:lang w:val="tr-TR"/>
        </w:rPr>
        <w:t>H</w:t>
      </w:r>
      <w:r w:rsidRPr="005747E9">
        <w:rPr>
          <w:color w:val="000000"/>
          <w:szCs w:val="22"/>
          <w:vertAlign w:val="subscript"/>
          <w:lang w:val="tr-TR"/>
        </w:rPr>
        <w:t>16</w:t>
      </w:r>
      <w:r w:rsidRPr="005747E9">
        <w:rPr>
          <w:color w:val="000000"/>
          <w:szCs w:val="22"/>
          <w:lang w:val="tr-TR"/>
        </w:rPr>
        <w:tab/>
        <w:t>Dimerleşme</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C</w:t>
      </w:r>
      <w:r w:rsidRPr="005747E9">
        <w:rPr>
          <w:color w:val="000000"/>
          <w:szCs w:val="22"/>
          <w:vertAlign w:val="subscript"/>
          <w:lang w:val="tr-TR"/>
        </w:rPr>
        <w:t>3</w:t>
      </w:r>
      <w:r w:rsidRPr="005747E9">
        <w:rPr>
          <w:color w:val="000000"/>
          <w:szCs w:val="22"/>
          <w:lang w:val="tr-TR"/>
        </w:rPr>
        <w:t>H</w:t>
      </w:r>
      <w:r w:rsidRPr="005747E9">
        <w:rPr>
          <w:color w:val="000000"/>
          <w:szCs w:val="22"/>
          <w:vertAlign w:val="subscript"/>
          <w:lang w:val="tr-TR"/>
        </w:rPr>
        <w:t>6</w:t>
      </w:r>
      <w:r w:rsidRPr="005747E9">
        <w:rPr>
          <w:color w:val="000000"/>
          <w:szCs w:val="22"/>
          <w:lang w:val="tr-TR"/>
        </w:rPr>
        <w:tab/>
        <w:t>+  C</w:t>
      </w:r>
      <w:r w:rsidRPr="005747E9">
        <w:rPr>
          <w:color w:val="000000"/>
          <w:szCs w:val="22"/>
          <w:vertAlign w:val="subscript"/>
          <w:lang w:val="tr-TR"/>
        </w:rPr>
        <w:t>4</w:t>
      </w:r>
      <w:r w:rsidRPr="005747E9">
        <w:rPr>
          <w:color w:val="000000"/>
          <w:szCs w:val="22"/>
          <w:lang w:val="tr-TR"/>
        </w:rPr>
        <w:t>H</w:t>
      </w:r>
      <w:r w:rsidRPr="005747E9">
        <w:rPr>
          <w:color w:val="000000"/>
          <w:szCs w:val="22"/>
          <w:vertAlign w:val="subscript"/>
          <w:lang w:val="tr-TR"/>
        </w:rPr>
        <w:t>8</w:t>
      </w:r>
      <w:r w:rsidRPr="005747E9">
        <w:rPr>
          <w:color w:val="000000"/>
          <w:szCs w:val="22"/>
          <w:vertAlign w:val="subscript"/>
          <w:lang w:val="tr-TR"/>
        </w:rPr>
        <w:tab/>
      </w:r>
      <w:r w:rsidRPr="005747E9">
        <w:rPr>
          <w:color w:val="000000"/>
          <w:szCs w:val="22"/>
          <w:lang w:val="tr-TR"/>
        </w:rPr>
        <w:t>C</w:t>
      </w:r>
      <w:r w:rsidRPr="005747E9">
        <w:rPr>
          <w:color w:val="000000"/>
          <w:szCs w:val="22"/>
          <w:vertAlign w:val="subscript"/>
          <w:lang w:val="tr-TR"/>
        </w:rPr>
        <w:t>7</w:t>
      </w:r>
      <w:r w:rsidRPr="005747E9">
        <w:rPr>
          <w:color w:val="000000"/>
          <w:szCs w:val="22"/>
          <w:lang w:val="tr-TR"/>
        </w:rPr>
        <w:t>H</w:t>
      </w:r>
      <w:r w:rsidRPr="005747E9">
        <w:rPr>
          <w:color w:val="000000"/>
          <w:szCs w:val="22"/>
          <w:vertAlign w:val="subscript"/>
          <w:lang w:val="tr-TR"/>
        </w:rPr>
        <w:t>14</w:t>
      </w:r>
      <w:r w:rsidRPr="005747E9">
        <w:rPr>
          <w:color w:val="000000"/>
          <w:szCs w:val="22"/>
          <w:lang w:val="tr-TR"/>
        </w:rPr>
        <w:tab/>
        <w:t>Yoğunlaşma</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3 C</w:t>
      </w:r>
      <w:r w:rsidRPr="005747E9">
        <w:rPr>
          <w:color w:val="000000"/>
          <w:szCs w:val="22"/>
          <w:vertAlign w:val="subscript"/>
          <w:lang w:val="tr-TR"/>
        </w:rPr>
        <w:t>3</w:t>
      </w:r>
      <w:r w:rsidRPr="005747E9">
        <w:rPr>
          <w:color w:val="000000"/>
          <w:szCs w:val="22"/>
          <w:lang w:val="tr-TR"/>
        </w:rPr>
        <w:t>H</w:t>
      </w:r>
      <w:r w:rsidRPr="005747E9">
        <w:rPr>
          <w:color w:val="000000"/>
          <w:szCs w:val="22"/>
          <w:vertAlign w:val="subscript"/>
          <w:lang w:val="tr-TR"/>
        </w:rPr>
        <w:t>6</w:t>
      </w:r>
      <w:r w:rsidRPr="005747E9">
        <w:rPr>
          <w:color w:val="000000"/>
          <w:szCs w:val="22"/>
          <w:lang w:val="tr-TR"/>
        </w:rPr>
        <w:tab/>
        <w:t>--&gt;</w:t>
      </w:r>
      <w:r w:rsidRPr="005747E9">
        <w:rPr>
          <w:color w:val="000000"/>
          <w:szCs w:val="22"/>
          <w:lang w:val="tr-TR"/>
        </w:rPr>
        <w:tab/>
        <w:t>C</w:t>
      </w:r>
      <w:r w:rsidRPr="005747E9">
        <w:rPr>
          <w:color w:val="000000"/>
          <w:szCs w:val="22"/>
          <w:vertAlign w:val="subscript"/>
          <w:lang w:val="tr-TR"/>
        </w:rPr>
        <w:t>9</w:t>
      </w:r>
      <w:r w:rsidRPr="005747E9">
        <w:rPr>
          <w:color w:val="000000"/>
          <w:szCs w:val="22"/>
          <w:lang w:val="tr-TR"/>
        </w:rPr>
        <w:t>H</w:t>
      </w:r>
      <w:r w:rsidRPr="005747E9">
        <w:rPr>
          <w:color w:val="000000"/>
          <w:szCs w:val="22"/>
          <w:vertAlign w:val="subscript"/>
          <w:lang w:val="tr-TR"/>
        </w:rPr>
        <w:t>18</w:t>
      </w:r>
      <w:r w:rsidRPr="005747E9">
        <w:rPr>
          <w:color w:val="000000"/>
          <w:szCs w:val="22"/>
          <w:lang w:val="tr-TR"/>
        </w:rPr>
        <w:tab/>
        <w:t>Polimerleşme</w:t>
      </w:r>
    </w:p>
    <w:p w:rsidR="00506705" w:rsidRPr="005747E9" w:rsidRDefault="00150273" w:rsidP="00506705">
      <w:pPr>
        <w:autoSpaceDE w:val="0"/>
        <w:spacing w:after="170" w:line="200" w:lineRule="atLeast"/>
        <w:rPr>
          <w:b/>
          <w:bCs/>
          <w:color w:val="000000"/>
          <w:szCs w:val="22"/>
          <w:lang w:val="tr-TR"/>
        </w:rPr>
      </w:pPr>
      <w:r w:rsidRPr="005747E9">
        <w:rPr>
          <w:b/>
          <w:bCs/>
          <w:color w:val="000000"/>
          <w:szCs w:val="22"/>
          <w:lang w:val="tr-TR"/>
        </w:rPr>
        <w:t xml:space="preserve">Şarj </w:t>
      </w:r>
      <w:r w:rsidR="00506705" w:rsidRPr="005747E9">
        <w:rPr>
          <w:b/>
          <w:bCs/>
          <w:color w:val="000000"/>
          <w:szCs w:val="22"/>
          <w:lang w:val="tr-TR"/>
        </w:rPr>
        <w:t>ve ürün a</w:t>
      </w:r>
      <w:r w:rsidRPr="005747E9">
        <w:rPr>
          <w:b/>
          <w:bCs/>
          <w:color w:val="000000"/>
          <w:szCs w:val="22"/>
          <w:lang w:val="tr-TR"/>
        </w:rPr>
        <w:t>kımları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Bu ünite için en yaygın kullanılan besleme akıntıları AKK ünitesinden gelen LPG </w:t>
      </w:r>
      <w:r w:rsidR="00150273" w:rsidRPr="005747E9">
        <w:rPr>
          <w:color w:val="000000"/>
          <w:szCs w:val="22"/>
          <w:lang w:val="tr-TR"/>
        </w:rPr>
        <w:t xml:space="preserve">akımında </w:t>
      </w:r>
      <w:r w:rsidRPr="005747E9">
        <w:rPr>
          <w:color w:val="000000"/>
          <w:szCs w:val="22"/>
          <w:lang w:val="tr-TR"/>
        </w:rPr>
        <w:t>bulunan propen ve bütendir.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Reaksiyonlar tipik olarak yüksek basınç altında ve doğal silika yüzeyine tutunmuş ve pelet veya  küçük silindir biçiminde kalıptan çekilmiş bir fosforik asit katalizörü varlığında gerçekleşir. Tüm reaksiyonlar ekzotermiktir ve bu yüzden proses sıcaklık kontrolü gerektirir. </w:t>
      </w:r>
      <w:r w:rsidR="00150273" w:rsidRPr="005747E9">
        <w:rPr>
          <w:color w:val="000000"/>
          <w:szCs w:val="22"/>
          <w:lang w:val="tr-TR"/>
        </w:rPr>
        <w:t xml:space="preserve">Şarjın </w:t>
      </w:r>
      <w:r w:rsidRPr="005747E9">
        <w:rPr>
          <w:color w:val="000000"/>
          <w:szCs w:val="22"/>
          <w:lang w:val="tr-TR"/>
        </w:rPr>
        <w:t xml:space="preserve">şunları içermemesi gerekir: sülfür (katalizörü zehirler); temel maddeler (katalizörü nötralize eder) ve oksijen (reaksiyonları etkiler). Propen ve büten beslemesi ilk önce merkaptanları gidermek için kostikle, sonra hidrojen sülfiti gidermek için bir amin çözeltisiyle, ardından kostikleri ve aminleri gidermek için suyla yıkanır ve son olarak bir silika jelden veya moleküler </w:t>
      </w:r>
      <w:r w:rsidR="00150273" w:rsidRPr="005747E9">
        <w:rPr>
          <w:color w:val="000000"/>
          <w:szCs w:val="22"/>
          <w:lang w:val="tr-TR"/>
        </w:rPr>
        <w:t xml:space="preserve">elekten </w:t>
      </w:r>
      <w:r w:rsidRPr="005747E9">
        <w:rPr>
          <w:color w:val="000000"/>
          <w:szCs w:val="22"/>
          <w:lang w:val="tr-TR"/>
        </w:rPr>
        <w:t>geçirilerek kurutulur. Bir polimerleşme ünitesinin basitleştirilmiş bir şeması Şekil xx'te gösterilmiştir.</w:t>
      </w:r>
    </w:p>
    <w:p w:rsidR="00506705" w:rsidRPr="005747E9" w:rsidRDefault="004515DD" w:rsidP="00506705">
      <w:pPr>
        <w:autoSpaceDE w:val="0"/>
        <w:spacing w:after="170" w:line="200" w:lineRule="atLeast"/>
        <w:rPr>
          <w:bCs/>
          <w:color w:val="000000"/>
          <w:szCs w:val="22"/>
          <w:lang w:val="tr-TR"/>
        </w:rPr>
      </w:pPr>
      <w:r>
        <w:rPr>
          <w:bCs/>
          <w:noProof/>
          <w:color w:val="000000"/>
          <w:szCs w:val="22"/>
          <w:lang w:eastAsia="es-ES"/>
        </w:rPr>
        <w:drawing>
          <wp:inline distT="0" distB="0" distL="0" distR="0">
            <wp:extent cx="4314354" cy="2804637"/>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14354" cy="2804637"/>
                    </a:xfrm>
                    <a:prstGeom prst="rect">
                      <a:avLst/>
                    </a:prstGeom>
                  </pic:spPr>
                </pic:pic>
              </a:graphicData>
            </a:graphic>
          </wp:inline>
        </w:drawing>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Şekil xx: Bir polimerleşme ünitesinin basitleştirilmiş şeması</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Polimerleşme verimi düştüğünde katalizörlerin değiştirilmesi gerekir. Azot temizlemeden sonra polimerleşme ünitesi açılır ve yüksek basınçlı bir su jetiyle katalizör giderilir. Bu aynı zamanda buhar (basınçla boşaltma) kullanılarak da giderilebilir. Fosforik asit su ortamına geçerken doğal silika peletleri kırılarak genellikle pompalanabilen bir çamur oluşturur.</w:t>
      </w:r>
    </w:p>
    <w:p w:rsidR="00506705" w:rsidRPr="00505914" w:rsidRDefault="00506705" w:rsidP="00506705">
      <w:pPr>
        <w:autoSpaceDE w:val="0"/>
        <w:spacing w:after="170" w:line="200" w:lineRule="atLeast"/>
        <w:rPr>
          <w:color w:val="000000"/>
          <w:szCs w:val="22"/>
          <w:lang w:val="tr-TR"/>
        </w:rPr>
      </w:pPr>
      <w:r w:rsidRPr="007F07EE">
        <w:rPr>
          <w:color w:val="000000"/>
          <w:szCs w:val="22"/>
          <w:lang w:val="tr-TR"/>
        </w:rPr>
        <w:t xml:space="preserve">(Daha fazla bilgi için bkz. </w:t>
      </w:r>
      <w:r w:rsidR="00703889">
        <w:rPr>
          <w:color w:val="000000"/>
          <w:szCs w:val="22"/>
          <w:lang w:val="tr-TR"/>
        </w:rPr>
        <w:t>MET</w:t>
      </w:r>
      <w:r w:rsidRPr="007F07EE">
        <w:rPr>
          <w:color w:val="000000"/>
          <w:szCs w:val="22"/>
          <w:lang w:val="tr-TR"/>
        </w:rPr>
        <w:t xml:space="preserve">Referans Dokümanı, </w:t>
      </w:r>
      <w:r w:rsidR="00DF536A" w:rsidRPr="002675F7">
        <w:rPr>
          <w:color w:val="000000"/>
          <w:szCs w:val="22"/>
          <w:lang w:val="tr-TR"/>
        </w:rPr>
        <w:t xml:space="preserve">Bölüm </w:t>
      </w:r>
      <w:r w:rsidRPr="00505914">
        <w:rPr>
          <w:color w:val="000000"/>
          <w:szCs w:val="22"/>
          <w:lang w:val="tr-TR"/>
        </w:rPr>
        <w:t>2.18)</w:t>
      </w:r>
    </w:p>
    <w:p w:rsidR="00506705" w:rsidRPr="00E443AE" w:rsidRDefault="00506705" w:rsidP="0030363D">
      <w:pPr>
        <w:pStyle w:val="Ttulo2"/>
        <w:rPr>
          <w:lang w:val="tr-TR"/>
        </w:rPr>
      </w:pPr>
      <w:bookmarkStart w:id="32" w:name="_Toc358883361"/>
      <w:r w:rsidRPr="007C4691">
        <w:rPr>
          <w:lang w:val="tr-TR"/>
        </w:rPr>
        <w:t>Yardımcı ve tamamlayıc</w:t>
      </w:r>
      <w:r w:rsidRPr="00E443AE">
        <w:rPr>
          <w:lang w:val="tr-TR"/>
        </w:rPr>
        <w:t>ı donanımlar</w:t>
      </w:r>
      <w:bookmarkEnd w:id="32"/>
    </w:p>
    <w:p w:rsidR="00506705" w:rsidRPr="00E443AE" w:rsidRDefault="00506705" w:rsidP="0030363D">
      <w:pPr>
        <w:pStyle w:val="Ttulo3"/>
        <w:rPr>
          <w:lang w:val="tr-TR"/>
        </w:rPr>
      </w:pPr>
      <w:bookmarkStart w:id="33" w:name="_Toc358883362"/>
      <w:r w:rsidRPr="00E443AE">
        <w:rPr>
          <w:lang w:val="tr-TR"/>
        </w:rPr>
        <w:t>Rafineri malzemelerinin depolanması ve taşınması</w:t>
      </w:r>
      <w:bookmarkEnd w:id="33"/>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Depolamadan kaynaklanan emisyonlar ile ilgili BREF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bölümü</w:t>
      </w:r>
      <w:r w:rsidRPr="005747E9">
        <w:rPr>
          <w:color w:val="000000"/>
          <w:szCs w:val="22"/>
          <w:lang w:val="tr-TR"/>
        </w:rPr>
        <w:t xml:space="preserve">nde daha fazla bilgi bulunmaktadır. Bu </w:t>
      </w:r>
      <w:r w:rsidR="00DF536A" w:rsidRPr="005747E9">
        <w:rPr>
          <w:color w:val="000000"/>
          <w:szCs w:val="22"/>
          <w:lang w:val="tr-TR"/>
        </w:rPr>
        <w:t xml:space="preserve">bölüm </w:t>
      </w:r>
      <w:r w:rsidRPr="005747E9">
        <w:rPr>
          <w:color w:val="000000"/>
          <w:szCs w:val="22"/>
          <w:lang w:val="tr-TR"/>
        </w:rPr>
        <w:t xml:space="preserve">aynı zamanda besleme ve ürün harmanlama, boru döşeme ile ilgili faaliyetleri ve maddelerin taşınması için kullanılan diğer küçük teknikleri de kapsamaktadır. Baz yağları, bitüm ve petrol koku gibi spesifik ürünlerin depolaması ilgili üretim </w:t>
      </w:r>
      <w:r w:rsidR="00DF536A" w:rsidRPr="005747E9">
        <w:rPr>
          <w:color w:val="000000"/>
          <w:szCs w:val="22"/>
          <w:lang w:val="tr-TR"/>
        </w:rPr>
        <w:t>bölüm</w:t>
      </w:r>
      <w:r w:rsidRPr="005747E9">
        <w:rPr>
          <w:color w:val="000000"/>
          <w:szCs w:val="22"/>
          <w:lang w:val="tr-TR"/>
        </w:rPr>
        <w:t>lerinde bulunmaktadır.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lastRenderedPageBreak/>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Ham petrol, petrol ara ürünleri ve nihai ürünler rafinerilere ve rafinerilerden deniz terminallerinden boru hattı veya demiryolu / otoyol taşıtlarıyla nakledilir. Bu nakiller arasında ürünler tanklarda Arıtma prosesi boyunca ham petrolü, diğer ham maddeleri ve ara proses beslemelerini depolamak için depolama tankları veya büyük mağaralar </w:t>
      </w:r>
      <w:r w:rsidR="00A90D09" w:rsidRPr="005747E9">
        <w:rPr>
          <w:color w:val="000000"/>
          <w:szCs w:val="22"/>
          <w:lang w:val="tr-TR"/>
        </w:rPr>
        <w:t xml:space="preserve">(kaverna) </w:t>
      </w:r>
      <w:r w:rsidRPr="005747E9">
        <w:rPr>
          <w:color w:val="000000"/>
          <w:szCs w:val="22"/>
          <w:lang w:val="tr-TR"/>
        </w:rPr>
        <w:t xml:space="preserve">kullanılır. Aynı zamanda hazırlanan petrol ürünleri de tesisten dışarı nakledilmeden önce depolama tanklarında saklanır. Tanklar aynı zamanda işleme ünitelerinin </w:t>
      </w:r>
      <w:r w:rsidRPr="00817B1F">
        <w:rPr>
          <w:color w:val="000000"/>
          <w:szCs w:val="22"/>
          <w:lang w:val="tr-TR"/>
        </w:rPr>
        <w:t>blocked-out</w:t>
      </w:r>
      <w:r w:rsidRPr="005747E9">
        <w:rPr>
          <w:color w:val="000000"/>
          <w:szCs w:val="22"/>
          <w:lang w:val="tr-TR"/>
        </w:rPr>
        <w:t xml:space="preserve"> çalışmasını sağlamak ve sürekli rafineri proseslerini süreksiz olanlarla bağlantılandırmak için de gereklidir. Sonuç olarak, depolama bir rafinerinin temel bir parçasıdır. Aynı zamanda besleme stoklarını münferit rafineri ünitelerine göre hazırlamak ve satılacak nihai ürünleri üretmek için rafinerilerde harmanlama</w:t>
      </w:r>
      <w:r w:rsidR="00961F01" w:rsidRPr="005747E9">
        <w:rPr>
          <w:color w:val="000000"/>
          <w:szCs w:val="22"/>
          <w:lang w:val="tr-TR"/>
        </w:rPr>
        <w:t xml:space="preserve"> (blending)</w:t>
      </w:r>
      <w:r w:rsidRPr="005747E9">
        <w:rPr>
          <w:color w:val="000000"/>
          <w:szCs w:val="22"/>
          <w:lang w:val="tr-TR"/>
        </w:rPr>
        <w:t xml:space="preserve"> sistemleri de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Bir rafineri ünitesi için optimum besleme stoğu hazırlamak ve dolayısıyla rafineri ünitesinin optimum performansta çalışmasını sağlamak için besleme harmanlamasıuygulanabilir.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Ürün harmanlama, nihai rafineri ürünlerinin optimum karışımını üretmek için uygulanır. Farklı rafineri ünitelerinde üretilen ürün </w:t>
      </w:r>
      <w:r w:rsidR="00961F01" w:rsidRPr="005747E9">
        <w:rPr>
          <w:color w:val="000000"/>
          <w:szCs w:val="22"/>
          <w:lang w:val="tr-TR"/>
        </w:rPr>
        <w:t xml:space="preserve">akımlarının </w:t>
      </w:r>
      <w:r w:rsidRPr="005747E9">
        <w:rPr>
          <w:color w:val="000000"/>
          <w:szCs w:val="22"/>
          <w:lang w:val="tr-TR"/>
        </w:rPr>
        <w:t>çoğunluğu, ki normalde bunlara ara ürün a</w:t>
      </w:r>
      <w:r w:rsidR="00961F01" w:rsidRPr="005747E9">
        <w:rPr>
          <w:color w:val="000000"/>
          <w:szCs w:val="22"/>
          <w:lang w:val="tr-TR"/>
        </w:rPr>
        <w:t>kımı</w:t>
      </w:r>
      <w:r w:rsidRPr="005747E9">
        <w:rPr>
          <w:color w:val="000000"/>
          <w:szCs w:val="22"/>
          <w:lang w:val="tr-TR"/>
        </w:rPr>
        <w:t xml:space="preserve"> denir, birden fazla nihai ürün akı</w:t>
      </w:r>
      <w:r w:rsidR="00961F01" w:rsidRPr="005747E9">
        <w:rPr>
          <w:color w:val="000000"/>
          <w:szCs w:val="22"/>
          <w:lang w:val="tr-TR"/>
        </w:rPr>
        <w:t>mıyla</w:t>
      </w:r>
      <w:r w:rsidRPr="005747E9">
        <w:rPr>
          <w:color w:val="000000"/>
          <w:szCs w:val="22"/>
          <w:lang w:val="tr-TR"/>
        </w:rPr>
        <w:t xml:space="preserve"> harmanlanabilir. Ürün harmanlama buhar basıncı, özgül ağırlık, sülfür içeriği, viskozite, oktan sayısı, setan indeksi, ilk kaynama noktası ve akma noktası ve ayırt edici kokular eklemek (LPG) gibi spesifikasyonlara uygunluk sağlamak için ürünleri çeşitli oranlarda karıştırmayı kapsar.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Ham petrol depolama sistemleri ayrı bir yağ terminalinde veya rafineri kompleksinde bulunabilir. Rafineri alanının büyük bir kısmını (genellikle %50'den daha fazlasını) yağ nakil tesisleri kaplar. Depolama tankları dört ana tipe ayrılabilir: basınç tankları, sabit çatılı tanklar, sabit çatılı yüzer kapaklı tanklar ve yüzer çatılı tanklar. Şekil xx'te bir rafineride bulunan farklı depolama sistemi tiplerinin bir çizimi gösterilmiştir.</w:t>
      </w:r>
    </w:p>
    <w:p w:rsidR="00506705" w:rsidRPr="005747E9" w:rsidRDefault="004515DD" w:rsidP="00506705">
      <w:pPr>
        <w:autoSpaceDE w:val="0"/>
        <w:spacing w:after="170" w:line="200" w:lineRule="atLeast"/>
        <w:rPr>
          <w:b/>
          <w:bCs/>
          <w:color w:val="000000"/>
          <w:szCs w:val="22"/>
          <w:lang w:val="tr-TR"/>
        </w:rPr>
      </w:pPr>
      <w:r>
        <w:rPr>
          <w:b/>
          <w:bCs/>
          <w:noProof/>
          <w:color w:val="000000"/>
          <w:szCs w:val="22"/>
          <w:lang w:eastAsia="es-ES"/>
        </w:rPr>
        <w:drawing>
          <wp:inline distT="0" distB="0" distL="0" distR="0">
            <wp:extent cx="4872826" cy="1693829"/>
            <wp:effectExtent l="0" t="0" r="4445" b="190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72826" cy="1693829"/>
                    </a:xfrm>
                    <a:prstGeom prst="rect">
                      <a:avLst/>
                    </a:prstGeom>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Şekil xx: Bazı depolama tankı tiplerinin örnekleri</w:t>
      </w:r>
    </w:p>
    <w:p w:rsidR="00506705" w:rsidRPr="00505914" w:rsidRDefault="00506705" w:rsidP="00506705">
      <w:pPr>
        <w:autoSpaceDE w:val="0"/>
        <w:spacing w:after="170" w:line="200" w:lineRule="atLeast"/>
        <w:rPr>
          <w:color w:val="000000"/>
          <w:szCs w:val="22"/>
          <w:lang w:val="tr-TR"/>
        </w:rPr>
      </w:pPr>
      <w:r w:rsidRPr="00C04711">
        <w:rPr>
          <w:color w:val="000000"/>
          <w:szCs w:val="22"/>
          <w:lang w:val="tr-TR"/>
        </w:rPr>
        <w:t>Normalde basınç tankları yüksek basınçlı (&gt;91 kPa) maddeleri (en tipik olarak LPG) depolamak için kullanılır. Sabit çatılı tanklar çok çeşitli maddeleri depolayabilir. Çok düşük buhar basınçlı sıvılar için atmosfere açık olabilirler. Bunlar aynı zamanda 20 mbarg (düşük basınç) ile 60 mbarg (yüksek basınç) arasında izin verilen birçok basınç oluşumuna sahip uçucu sıvıları depolamak üzere tasarlanabilir. Bu durumlarda, buhar kaybını ve alevlenebilir atmosfer oluşumunu</w:t>
      </w:r>
      <w:r w:rsidRPr="007F07EE">
        <w:rPr>
          <w:color w:val="000000"/>
          <w:szCs w:val="22"/>
          <w:lang w:val="tr-TR"/>
        </w:rPr>
        <w:t xml:space="preserve"> önlemek için inertleştirme ve/veya buhar geri kazanımı gibi tedbirler gereklidir. Bu tanklar basınç/vakum düşürme vanalarıyla birlikte gelir. Sabit çatılı tanklara aynı zamanda </w:t>
      </w:r>
      <w:r w:rsidRPr="007F07EE">
        <w:rPr>
          <w:color w:val="000000"/>
          <w:szCs w:val="22"/>
          <w:lang w:val="tr-TR"/>
        </w:rPr>
        <w:lastRenderedPageBreak/>
        <w:t>dahili yüzer kapaklar da takılabilir. Yüzer kapaklar sıvının üzerin</w:t>
      </w:r>
      <w:r w:rsidR="00961F01" w:rsidRPr="00C65851">
        <w:rPr>
          <w:color w:val="000000"/>
          <w:szCs w:val="22"/>
          <w:lang w:val="tr-TR"/>
        </w:rPr>
        <w:t>d</w:t>
      </w:r>
      <w:r w:rsidRPr="002675F7">
        <w:rPr>
          <w:color w:val="000000"/>
          <w:szCs w:val="22"/>
          <w:lang w:val="tr-TR"/>
        </w:rPr>
        <w:t>e yüzer ve</w:t>
      </w:r>
      <w:r w:rsidRPr="00505914">
        <w:rPr>
          <w:color w:val="000000"/>
          <w:szCs w:val="22"/>
          <w:lang w:val="tr-TR"/>
        </w:rPr>
        <w:t xml:space="preserve"> onunla hareket eder ve buharlaşma için bir bariyer teşkil eder. Harici yüzer çatılı tanklar genel olarak daha büyüktür ve ham petrol ve ürün depolamada yoğun olarak kullanılır.</w:t>
      </w:r>
    </w:p>
    <w:p w:rsidR="00506705" w:rsidRPr="005747E9" w:rsidRDefault="00506705" w:rsidP="00506705">
      <w:pPr>
        <w:autoSpaceDE w:val="0"/>
        <w:spacing w:after="170" w:line="200" w:lineRule="atLeast"/>
        <w:rPr>
          <w:color w:val="000000"/>
          <w:szCs w:val="22"/>
          <w:lang w:val="tr-TR"/>
        </w:rPr>
      </w:pPr>
      <w:r w:rsidRPr="007C4691">
        <w:rPr>
          <w:color w:val="000000"/>
          <w:szCs w:val="22"/>
          <w:lang w:val="tr-TR"/>
        </w:rPr>
        <w:t>Yerüstü depolama tankları (YÜDT), rafinerilerde besleme stoğunu (ham petrol) v</w:t>
      </w:r>
      <w:r w:rsidRPr="00E443AE">
        <w:rPr>
          <w:color w:val="000000"/>
          <w:szCs w:val="22"/>
          <w:lang w:val="tr-TR"/>
        </w:rPr>
        <w:t>eya rafineri proseslerince üretilen son ürünleri (benzin, dizel, akaryakıtlar, vb.) tutmak için kullanılır. Yeraltı depolama tankları rafinerilerde daha nadiren kullanılır (neredeyse hiç kullanılmaz) ve başlıca kullanım alanı tesis içi kazanlar ve taşıtlar için yakıt depolama veya sıvıları düşük seviyeli boşaltma noktalarında</w:t>
      </w:r>
      <w:r w:rsidR="00961F01" w:rsidRPr="00E443AE">
        <w:rPr>
          <w:color w:val="000000"/>
          <w:szCs w:val="22"/>
          <w:lang w:val="tr-TR"/>
        </w:rPr>
        <w:t>(drain)</w:t>
      </w:r>
      <w:r w:rsidRPr="005747E9">
        <w:rPr>
          <w:color w:val="000000"/>
          <w:szCs w:val="22"/>
          <w:lang w:val="tr-TR"/>
        </w:rPr>
        <w:t xml:space="preserve"> yakalamaktır. Bazı Avrupa ülkelerinde ham petrol ve ürünler aynı zamanda büyük mağaralarda da depolanabilmektedir.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Harmanlama, </w:t>
      </w:r>
      <w:r w:rsidRPr="00817B1F">
        <w:rPr>
          <w:color w:val="000000"/>
          <w:szCs w:val="22"/>
          <w:lang w:val="tr-TR"/>
        </w:rPr>
        <w:t xml:space="preserve">sıralı (in-line) veya </w:t>
      </w:r>
      <w:r w:rsidR="00961F01" w:rsidRPr="00817B1F">
        <w:rPr>
          <w:color w:val="000000"/>
          <w:szCs w:val="22"/>
          <w:lang w:val="tr-TR"/>
        </w:rPr>
        <w:t>kesikli</w:t>
      </w:r>
      <w:r w:rsidRPr="005747E9">
        <w:rPr>
          <w:color w:val="000000"/>
          <w:szCs w:val="22"/>
          <w:lang w:val="tr-TR"/>
        </w:rPr>
        <w:t xml:space="preserve"> harmanlama tanklarında gerçekleştirilebilir. Sıralı bir harmanlama sistemi, akış kontrolünde münferit akıntıların harmanlandığı bir manifold içerir ve harmanlama oranı normalde bir bilgisayar tarafından kontrol ve optimize edilir. Belirli bir hacimde ve kalitede ürün istendiğinde, bilgisayar lineer programlama modellerini kullanarak harmanlama işlemlerini optimize eder ve istenen hacme ve özelliklere sahip ürünü en düşük maliyetle üretmek üzere harmanlama bileşenlerini seçer. Harmanlanan akıntıların istenen spesifikasyonlara uygunluğundan emin olmak için parlama noktası, RVP, kaynama noktası, özgül ağırlık, araştırma ve motor oktan sayısı (RON ve MON), sülfür, viskozite, bulutlanma noktası ve diğer özellikler için sıralı </w:t>
      </w:r>
      <w:r w:rsidR="00661701" w:rsidRPr="005747E9">
        <w:rPr>
          <w:color w:val="000000"/>
          <w:szCs w:val="22"/>
          <w:lang w:val="tr-TR"/>
        </w:rPr>
        <w:t xml:space="preserve">akım analizörleri </w:t>
      </w:r>
      <w:r w:rsidRPr="005747E9">
        <w:rPr>
          <w:color w:val="000000"/>
          <w:szCs w:val="22"/>
          <w:lang w:val="tr-TR"/>
        </w:rPr>
        <w:t>eklenerek bilgisayara geri bildirim sağlanır ve o da gerekirse harmanlama oranlarını düzeltir.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Yığın harmanlama, besleme stoklarını bir harmanlama tankında karıştırmayı içerir ve ilgili proses üniteleri bu tanktan beslenir. Aynı durum ilk önce ara depolama tanklarına gönderilen ara ürün akıntıları için de geçerlidir; bu akıntılar burada nihai ürün tanklarıyla </w:t>
      </w:r>
      <w:r w:rsidR="00661701" w:rsidRPr="005747E9">
        <w:rPr>
          <w:color w:val="000000"/>
          <w:szCs w:val="22"/>
          <w:lang w:val="tr-TR"/>
        </w:rPr>
        <w:t xml:space="preserve">kesikli </w:t>
      </w:r>
      <w:r w:rsidRPr="005747E9">
        <w:rPr>
          <w:color w:val="000000"/>
          <w:szCs w:val="22"/>
          <w:lang w:val="tr-TR"/>
        </w:rPr>
        <w:t>olarak harmanlanırlar.</w:t>
      </w:r>
    </w:p>
    <w:p w:rsidR="00506705" w:rsidRPr="005747E9" w:rsidRDefault="00506705" w:rsidP="00506705">
      <w:pPr>
        <w:autoSpaceDE w:val="0"/>
        <w:spacing w:after="170" w:line="200" w:lineRule="atLeast"/>
        <w:rPr>
          <w:color w:val="000000"/>
          <w:szCs w:val="22"/>
          <w:lang w:val="tr-TR"/>
        </w:rPr>
      </w:pPr>
      <w:r w:rsidRPr="005747E9">
        <w:rPr>
          <w:b/>
          <w:bCs/>
          <w:color w:val="000000"/>
          <w:szCs w:val="22"/>
          <w:lang w:val="tr-TR"/>
        </w:rPr>
        <w:t>Katkı maddeleri ve koku maddesi</w:t>
      </w:r>
      <w:r w:rsidRPr="005747E9">
        <w:rPr>
          <w:color w:val="000000"/>
          <w:szCs w:val="22"/>
          <w:lang w:val="tr-TR"/>
        </w:rPr>
        <w:t xml:space="preserve">. Koku maddesi normalde sabit tanklarda bir sıvı olarak depolanır. Koku maddesi, sıvılaştırmadan önce gaz </w:t>
      </w:r>
      <w:r w:rsidR="00F5107F" w:rsidRPr="005747E9">
        <w:rPr>
          <w:color w:val="000000"/>
          <w:szCs w:val="22"/>
          <w:lang w:val="tr-TR"/>
        </w:rPr>
        <w:t xml:space="preserve">akımına </w:t>
      </w:r>
      <w:r w:rsidRPr="005747E9">
        <w:rPr>
          <w:color w:val="000000"/>
          <w:szCs w:val="22"/>
          <w:lang w:val="tr-TR"/>
        </w:rPr>
        <w:t>eklenmez ama, aynı zamanda tank içi kokulandırma gerçekleştirilse de genellikle LPG sevk</w:t>
      </w:r>
      <w:r w:rsidR="00F5107F" w:rsidRPr="005747E9">
        <w:rPr>
          <w:color w:val="000000"/>
          <w:szCs w:val="22"/>
          <w:lang w:val="tr-TR"/>
        </w:rPr>
        <w:t>i</w:t>
      </w:r>
      <w:r w:rsidRPr="005747E9">
        <w:rPr>
          <w:color w:val="000000"/>
          <w:szCs w:val="22"/>
          <w:lang w:val="tr-TR"/>
        </w:rPr>
        <w:t>yat tankerlerine yüklenirken LPG'ye eklenir. LPG'de halen mevcut artık merkaptanlar için bir ihtiyat payı bırakılabilir. Pompanın ekleme hızı dikkatle kontrol edilir. Sıvı propan durumunda, propan buharlaştırıcılarında hidrat buzlanmasını önlemek için kokulandırıcıyla birlikte metanol de eklenebilir.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Kokulandırma tesisleri, sızıntı potansiyelini en aza indirmek üzere tasarlanmıştır (örneğin, bunlarda minimum sayıda pompalar, vanalar, filtreler, tank bağlantıları, vb. vardır, mümkün olduğunca flanşlı bağlantılar yerine kaynaklı bağlantılar kullanılır ve tesis olası bir darbe hasarından korunur). Kullanılan tüm bu elemanların çok yüksek bir sızdırmazlık verimi standardında tasarlanmış olması gerekir. Yükleme hatları için otomatik kendiliğinden sızdırmazlık sağlayan kuplajlar gibi cihazlar tercih edilir.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Borular, vanalar ve vakum geri kazanım üniteleri gibi yardımcı sistemler bir rafineride yaygın olarak kullanılır. Gazlar, sıvılar ve hatta katılar bir ünite işleminden diğer ünite işlemine borularla nakledilir. Proses boruları normalde yerin üstündedir ama bazı borular yerin altındadır.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Referans Dokümanı, </w:t>
      </w:r>
      <w:r w:rsidR="00DF536A" w:rsidRPr="005747E9">
        <w:rPr>
          <w:color w:val="000000"/>
          <w:szCs w:val="22"/>
          <w:lang w:val="tr-TR"/>
        </w:rPr>
        <w:t xml:space="preserve">Bölüm </w:t>
      </w:r>
      <w:r w:rsidRPr="005747E9">
        <w:rPr>
          <w:color w:val="000000"/>
          <w:szCs w:val="22"/>
          <w:lang w:val="tr-TR"/>
        </w:rPr>
        <w:t>2.21)</w:t>
      </w:r>
    </w:p>
    <w:p w:rsidR="00506705" w:rsidRPr="005747E9" w:rsidRDefault="00506705" w:rsidP="0030363D">
      <w:pPr>
        <w:pStyle w:val="Ttulo3"/>
        <w:rPr>
          <w:lang w:val="tr-TR"/>
        </w:rPr>
      </w:pPr>
      <w:bookmarkStart w:id="34" w:name="_Toc358883363"/>
      <w:r w:rsidRPr="005747E9">
        <w:rPr>
          <w:lang w:val="tr-TR"/>
        </w:rPr>
        <w:t>Hidrojen üretimi</w:t>
      </w:r>
      <w:bookmarkEnd w:id="34"/>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Avrupa'daki arıtma tesislerinde artan bir hidrojen talebi vardır ve  gelişenürün talebi </w:t>
      </w:r>
      <w:r w:rsidR="00486D58" w:rsidRPr="005747E9">
        <w:rPr>
          <w:color w:val="000000"/>
          <w:szCs w:val="22"/>
          <w:lang w:val="tr-TR"/>
        </w:rPr>
        <w:t>hidrokraking</w:t>
      </w:r>
      <w:r w:rsidRPr="005747E9">
        <w:rPr>
          <w:color w:val="000000"/>
          <w:szCs w:val="22"/>
          <w:lang w:val="tr-TR"/>
        </w:rPr>
        <w:t xml:space="preserve"> ve </w:t>
      </w:r>
      <w:r w:rsidR="00F5107F" w:rsidRPr="005747E9">
        <w:rPr>
          <w:color w:val="000000"/>
          <w:szCs w:val="22"/>
          <w:lang w:val="tr-TR"/>
        </w:rPr>
        <w:t xml:space="preserve">hidrojen ile muamelenin </w:t>
      </w:r>
      <w:r w:rsidRPr="005747E9">
        <w:rPr>
          <w:color w:val="000000"/>
          <w:szCs w:val="22"/>
          <w:lang w:val="tr-TR"/>
        </w:rPr>
        <w:t>daha fazla kullanılmasını gerektirmektedir. Yakıtlarda daha düşük sülfür içeriğiyle ilgili yasal gereklere uymak için daha fazla hidrodesülfürizasyon gereklidir.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bağlamda, bir hidrojen tesisinin amacı </w:t>
      </w:r>
      <w:r w:rsidR="00486D58" w:rsidRPr="005747E9">
        <w:rPr>
          <w:color w:val="000000"/>
          <w:szCs w:val="22"/>
          <w:lang w:val="tr-TR"/>
        </w:rPr>
        <w:t>hidrokraking</w:t>
      </w:r>
      <w:r w:rsidRPr="005747E9">
        <w:rPr>
          <w:color w:val="000000"/>
          <w:szCs w:val="22"/>
          <w:lang w:val="tr-TR"/>
        </w:rPr>
        <w:t xml:space="preserve"> ve hidrojen tüketen diğer rafineri proses ünitelerinde (</w:t>
      </w:r>
      <w:r w:rsidR="00DF536A" w:rsidRPr="005747E9">
        <w:rPr>
          <w:color w:val="000000"/>
          <w:szCs w:val="22"/>
          <w:lang w:val="tr-TR"/>
        </w:rPr>
        <w:t xml:space="preserve">Bölüm </w:t>
      </w:r>
      <w:r w:rsidRPr="005747E9">
        <w:rPr>
          <w:color w:val="000000"/>
          <w:szCs w:val="22"/>
          <w:lang w:val="tr-TR"/>
        </w:rPr>
        <w:t>2.4 ve 2.11) kullanılmak üzere hidrojen üretmektir. Hidrojen aşağıdaki proseslerden biri tarafından sağlanabilir:</w:t>
      </w:r>
    </w:p>
    <w:p w:rsidR="00506705" w:rsidRPr="005747E9" w:rsidRDefault="00F5107F"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 xml:space="preserve">Hidrojen ile muamele </w:t>
      </w:r>
      <w:r w:rsidR="00506705" w:rsidRPr="005747E9">
        <w:rPr>
          <w:color w:val="000000"/>
          <w:szCs w:val="22"/>
          <w:lang w:val="tr-TR"/>
        </w:rPr>
        <w:t>için dönüştürme işlemleri (</w:t>
      </w:r>
      <w:r w:rsidR="00DF536A" w:rsidRPr="005747E9">
        <w:rPr>
          <w:color w:val="000000"/>
          <w:szCs w:val="22"/>
          <w:lang w:val="tr-TR"/>
        </w:rPr>
        <w:t xml:space="preserve">Bölüm </w:t>
      </w:r>
      <w:r w:rsidR="00506705" w:rsidRPr="005747E9">
        <w:rPr>
          <w:color w:val="000000"/>
          <w:szCs w:val="22"/>
          <w:lang w:val="tr-TR"/>
        </w:rPr>
        <w:t>2.3) (en basit yapılandırmaya sahip rafineriler bile yeterli miktarlarda üretebilir);</w:t>
      </w:r>
    </w:p>
    <w:p w:rsidR="00506705" w:rsidRPr="005747E9" w:rsidRDefault="00F5107F"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H</w:t>
      </w:r>
      <w:r w:rsidR="00506705" w:rsidRPr="005747E9">
        <w:rPr>
          <w:color w:val="000000"/>
          <w:szCs w:val="22"/>
          <w:lang w:val="tr-TR"/>
        </w:rPr>
        <w:t>idrojenin ayrılabildiği sentez gazı üretmek için ağır yağ fraksiyonlarının kısmi yükseltgenmesi (gazlaştırılması) (</w:t>
      </w:r>
      <w:r w:rsidR="00DF536A" w:rsidRPr="005747E9">
        <w:rPr>
          <w:color w:val="000000"/>
          <w:szCs w:val="22"/>
          <w:lang w:val="tr-TR"/>
        </w:rPr>
        <w:t xml:space="preserve">Bölüm </w:t>
      </w:r>
      <w:r w:rsidR="00506705" w:rsidRPr="005747E9">
        <w:rPr>
          <w:color w:val="000000"/>
          <w:szCs w:val="22"/>
          <w:lang w:val="tr-TR"/>
        </w:rPr>
        <w:t>2.17.4'te IGCC).</w:t>
      </w:r>
    </w:p>
    <w:p w:rsidR="00506705" w:rsidRPr="005747E9" w:rsidRDefault="00F5107F" w:rsidP="001B6F6A">
      <w:pPr>
        <w:numPr>
          <w:ilvl w:val="0"/>
          <w:numId w:val="7"/>
        </w:numPr>
        <w:suppressAutoHyphens/>
        <w:autoSpaceDE w:val="0"/>
        <w:spacing w:after="170" w:line="200" w:lineRule="atLeast"/>
        <w:rPr>
          <w:color w:val="000000"/>
          <w:szCs w:val="22"/>
          <w:lang w:val="tr-TR"/>
        </w:rPr>
      </w:pPr>
      <w:r w:rsidRPr="005747E9">
        <w:rPr>
          <w:color w:val="000000"/>
          <w:szCs w:val="22"/>
          <w:lang w:val="tr-TR"/>
        </w:rPr>
        <w:t>H</w:t>
      </w:r>
      <w:r w:rsidR="00506705" w:rsidRPr="005747E9">
        <w:rPr>
          <w:color w:val="000000"/>
          <w:szCs w:val="22"/>
          <w:lang w:val="tr-TR"/>
        </w:rPr>
        <w:t>afif uçlar veya doğal gazın buhar dönüştürmesi;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Yoğun </w:t>
      </w:r>
      <w:r w:rsidR="00F5107F" w:rsidRPr="005747E9">
        <w:rPr>
          <w:color w:val="000000"/>
          <w:szCs w:val="22"/>
          <w:lang w:val="tr-TR"/>
        </w:rPr>
        <w:t xml:space="preserve">hidrojen ile muamele </w:t>
      </w:r>
      <w:r w:rsidRPr="005747E9">
        <w:rPr>
          <w:color w:val="000000"/>
          <w:szCs w:val="22"/>
          <w:lang w:val="tr-TR"/>
        </w:rPr>
        <w:t xml:space="preserve">ve/veya </w:t>
      </w:r>
      <w:r w:rsidR="00486D58" w:rsidRPr="005747E9">
        <w:rPr>
          <w:color w:val="000000"/>
          <w:szCs w:val="22"/>
          <w:lang w:val="tr-TR"/>
        </w:rPr>
        <w:t>hidrokraking</w:t>
      </w:r>
      <w:r w:rsidRPr="005747E9">
        <w:rPr>
          <w:color w:val="000000"/>
          <w:szCs w:val="22"/>
          <w:lang w:val="tr-TR"/>
        </w:rPr>
        <w:t xml:space="preserve"> işlemleri yapılan kompleks tesisle</w:t>
      </w:r>
      <w:r w:rsidR="00F5107F" w:rsidRPr="005747E9">
        <w:rPr>
          <w:color w:val="000000"/>
          <w:szCs w:val="22"/>
          <w:lang w:val="tr-TR"/>
        </w:rPr>
        <w:t>r</w:t>
      </w:r>
      <w:r w:rsidRPr="005747E9">
        <w:rPr>
          <w:color w:val="000000"/>
          <w:szCs w:val="22"/>
          <w:lang w:val="tr-TR"/>
        </w:rPr>
        <w:t xml:space="preserve"> tipik olarak katalitik </w:t>
      </w:r>
      <w:r w:rsidR="00F5107F" w:rsidRPr="005747E9">
        <w:rPr>
          <w:color w:val="000000"/>
          <w:szCs w:val="22"/>
          <w:lang w:val="tr-TR"/>
        </w:rPr>
        <w:t xml:space="preserve">reformer </w:t>
      </w:r>
      <w:r w:rsidRPr="005747E9">
        <w:rPr>
          <w:color w:val="000000"/>
          <w:szCs w:val="22"/>
          <w:lang w:val="tr-TR"/>
        </w:rPr>
        <w:t>ünitelerinin ürettiğinden daha fazla hidrojen gerektirir. Hidrojen tüketen prosesler için bir hidrojen tesisinin güvenilir bir şekilde çalışması kritik öneme sahiptir. Bu prosesler sırasında gerçekleşebilecek reaksiyonlar Tablo xx'te listelenmiştir.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Tablo xx: Hidrojen üretim proseslerinde gerçekleşen ana kimyasal reaksiyonlar</w:t>
      </w:r>
    </w:p>
    <w:tbl>
      <w:tblPr>
        <w:tblW w:w="0" w:type="auto"/>
        <w:tblInd w:w="893" w:type="dxa"/>
        <w:tblLayout w:type="fixed"/>
        <w:tblLook w:val="0000"/>
      </w:tblPr>
      <w:tblGrid>
        <w:gridCol w:w="3881"/>
        <w:gridCol w:w="3988"/>
      </w:tblGrid>
      <w:tr w:rsidR="00506705" w:rsidRPr="005747E9" w:rsidTr="00506705">
        <w:tc>
          <w:tcPr>
            <w:tcW w:w="7869" w:type="dxa"/>
            <w:gridSpan w:val="2"/>
            <w:tcBorders>
              <w:top w:val="single" w:sz="4" w:space="0" w:color="000000"/>
              <w:left w:val="single" w:sz="4" w:space="0" w:color="000000"/>
              <w:bottom w:val="single" w:sz="4" w:space="0" w:color="000000"/>
              <w:right w:val="single" w:sz="4" w:space="0" w:color="000000"/>
            </w:tcBorders>
            <w:shd w:val="clear" w:color="auto" w:fill="CCCCCC"/>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Buhar dönüştürme prosesi</w:t>
            </w:r>
          </w:p>
        </w:tc>
      </w:tr>
      <w:tr w:rsidR="00506705" w:rsidRPr="005747E9"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CnHm + n H2O ===&gt;n CO + (n+m/2)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65851" w:rsidRDefault="00506705" w:rsidP="00506705">
            <w:pPr>
              <w:autoSpaceDE w:val="0"/>
              <w:snapToGrid w:val="0"/>
              <w:spacing w:after="170" w:line="200" w:lineRule="atLeast"/>
              <w:rPr>
                <w:color w:val="000000"/>
                <w:szCs w:val="22"/>
                <w:lang w:val="tr-TR"/>
              </w:rPr>
            </w:pPr>
            <w:r w:rsidRPr="00C04711">
              <w:rPr>
                <w:color w:val="000000"/>
                <w:szCs w:val="22"/>
                <w:lang w:val="tr-TR"/>
              </w:rPr>
              <w:t xml:space="preserve">Buhar </w:t>
            </w:r>
            <w:r w:rsidR="00F5107F" w:rsidRPr="00C04711">
              <w:rPr>
                <w:color w:val="000000"/>
                <w:szCs w:val="22"/>
                <w:lang w:val="tr-TR"/>
              </w:rPr>
              <w:t>reformlama</w:t>
            </w:r>
            <w:r w:rsidRPr="00C65851">
              <w:rPr>
                <w:color w:val="000000"/>
                <w:szCs w:val="22"/>
                <w:lang w:val="tr-TR"/>
              </w:rPr>
              <w:t>için genel</w:t>
            </w:r>
          </w:p>
          <w:p w:rsidR="00506705" w:rsidRPr="002675F7" w:rsidRDefault="00506705" w:rsidP="00506705">
            <w:pPr>
              <w:autoSpaceDE w:val="0"/>
              <w:spacing w:after="170" w:line="200" w:lineRule="atLeast"/>
              <w:rPr>
                <w:color w:val="000000"/>
                <w:szCs w:val="22"/>
                <w:lang w:val="tr-TR"/>
              </w:rPr>
            </w:pPr>
            <w:r w:rsidRPr="002675F7">
              <w:rPr>
                <w:color w:val="000000"/>
                <w:szCs w:val="22"/>
                <w:lang w:val="tr-TR"/>
              </w:rPr>
              <w:t>(endotermik)</w:t>
            </w:r>
          </w:p>
        </w:tc>
      </w:tr>
      <w:tr w:rsidR="00506705" w:rsidRPr="005747E9"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CH4 + H2O ===&gt;CO + 3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7F07EE" w:rsidRDefault="00506705" w:rsidP="00506705">
            <w:pPr>
              <w:autoSpaceDE w:val="0"/>
              <w:snapToGrid w:val="0"/>
              <w:spacing w:after="170" w:line="200" w:lineRule="atLeast"/>
              <w:rPr>
                <w:color w:val="000000"/>
                <w:szCs w:val="22"/>
                <w:lang w:val="tr-TR"/>
              </w:rPr>
            </w:pPr>
            <w:r w:rsidRPr="00C04711">
              <w:rPr>
                <w:color w:val="000000"/>
                <w:szCs w:val="22"/>
                <w:lang w:val="tr-TR"/>
              </w:rPr>
              <w:t xml:space="preserve">Buhar metan </w:t>
            </w:r>
            <w:r w:rsidR="00F5107F" w:rsidRPr="00C04711">
              <w:rPr>
                <w:color w:val="000000"/>
                <w:szCs w:val="22"/>
                <w:lang w:val="tr-TR"/>
              </w:rPr>
              <w:t>reformlama</w:t>
            </w:r>
          </w:p>
          <w:p w:rsidR="00506705" w:rsidRPr="00505914" w:rsidRDefault="00506705" w:rsidP="00506705">
            <w:pPr>
              <w:autoSpaceDE w:val="0"/>
              <w:spacing w:after="170" w:line="200" w:lineRule="atLeast"/>
              <w:rPr>
                <w:color w:val="000000"/>
                <w:szCs w:val="22"/>
                <w:lang w:val="tr-TR"/>
              </w:rPr>
            </w:pPr>
            <w:r w:rsidRPr="00C65851">
              <w:rPr>
                <w:color w:val="000000"/>
                <w:szCs w:val="22"/>
                <w:lang w:val="tr-TR"/>
              </w:rPr>
              <w:t xml:space="preserve">(15°C'de </w:t>
            </w:r>
            <w:r w:rsidRPr="002675F7">
              <w:rPr>
                <w:rFonts w:ascii="Symbol" w:hAnsi="Symbol" w:cs="+TimesNewRoman"/>
                <w:color w:val="000000"/>
                <w:sz w:val="20"/>
                <w:szCs w:val="20"/>
                <w:lang w:val="tr-TR"/>
              </w:rPr>
              <w:t></w:t>
            </w:r>
            <w:r w:rsidRPr="00505914">
              <w:rPr>
                <w:color w:val="000000"/>
                <w:szCs w:val="22"/>
                <w:lang w:val="tr-TR"/>
              </w:rPr>
              <w:t>H = -206kJ/mol)</w:t>
            </w:r>
          </w:p>
        </w:tc>
      </w:tr>
      <w:tr w:rsidR="00506705" w:rsidRPr="00817B1F"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CO + H2O &lt;===&gt;CO2 +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Değişim (ekzotermik)</w:t>
            </w:r>
            <w:r w:rsidR="00F5107F" w:rsidRPr="00C04711">
              <w:rPr>
                <w:color w:val="000000"/>
                <w:szCs w:val="22"/>
                <w:lang w:val="tr-TR"/>
              </w:rPr>
              <w:t>(Shift)</w:t>
            </w:r>
          </w:p>
          <w:p w:rsidR="00506705" w:rsidRPr="002675F7" w:rsidRDefault="00506705" w:rsidP="00506705">
            <w:pPr>
              <w:autoSpaceDE w:val="0"/>
              <w:spacing w:after="170" w:line="200" w:lineRule="atLeast"/>
              <w:rPr>
                <w:color w:val="000000"/>
                <w:szCs w:val="22"/>
                <w:lang w:val="tr-TR"/>
              </w:rPr>
            </w:pPr>
            <w:r w:rsidRPr="007F07EE">
              <w:rPr>
                <w:color w:val="000000"/>
                <w:szCs w:val="22"/>
                <w:lang w:val="tr-TR"/>
              </w:rPr>
              <w:t xml:space="preserve">(15°C'de </w:t>
            </w:r>
            <w:r w:rsidRPr="00C65851">
              <w:rPr>
                <w:rFonts w:ascii="Symbol" w:hAnsi="Symbol" w:cs="+TimesNewRoman"/>
                <w:color w:val="000000"/>
                <w:sz w:val="20"/>
                <w:szCs w:val="20"/>
                <w:lang w:val="tr-TR"/>
              </w:rPr>
              <w:t></w:t>
            </w:r>
            <w:r w:rsidRPr="002675F7">
              <w:rPr>
                <w:color w:val="000000"/>
                <w:szCs w:val="22"/>
                <w:lang w:val="tr-TR"/>
              </w:rPr>
              <w:t>H = + 41.2 kJ/mol)</w:t>
            </w:r>
          </w:p>
        </w:tc>
      </w:tr>
      <w:tr w:rsidR="00506705" w:rsidRPr="005747E9"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 xml:space="preserve">CO + 3 H2 &lt;===&gt;CH4 + H2O </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CO2 + 4 H2 &lt;===&gt;CH4 + 2 H2O</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Metanlama</w:t>
            </w:r>
          </w:p>
          <w:p w:rsidR="00506705" w:rsidRPr="007F07EE" w:rsidRDefault="00506705" w:rsidP="00506705">
            <w:pPr>
              <w:autoSpaceDE w:val="0"/>
              <w:spacing w:after="170" w:line="200" w:lineRule="atLeast"/>
              <w:rPr>
                <w:color w:val="000000"/>
                <w:szCs w:val="22"/>
                <w:lang w:val="tr-TR"/>
              </w:rPr>
            </w:pPr>
            <w:r w:rsidRPr="00C04711">
              <w:rPr>
                <w:color w:val="000000"/>
                <w:szCs w:val="22"/>
                <w:lang w:val="tr-TR"/>
              </w:rPr>
              <w:t>(</w:t>
            </w:r>
            <w:r w:rsidRPr="007F07EE">
              <w:rPr>
                <w:color w:val="000000"/>
                <w:szCs w:val="22"/>
                <w:lang w:val="tr-TR"/>
              </w:rPr>
              <w:t>ekzotermik)</w:t>
            </w:r>
          </w:p>
        </w:tc>
      </w:tr>
      <w:tr w:rsidR="00506705" w:rsidRPr="005747E9" w:rsidTr="00506705">
        <w:tc>
          <w:tcPr>
            <w:tcW w:w="7869" w:type="dxa"/>
            <w:gridSpan w:val="2"/>
            <w:tcBorders>
              <w:top w:val="single" w:sz="4" w:space="0" w:color="000000"/>
              <w:left w:val="single" w:sz="4" w:space="0" w:color="000000"/>
              <w:bottom w:val="single" w:sz="4" w:space="0" w:color="000000"/>
              <w:right w:val="single" w:sz="4" w:space="0" w:color="000000"/>
            </w:tcBorders>
            <w:shd w:val="clear" w:color="auto" w:fill="CCCCCC"/>
          </w:tcPr>
          <w:p w:rsidR="00506705" w:rsidRPr="00C04711"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Kısmi yükseltgenme</w:t>
            </w:r>
          </w:p>
        </w:tc>
      </w:tr>
      <w:tr w:rsidR="00506705" w:rsidRPr="00817B1F"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CnHm + n/2 O2 ===&gt;n CO + m/2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Kısmi yükseltgenme için genel</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(endotermik)</w:t>
            </w:r>
          </w:p>
        </w:tc>
      </w:tr>
      <w:tr w:rsidR="00506705" w:rsidRPr="00817B1F"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CO + H2O ===&gt;CO2 +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Değişim (ekzotermik)</w:t>
            </w:r>
            <w:r w:rsidR="00F5107F" w:rsidRPr="00C04711">
              <w:rPr>
                <w:color w:val="000000"/>
                <w:szCs w:val="22"/>
                <w:lang w:val="tr-TR"/>
              </w:rPr>
              <w:t>(Shift)</w:t>
            </w:r>
          </w:p>
          <w:p w:rsidR="00506705" w:rsidRPr="002675F7" w:rsidRDefault="00506705" w:rsidP="00506705">
            <w:pPr>
              <w:autoSpaceDE w:val="0"/>
              <w:spacing w:after="170" w:line="200" w:lineRule="atLeast"/>
              <w:rPr>
                <w:color w:val="000000"/>
                <w:szCs w:val="22"/>
                <w:lang w:val="tr-TR"/>
              </w:rPr>
            </w:pPr>
            <w:r w:rsidRPr="007F07EE">
              <w:rPr>
                <w:color w:val="000000"/>
                <w:szCs w:val="22"/>
                <w:lang w:val="tr-TR"/>
              </w:rPr>
              <w:t xml:space="preserve">(15°C'de </w:t>
            </w:r>
            <w:r w:rsidRPr="00C65851">
              <w:rPr>
                <w:rFonts w:ascii="Symbol" w:hAnsi="Symbol" w:cs="+TimesNewRoman"/>
                <w:color w:val="000000"/>
                <w:sz w:val="20"/>
                <w:szCs w:val="20"/>
                <w:lang w:val="tr-TR"/>
              </w:rPr>
              <w:t></w:t>
            </w:r>
            <w:r w:rsidRPr="002675F7">
              <w:rPr>
                <w:color w:val="000000"/>
                <w:szCs w:val="22"/>
                <w:lang w:val="tr-TR"/>
              </w:rPr>
              <w:t>H = + 41.2 kJ/mol)</w:t>
            </w:r>
          </w:p>
        </w:tc>
      </w:tr>
      <w:tr w:rsidR="00506705" w:rsidRPr="005747E9" w:rsidTr="00506705">
        <w:tc>
          <w:tcPr>
            <w:tcW w:w="7869" w:type="dxa"/>
            <w:gridSpan w:val="2"/>
            <w:tcBorders>
              <w:top w:val="single" w:sz="4" w:space="0" w:color="000000"/>
              <w:left w:val="single" w:sz="4" w:space="0" w:color="000000"/>
              <w:bottom w:val="single" w:sz="4" w:space="0" w:color="000000"/>
              <w:right w:val="single" w:sz="4" w:space="0" w:color="000000"/>
            </w:tcBorders>
            <w:shd w:val="clear" w:color="auto" w:fill="CCCCCC"/>
          </w:tcPr>
          <w:p w:rsidR="00506705" w:rsidRPr="00C04711"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Gazlaştırma</w:t>
            </w:r>
          </w:p>
        </w:tc>
      </w:tr>
      <w:tr w:rsidR="00506705" w:rsidRPr="00817B1F"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C + H2O ===&gt;CO +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Kok gazlaştırma</w:t>
            </w:r>
          </w:p>
          <w:p w:rsidR="00506705" w:rsidRPr="00C04711" w:rsidRDefault="00506705" w:rsidP="008D6B44">
            <w:pPr>
              <w:autoSpaceDE w:val="0"/>
              <w:spacing w:after="170" w:line="200" w:lineRule="atLeast"/>
              <w:rPr>
                <w:color w:val="000000"/>
                <w:szCs w:val="22"/>
                <w:lang w:val="tr-TR"/>
              </w:rPr>
            </w:pPr>
            <w:r w:rsidRPr="00C04711">
              <w:rPr>
                <w:color w:val="000000"/>
                <w:szCs w:val="22"/>
                <w:lang w:val="tr-TR"/>
              </w:rPr>
              <w:lastRenderedPageBreak/>
              <w:t xml:space="preserve">(15°C'de </w:t>
            </w:r>
            <w:r w:rsidRPr="00C04711">
              <w:rPr>
                <w:rFonts w:ascii="Symbol" w:hAnsi="Symbol" w:cs="+TimesNewRoman"/>
                <w:color w:val="000000"/>
                <w:sz w:val="20"/>
                <w:szCs w:val="20"/>
                <w:lang w:val="tr-TR"/>
              </w:rPr>
              <w:t></w:t>
            </w:r>
            <w:r w:rsidRPr="007F07EE">
              <w:rPr>
                <w:color w:val="000000"/>
                <w:szCs w:val="22"/>
                <w:lang w:val="tr-TR"/>
              </w:rPr>
              <w:t>H = -</w:t>
            </w:r>
            <w:r w:rsidR="008D6B44" w:rsidRPr="00C65851">
              <w:rPr>
                <w:color w:val="000000"/>
                <w:szCs w:val="22"/>
                <w:lang w:val="tr-TR"/>
              </w:rPr>
              <w:t>132</w:t>
            </w:r>
            <w:r w:rsidRPr="005747E9">
              <w:rPr>
                <w:color w:val="000000"/>
                <w:szCs w:val="22"/>
                <w:lang w:val="tr-TR"/>
              </w:rPr>
              <w:t xml:space="preserve"> kJ/mol)</w:t>
            </w:r>
          </w:p>
        </w:tc>
      </w:tr>
      <w:tr w:rsidR="00506705" w:rsidRPr="00817B1F" w:rsidTr="00506705">
        <w:tc>
          <w:tcPr>
            <w:tcW w:w="3881" w:type="dxa"/>
            <w:tcBorders>
              <w:top w:val="single" w:sz="4" w:space="0" w:color="000000"/>
              <w:left w:val="single" w:sz="4" w:space="0" w:color="000000"/>
              <w:bottom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lastRenderedPageBreak/>
              <w:t>CO + H2O ===&gt;CO2 + H2</w:t>
            </w:r>
          </w:p>
        </w:tc>
        <w:tc>
          <w:tcPr>
            <w:tcW w:w="3988" w:type="dxa"/>
            <w:tcBorders>
              <w:top w:val="single" w:sz="4" w:space="0" w:color="000000"/>
              <w:left w:val="single" w:sz="4" w:space="0" w:color="000000"/>
              <w:bottom w:val="single" w:sz="4" w:space="0" w:color="000000"/>
              <w:right w:val="single" w:sz="4" w:space="0" w:color="000000"/>
            </w:tcBorders>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Değişim (ekzotermik)</w:t>
            </w:r>
            <w:r w:rsidR="00F5107F" w:rsidRPr="00C04711">
              <w:rPr>
                <w:color w:val="000000"/>
                <w:szCs w:val="22"/>
                <w:lang w:val="tr-TR"/>
              </w:rPr>
              <w:t>(Shift)</w:t>
            </w:r>
          </w:p>
          <w:p w:rsidR="00506705" w:rsidRPr="002675F7" w:rsidRDefault="00506705" w:rsidP="00506705">
            <w:pPr>
              <w:autoSpaceDE w:val="0"/>
              <w:spacing w:after="170" w:line="200" w:lineRule="atLeast"/>
              <w:rPr>
                <w:color w:val="000000"/>
                <w:szCs w:val="22"/>
                <w:lang w:val="tr-TR"/>
              </w:rPr>
            </w:pPr>
            <w:r w:rsidRPr="007F07EE">
              <w:rPr>
                <w:color w:val="000000"/>
                <w:szCs w:val="22"/>
                <w:lang w:val="tr-TR"/>
              </w:rPr>
              <w:t xml:space="preserve">(15°C'de </w:t>
            </w:r>
            <w:r w:rsidRPr="00C65851">
              <w:rPr>
                <w:rFonts w:ascii="Symbol" w:hAnsi="Symbol" w:cs="+TimesNewRoman"/>
                <w:color w:val="000000"/>
                <w:sz w:val="20"/>
                <w:szCs w:val="20"/>
                <w:lang w:val="tr-TR"/>
              </w:rPr>
              <w:t></w:t>
            </w:r>
            <w:r w:rsidRPr="002675F7">
              <w:rPr>
                <w:color w:val="000000"/>
                <w:szCs w:val="22"/>
                <w:lang w:val="tr-TR"/>
              </w:rPr>
              <w:t>H = + 41.2 kJ/mol)</w:t>
            </w:r>
          </w:p>
        </w:tc>
      </w:tr>
    </w:tbl>
    <w:p w:rsidR="00506705" w:rsidRPr="005747E9" w:rsidRDefault="00506705" w:rsidP="00506705">
      <w:pPr>
        <w:autoSpaceDE w:val="0"/>
        <w:spacing w:after="170" w:line="200" w:lineRule="atLeast"/>
        <w:rPr>
          <w:lang w:val="tr-TR"/>
        </w:rPr>
      </w:pPr>
    </w:p>
    <w:p w:rsidR="00506705" w:rsidRPr="00C65851" w:rsidRDefault="008D4BF6" w:rsidP="00506705">
      <w:pPr>
        <w:autoSpaceDE w:val="0"/>
        <w:spacing w:after="170" w:line="200" w:lineRule="atLeast"/>
        <w:rPr>
          <w:b/>
          <w:bCs/>
          <w:color w:val="000000"/>
          <w:szCs w:val="22"/>
          <w:lang w:val="tr-TR"/>
        </w:rPr>
      </w:pPr>
      <w:r w:rsidRPr="00C04711">
        <w:rPr>
          <w:b/>
          <w:bCs/>
          <w:color w:val="000000"/>
          <w:szCs w:val="22"/>
          <w:lang w:val="tr-TR"/>
        </w:rPr>
        <w:t xml:space="preserve">Şarj </w:t>
      </w:r>
      <w:r w:rsidR="00506705" w:rsidRPr="00C04711">
        <w:rPr>
          <w:b/>
          <w:bCs/>
          <w:color w:val="000000"/>
          <w:szCs w:val="22"/>
          <w:lang w:val="tr-TR"/>
        </w:rPr>
        <w:t>ve ürün ak</w:t>
      </w:r>
      <w:r w:rsidRPr="00C04711">
        <w:rPr>
          <w:b/>
          <w:bCs/>
          <w:color w:val="000000"/>
          <w:szCs w:val="22"/>
          <w:lang w:val="tr-TR"/>
        </w:rPr>
        <w:t>ımları</w:t>
      </w:r>
    </w:p>
    <w:p w:rsidR="00506705" w:rsidRPr="005747E9" w:rsidRDefault="00506705" w:rsidP="00506705">
      <w:pPr>
        <w:autoSpaceDE w:val="0"/>
        <w:spacing w:after="170" w:line="200" w:lineRule="atLeast"/>
        <w:rPr>
          <w:color w:val="000000"/>
          <w:szCs w:val="22"/>
          <w:lang w:val="tr-TR"/>
        </w:rPr>
      </w:pPr>
      <w:r w:rsidRPr="002675F7">
        <w:rPr>
          <w:color w:val="000000"/>
          <w:szCs w:val="22"/>
          <w:lang w:val="tr-TR"/>
        </w:rPr>
        <w:t>Hidrojen tesisi beslemesi, doğal gazdan ağır kalıntı yağlara</w:t>
      </w:r>
      <w:r w:rsidR="008D4BF6" w:rsidRPr="00505914">
        <w:rPr>
          <w:color w:val="000000"/>
          <w:szCs w:val="22"/>
          <w:lang w:val="tr-TR"/>
        </w:rPr>
        <w:t>(rezid)</w:t>
      </w:r>
      <w:r w:rsidRPr="007C4691">
        <w:rPr>
          <w:color w:val="000000"/>
          <w:szCs w:val="22"/>
          <w:lang w:val="tr-TR"/>
        </w:rPr>
        <w:t xml:space="preserve"> ve koka kadar çeşitli hidrokarbonları kapsar. Konvansiy</w:t>
      </w:r>
      <w:r w:rsidRPr="00E443AE">
        <w:rPr>
          <w:color w:val="000000"/>
          <w:szCs w:val="22"/>
          <w:lang w:val="tr-TR"/>
        </w:rPr>
        <w:t xml:space="preserve">onel buhar </w:t>
      </w:r>
      <w:r w:rsidR="008D4BF6" w:rsidRPr="00E443AE">
        <w:rPr>
          <w:color w:val="000000"/>
          <w:szCs w:val="22"/>
          <w:lang w:val="tr-TR"/>
        </w:rPr>
        <w:t xml:space="preserve">reformlama </w:t>
      </w:r>
      <w:r w:rsidRPr="005747E9">
        <w:rPr>
          <w:color w:val="000000"/>
          <w:szCs w:val="22"/>
          <w:lang w:val="tr-TR"/>
        </w:rPr>
        <w:t>prosesi, hacimce maksimum %97 – 98 saflıkta ve eğer bir saflaştırma prosesi uygulanırsa daha yüksek (hacimce %99.9 - 99.999) saflıkta bir hidrojen ürünü üretir. Eğer hava üflemeli gazlaştırma yerine oksijen üflemeli gazlaştırma kullanılırsa kısmi yükseltgenme prosesi oksijen gerektirir.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Buhar </w:t>
      </w:r>
      <w:r w:rsidR="008D4BF6" w:rsidRPr="005747E9">
        <w:rPr>
          <w:color w:val="000000"/>
          <w:szCs w:val="22"/>
          <w:lang w:val="tr-TR"/>
        </w:rPr>
        <w:t xml:space="preserve">reformlamada </w:t>
      </w:r>
      <w:r w:rsidRPr="005747E9">
        <w:rPr>
          <w:color w:val="000000"/>
          <w:szCs w:val="22"/>
          <w:lang w:val="tr-TR"/>
        </w:rPr>
        <w:t xml:space="preserve">sadece hafif hidrokarbonlar buharla reaksiyona girerek hidrojen oluşturur. Ancak, kısmi yükseltgenmeyle bir rafinerinin tüm ürünleri hidrojen üretimi için kullanılabilir. </w:t>
      </w:r>
      <w:r w:rsidR="008D4BF6" w:rsidRPr="005747E9">
        <w:rPr>
          <w:color w:val="000000"/>
          <w:szCs w:val="22"/>
          <w:lang w:val="tr-TR"/>
        </w:rPr>
        <w:t>E</w:t>
      </w:r>
      <w:r w:rsidRPr="005747E9">
        <w:rPr>
          <w:color w:val="000000"/>
          <w:szCs w:val="22"/>
          <w:lang w:val="tr-TR"/>
        </w:rPr>
        <w:t>konomik açıdan en ilginç seçenek düşük bir piyasa değerine sahip ürünleri kullanmaktır. Bazı rafinerilerde, ağır yağ kalıntıları</w:t>
      </w:r>
      <w:r w:rsidR="008D4BF6" w:rsidRPr="005747E9">
        <w:rPr>
          <w:color w:val="000000"/>
          <w:szCs w:val="22"/>
          <w:lang w:val="tr-TR"/>
        </w:rPr>
        <w:t>(rezid)</w:t>
      </w:r>
      <w:r w:rsidRPr="005747E9">
        <w:rPr>
          <w:color w:val="000000"/>
          <w:szCs w:val="22"/>
          <w:lang w:val="tr-TR"/>
        </w:rPr>
        <w:t xml:space="preserve"> petrol kokuna dönüştürülür ve ardından gazlaştırılarak sentez gazı üretilir.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Hidrojen üretim stratejisi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Hem </w:t>
      </w:r>
      <w:r w:rsidR="00845AB8" w:rsidRPr="005747E9">
        <w:rPr>
          <w:color w:val="000000"/>
          <w:szCs w:val="22"/>
          <w:lang w:val="tr-TR"/>
        </w:rPr>
        <w:t xml:space="preserve">reformlama </w:t>
      </w:r>
      <w:r w:rsidRPr="005747E9">
        <w:rPr>
          <w:color w:val="000000"/>
          <w:szCs w:val="22"/>
          <w:lang w:val="tr-TR"/>
        </w:rPr>
        <w:t xml:space="preserve">hem de gazlaştırma genel </w:t>
      </w:r>
      <w:r w:rsidR="00845AB8" w:rsidRPr="005747E9">
        <w:rPr>
          <w:color w:val="000000"/>
          <w:szCs w:val="22"/>
          <w:lang w:val="tr-TR"/>
        </w:rPr>
        <w:t xml:space="preserve">saha </w:t>
      </w:r>
      <w:r w:rsidRPr="005747E9">
        <w:rPr>
          <w:color w:val="000000"/>
          <w:szCs w:val="22"/>
          <w:lang w:val="tr-TR"/>
        </w:rPr>
        <w:t>ölçeğinde en düşük çevresel etkiyi sağlayabilir. Bu iki yaklaşım arasındaki seçi</w:t>
      </w:r>
      <w:r w:rsidR="00845AB8" w:rsidRPr="005747E9">
        <w:rPr>
          <w:color w:val="000000"/>
          <w:szCs w:val="22"/>
          <w:lang w:val="tr-TR"/>
        </w:rPr>
        <w:t>m</w:t>
      </w:r>
      <w:r w:rsidRPr="005747E9">
        <w:rPr>
          <w:color w:val="000000"/>
          <w:szCs w:val="22"/>
          <w:lang w:val="tr-TR"/>
        </w:rPr>
        <w:t xml:space="preserve"> temelde iki faktöre bağlıdır:</w:t>
      </w:r>
    </w:p>
    <w:p w:rsidR="00506705" w:rsidRPr="005747E9" w:rsidRDefault="00845AB8"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B</w:t>
      </w:r>
      <w:r w:rsidR="00506705" w:rsidRPr="005747E9">
        <w:rPr>
          <w:color w:val="000000"/>
          <w:szCs w:val="22"/>
          <w:lang w:val="tr-TR"/>
        </w:rPr>
        <w:t xml:space="preserve">esleme stoğu olarak kullanılabilecek fazlalık hidrokarbon </w:t>
      </w:r>
      <w:r w:rsidRPr="005747E9">
        <w:rPr>
          <w:color w:val="000000"/>
          <w:szCs w:val="22"/>
          <w:lang w:val="tr-TR"/>
        </w:rPr>
        <w:t xml:space="preserve">akımlarının </w:t>
      </w:r>
      <w:r w:rsidR="00506705" w:rsidRPr="005747E9">
        <w:rPr>
          <w:color w:val="000000"/>
          <w:szCs w:val="22"/>
          <w:lang w:val="tr-TR"/>
        </w:rPr>
        <w:t>mevcudiyeti ve doğası</w:t>
      </w:r>
    </w:p>
    <w:p w:rsidR="00506705" w:rsidRPr="005747E9" w:rsidRDefault="00845AB8"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İ</w:t>
      </w:r>
      <w:r w:rsidR="00506705" w:rsidRPr="005747E9">
        <w:rPr>
          <w:color w:val="000000"/>
          <w:szCs w:val="22"/>
          <w:lang w:val="tr-TR"/>
        </w:rPr>
        <w:t>stenen hidrojenin miktarı.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Bir gazlaştırma stratejisinin başlıca avantajı karbonmonoksit ve hidrojen içeren ham sentez gazı</w:t>
      </w:r>
      <w:r w:rsidR="00845AB8" w:rsidRPr="005747E9">
        <w:rPr>
          <w:color w:val="000000"/>
          <w:szCs w:val="22"/>
          <w:lang w:val="tr-TR"/>
        </w:rPr>
        <w:t>ndan</w:t>
      </w:r>
      <w:r w:rsidRPr="005747E9">
        <w:rPr>
          <w:color w:val="000000"/>
          <w:szCs w:val="22"/>
          <w:lang w:val="tr-TR"/>
        </w:rPr>
        <w:t xml:space="preserve">faydalı ürünlerin üretilmesidir (bkz. Tablo xx). Bunu, aksi </w:t>
      </w:r>
      <w:r w:rsidR="00845AB8" w:rsidRPr="005747E9">
        <w:rPr>
          <w:color w:val="000000"/>
          <w:szCs w:val="22"/>
          <w:lang w:val="tr-TR"/>
        </w:rPr>
        <w:t>takdirde</w:t>
      </w:r>
      <w:r w:rsidRPr="005747E9">
        <w:rPr>
          <w:color w:val="000000"/>
          <w:szCs w:val="22"/>
          <w:lang w:val="tr-TR"/>
        </w:rPr>
        <w:t xml:space="preserve">daha ağır rafineri hidrokarbon </w:t>
      </w:r>
      <w:r w:rsidR="00845AB8" w:rsidRPr="005747E9">
        <w:rPr>
          <w:color w:val="000000"/>
          <w:szCs w:val="22"/>
          <w:lang w:val="tr-TR"/>
        </w:rPr>
        <w:t>akımlarını</w:t>
      </w:r>
      <w:r w:rsidRPr="005747E9">
        <w:rPr>
          <w:color w:val="000000"/>
          <w:szCs w:val="22"/>
          <w:lang w:val="tr-TR"/>
        </w:rPr>
        <w:t xml:space="preserve"> kullanarak yapar. Bu yüzden, gazlaştırma teknolojisinin gerçeklenmesi, genel rafineri dönüşüm performansına çevresel ve ekonomik açıdan bir katkı sağlar. Ancak açık bir sınırlama, gazlaştırmayla üretilen hidrojenin sadece bir yan ürün olarak görülebilmesidir. Besleme stoğu ne kadar ağır olursa, H2/CO oranı da o kadar düşük olur: en yaygın katı ve sıvı rafineri </w:t>
      </w:r>
      <w:r w:rsidR="00A73186" w:rsidRPr="005747E9">
        <w:rPr>
          <w:color w:val="000000"/>
          <w:szCs w:val="22"/>
          <w:lang w:val="tr-TR"/>
        </w:rPr>
        <w:t xml:space="preserve">akımlarından </w:t>
      </w:r>
      <w:r w:rsidRPr="005747E9">
        <w:rPr>
          <w:color w:val="000000"/>
          <w:szCs w:val="22"/>
          <w:lang w:val="tr-TR"/>
        </w:rPr>
        <w:t xml:space="preserve">elde edilecek verimin molar oranı 1'den azdır. Gazlaştırma teknolojisinin ekonomik ve çevresel uygulanabilirliği, esasen oluşan sentez gazı/CO birincil ürünün verimli bir kullanımına dayanmaktadır. İkinci sınırlama, rafinerideki hidrojen varlığından kaynaklanır. Daha spesifik olarak, gazlaştırılacak daha ağır rafineri hidrokarbon (atık) </w:t>
      </w:r>
      <w:r w:rsidR="00A73186" w:rsidRPr="005747E9">
        <w:rPr>
          <w:color w:val="000000"/>
          <w:szCs w:val="22"/>
          <w:lang w:val="tr-TR"/>
        </w:rPr>
        <w:t xml:space="preserve">akımlarında </w:t>
      </w:r>
      <w:r w:rsidRPr="005747E9">
        <w:rPr>
          <w:color w:val="000000"/>
          <w:szCs w:val="22"/>
          <w:lang w:val="tr-TR"/>
        </w:rPr>
        <w:t xml:space="preserve">istenen miktarda üretimi sağlamaya yetecek kadar hidrojen olmayabilir. Çok büyük bir hidrojen gereksinimi olması durumunda (ki genellikle durum böyledir) ekstra </w:t>
      </w:r>
      <w:r w:rsidR="00A73186" w:rsidRPr="005747E9">
        <w:rPr>
          <w:color w:val="000000"/>
          <w:szCs w:val="22"/>
          <w:lang w:val="tr-TR"/>
        </w:rPr>
        <w:t xml:space="preserve">bir </w:t>
      </w:r>
      <w:r w:rsidRPr="005747E9">
        <w:rPr>
          <w:color w:val="000000"/>
          <w:szCs w:val="22"/>
          <w:lang w:val="tr-TR"/>
        </w:rPr>
        <w:t xml:space="preserve">hidrojen kaynağı (genellikle hafif hidrokarbon buhar </w:t>
      </w:r>
      <w:r w:rsidR="00A73186" w:rsidRPr="005747E9">
        <w:rPr>
          <w:color w:val="000000"/>
          <w:szCs w:val="22"/>
          <w:lang w:val="tr-TR"/>
        </w:rPr>
        <w:t>reformlama</w:t>
      </w:r>
      <w:r w:rsidRPr="005747E9">
        <w:rPr>
          <w:color w:val="000000"/>
          <w:szCs w:val="22"/>
          <w:lang w:val="tr-TR"/>
        </w:rPr>
        <w:t xml:space="preserve"> yoluyla) gerekecektir.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buhar </w:t>
      </w:r>
      <w:r w:rsidR="00A73186" w:rsidRPr="005747E9">
        <w:rPr>
          <w:color w:val="000000"/>
          <w:szCs w:val="22"/>
          <w:lang w:val="tr-TR"/>
        </w:rPr>
        <w:t xml:space="preserve">reformlama </w:t>
      </w:r>
      <w:r w:rsidRPr="005747E9">
        <w:rPr>
          <w:color w:val="000000"/>
          <w:szCs w:val="22"/>
          <w:lang w:val="tr-TR"/>
        </w:rPr>
        <w:t xml:space="preserve">stratejisi kullanıldığında verim çok daha yüksektir. Bu yüzden, hidrojen gerçekten birincil bir ürün gibi görülebilir. Ancak, bu prosesin ana sınırlaması hafif bir </w:t>
      </w:r>
      <w:r w:rsidR="00A73186" w:rsidRPr="005747E9">
        <w:rPr>
          <w:color w:val="000000"/>
          <w:szCs w:val="22"/>
          <w:lang w:val="tr-TR"/>
        </w:rPr>
        <w:t>şarj</w:t>
      </w:r>
      <w:r w:rsidRPr="005747E9">
        <w:rPr>
          <w:color w:val="000000"/>
          <w:szCs w:val="22"/>
          <w:lang w:val="tr-TR"/>
        </w:rPr>
        <w:t xml:space="preserve"> (doğal gaz, nafta veya diğer hafif hidrokarbon </w:t>
      </w:r>
      <w:r w:rsidR="00DF536A" w:rsidRPr="005747E9">
        <w:rPr>
          <w:color w:val="000000"/>
          <w:szCs w:val="22"/>
          <w:lang w:val="tr-TR"/>
        </w:rPr>
        <w:t>bölüm</w:t>
      </w:r>
      <w:r w:rsidRPr="005747E9">
        <w:rPr>
          <w:color w:val="000000"/>
          <w:szCs w:val="22"/>
          <w:lang w:val="tr-TR"/>
        </w:rPr>
        <w:t xml:space="preserve">leri) gerektirmesidir ki bunlar aynı zamanda diğer rafineri ve petrokimyasal uygulamaları için </w:t>
      </w:r>
      <w:r w:rsidR="00A73186" w:rsidRPr="005747E9">
        <w:rPr>
          <w:color w:val="000000"/>
          <w:szCs w:val="22"/>
          <w:lang w:val="tr-TR"/>
        </w:rPr>
        <w:t>yüksek değer potansiyeline sahip bir şarjdır</w:t>
      </w:r>
      <w:r w:rsidRPr="005747E9">
        <w:rPr>
          <w:color w:val="000000"/>
          <w:szCs w:val="22"/>
          <w:lang w:val="tr-TR"/>
        </w:rPr>
        <w:t>ve tesisin PM, NOx ve SOx emisyonlarını azaltmak için tercih edilen bir yakıt kaynağıdır.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 xml:space="preserve">Her durumda, işlem sonrası desülfürizasyon prosesinin gereklerine uygunluk açısından hidrojen saflaştırması gereklidir. Bu, buhar </w:t>
      </w:r>
      <w:r w:rsidR="00A73186" w:rsidRPr="005747E9">
        <w:rPr>
          <w:color w:val="000000"/>
          <w:szCs w:val="22"/>
          <w:lang w:val="tr-TR"/>
        </w:rPr>
        <w:t>reformlama</w:t>
      </w:r>
      <w:r w:rsidRPr="005747E9">
        <w:rPr>
          <w:color w:val="000000"/>
          <w:szCs w:val="22"/>
          <w:lang w:val="tr-TR"/>
        </w:rPr>
        <w:t xml:space="preserve">, gazlaştırma, veya rafineride mevcut başka herhangi bir </w:t>
      </w:r>
      <w:r w:rsidR="00A73186" w:rsidRPr="005747E9">
        <w:rPr>
          <w:color w:val="000000"/>
          <w:szCs w:val="22"/>
          <w:lang w:val="tr-TR"/>
        </w:rPr>
        <w:t xml:space="preserve">akım </w:t>
      </w:r>
      <w:r w:rsidRPr="005747E9">
        <w:rPr>
          <w:color w:val="000000"/>
          <w:szCs w:val="22"/>
          <w:lang w:val="tr-TR"/>
        </w:rPr>
        <w:t>için doğrudur.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Prosesin açıklaması</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 xml:space="preserve">Buhar </w:t>
      </w:r>
      <w:r w:rsidR="00A73186" w:rsidRPr="005747E9">
        <w:rPr>
          <w:i/>
          <w:iCs/>
          <w:color w:val="000000"/>
          <w:szCs w:val="22"/>
          <w:lang w:val="tr-TR"/>
        </w:rPr>
        <w:t>reformlama</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hidrojen üretimi için en yaygın olarak kullanılan yöntemdir. Buhar </w:t>
      </w:r>
      <w:r w:rsidR="00A73186" w:rsidRPr="005747E9">
        <w:rPr>
          <w:color w:val="000000"/>
          <w:szCs w:val="22"/>
          <w:lang w:val="tr-TR"/>
        </w:rPr>
        <w:t xml:space="preserve">reformlama </w:t>
      </w:r>
      <w:r w:rsidRPr="005747E9">
        <w:rPr>
          <w:color w:val="000000"/>
          <w:szCs w:val="22"/>
          <w:lang w:val="tr-TR"/>
        </w:rPr>
        <w:t xml:space="preserve">için en iyi </w:t>
      </w:r>
      <w:r w:rsidR="00A73186" w:rsidRPr="005747E9">
        <w:rPr>
          <w:color w:val="000000"/>
          <w:szCs w:val="22"/>
          <w:lang w:val="tr-TR"/>
        </w:rPr>
        <w:t>şarj</w:t>
      </w:r>
      <w:r w:rsidRPr="005747E9">
        <w:rPr>
          <w:color w:val="000000"/>
          <w:szCs w:val="22"/>
          <w:lang w:val="tr-TR"/>
        </w:rPr>
        <w:t xml:space="preserve"> hafif, doymuş ve düşük sülfür içerikli olanlardır; buna doğal gaz (en yaygın), rafineri gazı, LPG ve hafif nafta dahildir. Saf hidrojen üretimi amaçlı buhar metan </w:t>
      </w:r>
      <w:r w:rsidR="00A73186" w:rsidRPr="005747E9">
        <w:rPr>
          <w:color w:val="000000"/>
          <w:szCs w:val="22"/>
          <w:lang w:val="tr-TR"/>
        </w:rPr>
        <w:t xml:space="preserve">reformlama </w:t>
      </w:r>
      <w:r w:rsidRPr="005747E9">
        <w:rPr>
          <w:color w:val="000000"/>
          <w:szCs w:val="22"/>
          <w:lang w:val="tr-TR"/>
        </w:rPr>
        <w:t xml:space="preserve">prosesi Şekil xx'te gösterildiği gibi en basit haliyle dört aşamadan oluşur: bir desülfürizasyon ünitesi, bir buhar metan </w:t>
      </w:r>
      <w:r w:rsidR="00A73186" w:rsidRPr="005747E9">
        <w:rPr>
          <w:color w:val="000000"/>
          <w:szCs w:val="22"/>
          <w:lang w:val="tr-TR"/>
        </w:rPr>
        <w:t>reformer</w:t>
      </w:r>
      <w:r w:rsidRPr="005747E9">
        <w:rPr>
          <w:color w:val="000000"/>
          <w:szCs w:val="22"/>
          <w:lang w:val="tr-TR"/>
        </w:rPr>
        <w:t>, değişim</w:t>
      </w:r>
      <w:r w:rsidR="00A73186" w:rsidRPr="005747E9">
        <w:rPr>
          <w:color w:val="000000"/>
          <w:szCs w:val="22"/>
          <w:lang w:val="tr-TR"/>
        </w:rPr>
        <w:t>(shift)</w:t>
      </w:r>
      <w:r w:rsidRPr="005747E9">
        <w:rPr>
          <w:color w:val="000000"/>
          <w:szCs w:val="22"/>
          <w:lang w:val="tr-TR"/>
        </w:rPr>
        <w:t>reaktörü/reaktörleri ve son olarak PSA (Pressure Swing Adsorption - Döner Basınç Adsorpsiyonu).</w:t>
      </w:r>
    </w:p>
    <w:p w:rsidR="00506705" w:rsidRPr="005747E9" w:rsidRDefault="002F53F3" w:rsidP="00506705">
      <w:pPr>
        <w:autoSpaceDE w:val="0"/>
        <w:spacing w:after="170" w:line="200" w:lineRule="atLeast"/>
        <w:rPr>
          <w:b/>
          <w:bCs/>
          <w:color w:val="000000"/>
          <w:szCs w:val="22"/>
          <w:lang w:val="tr-TR"/>
        </w:rPr>
      </w:pPr>
      <w:r w:rsidRPr="00AD05D1">
        <w:rPr>
          <w:noProof/>
          <w:color w:val="000000"/>
          <w:szCs w:val="22"/>
          <w:lang w:eastAsia="es-ES"/>
        </w:rPr>
        <w:drawing>
          <wp:inline distT="0" distB="0" distL="0" distR="0">
            <wp:extent cx="4934585" cy="132842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4934585" cy="1328420"/>
                    </a:xfrm>
                    <a:prstGeom prst="rect">
                      <a:avLst/>
                    </a:prstGeom>
                    <a:solidFill>
                      <a:srgbClr val="FFFFFF"/>
                    </a:solidFill>
                    <a:ln w="9525">
                      <a:noFill/>
                      <a:miter lim="800000"/>
                      <a:headEnd/>
                      <a:tailEnd/>
                    </a:ln>
                  </pic:spPr>
                </pic:pic>
              </a:graphicData>
            </a:graphic>
          </wp:inline>
        </w:drawing>
      </w:r>
    </w:p>
    <w:p w:rsidR="00506705" w:rsidRPr="007F07EE" w:rsidRDefault="00506705" w:rsidP="00506705">
      <w:pPr>
        <w:autoSpaceDE w:val="0"/>
        <w:spacing w:after="170" w:line="200" w:lineRule="atLeast"/>
        <w:rPr>
          <w:b/>
          <w:bCs/>
          <w:color w:val="000000"/>
          <w:szCs w:val="22"/>
          <w:lang w:val="tr-TR"/>
        </w:rPr>
      </w:pPr>
      <w:r w:rsidRPr="00C04711">
        <w:rPr>
          <w:b/>
          <w:bCs/>
          <w:color w:val="000000"/>
          <w:szCs w:val="22"/>
          <w:lang w:val="tr-TR"/>
        </w:rPr>
        <w:t xml:space="preserve">Şekil xx: Buhar metan </w:t>
      </w:r>
      <w:r w:rsidR="00A73186" w:rsidRPr="00C04711">
        <w:rPr>
          <w:b/>
          <w:bCs/>
          <w:color w:val="000000"/>
          <w:szCs w:val="22"/>
          <w:lang w:val="tr-TR"/>
        </w:rPr>
        <w:t xml:space="preserve">reformlama </w:t>
      </w:r>
      <w:r w:rsidRPr="00C04711">
        <w:rPr>
          <w:b/>
          <w:bCs/>
          <w:color w:val="000000"/>
          <w:szCs w:val="22"/>
          <w:lang w:val="tr-TR"/>
        </w:rPr>
        <w:t>yoluyla H2 üretiminin dört ana adımı. Kayna</w:t>
      </w:r>
      <w:r w:rsidRPr="007F07EE">
        <w:rPr>
          <w:b/>
          <w:bCs/>
          <w:color w:val="000000"/>
          <w:szCs w:val="22"/>
          <w:lang w:val="tr-TR"/>
        </w:rPr>
        <w:t>k: EIGA, Best available techniques for hydrogen production by steam methane reforming (Buhar metan dönüştürmesi yoluyla hidrojen üretimi için mevcut en iyi teknikler), 2009</w:t>
      </w:r>
    </w:p>
    <w:p w:rsidR="00506705" w:rsidRPr="005747E9" w:rsidRDefault="00506705" w:rsidP="00506705">
      <w:pPr>
        <w:autoSpaceDE w:val="0"/>
        <w:spacing w:after="170" w:line="200" w:lineRule="atLeast"/>
        <w:rPr>
          <w:color w:val="000000"/>
          <w:szCs w:val="22"/>
          <w:lang w:val="tr-TR"/>
        </w:rPr>
      </w:pPr>
      <w:r w:rsidRPr="00C65851">
        <w:rPr>
          <w:color w:val="000000"/>
          <w:szCs w:val="22"/>
          <w:lang w:val="tr-TR"/>
        </w:rPr>
        <w:t>Bu reaksiyon tipik olarak 760 – 840 750 – 1000°C sıcaklıkta ve 20 - 30 20 – 40 barg</w:t>
      </w:r>
      <w:r w:rsidRPr="002675F7">
        <w:rPr>
          <w:color w:val="000000"/>
          <w:szCs w:val="22"/>
          <w:lang w:val="tr-TR"/>
        </w:rPr>
        <w:t xml:space="preserve"> basınçta zehirlenmeye karşı çok hassas olan sabit bir katalizör yatak üzerinde gerçekleştirilir. </w:t>
      </w:r>
      <w:r w:rsidR="00A73186" w:rsidRPr="007C4691">
        <w:rPr>
          <w:color w:val="000000"/>
          <w:szCs w:val="22"/>
          <w:lang w:val="tr-TR"/>
        </w:rPr>
        <w:t>Reformerdeki</w:t>
      </w:r>
      <w:r w:rsidRPr="00E443AE">
        <w:rPr>
          <w:color w:val="000000"/>
          <w:szCs w:val="22"/>
          <w:lang w:val="tr-TR"/>
        </w:rPr>
        <w:t xml:space="preserve">katalizörü zehirlenme ve deaktivasyona karşı korumak için </w:t>
      </w:r>
      <w:r w:rsidR="00A73186" w:rsidRPr="00E443AE">
        <w:rPr>
          <w:color w:val="000000"/>
          <w:szCs w:val="22"/>
          <w:lang w:val="tr-TR"/>
        </w:rPr>
        <w:t>şarjın</w:t>
      </w:r>
      <w:r w:rsidRPr="005747E9">
        <w:rPr>
          <w:color w:val="000000"/>
          <w:szCs w:val="22"/>
          <w:lang w:val="tr-TR"/>
        </w:rPr>
        <w:t>desülfürizasyonu gereklidir.</w:t>
      </w:r>
    </w:p>
    <w:p w:rsidR="00506705" w:rsidRPr="005747E9" w:rsidRDefault="002F53F3" w:rsidP="00506705">
      <w:pPr>
        <w:autoSpaceDE w:val="0"/>
        <w:spacing w:after="170" w:line="200" w:lineRule="atLeast"/>
        <w:rPr>
          <w:b/>
          <w:bCs/>
          <w:color w:val="000000"/>
          <w:szCs w:val="22"/>
          <w:lang w:val="tr-TR"/>
        </w:rPr>
      </w:pPr>
      <w:r w:rsidRPr="00AD05D1">
        <w:rPr>
          <w:b/>
          <w:noProof/>
          <w:color w:val="000000"/>
          <w:szCs w:val="22"/>
          <w:lang w:eastAsia="es-ES"/>
        </w:rPr>
        <w:drawing>
          <wp:inline distT="0" distB="0" distL="0" distR="0">
            <wp:extent cx="4959985" cy="2303145"/>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4959985" cy="2303145"/>
                    </a:xfrm>
                    <a:prstGeom prst="rect">
                      <a:avLst/>
                    </a:prstGeom>
                    <a:solidFill>
                      <a:srgbClr val="FFFFFF"/>
                    </a:solidFill>
                    <a:ln w="9525">
                      <a:noFill/>
                      <a:miter lim="800000"/>
                      <a:headEnd/>
                      <a:tailEnd/>
                    </a:ln>
                  </pic:spPr>
                </pic:pic>
              </a:graphicData>
            </a:graphic>
          </wp:inline>
        </w:drawing>
      </w:r>
    </w:p>
    <w:p w:rsidR="00506705" w:rsidRPr="00505914" w:rsidRDefault="00506705" w:rsidP="00506705">
      <w:pPr>
        <w:autoSpaceDE w:val="0"/>
        <w:spacing w:after="170" w:line="200" w:lineRule="atLeast"/>
        <w:rPr>
          <w:b/>
          <w:bCs/>
          <w:color w:val="000000"/>
          <w:szCs w:val="22"/>
          <w:lang w:val="tr-TR"/>
        </w:rPr>
      </w:pPr>
      <w:r w:rsidRPr="00C04711">
        <w:rPr>
          <w:b/>
          <w:bCs/>
          <w:color w:val="000000"/>
          <w:szCs w:val="22"/>
          <w:lang w:val="tr-TR"/>
        </w:rPr>
        <w:t xml:space="preserve">Şekil xx: Buhar </w:t>
      </w:r>
      <w:r w:rsidR="00A73186" w:rsidRPr="00C04711">
        <w:rPr>
          <w:b/>
          <w:bCs/>
          <w:color w:val="000000"/>
          <w:szCs w:val="22"/>
          <w:lang w:val="tr-TR"/>
        </w:rPr>
        <w:t xml:space="preserve">reformlama </w:t>
      </w:r>
      <w:r w:rsidRPr="007F07EE">
        <w:rPr>
          <w:b/>
          <w:bCs/>
          <w:color w:val="000000"/>
          <w:szCs w:val="22"/>
          <w:lang w:val="tr-TR"/>
        </w:rPr>
        <w:t xml:space="preserve">yoluyla hidrojen üretimi ve basınç </w:t>
      </w:r>
      <w:r w:rsidR="00532D23" w:rsidRPr="002675F7">
        <w:rPr>
          <w:b/>
          <w:bCs/>
          <w:color w:val="000000"/>
          <w:szCs w:val="22"/>
          <w:lang w:val="tr-TR"/>
        </w:rPr>
        <w:t>altında adsorpsiyon</w:t>
      </w:r>
    </w:p>
    <w:p w:rsidR="00506705" w:rsidRPr="00505914" w:rsidRDefault="00506705" w:rsidP="00506705">
      <w:pPr>
        <w:autoSpaceDE w:val="0"/>
        <w:spacing w:after="170" w:line="200" w:lineRule="atLeast"/>
        <w:rPr>
          <w:color w:val="000000"/>
          <w:szCs w:val="22"/>
          <w:shd w:val="clear" w:color="auto" w:fill="FFFF00"/>
          <w:lang w:val="tr-TR"/>
        </w:rPr>
      </w:pPr>
    </w:p>
    <w:p w:rsidR="00506705" w:rsidRPr="005747E9" w:rsidRDefault="00506705" w:rsidP="00506705">
      <w:pPr>
        <w:autoSpaceDE w:val="0"/>
        <w:spacing w:after="170" w:line="200" w:lineRule="atLeast"/>
        <w:rPr>
          <w:color w:val="000000"/>
          <w:szCs w:val="22"/>
          <w:lang w:val="tr-TR"/>
        </w:rPr>
      </w:pPr>
      <w:r w:rsidRPr="007C4691">
        <w:rPr>
          <w:color w:val="000000"/>
          <w:szCs w:val="22"/>
          <w:lang w:val="tr-TR"/>
        </w:rPr>
        <w:lastRenderedPageBreak/>
        <w:t xml:space="preserve">Karbon oluşumunu önlemek için fazlalık buhar/hidrokarbon oranlarında çalışmak yaygın bir uygulamadır. Endotermik </w:t>
      </w:r>
      <w:r w:rsidR="00F3727D" w:rsidRPr="00E443AE">
        <w:rPr>
          <w:color w:val="000000"/>
          <w:szCs w:val="22"/>
          <w:lang w:val="tr-TR"/>
        </w:rPr>
        <w:t>reformlama</w:t>
      </w:r>
      <w:r w:rsidRPr="00E443AE">
        <w:rPr>
          <w:color w:val="000000"/>
          <w:szCs w:val="22"/>
          <w:lang w:val="tr-TR"/>
        </w:rPr>
        <w:t xml:space="preserve"> reaksiyonu için ger</w:t>
      </w:r>
      <w:r w:rsidRPr="005747E9">
        <w:rPr>
          <w:color w:val="000000"/>
          <w:szCs w:val="22"/>
          <w:lang w:val="tr-TR"/>
        </w:rPr>
        <w:t xml:space="preserve">eken ısı fırın </w:t>
      </w:r>
      <w:r w:rsidR="00F3727D" w:rsidRPr="005747E9">
        <w:rPr>
          <w:color w:val="000000"/>
          <w:szCs w:val="22"/>
          <w:lang w:val="tr-TR"/>
        </w:rPr>
        <w:t>börnerleri</w:t>
      </w:r>
      <w:r w:rsidRPr="005747E9">
        <w:rPr>
          <w:color w:val="000000"/>
          <w:szCs w:val="22"/>
          <w:lang w:val="tr-TR"/>
        </w:rPr>
        <w:t xml:space="preserve"> tarafından sağlanır. Bir hidrojen, karbondioksit, karbonmonoksit, metan ve buhar karışımı olan </w:t>
      </w:r>
      <w:r w:rsidR="00F3727D" w:rsidRPr="005747E9">
        <w:rPr>
          <w:color w:val="000000"/>
          <w:szCs w:val="22"/>
          <w:lang w:val="tr-TR"/>
        </w:rPr>
        <w:t>reformer</w:t>
      </w:r>
      <w:r w:rsidRPr="005747E9">
        <w:rPr>
          <w:color w:val="000000"/>
          <w:szCs w:val="22"/>
          <w:lang w:val="tr-TR"/>
        </w:rPr>
        <w:t xml:space="preserve"> gaz</w:t>
      </w:r>
      <w:r w:rsidR="00F3727D" w:rsidRPr="005747E9">
        <w:rPr>
          <w:color w:val="000000"/>
          <w:szCs w:val="22"/>
          <w:lang w:val="tr-TR"/>
        </w:rPr>
        <w:t>, ısısını buharlaşan kazan besleme suyuna aktararak</w:t>
      </w:r>
      <w:r w:rsidRPr="005747E9">
        <w:rPr>
          <w:color w:val="000000"/>
          <w:szCs w:val="22"/>
          <w:lang w:val="tr-TR"/>
        </w:rPr>
        <w:t xml:space="preserve">yaklaşık 350 °C'ye kadar soğutulur. </w:t>
      </w:r>
      <w:r w:rsidR="00F3727D" w:rsidRPr="005747E9">
        <w:rPr>
          <w:color w:val="000000"/>
          <w:szCs w:val="22"/>
          <w:lang w:val="tr-TR"/>
        </w:rPr>
        <w:t xml:space="preserve">Reformerden </w:t>
      </w:r>
      <w:r w:rsidRPr="005747E9">
        <w:rPr>
          <w:color w:val="000000"/>
          <w:szCs w:val="22"/>
          <w:lang w:val="tr-TR"/>
        </w:rPr>
        <w:t xml:space="preserve">sonra gazdaki CO, buharla reaksiyona girerek fazladan hidrojen oluşturur (değişim reaksiyonu). CO'in CO2'e yükseltgenmesi tek adımlı bir dönüştürücüde (düşük, orta veya yüksek sıcaklıkta) veya aşağıdaki Şekil xx'te gösterildiği gibi iki adımlı bir yüksek değişim dönüştürücüde (önce yüksek sonra düşük sıcaklıkta) gerçekleştirilerek CO içeriği %0.4'ün altına düşürülebilir. Ürün gazı, soğutulduktan sonra bir CO2 absorblayıcıya geçer ve burada uygun bir yenilenebilir sıvı absorban (örneğin, MEA, sıcak potasyum karbonat veya sülfinol) kullanılarak CO2 derişimi hacimce % 0.1'e düşürülür. CO2 ile zenginleştirilen çözücü bir çözücü rejeneratöründe sıyrılır. Absorblayıcı üst gazındaki artık CO ve CO2 metanlanarak CO ve CO2 içeriği yaklaşık 5 – 10 ppm seviyesine düşürülür. CO'in aksine, </w:t>
      </w:r>
      <w:r w:rsidR="00486D58" w:rsidRPr="005747E9">
        <w:rPr>
          <w:color w:val="000000"/>
          <w:szCs w:val="22"/>
          <w:lang w:val="tr-TR"/>
        </w:rPr>
        <w:t>hidrokraking</w:t>
      </w:r>
      <w:r w:rsidRPr="005747E9">
        <w:rPr>
          <w:color w:val="000000"/>
          <w:szCs w:val="22"/>
          <w:lang w:val="tr-TR"/>
        </w:rPr>
        <w:t xml:space="preserve"> ünitelerinde ve diğer </w:t>
      </w:r>
      <w:r w:rsidR="00B46BE2" w:rsidRPr="005747E9">
        <w:rPr>
          <w:color w:val="000000"/>
          <w:szCs w:val="22"/>
          <w:lang w:val="tr-TR"/>
        </w:rPr>
        <w:t xml:space="preserve">hidrojen ile muamele ünitelerinde  </w:t>
      </w:r>
      <w:r w:rsidRPr="005747E9">
        <w:rPr>
          <w:color w:val="000000"/>
          <w:szCs w:val="22"/>
          <w:lang w:val="tr-TR"/>
        </w:rPr>
        <w:t xml:space="preserve">küçük bir miktarda CH4 genellikle sakıncalı değildir. LVIC-AFF </w:t>
      </w:r>
      <w:r w:rsidR="00703889">
        <w:rPr>
          <w:color w:val="000000"/>
          <w:szCs w:val="22"/>
          <w:lang w:val="tr-TR"/>
        </w:rPr>
        <w:t>MET</w:t>
      </w:r>
      <w:r w:rsidRPr="005747E9">
        <w:rPr>
          <w:color w:val="000000"/>
          <w:szCs w:val="22"/>
          <w:lang w:val="tr-TR"/>
        </w:rPr>
        <w:t>Referans Dokümanında daha fazla bilgi bulunabilir.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Kokun gazlaştırılması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Petrol kokunun gazlaştırılması için kullanılan prosesler, kömürün gazlaştırılması için kullanılanlarla aynıdır ve bunlar esnek koklaştırıcıya (</w:t>
      </w:r>
      <w:r w:rsidR="00DF536A" w:rsidRPr="005747E9">
        <w:rPr>
          <w:color w:val="000000"/>
          <w:szCs w:val="22"/>
          <w:lang w:val="tr-TR"/>
        </w:rPr>
        <w:t xml:space="preserve">Bölüm </w:t>
      </w:r>
      <w:r w:rsidRPr="005747E9">
        <w:rPr>
          <w:color w:val="000000"/>
          <w:szCs w:val="22"/>
          <w:lang w:val="tr-TR"/>
        </w:rPr>
        <w:t>0) entegre durumdadır. Bir gazlaştırıcının oksijen üflemeli çalışma</w:t>
      </w:r>
      <w:r w:rsidR="00B46BE2" w:rsidRPr="005747E9">
        <w:rPr>
          <w:color w:val="000000"/>
          <w:szCs w:val="22"/>
          <w:lang w:val="tr-TR"/>
        </w:rPr>
        <w:t>sı sırasında</w:t>
      </w:r>
      <w:r w:rsidRPr="005747E9">
        <w:rPr>
          <w:color w:val="000000"/>
          <w:szCs w:val="22"/>
          <w:lang w:val="tr-TR"/>
        </w:rPr>
        <w:t xml:space="preserve">üretilen gaz hidrojen veya sentez gazının geri kazanımı için işlenebilir veya orta kalori değerli bir yakıt olarak kullanılabilir. Siklonları geçtikten sonra gazlaştırıcı ürün gazı (sentez gazı, CO, H2, CO2, CH4 ve H2O) hidrojen sülfit (H2S) ve karbonil sülfit (COS) içerir. Gazlaştırıcıda kireçtaşı (CaCO3) veya dolomit (Mg, CaCO3) gibi bir sülfür adsorbent kullanılırsa gazın sülfür içeriği büyük ölçüde azaltılabilir. Eğer </w:t>
      </w:r>
      <w:r w:rsidR="00B46BE2" w:rsidRPr="005747E9">
        <w:rPr>
          <w:color w:val="000000"/>
          <w:szCs w:val="22"/>
          <w:lang w:val="tr-TR"/>
        </w:rPr>
        <w:t>ad</w:t>
      </w:r>
      <w:r w:rsidRPr="005747E9">
        <w:rPr>
          <w:color w:val="000000"/>
          <w:szCs w:val="22"/>
          <w:lang w:val="tr-TR"/>
        </w:rPr>
        <w:t>sorbent kullanılmazsa, gazın sülfür içeriği beslemedeki sülfürle orantılı olacaktır. Ürün gazdaki parçacıklar engelleme filtresinde giderilir. Uçucu metaller ve alkali gaz soğutulurken parçacıklar üzerinde birikme eğilimi gösterir. Parçacıklar yüksek oranda karbon içerir ve bunlar genellikle külle birlikte bir yanma odasına gönderilir; burada geriye kalan karbon yakılır ve kalsiyum sülfit ise sülfata yükseltgenir. Bu sıcak gaz temizleme sisteminde, sulu kondensat üretilmez, ancak sonraki gaz işlemesinde bir miktar üretilebilir.</w:t>
      </w:r>
    </w:p>
    <w:p w:rsidR="00506705" w:rsidRPr="005747E9" w:rsidRDefault="00506705" w:rsidP="00506705">
      <w:pPr>
        <w:autoSpaceDE w:val="0"/>
        <w:spacing w:after="170" w:line="200" w:lineRule="atLeast"/>
        <w:rPr>
          <w:color w:val="000000"/>
          <w:szCs w:val="22"/>
          <w:shd w:val="clear" w:color="auto" w:fill="FFFF00"/>
          <w:lang w:val="tr-TR"/>
        </w:rPr>
      </w:pP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Tablo xx: Oksijen üflemeli bir akışkan yatak gazlaştırma prosesinde kullanılan petrol kokunun bileşimine ve üretilen sentez gazı bileşimine örnekler</w:t>
      </w:r>
    </w:p>
    <w:tbl>
      <w:tblPr>
        <w:tblW w:w="0" w:type="auto"/>
        <w:tblInd w:w="55" w:type="dxa"/>
        <w:tblLayout w:type="fixed"/>
        <w:tblCellMar>
          <w:top w:w="55" w:type="dxa"/>
          <w:left w:w="55" w:type="dxa"/>
          <w:bottom w:w="55" w:type="dxa"/>
          <w:right w:w="55" w:type="dxa"/>
        </w:tblCellMar>
        <w:tblLook w:val="0000"/>
      </w:tblPr>
      <w:tblGrid>
        <w:gridCol w:w="2125"/>
        <w:gridCol w:w="2126"/>
        <w:gridCol w:w="2126"/>
        <w:gridCol w:w="2168"/>
      </w:tblGrid>
      <w:tr w:rsidR="0073056A" w:rsidRPr="00817B1F" w:rsidTr="00506705">
        <w:tc>
          <w:tcPr>
            <w:tcW w:w="4251" w:type="dxa"/>
            <w:gridSpan w:val="2"/>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Gazlaştırmada kullanılan petrol kokunun analizi</w:t>
            </w:r>
          </w:p>
        </w:tc>
        <w:tc>
          <w:tcPr>
            <w:tcW w:w="4294" w:type="dxa"/>
            <w:gridSpan w:val="2"/>
            <w:shd w:val="clear" w:color="auto" w:fill="auto"/>
          </w:tcPr>
          <w:p w:rsidR="00506705" w:rsidRPr="005747E9" w:rsidRDefault="00506705" w:rsidP="00506705">
            <w:pPr>
              <w:autoSpaceDE w:val="0"/>
              <w:snapToGrid w:val="0"/>
              <w:spacing w:after="170" w:line="200" w:lineRule="atLeast"/>
              <w:rPr>
                <w:b/>
                <w:bCs/>
                <w:color w:val="000000"/>
                <w:szCs w:val="22"/>
                <w:lang w:val="tr-TR"/>
              </w:rPr>
            </w:pPr>
            <w:r w:rsidRPr="005747E9">
              <w:rPr>
                <w:b/>
                <w:bCs/>
                <w:color w:val="000000"/>
                <w:szCs w:val="22"/>
                <w:lang w:val="tr-TR"/>
              </w:rPr>
              <w:t xml:space="preserve">980 - 1135 </w:t>
            </w:r>
            <w:r w:rsidRPr="005747E9">
              <w:rPr>
                <w:b/>
                <w:bCs/>
                <w:color w:val="000000"/>
                <w:szCs w:val="22"/>
                <w:vertAlign w:val="superscript"/>
                <w:lang w:val="tr-TR"/>
              </w:rPr>
              <w:t>o</w:t>
            </w:r>
            <w:r w:rsidRPr="005747E9">
              <w:rPr>
                <w:b/>
                <w:bCs/>
                <w:color w:val="000000"/>
                <w:szCs w:val="22"/>
                <w:lang w:val="tr-TR"/>
              </w:rPr>
              <w:t>C'de gazlaştırma sonucu elde edilen gazın bileşimi</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i/>
                <w:iCs/>
                <w:color w:val="000000"/>
                <w:szCs w:val="22"/>
                <w:lang w:val="tr-TR"/>
              </w:rPr>
            </w:pPr>
            <w:r w:rsidRPr="005747E9">
              <w:rPr>
                <w:i/>
                <w:iCs/>
                <w:color w:val="000000"/>
                <w:szCs w:val="22"/>
                <w:lang w:val="tr-TR"/>
              </w:rPr>
              <w:t>Elemante</w:t>
            </w:r>
            <w:r w:rsidR="00B46BE2" w:rsidRPr="00C04711">
              <w:rPr>
                <w:i/>
                <w:iCs/>
                <w:color w:val="000000"/>
                <w:szCs w:val="22"/>
                <w:lang w:val="tr-TR"/>
              </w:rPr>
              <w:t>l</w:t>
            </w:r>
            <w:r w:rsidRPr="00C04711">
              <w:rPr>
                <w:i/>
                <w:iCs/>
                <w:color w:val="000000"/>
                <w:szCs w:val="22"/>
                <w:lang w:val="tr-TR"/>
              </w:rPr>
              <w:t xml:space="preserve"> analiz</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Ağırlıkça %</w:t>
            </w:r>
          </w:p>
        </w:tc>
        <w:tc>
          <w:tcPr>
            <w:tcW w:w="2126" w:type="dxa"/>
            <w:shd w:val="clear" w:color="auto" w:fill="auto"/>
          </w:tcPr>
          <w:p w:rsidR="00506705" w:rsidRPr="007F07EE" w:rsidRDefault="00506705" w:rsidP="00506705">
            <w:pPr>
              <w:autoSpaceDE w:val="0"/>
              <w:snapToGrid w:val="0"/>
              <w:spacing w:after="170" w:line="200" w:lineRule="atLeast"/>
              <w:rPr>
                <w:color w:val="000000"/>
                <w:szCs w:val="22"/>
                <w:lang w:val="tr-TR"/>
              </w:rPr>
            </w:pPr>
          </w:p>
        </w:tc>
        <w:tc>
          <w:tcPr>
            <w:tcW w:w="2168" w:type="dxa"/>
            <w:shd w:val="clear" w:color="auto" w:fill="auto"/>
          </w:tcPr>
          <w:p w:rsidR="00506705" w:rsidRPr="00C65851" w:rsidRDefault="00506705" w:rsidP="00506705">
            <w:pPr>
              <w:autoSpaceDE w:val="0"/>
              <w:snapToGrid w:val="0"/>
              <w:spacing w:after="170" w:line="200" w:lineRule="atLeast"/>
              <w:rPr>
                <w:color w:val="000000"/>
                <w:szCs w:val="22"/>
                <w:lang w:val="tr-TR"/>
              </w:rPr>
            </w:pPr>
            <w:r w:rsidRPr="00C65851">
              <w:rPr>
                <w:color w:val="000000"/>
                <w:szCs w:val="22"/>
                <w:lang w:val="tr-TR"/>
              </w:rPr>
              <w:t>Hacimce %</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Karbon</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87.1 - 90.3</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CO</w:t>
            </w:r>
          </w:p>
        </w:tc>
        <w:tc>
          <w:tcPr>
            <w:tcW w:w="2168"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34.3 - 45.6</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Hidrojen</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3.8 - 4.0</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vertAlign w:val="subscript"/>
                <w:lang w:val="tr-TR"/>
              </w:rPr>
            </w:pPr>
            <w:r w:rsidRPr="00C04711">
              <w:rPr>
                <w:color w:val="000000"/>
                <w:szCs w:val="22"/>
                <w:lang w:val="tr-TR"/>
              </w:rPr>
              <w:t>CO</w:t>
            </w:r>
            <w:r w:rsidRPr="00C04711">
              <w:rPr>
                <w:color w:val="000000"/>
                <w:szCs w:val="22"/>
                <w:vertAlign w:val="subscript"/>
                <w:lang w:val="tr-TR"/>
              </w:rPr>
              <w:t>2</w:t>
            </w:r>
          </w:p>
        </w:tc>
        <w:tc>
          <w:tcPr>
            <w:tcW w:w="2168" w:type="dxa"/>
            <w:shd w:val="clear" w:color="auto" w:fill="auto"/>
          </w:tcPr>
          <w:p w:rsidR="00506705" w:rsidRPr="007F07EE" w:rsidRDefault="00506705" w:rsidP="00506705">
            <w:pPr>
              <w:autoSpaceDE w:val="0"/>
              <w:snapToGrid w:val="0"/>
              <w:spacing w:after="170" w:line="200" w:lineRule="atLeast"/>
              <w:rPr>
                <w:color w:val="000000"/>
                <w:szCs w:val="22"/>
                <w:lang w:val="tr-TR"/>
              </w:rPr>
            </w:pPr>
            <w:r w:rsidRPr="007F07EE">
              <w:rPr>
                <w:color w:val="000000"/>
                <w:szCs w:val="22"/>
                <w:lang w:val="tr-TR"/>
              </w:rPr>
              <w:t>27.3 - 36.4</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Sülfür</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2.1 - 2.3</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Hidrojen</w:t>
            </w:r>
          </w:p>
        </w:tc>
        <w:tc>
          <w:tcPr>
            <w:tcW w:w="2168"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13.5 - 16.8</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Azot</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1.6 - 2.5</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Su</w:t>
            </w:r>
          </w:p>
        </w:tc>
        <w:tc>
          <w:tcPr>
            <w:tcW w:w="2168"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8.7 - 13.9</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lastRenderedPageBreak/>
              <w:t>Oksijen</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1.5 - 2.0</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Metan</w:t>
            </w:r>
          </w:p>
        </w:tc>
        <w:tc>
          <w:tcPr>
            <w:tcW w:w="2168"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0.1 - 0.9</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i/>
                <w:iCs/>
                <w:color w:val="000000"/>
                <w:szCs w:val="22"/>
                <w:lang w:val="tr-TR"/>
              </w:rPr>
            </w:pPr>
            <w:r w:rsidRPr="005747E9">
              <w:rPr>
                <w:i/>
                <w:iCs/>
                <w:color w:val="000000"/>
                <w:szCs w:val="22"/>
                <w:lang w:val="tr-TR"/>
              </w:rPr>
              <w:t>Endüstriyel analiz</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Azot</w:t>
            </w:r>
          </w:p>
        </w:tc>
        <w:tc>
          <w:tcPr>
            <w:tcW w:w="2168"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0.4 - 0.7</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Sabit karbon</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80.4 - 89.2</w:t>
            </w:r>
          </w:p>
        </w:tc>
        <w:tc>
          <w:tcPr>
            <w:tcW w:w="2126" w:type="dxa"/>
            <w:shd w:val="clear" w:color="auto" w:fill="auto"/>
          </w:tcPr>
          <w:p w:rsidR="00506705" w:rsidRPr="007F07EE" w:rsidRDefault="00506705" w:rsidP="00506705">
            <w:pPr>
              <w:autoSpaceDE w:val="0"/>
              <w:snapToGrid w:val="0"/>
              <w:spacing w:after="170" w:line="200" w:lineRule="atLeast"/>
              <w:rPr>
                <w:color w:val="000000"/>
                <w:szCs w:val="22"/>
                <w:lang w:val="tr-TR"/>
              </w:rPr>
            </w:pPr>
            <w:r w:rsidRPr="00C04711">
              <w:rPr>
                <w:color w:val="000000"/>
                <w:szCs w:val="22"/>
                <w:lang w:val="tr-TR"/>
              </w:rPr>
              <w:t>H</w:t>
            </w:r>
            <w:r w:rsidRPr="00C04711">
              <w:rPr>
                <w:color w:val="000000"/>
                <w:szCs w:val="22"/>
                <w:vertAlign w:val="subscript"/>
                <w:lang w:val="tr-TR"/>
              </w:rPr>
              <w:t>2</w:t>
            </w:r>
            <w:r w:rsidRPr="007F07EE">
              <w:rPr>
                <w:color w:val="000000"/>
                <w:szCs w:val="22"/>
                <w:lang w:val="tr-TR"/>
              </w:rPr>
              <w:t>S</w:t>
            </w:r>
          </w:p>
        </w:tc>
        <w:tc>
          <w:tcPr>
            <w:tcW w:w="2168" w:type="dxa"/>
            <w:shd w:val="clear" w:color="auto" w:fill="auto"/>
          </w:tcPr>
          <w:p w:rsidR="00506705" w:rsidRPr="00C65851" w:rsidRDefault="00506705" w:rsidP="00506705">
            <w:pPr>
              <w:autoSpaceDE w:val="0"/>
              <w:snapToGrid w:val="0"/>
              <w:spacing w:after="170" w:line="200" w:lineRule="atLeast"/>
              <w:rPr>
                <w:color w:val="000000"/>
                <w:szCs w:val="22"/>
                <w:lang w:val="tr-TR"/>
              </w:rPr>
            </w:pPr>
            <w:r w:rsidRPr="00C65851">
              <w:rPr>
                <w:color w:val="000000"/>
                <w:szCs w:val="22"/>
                <w:lang w:val="tr-TR"/>
              </w:rPr>
              <w:t>0.3 - 0.6</w:t>
            </w:r>
          </w:p>
        </w:tc>
      </w:tr>
      <w:tr w:rsidR="0073056A" w:rsidRPr="005747E9" w:rsidTr="00506705">
        <w:tc>
          <w:tcPr>
            <w:tcW w:w="2125"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5747E9">
              <w:rPr>
                <w:color w:val="000000"/>
                <w:szCs w:val="22"/>
                <w:lang w:val="tr-TR"/>
              </w:rPr>
              <w:t>Uçucu maddeler</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Nem</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Kül</w:t>
            </w:r>
          </w:p>
        </w:tc>
        <w:tc>
          <w:tcPr>
            <w:tcW w:w="2126" w:type="dxa"/>
            <w:shd w:val="clear" w:color="auto" w:fill="auto"/>
          </w:tcPr>
          <w:p w:rsidR="00506705" w:rsidRPr="00C04711" w:rsidRDefault="00506705" w:rsidP="00506705">
            <w:pPr>
              <w:autoSpaceDE w:val="0"/>
              <w:snapToGrid w:val="0"/>
              <w:spacing w:after="170" w:line="200" w:lineRule="atLeast"/>
              <w:rPr>
                <w:color w:val="000000"/>
                <w:szCs w:val="22"/>
                <w:lang w:val="tr-TR"/>
              </w:rPr>
            </w:pPr>
            <w:r w:rsidRPr="00C04711">
              <w:rPr>
                <w:color w:val="000000"/>
                <w:szCs w:val="22"/>
                <w:lang w:val="tr-TR"/>
              </w:rPr>
              <w:t>9.0 - 9.7</w:t>
            </w:r>
          </w:p>
          <w:p w:rsidR="00506705" w:rsidRPr="007F07EE" w:rsidRDefault="00506705" w:rsidP="00506705">
            <w:pPr>
              <w:autoSpaceDE w:val="0"/>
              <w:spacing w:after="170" w:line="200" w:lineRule="atLeast"/>
              <w:rPr>
                <w:color w:val="000000"/>
                <w:szCs w:val="22"/>
                <w:lang w:val="tr-TR"/>
              </w:rPr>
            </w:pPr>
            <w:r w:rsidRPr="007F07EE">
              <w:rPr>
                <w:color w:val="000000"/>
                <w:szCs w:val="22"/>
                <w:lang w:val="tr-TR"/>
              </w:rPr>
              <w:t>0.9 - 10.2</w:t>
            </w:r>
          </w:p>
          <w:p w:rsidR="00506705" w:rsidRPr="00C65851" w:rsidRDefault="00506705" w:rsidP="00506705">
            <w:pPr>
              <w:autoSpaceDE w:val="0"/>
              <w:spacing w:after="170" w:line="200" w:lineRule="atLeast"/>
              <w:rPr>
                <w:color w:val="000000"/>
                <w:szCs w:val="22"/>
                <w:lang w:val="tr-TR"/>
              </w:rPr>
            </w:pPr>
            <w:r w:rsidRPr="00C65851">
              <w:rPr>
                <w:color w:val="000000"/>
                <w:szCs w:val="22"/>
                <w:lang w:val="tr-TR"/>
              </w:rPr>
              <w:t>0.2 - 0.4</w:t>
            </w:r>
          </w:p>
        </w:tc>
        <w:tc>
          <w:tcPr>
            <w:tcW w:w="2126" w:type="dxa"/>
            <w:shd w:val="clear" w:color="auto" w:fill="auto"/>
          </w:tcPr>
          <w:p w:rsidR="00506705" w:rsidRPr="002675F7" w:rsidRDefault="00506705" w:rsidP="00506705">
            <w:pPr>
              <w:autoSpaceDE w:val="0"/>
              <w:snapToGrid w:val="0"/>
              <w:spacing w:after="170" w:line="200" w:lineRule="atLeast"/>
              <w:rPr>
                <w:color w:val="000000"/>
                <w:szCs w:val="22"/>
                <w:lang w:val="tr-TR"/>
              </w:rPr>
            </w:pPr>
          </w:p>
        </w:tc>
        <w:tc>
          <w:tcPr>
            <w:tcW w:w="2168" w:type="dxa"/>
            <w:shd w:val="clear" w:color="auto" w:fill="auto"/>
          </w:tcPr>
          <w:p w:rsidR="00506705" w:rsidRPr="00505914" w:rsidRDefault="00506705" w:rsidP="00506705">
            <w:pPr>
              <w:autoSpaceDE w:val="0"/>
              <w:snapToGrid w:val="0"/>
              <w:spacing w:after="170" w:line="200" w:lineRule="atLeast"/>
              <w:rPr>
                <w:color w:val="000000"/>
                <w:szCs w:val="22"/>
                <w:lang w:val="tr-TR"/>
              </w:rPr>
            </w:pPr>
          </w:p>
        </w:tc>
      </w:tr>
    </w:tbl>
    <w:p w:rsidR="00506705" w:rsidRPr="004B60CD" w:rsidRDefault="00506705" w:rsidP="00506705">
      <w:pPr>
        <w:autoSpaceDE w:val="0"/>
        <w:spacing w:after="170" w:line="200" w:lineRule="atLeast"/>
        <w:rPr>
          <w:lang w:val="tr-TR"/>
        </w:rPr>
      </w:pPr>
    </w:p>
    <w:p w:rsidR="00506705" w:rsidRPr="00C04711" w:rsidRDefault="00506705" w:rsidP="00506705">
      <w:pPr>
        <w:autoSpaceDE w:val="0"/>
        <w:spacing w:after="170" w:line="200" w:lineRule="atLeast"/>
        <w:rPr>
          <w:i/>
          <w:iCs/>
          <w:color w:val="000000"/>
          <w:szCs w:val="22"/>
          <w:lang w:val="tr-TR"/>
        </w:rPr>
      </w:pPr>
      <w:r w:rsidRPr="005747E9">
        <w:rPr>
          <w:i/>
          <w:iCs/>
          <w:color w:val="000000"/>
          <w:szCs w:val="22"/>
          <w:lang w:val="tr-TR"/>
        </w:rPr>
        <w:t>Hidrokarbonların gazlaştırılması (kısmi yükseltgenme)</w:t>
      </w:r>
    </w:p>
    <w:p w:rsidR="00506705" w:rsidRPr="00C65851" w:rsidRDefault="00506705" w:rsidP="00506705">
      <w:pPr>
        <w:autoSpaceDE w:val="0"/>
        <w:spacing w:after="170" w:line="200" w:lineRule="atLeast"/>
        <w:rPr>
          <w:color w:val="000000"/>
          <w:szCs w:val="22"/>
          <w:lang w:val="tr-TR"/>
        </w:rPr>
      </w:pPr>
      <w:r w:rsidRPr="00C04711">
        <w:rPr>
          <w:color w:val="000000"/>
          <w:szCs w:val="22"/>
          <w:lang w:val="tr-TR"/>
        </w:rPr>
        <w:t xml:space="preserve">Kısmi yükseltgenmede, hidrokarbon beslemesi yüksek sıcaklıklarda oksijenle reaksiyona girerek bir hidrojen ve karbonmonoksit karışımı üretir (bu konu da </w:t>
      </w:r>
      <w:r w:rsidR="00DF536A" w:rsidRPr="00C04711">
        <w:rPr>
          <w:color w:val="000000"/>
          <w:szCs w:val="22"/>
          <w:lang w:val="tr-TR"/>
        </w:rPr>
        <w:t xml:space="preserve">Bölüm </w:t>
      </w:r>
      <w:r w:rsidRPr="007F07EE">
        <w:rPr>
          <w:color w:val="000000"/>
          <w:szCs w:val="22"/>
          <w:lang w:val="tr-TR"/>
        </w:rPr>
        <w:t>2.17.4'teki IGCC başlığı altında ince</w:t>
      </w:r>
      <w:r w:rsidRPr="00C65851">
        <w:rPr>
          <w:color w:val="000000"/>
          <w:szCs w:val="22"/>
          <w:lang w:val="tr-TR"/>
        </w:rPr>
        <w:t>lenmiştir). Katalizörün yerini yüksek sıcaklık aldığından kısmi yükseltgenme, buhar dönüştürme için gereken hafif, temiz besleme stoklarıyla sınırlı değildir.</w:t>
      </w:r>
    </w:p>
    <w:p w:rsidR="00506705" w:rsidRPr="005747E9" w:rsidRDefault="00506705" w:rsidP="00506705">
      <w:pPr>
        <w:autoSpaceDE w:val="0"/>
        <w:spacing w:after="170" w:line="200" w:lineRule="atLeast"/>
        <w:rPr>
          <w:color w:val="000000"/>
          <w:szCs w:val="22"/>
          <w:lang w:val="tr-TR"/>
        </w:rPr>
      </w:pPr>
      <w:r w:rsidRPr="002675F7">
        <w:rPr>
          <w:color w:val="000000"/>
          <w:szCs w:val="22"/>
          <w:lang w:val="tr-TR"/>
        </w:rPr>
        <w:t>Bu sistemdeki hidrojen işleme, gazın ne kadarının hidrojen olarak geri kazanılacağına ve ne kadar</w:t>
      </w:r>
      <w:r w:rsidRPr="00505914">
        <w:rPr>
          <w:color w:val="000000"/>
          <w:szCs w:val="22"/>
          <w:lang w:val="tr-TR"/>
        </w:rPr>
        <w:t xml:space="preserve">ının yakıt olarak kullanılacağına bağlıdır. Hidrojen üretiminin toplam gaz </w:t>
      </w:r>
      <w:r w:rsidR="00574B29" w:rsidRPr="00E443AE">
        <w:rPr>
          <w:color w:val="000000"/>
          <w:szCs w:val="22"/>
          <w:lang w:val="tr-TR"/>
        </w:rPr>
        <w:t xml:space="preserve">akımının </w:t>
      </w:r>
      <w:r w:rsidRPr="00E443AE">
        <w:rPr>
          <w:color w:val="000000"/>
          <w:szCs w:val="22"/>
          <w:lang w:val="tr-TR"/>
        </w:rPr>
        <w:t xml:space="preserve">nispeten küçük bir kısmı olduğu durumda hidrojence zengin bir </w:t>
      </w:r>
      <w:r w:rsidR="00574B29" w:rsidRPr="005747E9">
        <w:rPr>
          <w:color w:val="000000"/>
          <w:szCs w:val="22"/>
          <w:lang w:val="tr-TR"/>
        </w:rPr>
        <w:t xml:space="preserve">akım </w:t>
      </w:r>
      <w:r w:rsidRPr="005747E9">
        <w:rPr>
          <w:color w:val="000000"/>
          <w:szCs w:val="22"/>
          <w:lang w:val="tr-TR"/>
        </w:rPr>
        <w:t xml:space="preserve">çekmek için normalde bir membran kullanılır. Sonra bu </w:t>
      </w:r>
      <w:r w:rsidR="00574B29" w:rsidRPr="005747E9">
        <w:rPr>
          <w:color w:val="000000"/>
          <w:szCs w:val="22"/>
          <w:lang w:val="tr-TR"/>
        </w:rPr>
        <w:t xml:space="preserve">akım </w:t>
      </w:r>
      <w:r w:rsidRPr="005747E9">
        <w:rPr>
          <w:color w:val="000000"/>
          <w:szCs w:val="22"/>
          <w:lang w:val="tr-TR"/>
        </w:rPr>
        <w:t>bir saflaştırma ünitesinde arıtılır.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Hidrojenin saflaştırılması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Hidrojen </w:t>
      </w:r>
      <w:r w:rsidR="00EA6EED" w:rsidRPr="005747E9">
        <w:rPr>
          <w:color w:val="000000"/>
          <w:szCs w:val="22"/>
          <w:lang w:val="tr-TR"/>
        </w:rPr>
        <w:t xml:space="preserve">akımlarını </w:t>
      </w:r>
      <w:r w:rsidRPr="005747E9">
        <w:rPr>
          <w:color w:val="000000"/>
          <w:szCs w:val="22"/>
          <w:lang w:val="tr-TR"/>
        </w:rPr>
        <w:t xml:space="preserve">saflaştırmak için çok çeşitli prosesler kullanılır. </w:t>
      </w:r>
      <w:r w:rsidR="00EA6EED" w:rsidRPr="005747E9">
        <w:rPr>
          <w:color w:val="000000"/>
          <w:szCs w:val="22"/>
          <w:lang w:val="tr-TR"/>
        </w:rPr>
        <w:t xml:space="preserve">Akımlar </w:t>
      </w:r>
      <w:r w:rsidRPr="005747E9">
        <w:rPr>
          <w:color w:val="000000"/>
          <w:szCs w:val="22"/>
          <w:lang w:val="tr-TR"/>
        </w:rPr>
        <w:t xml:space="preserve">çeşitli bileşimlere, akışlara ve basınçlara sahip olabildiğinden saflaştırma yöntemi de buna göre değişiklik gösterecektir. Bunlara ıslak yıkama, membran sistemleri, kriyojenik ayırma ve PSA (Pressure Swing Adsorption - Döner Basınç Adsorpsiyonu) dahildir. Bu son teknik en yaygın kullanılanıdır. Bir PSA tesisinde çoğu safsızlık istenen herhangi bir seviyede giderilebilir. Bir adsorban (moleküler filtreler) metan ve azotu çıkan </w:t>
      </w:r>
      <w:r w:rsidR="00EA6EED" w:rsidRPr="005747E9">
        <w:rPr>
          <w:color w:val="000000"/>
          <w:szCs w:val="22"/>
          <w:lang w:val="tr-TR"/>
        </w:rPr>
        <w:t xml:space="preserve">akımdan </w:t>
      </w:r>
      <w:r w:rsidRPr="005747E9">
        <w:rPr>
          <w:color w:val="000000"/>
          <w:szCs w:val="22"/>
          <w:lang w:val="tr-TR"/>
        </w:rPr>
        <w:t xml:space="preserve">giderir. Azot, yaygın safsızlıklar arasında gidermesi en zor olanıdır ve bunu tamamen gidermek için ekstra adsorban gerekir. Azot esasen bir seyreltici gibi hareket ettiğinden </w:t>
      </w:r>
      <w:r w:rsidR="004406F5" w:rsidRPr="005747E9">
        <w:rPr>
          <w:color w:val="000000"/>
          <w:szCs w:val="22"/>
          <w:lang w:val="tr-TR"/>
        </w:rPr>
        <w:t>hidrokraker</w:t>
      </w:r>
      <w:r w:rsidRPr="005747E9">
        <w:rPr>
          <w:color w:val="000000"/>
          <w:szCs w:val="22"/>
          <w:lang w:val="tr-TR"/>
        </w:rPr>
        <w:t xml:space="preserve"> gibi çok yüksek bir basınç sisteminde hidrojen kullanılmayacaksa azot genellikle üründe kalır. PSA ünitesinden sonra hidrojen saflığı hacimce %99.9 – 99.999 olur. </w:t>
      </w:r>
      <w:r w:rsidR="00EA6EED" w:rsidRPr="005747E9">
        <w:rPr>
          <w:color w:val="000000"/>
          <w:szCs w:val="22"/>
          <w:lang w:val="tr-TR"/>
        </w:rPr>
        <w:t>Ü</w:t>
      </w:r>
      <w:r w:rsidRPr="005747E9">
        <w:rPr>
          <w:color w:val="000000"/>
          <w:szCs w:val="22"/>
          <w:lang w:val="tr-TR"/>
        </w:rPr>
        <w:t>rün gazın başlıca artık bileşenleri metan ve 10 ppm'den az CO'tir. Basınç azaltma, temizleme ve dolayısıyla adsorplanan bileşenleri serbest bırakma yoluyla adsorbanı geri kazanmak için birçok adsorber yatak kullanılır ve gaz akışı periyodik olarak bir tanktan diğerine aktarılır. Serbest bırakılan gaz normalde bir tankta biriktirilir ve uygun bir konumda yakıt olarak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 Referans Dokümanı, </w:t>
      </w:r>
      <w:r w:rsidR="00DF536A" w:rsidRPr="005747E9">
        <w:rPr>
          <w:color w:val="000000"/>
          <w:szCs w:val="22"/>
          <w:lang w:val="tr-TR"/>
        </w:rPr>
        <w:t xml:space="preserve">Bölüm </w:t>
      </w:r>
      <w:r w:rsidRPr="005747E9">
        <w:rPr>
          <w:color w:val="000000"/>
          <w:szCs w:val="22"/>
          <w:lang w:val="tr-TR"/>
        </w:rPr>
        <w:t>2.14)</w:t>
      </w:r>
    </w:p>
    <w:p w:rsidR="00506705" w:rsidRPr="005747E9" w:rsidRDefault="00506705" w:rsidP="00AC393A">
      <w:pPr>
        <w:pStyle w:val="Ttulo3"/>
        <w:rPr>
          <w:lang w:val="tr-TR"/>
        </w:rPr>
      </w:pPr>
      <w:bookmarkStart w:id="35" w:name="_Toc358883364"/>
      <w:r w:rsidRPr="005747E9">
        <w:rPr>
          <w:lang w:val="tr-TR"/>
        </w:rPr>
        <w:t>Soğutma sistemleri</w:t>
      </w:r>
      <w:bookmarkEnd w:id="35"/>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IPPC prosesi altında, endüstriyel soğutma sistemleriyle ilişkili olan ve rafineri sektörüyle ilgili birçok konuyu kapsayan yatay BREF (</w:t>
      </w:r>
      <w:r w:rsidR="00703889">
        <w:rPr>
          <w:color w:val="000000"/>
          <w:szCs w:val="22"/>
          <w:lang w:val="tr-TR"/>
        </w:rPr>
        <w:t>MET</w:t>
      </w:r>
      <w:r w:rsidRPr="005747E9">
        <w:rPr>
          <w:color w:val="000000"/>
          <w:szCs w:val="22"/>
          <w:lang w:val="tr-TR"/>
        </w:rPr>
        <w:t xml:space="preserve"> Referans Dokümanı) hazırlanmıştır. Bu yüzden, tekrardan kaçınmak amacıyla soğutmayla ilgili bu </w:t>
      </w:r>
      <w:r w:rsidR="00DF536A" w:rsidRPr="005747E9">
        <w:rPr>
          <w:color w:val="000000"/>
          <w:szCs w:val="22"/>
          <w:lang w:val="tr-TR"/>
        </w:rPr>
        <w:t>bölüm</w:t>
      </w:r>
      <w:r w:rsidRPr="005747E9">
        <w:rPr>
          <w:color w:val="000000"/>
          <w:szCs w:val="22"/>
          <w:lang w:val="tr-TR"/>
        </w:rPr>
        <w:t xml:space="preserve">de sadece bu yatay BREF'te ele alınmayan konular incelenecektir. Ayrıca, bazı soğutma suyu kirliliği sorunları daha önce OSPAR </w:t>
      </w:r>
      <w:r w:rsidRPr="005747E9">
        <w:rPr>
          <w:color w:val="000000"/>
          <w:szCs w:val="22"/>
          <w:lang w:val="tr-TR"/>
        </w:rPr>
        <w:lastRenderedPageBreak/>
        <w:t>(Kuzey-Doğu Atlantik bölgesinin deniz ortamının korunması için batı yakasındaki ve Avrupa havzasındaki on beş devletin Avrupa Birliği ile işbirliği yaptığı mekanizma) ve HELCOM (Baltık Denizi’nin deniz ortamını korumak için Helsinki Komisyonu) çalışma gruplarında incelenmiştir. Bu çalışmalara aşağıdaki linklerden ulaşılabilir:</w:t>
      </w:r>
    </w:p>
    <w:p w:rsidR="00506705" w:rsidRPr="004B60CD" w:rsidRDefault="00833AD9" w:rsidP="00506705">
      <w:pPr>
        <w:rPr>
          <w:color w:val="000000"/>
          <w:szCs w:val="22"/>
          <w:lang w:val="tr-TR"/>
        </w:rPr>
      </w:pPr>
      <w:hyperlink r:id="rId34" w:history="1">
        <w:r w:rsidR="00EA4E2F" w:rsidRPr="00EA4E2F">
          <w:rPr>
            <w:rStyle w:val="Hipervnculo"/>
            <w:szCs w:val="22"/>
            <w:lang w:val="tr-TR"/>
          </w:rPr>
          <w:t>http://www.helcom.fi/Recommendations/en_GB/rec23_8/</w:t>
        </w:r>
      </w:hyperlink>
    </w:p>
    <w:p w:rsidR="00506705" w:rsidRPr="004B60CD" w:rsidRDefault="00506705" w:rsidP="00506705">
      <w:pPr>
        <w:rPr>
          <w:color w:val="000000"/>
          <w:szCs w:val="22"/>
          <w:lang w:val="tr-TR"/>
        </w:rPr>
      </w:pPr>
    </w:p>
    <w:p w:rsidR="00506705" w:rsidRPr="00C04711" w:rsidRDefault="00833AD9" w:rsidP="00506705">
      <w:pPr>
        <w:autoSpaceDE w:val="0"/>
        <w:spacing w:after="170" w:line="200" w:lineRule="atLeast"/>
        <w:rPr>
          <w:color w:val="000000"/>
          <w:szCs w:val="22"/>
          <w:lang w:val="tr-TR"/>
        </w:rPr>
      </w:pPr>
      <w:hyperlink r:id="rId35" w:history="1">
        <w:r w:rsidR="00EA4E2F" w:rsidRPr="00EA4E2F">
          <w:rPr>
            <w:rStyle w:val="Hipervnculo"/>
            <w:szCs w:val="22"/>
            <w:lang w:val="tr-TR"/>
          </w:rPr>
          <w:t>http://www.ospar.org/documents/dbase/decrecs/agreements/80-02e.doc</w:t>
        </w:r>
      </w:hyperlink>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Amaç ve prensipler</w:t>
      </w:r>
    </w:p>
    <w:p w:rsidR="00506705" w:rsidRPr="00E443AE" w:rsidRDefault="00506705" w:rsidP="00506705">
      <w:pPr>
        <w:autoSpaceDE w:val="0"/>
        <w:spacing w:after="170" w:line="200" w:lineRule="atLeast"/>
        <w:rPr>
          <w:color w:val="000000"/>
          <w:szCs w:val="22"/>
          <w:lang w:val="tr-TR"/>
        </w:rPr>
      </w:pPr>
      <w:r w:rsidRPr="00C04711">
        <w:rPr>
          <w:color w:val="000000"/>
          <w:szCs w:val="22"/>
          <w:lang w:val="tr-TR"/>
        </w:rPr>
        <w:t xml:space="preserve">Bir rafineride, rafineri proses işlemlerinin gerçekleşmesini sağlamak için doğru sıcaklıklarda ve ürünleri uygun depolama sıcaklıklarına getirmek için hammadeler ve ürünlerin soğutulması gereklidir. Proses sistemlerinin ısı entegrasyonu soğutulacak </w:t>
      </w:r>
      <w:r w:rsidR="00ED30F4" w:rsidRPr="00C65851">
        <w:rPr>
          <w:color w:val="000000"/>
          <w:szCs w:val="22"/>
          <w:lang w:val="tr-TR"/>
        </w:rPr>
        <w:t xml:space="preserve">akımlar </w:t>
      </w:r>
      <w:r w:rsidRPr="002675F7">
        <w:rPr>
          <w:color w:val="000000"/>
          <w:szCs w:val="22"/>
          <w:lang w:val="tr-TR"/>
        </w:rPr>
        <w:t>ile ısıtılacak akı</w:t>
      </w:r>
      <w:r w:rsidR="00ED30F4" w:rsidRPr="00505914">
        <w:rPr>
          <w:color w:val="000000"/>
          <w:szCs w:val="22"/>
          <w:lang w:val="tr-TR"/>
        </w:rPr>
        <w:t>mlar</w:t>
      </w:r>
      <w:r w:rsidRPr="00E443AE">
        <w:rPr>
          <w:color w:val="000000"/>
          <w:szCs w:val="22"/>
          <w:lang w:val="tr-TR"/>
        </w:rPr>
        <w:t xml:space="preserve"> arasında ısı değişimi sayesinde önemli derecede soğutma sağlasa bile yine de ekstra soğutma gereklidir. Bu ekstra soğutma harici bir soğutma ortamı (su ve/veya hava) tarafından sağlanmalıdır.</w:t>
      </w:r>
    </w:p>
    <w:p w:rsidR="00506705" w:rsidRPr="00E443AE" w:rsidRDefault="00506705" w:rsidP="00506705">
      <w:pPr>
        <w:autoSpaceDE w:val="0"/>
        <w:spacing w:after="170" w:line="200" w:lineRule="atLeast"/>
        <w:rPr>
          <w:b/>
          <w:bCs/>
          <w:color w:val="000000"/>
          <w:szCs w:val="22"/>
          <w:lang w:val="tr-TR"/>
        </w:rPr>
      </w:pPr>
      <w:r w:rsidRPr="00E443AE">
        <w:rPr>
          <w:b/>
          <w:bCs/>
          <w:color w:val="000000"/>
          <w:szCs w:val="22"/>
          <w:lang w:val="tr-TR"/>
        </w:rPr>
        <w:t>Prosesin açıklaması</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Yağ rafinerilerinde soğutma amacıyla çeşitli teknikler kullanılır. Çoğu  rafinerilerde mevcut tekniklerin bir kombinasyonu kullanılır. Bir soğutma sistemi seçimi istenen soğutma sıcaklığına, soğutma kapasitesine, kirlenme riskine (birincil veya ikincil soğutma çevrimi) ve yerel koşullara bağlıdır. Soğutma tekniklerinin basitleştirilmiş bir diyagramı Şekil xx'te gösterilmiş ve aşağıda kısaca açıklanmıştır:</w:t>
      </w:r>
    </w:p>
    <w:p w:rsidR="00506705" w:rsidRPr="005747E9" w:rsidRDefault="002F53F3" w:rsidP="00506705">
      <w:pPr>
        <w:autoSpaceDE w:val="0"/>
        <w:spacing w:after="170" w:line="200" w:lineRule="atLeast"/>
        <w:rPr>
          <w:b/>
          <w:bCs/>
          <w:color w:val="000000"/>
          <w:szCs w:val="22"/>
          <w:lang w:val="tr-TR"/>
        </w:rPr>
      </w:pPr>
      <w:r w:rsidRPr="00AD05D1">
        <w:rPr>
          <w:b/>
          <w:noProof/>
          <w:color w:val="000000"/>
          <w:szCs w:val="22"/>
          <w:lang w:eastAsia="es-ES"/>
        </w:rPr>
        <w:drawing>
          <wp:inline distT="0" distB="0" distL="0" distR="0">
            <wp:extent cx="4805045" cy="4011295"/>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805045" cy="4011295"/>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lastRenderedPageBreak/>
        <w:t>Şekil xx: Rafinerilerde kullanılan soğutma sistemlerinin basitleştirilmiş diyagramları</w:t>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Havayla soğutma</w:t>
      </w:r>
    </w:p>
    <w:p w:rsidR="00506705" w:rsidRPr="005747E9" w:rsidRDefault="00506705" w:rsidP="00506705">
      <w:pPr>
        <w:autoSpaceDE w:val="0"/>
        <w:spacing w:after="170" w:line="200" w:lineRule="atLeast"/>
        <w:rPr>
          <w:color w:val="000000"/>
          <w:szCs w:val="22"/>
          <w:lang w:val="tr-TR"/>
        </w:rPr>
      </w:pPr>
      <w:r w:rsidRPr="00C04711">
        <w:rPr>
          <w:color w:val="000000"/>
          <w:szCs w:val="22"/>
          <w:lang w:val="tr-TR"/>
        </w:rPr>
        <w:t>Bir hava soğutucuda (</w:t>
      </w:r>
      <w:r w:rsidR="002B2F10" w:rsidRPr="00C04711">
        <w:rPr>
          <w:color w:val="000000"/>
          <w:szCs w:val="22"/>
          <w:lang w:val="tr-TR"/>
        </w:rPr>
        <w:t>tahrikli</w:t>
      </w:r>
      <w:r w:rsidRPr="00C65851">
        <w:rPr>
          <w:color w:val="000000"/>
          <w:szCs w:val="22"/>
          <w:lang w:val="tr-TR"/>
        </w:rPr>
        <w:t xml:space="preserve">veya </w:t>
      </w:r>
      <w:r w:rsidR="002B2F10" w:rsidRPr="00505914">
        <w:rPr>
          <w:color w:val="000000"/>
          <w:szCs w:val="22"/>
          <w:lang w:val="tr-TR"/>
        </w:rPr>
        <w:t>cebri</w:t>
      </w:r>
      <w:r w:rsidRPr="007C4691">
        <w:rPr>
          <w:color w:val="000000"/>
          <w:szCs w:val="22"/>
          <w:lang w:val="tr-TR"/>
        </w:rPr>
        <w:t xml:space="preserve">), tüplerdeki proses </w:t>
      </w:r>
      <w:r w:rsidR="002B2F10" w:rsidRPr="00E443AE">
        <w:rPr>
          <w:color w:val="000000"/>
          <w:szCs w:val="22"/>
          <w:lang w:val="tr-TR"/>
        </w:rPr>
        <w:t xml:space="preserve">akımı </w:t>
      </w:r>
      <w:r w:rsidRPr="00E443AE">
        <w:rPr>
          <w:color w:val="000000"/>
          <w:szCs w:val="22"/>
          <w:lang w:val="tr-TR"/>
        </w:rPr>
        <w:t>bir fanla gönderilen hava ara</w:t>
      </w:r>
      <w:r w:rsidRPr="005747E9">
        <w:rPr>
          <w:color w:val="000000"/>
          <w:szCs w:val="22"/>
          <w:lang w:val="tr-TR"/>
        </w:rPr>
        <w:t>cılığıyla soğutulur. Bir indüklenmiş çekme hava soğutucusu Şekil xx'te gösterilmiştir.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Doğrudan suyla soğutma (</w:t>
      </w:r>
      <w:r w:rsidR="002B2F10" w:rsidRPr="005747E9">
        <w:rPr>
          <w:b/>
          <w:bCs/>
          <w:color w:val="000000"/>
          <w:szCs w:val="22"/>
          <w:lang w:val="tr-TR"/>
        </w:rPr>
        <w:t>quench</w:t>
      </w:r>
      <w:r w:rsidRPr="005747E9">
        <w:rPr>
          <w:b/>
          <w:bCs/>
          <w:color w:val="000000"/>
          <w:szCs w:val="22"/>
          <w:lang w:val="tr-TR"/>
        </w:rPr>
        <w:t>)</w:t>
      </w:r>
    </w:p>
    <w:p w:rsidR="00506705" w:rsidRPr="005747E9" w:rsidRDefault="002B2F10" w:rsidP="00506705">
      <w:pPr>
        <w:autoSpaceDE w:val="0"/>
        <w:spacing w:after="170" w:line="200" w:lineRule="atLeast"/>
        <w:rPr>
          <w:color w:val="000000"/>
          <w:szCs w:val="22"/>
          <w:lang w:val="tr-TR"/>
        </w:rPr>
      </w:pPr>
      <w:r w:rsidRPr="005747E9">
        <w:rPr>
          <w:color w:val="000000"/>
          <w:szCs w:val="22"/>
          <w:lang w:val="tr-TR"/>
        </w:rPr>
        <w:t>B</w:t>
      </w:r>
      <w:r w:rsidR="00506705" w:rsidRPr="005747E9">
        <w:rPr>
          <w:color w:val="000000"/>
          <w:szCs w:val="22"/>
          <w:lang w:val="tr-TR"/>
        </w:rPr>
        <w:t xml:space="preserve">u soğutma tipinin ürettiği yüksek düzeyde kirlenme nedeniyle </w:t>
      </w:r>
      <w:r w:rsidRPr="005747E9">
        <w:rPr>
          <w:color w:val="000000"/>
          <w:szCs w:val="22"/>
          <w:lang w:val="tr-TR"/>
        </w:rPr>
        <w:t xml:space="preserve">quench  </w:t>
      </w:r>
      <w:r w:rsidR="00506705" w:rsidRPr="005747E9">
        <w:rPr>
          <w:color w:val="000000"/>
          <w:szCs w:val="22"/>
          <w:lang w:val="tr-TR"/>
        </w:rPr>
        <w:t>sadece koklaştırıcılarda (</w:t>
      </w:r>
      <w:r w:rsidR="00DF536A" w:rsidRPr="005747E9">
        <w:rPr>
          <w:color w:val="000000"/>
          <w:szCs w:val="22"/>
          <w:lang w:val="tr-TR"/>
        </w:rPr>
        <w:t xml:space="preserve">Bölüm </w:t>
      </w:r>
      <w:r w:rsidR="00506705" w:rsidRPr="005747E9">
        <w:rPr>
          <w:color w:val="000000"/>
          <w:szCs w:val="22"/>
          <w:lang w:val="tr-TR"/>
        </w:rPr>
        <w:t>2.10), gazlaştırıcılarda ve bazı çamur atık yakma fırınları kullanılır.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Açık devre sistemi (deniz suyu, nehir suyu, vb.)</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Tipik bir açık devre soğutma sisteminde su bir yüzey suyu kütlesinden ekstrakte edilir, eğer gerekirse filtrelenir ve bazen </w:t>
      </w:r>
      <w:r w:rsidR="002B2F10" w:rsidRPr="005747E9">
        <w:rPr>
          <w:color w:val="000000"/>
          <w:szCs w:val="22"/>
          <w:lang w:val="tr-TR"/>
        </w:rPr>
        <w:t xml:space="preserve">kirlenmeyi (fouling) </w:t>
      </w:r>
      <w:r w:rsidRPr="005747E9">
        <w:rPr>
          <w:color w:val="000000"/>
          <w:szCs w:val="22"/>
          <w:lang w:val="tr-TR"/>
        </w:rPr>
        <w:t xml:space="preserve"> önlemek için biyosit (biyokıran) ile işlemden geçirilir. Sonra rafineride dolaştırılarak ısı eşanjörleriyle soğutma sağlanır. </w:t>
      </w:r>
      <w:r w:rsidR="002B2F10" w:rsidRPr="005747E9">
        <w:rPr>
          <w:color w:val="000000"/>
          <w:szCs w:val="22"/>
          <w:lang w:val="tr-TR"/>
        </w:rPr>
        <w:t>S</w:t>
      </w:r>
      <w:r w:rsidRPr="005747E9">
        <w:rPr>
          <w:color w:val="000000"/>
          <w:szCs w:val="22"/>
          <w:lang w:val="tr-TR"/>
        </w:rPr>
        <w:t>oğutma suyu bir kez bir proses ünitesinden geçirilir ve sonra atık su arıtma tesisinde arıtma yapmadan doğrudan boşaltılır. Aşağıda açıklandığı gibi açık devre soğutmalı rafinerilerde proses akıntılarıyla kirlenmeyle ilgili olarak farklı bir risk taşıyan suyu kullanmanın birçok yolu vardır:</w:t>
      </w:r>
    </w:p>
    <w:p w:rsidR="00506705" w:rsidRPr="005747E9" w:rsidRDefault="009577D7"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K</w:t>
      </w:r>
      <w:r w:rsidR="00506705" w:rsidRPr="005747E9">
        <w:rPr>
          <w:color w:val="000000"/>
          <w:szCs w:val="22"/>
          <w:lang w:val="tr-TR"/>
        </w:rPr>
        <w:t xml:space="preserve">irletici olmayan </w:t>
      </w:r>
      <w:r w:rsidRPr="005747E9">
        <w:rPr>
          <w:color w:val="000000"/>
          <w:szCs w:val="22"/>
          <w:lang w:val="tr-TR"/>
        </w:rPr>
        <w:t xml:space="preserve">akımları </w:t>
      </w:r>
      <w:r w:rsidR="00506705" w:rsidRPr="005747E9">
        <w:rPr>
          <w:color w:val="000000"/>
          <w:szCs w:val="22"/>
          <w:lang w:val="tr-TR"/>
        </w:rPr>
        <w:t>soğutmak için kullanılan açık devre soğutma suyu (örneğin, güç üretiminde). Genel olarak yüzey suyunun termal yükü çok yüksek olduğunda bir soğutma kule sistemi kullanılır (Şekil xx A ve B).</w:t>
      </w:r>
    </w:p>
    <w:p w:rsidR="00506705" w:rsidRPr="005747E9" w:rsidRDefault="009577D7"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P</w:t>
      </w:r>
      <w:r w:rsidR="00506705" w:rsidRPr="005747E9">
        <w:rPr>
          <w:color w:val="000000"/>
          <w:szCs w:val="22"/>
          <w:lang w:val="tr-TR"/>
        </w:rPr>
        <w:t xml:space="preserve">roses </w:t>
      </w:r>
      <w:r w:rsidRPr="005747E9">
        <w:rPr>
          <w:color w:val="000000"/>
          <w:szCs w:val="22"/>
          <w:lang w:val="tr-TR"/>
        </w:rPr>
        <w:t xml:space="preserve"> akımlarını</w:t>
      </w:r>
      <w:r w:rsidR="00506705" w:rsidRPr="005747E9">
        <w:rPr>
          <w:color w:val="000000"/>
          <w:szCs w:val="22"/>
          <w:lang w:val="tr-TR"/>
        </w:rPr>
        <w:t xml:space="preserve"> soğutan devridaim halindeki bir su sistemiyle ısı değişimi için kullanılan açık devre soğutma suyu (Şekil xx C).</w:t>
      </w:r>
    </w:p>
    <w:p w:rsidR="00506705" w:rsidRPr="005747E9" w:rsidRDefault="009577D7" w:rsidP="001B6F6A">
      <w:pPr>
        <w:numPr>
          <w:ilvl w:val="0"/>
          <w:numId w:val="5"/>
        </w:numPr>
        <w:tabs>
          <w:tab w:val="clear" w:pos="360"/>
          <w:tab w:val="num" w:pos="720"/>
        </w:tabs>
        <w:suppressAutoHyphens/>
        <w:autoSpaceDE w:val="0"/>
        <w:spacing w:after="170" w:line="200" w:lineRule="atLeast"/>
        <w:ind w:left="720"/>
        <w:rPr>
          <w:color w:val="000000"/>
          <w:szCs w:val="22"/>
          <w:lang w:val="tr-TR"/>
        </w:rPr>
      </w:pPr>
      <w:r w:rsidRPr="005747E9">
        <w:rPr>
          <w:color w:val="000000"/>
          <w:szCs w:val="22"/>
          <w:lang w:val="tr-TR"/>
        </w:rPr>
        <w:t>P</w:t>
      </w:r>
      <w:r w:rsidR="00506705" w:rsidRPr="005747E9">
        <w:rPr>
          <w:color w:val="000000"/>
          <w:szCs w:val="22"/>
          <w:lang w:val="tr-TR"/>
        </w:rPr>
        <w:t xml:space="preserve">roses </w:t>
      </w:r>
      <w:r w:rsidRPr="005747E9">
        <w:rPr>
          <w:color w:val="000000"/>
          <w:szCs w:val="22"/>
          <w:lang w:val="tr-TR"/>
        </w:rPr>
        <w:t xml:space="preserve">akımlarını </w:t>
      </w:r>
      <w:r w:rsidR="00506705" w:rsidRPr="005747E9">
        <w:rPr>
          <w:color w:val="000000"/>
          <w:szCs w:val="22"/>
          <w:lang w:val="tr-TR"/>
        </w:rPr>
        <w:t>doğrudan soğutmak için açık devre soğutma suyu kullanılır (ısı eşanjörleriyle) (Şekil xx A ve B).</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Devridaim sistemi (temperli su, soğutma suyu)</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sistemde, soğutma suyunun çoğunluğu atmosferdeki havayı kullanan soğutma kuleleriyle tekrar tekrar geri dönüştürülür. Soğutma suyundaki kirletici ve katı madde içeriğinin derişimini kontrol etmek için bir blöf (blowdown) </w:t>
      </w:r>
      <w:r w:rsidR="009577D7" w:rsidRPr="005747E9">
        <w:rPr>
          <w:color w:val="000000"/>
          <w:szCs w:val="22"/>
          <w:lang w:val="tr-TR"/>
        </w:rPr>
        <w:t xml:space="preserve">akımı </w:t>
      </w:r>
      <w:r w:rsidRPr="005747E9">
        <w:rPr>
          <w:color w:val="000000"/>
          <w:szCs w:val="22"/>
          <w:lang w:val="tr-TR"/>
        </w:rPr>
        <w:t xml:space="preserve">kullanılır; bu </w:t>
      </w:r>
      <w:r w:rsidR="009577D7" w:rsidRPr="005747E9">
        <w:rPr>
          <w:color w:val="000000"/>
          <w:szCs w:val="22"/>
          <w:lang w:val="tr-TR"/>
        </w:rPr>
        <w:t xml:space="preserve">akım </w:t>
      </w:r>
      <w:r w:rsidRPr="005747E9">
        <w:rPr>
          <w:color w:val="000000"/>
          <w:szCs w:val="22"/>
          <w:lang w:val="tr-TR"/>
        </w:rPr>
        <w:t>atık su arıtma ünitesine gönderilir ve ilave su eklenir. Aynı zamanda belirli bir miktarda su buharlaşarak sistemi terk eder (Şekil xx D).</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Islak kapalı sistem (normalde su)</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Soğutulacak proses </w:t>
      </w:r>
      <w:r w:rsidR="009577D7" w:rsidRPr="005747E9">
        <w:rPr>
          <w:color w:val="000000"/>
          <w:szCs w:val="22"/>
          <w:lang w:val="tr-TR"/>
        </w:rPr>
        <w:t xml:space="preserve">akımlarının </w:t>
      </w:r>
      <w:r w:rsidRPr="005747E9">
        <w:rPr>
          <w:color w:val="000000"/>
          <w:szCs w:val="22"/>
          <w:lang w:val="tr-TR"/>
        </w:rPr>
        <w:t>(düşük) soğutma suyu sıcaklıklarına maruz bırakılmaması gereken durumlarda temperli su kullanılır (Şekil xx F).</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Hibrit sistemler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Bu hibrit sistemlerde, hem hava hem de su soğutma ortamı olarak kullanılır. Bu sistemler normalde hava soğutma kullanımını maksimum seviyeye çıkarır ve geri kalanı su soğutmayla yapılır. Bu sistemlerin iki tipi olup bunlar Şekil xx'te (G ve H) gösterilmiştir.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Soğutma sistemleri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Proses </w:t>
      </w:r>
      <w:r w:rsidR="000A2742" w:rsidRPr="005747E9">
        <w:rPr>
          <w:color w:val="000000"/>
          <w:szCs w:val="22"/>
          <w:lang w:val="tr-TR"/>
        </w:rPr>
        <w:t xml:space="preserve">akımlarının </w:t>
      </w:r>
      <w:r w:rsidRPr="005747E9">
        <w:rPr>
          <w:color w:val="000000"/>
          <w:szCs w:val="22"/>
          <w:lang w:val="tr-TR"/>
        </w:rPr>
        <w:t xml:space="preserve">çevre sıcaklıklarının altına kadar soğutulması gerektiği spesifik durumlarda soğutma sistemleri kullanılır. Bu, ya proseste soğutucu akışkan (propan veya amonyak) </w:t>
      </w:r>
      <w:r w:rsidRPr="005747E9">
        <w:rPr>
          <w:color w:val="000000"/>
          <w:szCs w:val="22"/>
          <w:lang w:val="tr-TR"/>
        </w:rPr>
        <w:lastRenderedPageBreak/>
        <w:t>kullanılan bir doğrudan soğutma sistemi ya da soğutucu akışkanın devridaim yapan sıvıyı soğuttuğu bir devridaim sistemi (örneğin, tuzlu su, glikol) kullanan dolaylı bir sistem olabilir (Şekil xx F).</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 Referans Dokümanı, </w:t>
      </w:r>
      <w:r w:rsidR="00DF536A" w:rsidRPr="005747E9">
        <w:rPr>
          <w:color w:val="000000"/>
          <w:szCs w:val="22"/>
          <w:lang w:val="tr-TR"/>
        </w:rPr>
        <w:t xml:space="preserve">Bölüm </w:t>
      </w:r>
      <w:r w:rsidRPr="005747E9">
        <w:rPr>
          <w:color w:val="000000"/>
          <w:szCs w:val="22"/>
          <w:lang w:val="tr-TR"/>
        </w:rPr>
        <w:t>2.8)</w:t>
      </w:r>
    </w:p>
    <w:p w:rsidR="00506705" w:rsidRPr="005747E9" w:rsidRDefault="00506705" w:rsidP="00AC393A">
      <w:pPr>
        <w:pStyle w:val="Ttulo3"/>
        <w:rPr>
          <w:lang w:val="tr-TR"/>
        </w:rPr>
      </w:pPr>
      <w:bookmarkStart w:id="36" w:name="_Toc358883365"/>
      <w:r w:rsidRPr="005747E9">
        <w:rPr>
          <w:lang w:val="tr-TR"/>
        </w:rPr>
        <w:t>Enerji sistemleri</w:t>
      </w:r>
      <w:bookmarkEnd w:id="36"/>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Isı üretim tesisleri, çoğu arıtma prosesleri/aktivitelerinin temel ve ayrılmaz bir parçasıdır. Arıtma enerji sisteminde önemli bir nokta, dahili kalıntı </w:t>
      </w:r>
      <w:r w:rsidR="00D57DE4" w:rsidRPr="005747E9">
        <w:rPr>
          <w:color w:val="000000"/>
          <w:szCs w:val="22"/>
          <w:lang w:val="tr-TR"/>
        </w:rPr>
        <w:t xml:space="preserve">akımlarının </w:t>
      </w:r>
      <w:r w:rsidRPr="005747E9">
        <w:rPr>
          <w:color w:val="000000"/>
          <w:szCs w:val="22"/>
          <w:lang w:val="tr-TR"/>
        </w:rPr>
        <w:t>enerji karışımının bir parçası olarak etkili bir şekilde kullanımıdır. Bu bölümde rafineri yakıtları bağlamında enerji üretimi ve yönetiminin bazı prensipleri açıklanacaktır.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Amaç ve prensipler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Bir rafinerinin çalışması için ısı ve elektrik gereklidir. Yoğun ısı gereksinimi ya doğrudan yakıtın yanmasıyla (ısıtıcılar ve fırınlarda) veya dolaylı olarak buharla karşılanır. Buhar genellikle rafinerinin içinde üretilir. Buna giderek daha çok fazlalık elektrik üretimi de eşlik etmektedir; çünkü, fazlası dış pazarlarda satılabilir (eğer yerel talep varsa bu durum buhar için de geçerlidir).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Yeni ortaya çıkan bir çalışma biçimi de tamamen ticarileşmeye gidilerek (bir miktar) buhar ve elektrik üretiminin uzman bir güç şirketine yaptırılmasıdır. Bazı rafineriler temel buhar ve elektrik ihtiyaçlarını diğer yerel şirketlerden karşılama yolunu tercih etmiştir.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Yakıtlar ve yakıt sistemleri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Buhar ve güç üretimi veya fırınları yakmak için gereken yakıt ya rafinerinin kendisi tarafından üretilen yakıtlarla (rafineri yakıtları) ya dışarıdan alınan doğal gazla ya da her ikisinin bir kombinasyonuyla karşılanır. Normalde, kullanılan gaz ve sıvı rafineri yakıtlarının çoğu veya tamamı, rafineri proseslerinin yan ürünleridir. Bu yakıtların bileşimi ve kalitesi işlenen ham petrole göre değişir. Bir rafineri yakıt havuzu genel olarak gereken enerji, işlenen hammaddenin tipi, emisyon sınırları ve ekonomi arasında hassasiyetle ayarlanan bir dengedir.</w:t>
      </w:r>
    </w:p>
    <w:p w:rsidR="00506705" w:rsidRPr="005747E9" w:rsidRDefault="00506705" w:rsidP="00506705">
      <w:pPr>
        <w:autoSpaceDE w:val="0"/>
        <w:spacing w:after="170" w:line="200" w:lineRule="atLeast"/>
        <w:rPr>
          <w:color w:val="000000"/>
          <w:szCs w:val="22"/>
          <w:u w:val="single"/>
          <w:lang w:val="tr-TR"/>
        </w:rPr>
      </w:pPr>
      <w:r w:rsidRPr="005747E9">
        <w:rPr>
          <w:color w:val="000000"/>
          <w:szCs w:val="22"/>
          <w:u w:val="single"/>
          <w:lang w:val="tr-TR"/>
        </w:rPr>
        <w:t>Rafineri yakıt gazı (RYG)</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rafineride kullanılan yakıtın büyük çoğunluğu rafineri yakıt gazıdır (RYG). Bu bir metan, etan, etilen ve hidrojen karışımı olup bir miktar CO ve küçük miktarlarda C3, C4, N2 ve H2S içerebilir. RYG, rafineri gaz sisteminde üretilir ve toplanır ama çabucak kullanılmak zorundadır ve normalde bir ürün olarak satılamaz. Bileşimi, rafineri işlemlerine ve işlenen </w:t>
      </w:r>
      <w:r w:rsidR="00D57DE4" w:rsidRPr="005747E9">
        <w:rPr>
          <w:color w:val="000000"/>
          <w:szCs w:val="22"/>
          <w:lang w:val="tr-TR"/>
        </w:rPr>
        <w:t>şarja</w:t>
      </w:r>
      <w:r w:rsidRPr="005747E9">
        <w:rPr>
          <w:color w:val="000000"/>
          <w:szCs w:val="22"/>
          <w:lang w:val="tr-TR"/>
        </w:rPr>
        <w:t xml:space="preserve"> bağlı olarak zamanla değişebilir ve yine </w:t>
      </w:r>
      <w:r w:rsidR="00D57DE4" w:rsidRPr="005747E9">
        <w:rPr>
          <w:color w:val="000000"/>
          <w:szCs w:val="22"/>
          <w:lang w:val="tr-TR"/>
        </w:rPr>
        <w:t>şarja</w:t>
      </w:r>
      <w:r w:rsidRPr="005747E9">
        <w:rPr>
          <w:color w:val="000000"/>
          <w:szCs w:val="22"/>
          <w:lang w:val="tr-TR"/>
        </w:rPr>
        <w:t xml:space="preserve"> ve kurulu tesislere - örneğin, rafinerinin RYG sistemine sentez gazı (CO + H2) sağlayan bir koklaştırıcıya sahip olup olmamasına - bağlı olarak tesisten tesise farklılık gösterir. Rafineri yakıt gazı sistemlerinin çoğu alternatif tedarik kaynaklarına sahiptir: rafineri gazı, ithal edilen gaz (normalde doğal gaz) ve likit petrol gazı (LPG). Harici kaynaklar genellikle RYG sisteminin bir parçası olsa da tahsis edilmiş üniteler ticari yakıtla da çalışabilir. Eğer düzgün işlenirse RYG kirleticiliği düşük bir yakıttır. Bu gazlar kaynaktayken sülfürsüz (örneğin, katalitik </w:t>
      </w:r>
      <w:r w:rsidR="00D57DE4" w:rsidRPr="005747E9">
        <w:rPr>
          <w:color w:val="000000"/>
          <w:szCs w:val="22"/>
          <w:lang w:val="tr-TR"/>
        </w:rPr>
        <w:t xml:space="preserve">reformer </w:t>
      </w:r>
      <w:r w:rsidRPr="005747E9">
        <w:rPr>
          <w:color w:val="000000"/>
          <w:szCs w:val="22"/>
          <w:lang w:val="tr-TR"/>
        </w:rPr>
        <w:t>ve izomerizasyon proseslerinden çıkar) veya kaynaktayken sülfürlü (ham</w:t>
      </w:r>
      <w:r w:rsidR="00D57DE4" w:rsidRPr="005747E9">
        <w:rPr>
          <w:color w:val="000000"/>
          <w:szCs w:val="22"/>
          <w:lang w:val="tr-TR"/>
        </w:rPr>
        <w:t>petrol distilasyon</w:t>
      </w:r>
      <w:r w:rsidRPr="005747E9">
        <w:rPr>
          <w:color w:val="000000"/>
          <w:szCs w:val="22"/>
          <w:lang w:val="tr-TR"/>
        </w:rPr>
        <w:t xml:space="preserve">, kırma, koklaştırma ve tüm hidrodesülfürizasyon prosesleri gibi diğer çoğu prosesten çıkar) olabilir. Sonraki durumda, gaz </w:t>
      </w:r>
      <w:r w:rsidR="00D57DE4" w:rsidRPr="005747E9">
        <w:rPr>
          <w:color w:val="000000"/>
          <w:szCs w:val="22"/>
          <w:lang w:val="tr-TR"/>
        </w:rPr>
        <w:t xml:space="preserve">akımları </w:t>
      </w:r>
      <w:r w:rsidRPr="005747E9">
        <w:rPr>
          <w:color w:val="000000"/>
          <w:szCs w:val="22"/>
          <w:lang w:val="tr-TR"/>
        </w:rPr>
        <w:t xml:space="preserve">normalde rafineri yakıt gazı sistemine salınmadan önce H2S'i gidermek için amin yıkama ve gerekirse toz giderme ve COS dönüşümü işlemlerinden geçirilir. Eğer koklaştırma rafineride gerçekleşirse kok gazı başlıca </w:t>
      </w:r>
      <w:r w:rsidRPr="005747E9">
        <w:rPr>
          <w:color w:val="000000"/>
          <w:szCs w:val="22"/>
          <w:lang w:val="tr-TR"/>
        </w:rPr>
        <w:lastRenderedPageBreak/>
        <w:t>rafineri gazı kaynağını oluşturur. H2S biçimindeki sülfür içeriği normalde 100 – 220 mg/Nm</w:t>
      </w:r>
      <w:r w:rsidRPr="005747E9">
        <w:rPr>
          <w:color w:val="000000"/>
          <w:szCs w:val="22"/>
          <w:vertAlign w:val="superscript"/>
          <w:lang w:val="tr-TR"/>
        </w:rPr>
        <w:t>3</w:t>
      </w:r>
      <w:r w:rsidRPr="005747E9">
        <w:rPr>
          <w:color w:val="000000"/>
          <w:szCs w:val="22"/>
          <w:lang w:val="tr-TR"/>
        </w:rPr>
        <w:t xml:space="preserve"> seviyesinin altındadır ve amin işleme ünitelerinde kullanılan basınçla çok yakından ilişkilidir. Yüksek basınçta (20 bar) işlenen gazlarda 4 – 40 mg/Nm</w:t>
      </w:r>
      <w:r w:rsidRPr="005747E9">
        <w:rPr>
          <w:color w:val="000000"/>
          <w:szCs w:val="22"/>
          <w:vertAlign w:val="superscript"/>
          <w:lang w:val="tr-TR"/>
        </w:rPr>
        <w:t>3</w:t>
      </w:r>
      <w:r w:rsidRPr="005747E9">
        <w:rPr>
          <w:color w:val="000000"/>
          <w:szCs w:val="22"/>
          <w:lang w:val="tr-TR"/>
        </w:rPr>
        <w:t xml:space="preserve"> seviyelerine ulaşmak mümkündür ve hatta çok yüksek basınçta (50 bar) 2 – 15 mg/Nm</w:t>
      </w:r>
      <w:r w:rsidRPr="005747E9">
        <w:rPr>
          <w:color w:val="000000"/>
          <w:szCs w:val="22"/>
          <w:vertAlign w:val="superscript"/>
          <w:lang w:val="tr-TR"/>
        </w:rPr>
        <w:t>3</w:t>
      </w:r>
      <w:r w:rsidRPr="005747E9">
        <w:rPr>
          <w:color w:val="000000"/>
          <w:szCs w:val="22"/>
          <w:lang w:val="tr-TR"/>
        </w:rPr>
        <w:t xml:space="preserve"> gibi daha düşük seviyelere bile ulaşılabilir. Azot içeriği ihmal edilebilir.</w:t>
      </w:r>
    </w:p>
    <w:p w:rsidR="00506705" w:rsidRPr="005747E9" w:rsidRDefault="00506705" w:rsidP="00506705">
      <w:pPr>
        <w:autoSpaceDE w:val="0"/>
        <w:spacing w:after="170" w:line="200" w:lineRule="atLeast"/>
        <w:rPr>
          <w:color w:val="000000"/>
          <w:szCs w:val="22"/>
          <w:u w:val="single"/>
          <w:lang w:val="tr-TR"/>
        </w:rPr>
      </w:pPr>
      <w:r w:rsidRPr="005747E9">
        <w:rPr>
          <w:color w:val="000000"/>
          <w:szCs w:val="22"/>
          <w:u w:val="single"/>
          <w:lang w:val="tr-TR"/>
        </w:rPr>
        <w:t>Yakıt gazı sistemi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Şekil xx'te tipik bir yakıt gaz sisteminin şematik bir diyagramı gösterilmiştir. Yakıt gazı farklı rafineri ünitelerinden temin edilir. Bu diyagramda, yedek kaynak ithal edilen doğal gaz ve dahili olarak üretilen LPG tarafından sağlanmaktadır; bu LPG buharlaştırılır ve yakıt gazı başlığına yönlendirilir. Daha ağır hidrokarbonlar ve/veya suyun yoğunlaşması yakıt gaz sistemi için kritik öneme sahiptir. Normalde tüm ünitelerin kendi yakıt gazı KO (knock-out)</w:t>
      </w:r>
      <w:r w:rsidR="007268C7" w:rsidRPr="005747E9">
        <w:rPr>
          <w:color w:val="000000"/>
          <w:szCs w:val="22"/>
          <w:lang w:val="tr-TR"/>
        </w:rPr>
        <w:t xml:space="preserve">dramı </w:t>
      </w:r>
      <w:r w:rsidRPr="005747E9">
        <w:rPr>
          <w:color w:val="000000"/>
          <w:szCs w:val="22"/>
          <w:lang w:val="tr-TR"/>
        </w:rPr>
        <w:t xml:space="preserve">vardır ve burada yakıt gaz dağıtım sisteminde oluşan kondensat ayrılır. Münferit </w:t>
      </w:r>
      <w:r w:rsidR="007268C7" w:rsidRPr="005747E9">
        <w:rPr>
          <w:color w:val="000000"/>
          <w:szCs w:val="22"/>
          <w:lang w:val="tr-TR"/>
        </w:rPr>
        <w:t xml:space="preserve">börnerlere </w:t>
      </w:r>
      <w:r w:rsidRPr="005747E9">
        <w:rPr>
          <w:color w:val="000000"/>
          <w:szCs w:val="22"/>
          <w:lang w:val="tr-TR"/>
        </w:rPr>
        <w:t xml:space="preserve">giden ikmal hatlarında yoğunlaşmadan kaçınmak için bu </w:t>
      </w:r>
      <w:r w:rsidR="007268C7" w:rsidRPr="005747E9">
        <w:rPr>
          <w:color w:val="000000"/>
          <w:szCs w:val="22"/>
          <w:lang w:val="tr-TR"/>
        </w:rPr>
        <w:t xml:space="preserve">dramdan </w:t>
      </w:r>
      <w:r w:rsidRPr="005747E9">
        <w:rPr>
          <w:color w:val="000000"/>
          <w:szCs w:val="22"/>
          <w:lang w:val="tr-TR"/>
        </w:rPr>
        <w:t xml:space="preserve">çıkan yakıt gazı </w:t>
      </w:r>
      <w:r w:rsidRPr="00817B1F">
        <w:rPr>
          <w:color w:val="000000"/>
          <w:szCs w:val="22"/>
          <w:lang w:val="tr-TR"/>
        </w:rPr>
        <w:t xml:space="preserve">hatlarının </w:t>
      </w:r>
      <w:r w:rsidR="007268C7" w:rsidRPr="00817B1F">
        <w:rPr>
          <w:color w:val="000000"/>
          <w:szCs w:val="22"/>
          <w:lang w:val="tr-TR"/>
        </w:rPr>
        <w:t>buhar hatları ile ısıtılması(stim-tracing)</w:t>
      </w:r>
      <w:r w:rsidRPr="00817B1F">
        <w:rPr>
          <w:color w:val="000000"/>
          <w:szCs w:val="22"/>
          <w:lang w:val="tr-TR"/>
        </w:rPr>
        <w:t xml:space="preserve"> edilmesi gerekir. Yakıt gazı KO </w:t>
      </w:r>
      <w:r w:rsidR="007268C7" w:rsidRPr="00817B1F">
        <w:rPr>
          <w:color w:val="000000"/>
          <w:szCs w:val="22"/>
          <w:lang w:val="tr-TR"/>
        </w:rPr>
        <w:t xml:space="preserve">dramından </w:t>
      </w:r>
      <w:r w:rsidRPr="00817B1F">
        <w:rPr>
          <w:color w:val="000000"/>
          <w:szCs w:val="22"/>
          <w:lang w:val="tr-TR"/>
        </w:rPr>
        <w:t>gele</w:t>
      </w:r>
      <w:r w:rsidRPr="005747E9">
        <w:rPr>
          <w:color w:val="000000"/>
          <w:szCs w:val="22"/>
          <w:lang w:val="tr-TR"/>
        </w:rPr>
        <w:t xml:space="preserve">n sıvılar kapalı bir </w:t>
      </w:r>
      <w:r w:rsidR="007268C7" w:rsidRPr="005747E9">
        <w:rPr>
          <w:color w:val="000000"/>
          <w:szCs w:val="22"/>
          <w:lang w:val="tr-TR"/>
        </w:rPr>
        <w:t xml:space="preserve">kirli </w:t>
      </w:r>
      <w:r w:rsidRPr="005747E9">
        <w:rPr>
          <w:color w:val="000000"/>
          <w:szCs w:val="22"/>
          <w:lang w:val="tr-TR"/>
        </w:rPr>
        <w:t>su sistemine akıtılır.</w:t>
      </w:r>
    </w:p>
    <w:p w:rsidR="00506705" w:rsidRPr="005747E9" w:rsidRDefault="004515DD" w:rsidP="00506705">
      <w:pPr>
        <w:autoSpaceDE w:val="0"/>
        <w:spacing w:after="170" w:line="200" w:lineRule="atLeast"/>
        <w:rPr>
          <w:bCs/>
          <w:color w:val="000000"/>
          <w:szCs w:val="22"/>
          <w:lang w:val="tr-TR"/>
        </w:rPr>
      </w:pPr>
      <w:r>
        <w:rPr>
          <w:bCs/>
          <w:noProof/>
          <w:color w:val="000000"/>
          <w:szCs w:val="22"/>
          <w:lang w:eastAsia="es-ES"/>
        </w:rPr>
        <w:drawing>
          <wp:inline distT="0" distB="0" distL="0" distR="0">
            <wp:extent cx="4934197" cy="2012956"/>
            <wp:effectExtent l="0" t="0" r="0" b="635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34197" cy="2012956"/>
                    </a:xfrm>
                    <a:prstGeom prst="rect">
                      <a:avLst/>
                    </a:prstGeom>
                  </pic:spPr>
                </pic:pic>
              </a:graphicData>
            </a:graphic>
          </wp:inline>
        </w:drawing>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Şekil xx: Bir yakıt gazı sisteminin basitleştirilmiş akış diyagramı</w:t>
      </w:r>
    </w:p>
    <w:p w:rsidR="00506705" w:rsidRPr="005747E9" w:rsidRDefault="00506705" w:rsidP="00506705">
      <w:pPr>
        <w:autoSpaceDE w:val="0"/>
        <w:spacing w:after="170" w:line="200" w:lineRule="atLeast"/>
        <w:rPr>
          <w:color w:val="000000"/>
          <w:szCs w:val="22"/>
          <w:lang w:val="tr-TR"/>
        </w:rPr>
      </w:pPr>
      <w:r w:rsidRPr="00C04711">
        <w:rPr>
          <w:color w:val="000000"/>
          <w:szCs w:val="22"/>
          <w:lang w:val="tr-TR"/>
        </w:rPr>
        <w:t xml:space="preserve">Rafineride kullanılan </w:t>
      </w:r>
      <w:r w:rsidRPr="00C04711">
        <w:rPr>
          <w:color w:val="000000"/>
          <w:szCs w:val="22"/>
          <w:u w:val="single"/>
          <w:lang w:val="tr-TR"/>
        </w:rPr>
        <w:t>sıvı rafineri yakıtı</w:t>
      </w:r>
      <w:r w:rsidRPr="00C04711">
        <w:rPr>
          <w:color w:val="000000"/>
          <w:szCs w:val="22"/>
          <w:lang w:val="tr-TR"/>
        </w:rPr>
        <w:t xml:space="preserve"> (ağır akaryakıt, HFO) norma</w:t>
      </w:r>
      <w:r w:rsidRPr="007F07EE">
        <w:rPr>
          <w:color w:val="000000"/>
          <w:szCs w:val="22"/>
          <w:lang w:val="tr-TR"/>
        </w:rPr>
        <w:t xml:space="preserve">lde atmosferik ve/veya vakum </w:t>
      </w:r>
      <w:r w:rsidR="007268C7" w:rsidRPr="002675F7">
        <w:rPr>
          <w:color w:val="000000"/>
          <w:szCs w:val="22"/>
          <w:lang w:val="tr-TR"/>
        </w:rPr>
        <w:t xml:space="preserve">distilasyon </w:t>
      </w:r>
      <w:r w:rsidRPr="00505914">
        <w:rPr>
          <w:color w:val="000000"/>
          <w:szCs w:val="22"/>
          <w:lang w:val="tr-TR"/>
        </w:rPr>
        <w:t xml:space="preserve">ve </w:t>
      </w:r>
      <w:r w:rsidR="007268C7" w:rsidRPr="007C4691">
        <w:rPr>
          <w:color w:val="000000"/>
          <w:szCs w:val="22"/>
          <w:lang w:val="tr-TR"/>
        </w:rPr>
        <w:t>reformer</w:t>
      </w:r>
      <w:r w:rsidRPr="00E443AE">
        <w:rPr>
          <w:color w:val="000000"/>
          <w:szCs w:val="22"/>
          <w:lang w:val="tr-TR"/>
        </w:rPr>
        <w:t xml:space="preserve"> ve kırma proseslerinden gelen kalıntıların bir karışımıdır. Sıvı rafineri yakıtları, viskozite ana parametre olmak üzere çeşitli kalite seviyelerinde sunulmaktadır. Viskozite ne kadar düşükse  yakıt o kadar pahalıdır. Daha ağır (daha viskoz) yakıtların yanmadan önce viskozitelerini düşürmek için ısıtılmaları gerekir. Bunlar sülfür (&lt; %0.1 – 6), metaller (örneğin, V ve Ni) ve azot (%0.1 – 0.8) içerir ve doğrudan yanmadan sonra yüksek miktard</w:t>
      </w:r>
      <w:r w:rsidRPr="005747E9">
        <w:rPr>
          <w:color w:val="000000"/>
          <w:szCs w:val="22"/>
          <w:lang w:val="tr-TR"/>
        </w:rPr>
        <w:t>a SO2, parçacıklar ve NOx emisyonlarını verir. Bunlar aynı zamanda entegre gazlaştırma kombine çevrimi (IGCC) tesisinde gazlaştırılabilir ki burada neredeyse herhangi bir rafineri kalıntısı (vis-kırılmış veya termal tarlar, vb.) ısı ve güce dönüştürülebilir.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Ham petrolün tuzu uygun şekilde giderilmişse yakıtın kül içeriği doğrudan toplam katı miktarıyla ilişkili olacaktır; miktar mevcut nikel ve vanadyum miktarıyla orantılıdır (Ni-V değeri: kalıntı kaynağına ve hammaddenin menşesine bağlı olarak ağırlıkça %0.03 – 0.15). HFO metal içeriğine ulaşmak için hammaddenin metal içeriği, kalıntı eldesine ve hammaddenin kalıntı içeriğine bağlı olarak 4 ile 5 arasında bir çarpanla çarpılır. Kuzey Denizi menşeli bir hammaddeden ve bir Arap ağır hammaddesinden gelen HFO için metal içeriği sırasıyla 40 ile 600 ppm arasında değişebilir ve bu da baca gazında 150 – 500mg/Nm</w:t>
      </w:r>
      <w:r w:rsidRPr="005747E9">
        <w:rPr>
          <w:color w:val="000000"/>
          <w:szCs w:val="22"/>
          <w:vertAlign w:val="superscript"/>
          <w:lang w:val="tr-TR"/>
        </w:rPr>
        <w:t>3</w:t>
      </w:r>
      <w:r w:rsidRPr="005747E9">
        <w:rPr>
          <w:color w:val="000000"/>
          <w:szCs w:val="22"/>
          <w:lang w:val="tr-TR"/>
        </w:rPr>
        <w:t xml:space="preserve"> derişime sahip </w:t>
      </w:r>
      <w:r w:rsidRPr="005747E9">
        <w:rPr>
          <w:color w:val="000000"/>
          <w:szCs w:val="22"/>
          <w:lang w:val="tr-TR"/>
        </w:rPr>
        <w:lastRenderedPageBreak/>
        <w:t>parçacıklar üretir. Hammaddede doğal olarak en yaygın bulunan metaller vanadyum ve nikeldir. Kadmiyum, çinko, bakır, arsenik ve krom gibi diğer metaller de tespit edilmiştir. Tablo XX'te rafinerilerde tipik olarak kullanılan artık akaryakıtın metal içeriği gösterilmiştir.</w:t>
      </w:r>
    </w:p>
    <w:p w:rsidR="00506705" w:rsidRPr="005747E9" w:rsidRDefault="00506705" w:rsidP="00506705">
      <w:pPr>
        <w:autoSpaceDE w:val="0"/>
        <w:spacing w:after="170" w:line="200" w:lineRule="atLeast"/>
        <w:rPr>
          <w:bCs/>
          <w:color w:val="000000"/>
          <w:szCs w:val="22"/>
          <w:lang w:val="tr-TR"/>
        </w:rPr>
      </w:pPr>
      <w:r w:rsidRPr="005747E9">
        <w:rPr>
          <w:bCs/>
          <w:color w:val="000000"/>
          <w:szCs w:val="22"/>
          <w:lang w:val="tr-TR"/>
        </w:rPr>
        <w:t>Tablo xx: Artık yağın metal içeriği</w:t>
      </w:r>
    </w:p>
    <w:tbl>
      <w:tblPr>
        <w:tblW w:w="0" w:type="auto"/>
        <w:tblInd w:w="55" w:type="dxa"/>
        <w:tblLayout w:type="fixed"/>
        <w:tblCellMar>
          <w:top w:w="55" w:type="dxa"/>
          <w:left w:w="55" w:type="dxa"/>
          <w:bottom w:w="55" w:type="dxa"/>
          <w:right w:w="55" w:type="dxa"/>
        </w:tblCellMar>
        <w:tblLook w:val="0000"/>
      </w:tblPr>
      <w:tblGrid>
        <w:gridCol w:w="1963"/>
        <w:gridCol w:w="3750"/>
        <w:gridCol w:w="4154"/>
      </w:tblGrid>
      <w:tr w:rsidR="0073056A" w:rsidRPr="005747E9" w:rsidTr="00506705">
        <w:tc>
          <w:tcPr>
            <w:tcW w:w="1963" w:type="dxa"/>
            <w:shd w:val="clear" w:color="auto" w:fill="auto"/>
          </w:tcPr>
          <w:p w:rsidR="00506705" w:rsidRPr="005747E9" w:rsidRDefault="00506705" w:rsidP="00506705">
            <w:pPr>
              <w:autoSpaceDE w:val="0"/>
              <w:snapToGrid w:val="0"/>
              <w:spacing w:after="170" w:line="200" w:lineRule="atLeast"/>
              <w:rPr>
                <w:bCs/>
                <w:color w:val="000000"/>
                <w:szCs w:val="22"/>
                <w:lang w:val="tr-TR"/>
              </w:rPr>
            </w:pPr>
            <w:r w:rsidRPr="005747E9">
              <w:rPr>
                <w:bCs/>
                <w:color w:val="000000"/>
                <w:szCs w:val="22"/>
                <w:lang w:val="tr-TR"/>
              </w:rPr>
              <w:t>Metal</w:t>
            </w:r>
          </w:p>
        </w:tc>
        <w:tc>
          <w:tcPr>
            <w:tcW w:w="3750" w:type="dxa"/>
            <w:shd w:val="clear" w:color="auto" w:fill="auto"/>
          </w:tcPr>
          <w:p w:rsidR="00506705" w:rsidRPr="005747E9" w:rsidRDefault="00506705" w:rsidP="00506705">
            <w:pPr>
              <w:autoSpaceDE w:val="0"/>
              <w:snapToGrid w:val="0"/>
              <w:spacing w:after="170" w:line="200" w:lineRule="atLeast"/>
              <w:rPr>
                <w:bCs/>
                <w:color w:val="000000"/>
                <w:szCs w:val="22"/>
                <w:lang w:val="tr-TR"/>
              </w:rPr>
            </w:pPr>
            <w:r w:rsidRPr="005747E9">
              <w:rPr>
                <w:bCs/>
                <w:color w:val="000000"/>
                <w:szCs w:val="22"/>
                <w:lang w:val="tr-TR"/>
              </w:rPr>
              <w:t>Derişim aralığı (ppm)</w:t>
            </w:r>
          </w:p>
        </w:tc>
        <w:tc>
          <w:tcPr>
            <w:tcW w:w="4154" w:type="dxa"/>
            <w:shd w:val="clear" w:color="auto" w:fill="auto"/>
          </w:tcPr>
          <w:p w:rsidR="00506705" w:rsidRPr="005747E9" w:rsidRDefault="00506705" w:rsidP="00506705">
            <w:pPr>
              <w:autoSpaceDE w:val="0"/>
              <w:snapToGrid w:val="0"/>
              <w:spacing w:after="170" w:line="200" w:lineRule="atLeast"/>
              <w:rPr>
                <w:bCs/>
                <w:color w:val="000000"/>
                <w:szCs w:val="22"/>
                <w:lang w:val="tr-TR"/>
              </w:rPr>
            </w:pPr>
            <w:r w:rsidRPr="005747E9">
              <w:rPr>
                <w:bCs/>
                <w:color w:val="000000"/>
                <w:szCs w:val="22"/>
                <w:lang w:val="tr-TR"/>
              </w:rPr>
              <w:t>Ortalama derişim (ppm)</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V</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7.23 - 540</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160</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Ni</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12.5 - 86.13</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42.2</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Pb</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2.49 - 4.55</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3.52</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Cu</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0.28 - 13.42</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2.82</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Co</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0.26 - 12.68</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2.11</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Cd</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1.59 - 2.27</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1.93</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Cr</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0.26 - 2.76</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1.33</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Mo</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0.23 - 1.55</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0.95</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As</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0.17 - 1.28</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0.8</w:t>
            </w:r>
          </w:p>
        </w:tc>
      </w:tr>
      <w:tr w:rsidR="0073056A" w:rsidRPr="005747E9" w:rsidTr="00506705">
        <w:tc>
          <w:tcPr>
            <w:tcW w:w="1963"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5747E9">
              <w:rPr>
                <w:bCs/>
                <w:color w:val="000000"/>
                <w:szCs w:val="22"/>
                <w:lang w:val="tr-TR"/>
              </w:rPr>
              <w:t>Se</w:t>
            </w:r>
          </w:p>
        </w:tc>
        <w:tc>
          <w:tcPr>
            <w:tcW w:w="3750"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0.4 - 1.98</w:t>
            </w:r>
          </w:p>
        </w:tc>
        <w:tc>
          <w:tcPr>
            <w:tcW w:w="4154" w:type="dxa"/>
            <w:shd w:val="clear" w:color="auto" w:fill="auto"/>
          </w:tcPr>
          <w:p w:rsidR="00506705" w:rsidRPr="00C04711" w:rsidRDefault="00506705" w:rsidP="00506705">
            <w:pPr>
              <w:autoSpaceDE w:val="0"/>
              <w:snapToGrid w:val="0"/>
              <w:spacing w:after="170" w:line="200" w:lineRule="atLeast"/>
              <w:rPr>
                <w:bCs/>
                <w:color w:val="000000"/>
                <w:szCs w:val="22"/>
                <w:lang w:val="tr-TR"/>
              </w:rPr>
            </w:pPr>
            <w:r w:rsidRPr="00C04711">
              <w:rPr>
                <w:bCs/>
                <w:color w:val="000000"/>
                <w:szCs w:val="22"/>
                <w:lang w:val="tr-TR"/>
              </w:rPr>
              <w:t>0.75</w:t>
            </w:r>
          </w:p>
        </w:tc>
      </w:tr>
    </w:tbl>
    <w:p w:rsidR="00506705" w:rsidRPr="004B60CD" w:rsidRDefault="00506705" w:rsidP="00506705">
      <w:pPr>
        <w:autoSpaceDE w:val="0"/>
        <w:spacing w:after="170" w:line="200" w:lineRule="atLeast"/>
        <w:rPr>
          <w:lang w:val="tr-TR"/>
        </w:rPr>
      </w:pPr>
    </w:p>
    <w:p w:rsidR="00506705" w:rsidRPr="00C04711" w:rsidRDefault="00506705" w:rsidP="00506705">
      <w:pPr>
        <w:autoSpaceDE w:val="0"/>
        <w:spacing w:after="170" w:line="200" w:lineRule="atLeast"/>
        <w:rPr>
          <w:color w:val="000000"/>
          <w:szCs w:val="22"/>
          <w:u w:val="single"/>
          <w:lang w:val="tr-TR"/>
        </w:rPr>
      </w:pPr>
      <w:r w:rsidRPr="005747E9">
        <w:rPr>
          <w:color w:val="000000"/>
          <w:szCs w:val="22"/>
          <w:u w:val="single"/>
          <w:lang w:val="tr-TR"/>
        </w:rPr>
        <w:t>Rafineri sıvı yakıt sistemi</w:t>
      </w:r>
    </w:p>
    <w:p w:rsidR="00506705" w:rsidRPr="00505914" w:rsidRDefault="00506705" w:rsidP="00506705">
      <w:pPr>
        <w:autoSpaceDE w:val="0"/>
        <w:spacing w:after="170" w:line="200" w:lineRule="atLeast"/>
        <w:rPr>
          <w:color w:val="000000"/>
          <w:szCs w:val="22"/>
          <w:lang w:val="tr-TR"/>
        </w:rPr>
      </w:pPr>
      <w:r w:rsidRPr="00C04711">
        <w:rPr>
          <w:color w:val="000000"/>
          <w:szCs w:val="22"/>
          <w:lang w:val="tr-TR"/>
        </w:rPr>
        <w:t>Daha önce belirtildiği gibi sıvı rafineri yakıtları, yüksek viskoziteyi azaltmak için ayrı bir depolama tankında yüksek bir sıcaklıkta depolanması gereken ağır kalıntılardır. Tipik bir rafineri akaryakıt sistemi, (şematik diyagramı için bkz. Şekil xx) tahsis edilmiş bir karıştırma tankı (normalde tesis dışındadır), bir devridaim pompası ve ısıtıcı (gerektiğinde) içerir. Bu sistem, akaryakıtı</w:t>
      </w:r>
      <w:r w:rsidR="007268C7" w:rsidRPr="007F07EE">
        <w:rPr>
          <w:color w:val="000000"/>
          <w:szCs w:val="22"/>
          <w:lang w:val="tr-TR"/>
        </w:rPr>
        <w:t xml:space="preserve"> atomize eder</w:t>
      </w:r>
      <w:r w:rsidRPr="002675F7">
        <w:rPr>
          <w:color w:val="000000"/>
          <w:szCs w:val="22"/>
          <w:lang w:val="tr-TR"/>
        </w:rPr>
        <w:t xml:space="preserve"> ve verimli yanmayı mümkün kılacak biçimde sabit bir basınçta ve istenen sıcaklık ve viskozite koşullarında boşaltır. Eğer yakıt tüketimi düşüks</w:t>
      </w:r>
      <w:r w:rsidRPr="00505914">
        <w:rPr>
          <w:color w:val="000000"/>
          <w:szCs w:val="22"/>
          <w:lang w:val="tr-TR"/>
        </w:rPr>
        <w:t>e, ısıtmalı depolama, önısıtma, vb. kurulum maliyeti yüzünden ağır yakıtların kullanımı makul olmaz ve bu yüzden hafif bir akaryakıt kullanılır. Sıvı rafineri yakıtları normalde proses başlatmada kullanılır.</w:t>
      </w:r>
    </w:p>
    <w:p w:rsidR="00506705" w:rsidRPr="005747E9" w:rsidRDefault="00506705" w:rsidP="00506705">
      <w:pPr>
        <w:autoSpaceDE w:val="0"/>
        <w:spacing w:after="170" w:line="200" w:lineRule="atLeast"/>
        <w:rPr>
          <w:color w:val="000000"/>
          <w:szCs w:val="22"/>
          <w:lang w:val="tr-TR"/>
        </w:rPr>
      </w:pPr>
      <w:r w:rsidRPr="007C4691">
        <w:rPr>
          <w:color w:val="000000"/>
          <w:szCs w:val="22"/>
          <w:lang w:val="tr-TR"/>
        </w:rPr>
        <w:t xml:space="preserve">Petrol koku gibi </w:t>
      </w:r>
      <w:r w:rsidRPr="00E443AE">
        <w:rPr>
          <w:color w:val="000000"/>
          <w:szCs w:val="22"/>
          <w:u w:val="single"/>
          <w:lang w:val="tr-TR"/>
        </w:rPr>
        <w:t>katı yakıtlar</w:t>
      </w:r>
      <w:r w:rsidRPr="00E443AE">
        <w:rPr>
          <w:color w:val="000000"/>
          <w:szCs w:val="22"/>
          <w:lang w:val="tr-TR"/>
        </w:rPr>
        <w:t xml:space="preserve"> rafineriler için bir rafineri yakıt gazı kaynağı olarak gazlaştırılabilir (esnek koklaştırma, </w:t>
      </w:r>
      <w:r w:rsidR="00DF536A" w:rsidRPr="005747E9">
        <w:rPr>
          <w:color w:val="000000"/>
          <w:szCs w:val="22"/>
          <w:lang w:val="tr-TR"/>
        </w:rPr>
        <w:t xml:space="preserve">Bölüm </w:t>
      </w:r>
      <w:r w:rsidRPr="005747E9">
        <w:rPr>
          <w:color w:val="000000"/>
          <w:szCs w:val="22"/>
          <w:lang w:val="tr-TR"/>
        </w:rPr>
        <w:t>2.10). Kok, katalitik kırma rejeneratörü (</w:t>
      </w:r>
      <w:r w:rsidR="00DF536A" w:rsidRPr="005747E9">
        <w:rPr>
          <w:color w:val="000000"/>
          <w:szCs w:val="22"/>
          <w:lang w:val="tr-TR"/>
        </w:rPr>
        <w:t>Bölüm</w:t>
      </w:r>
      <w:r w:rsidRPr="005747E9">
        <w:rPr>
          <w:color w:val="000000"/>
          <w:szCs w:val="22"/>
          <w:lang w:val="tr-TR"/>
        </w:rPr>
        <w:t xml:space="preserve"> 2.9) ve koklaştırma prosesinde (</w:t>
      </w:r>
      <w:r w:rsidR="00DF536A" w:rsidRPr="005747E9">
        <w:rPr>
          <w:color w:val="000000"/>
          <w:szCs w:val="22"/>
          <w:lang w:val="tr-TR"/>
        </w:rPr>
        <w:t xml:space="preserve">Bölüm </w:t>
      </w:r>
      <w:r w:rsidRPr="005747E9">
        <w:rPr>
          <w:color w:val="000000"/>
          <w:szCs w:val="22"/>
          <w:lang w:val="tr-TR"/>
        </w:rPr>
        <w:t>2.10) yakılır ve rafineride bir ısı üretim kaynağını temsil eder. İthal edilen bir yakıt olarak kömür Avrupa rafinerilerinde kullanılmaz.</w:t>
      </w:r>
    </w:p>
    <w:p w:rsidR="00506705" w:rsidRPr="005747E9" w:rsidRDefault="004515DD" w:rsidP="00506705">
      <w:pPr>
        <w:autoSpaceDE w:val="0"/>
        <w:spacing w:after="170" w:line="200" w:lineRule="atLeast"/>
        <w:rPr>
          <w:bCs/>
          <w:color w:val="000000"/>
          <w:szCs w:val="22"/>
          <w:lang w:val="tr-TR"/>
        </w:rPr>
      </w:pPr>
      <w:r>
        <w:rPr>
          <w:bCs/>
          <w:noProof/>
          <w:color w:val="000000"/>
          <w:szCs w:val="22"/>
          <w:lang w:eastAsia="es-ES"/>
        </w:rPr>
        <w:lastRenderedPageBreak/>
        <w:drawing>
          <wp:inline distT="0" distB="0" distL="0" distR="0">
            <wp:extent cx="4872826" cy="1969997"/>
            <wp:effectExtent l="0" t="0" r="444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2826" cy="1969997"/>
                    </a:xfrm>
                    <a:prstGeom prst="rect">
                      <a:avLst/>
                    </a:prstGeom>
                  </pic:spPr>
                </pic:pic>
              </a:graphicData>
            </a:graphic>
          </wp:inline>
        </w:drawing>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 xml:space="preserve">Şekil xx: Bir ağır akaryakıt sisteminin basitleştirilmiş akış diyagramı </w:t>
      </w:r>
    </w:p>
    <w:p w:rsidR="00506705" w:rsidRPr="00C04711" w:rsidRDefault="00506705" w:rsidP="00506705">
      <w:pPr>
        <w:autoSpaceDE w:val="0"/>
        <w:spacing w:after="170" w:line="200" w:lineRule="atLeast"/>
        <w:rPr>
          <w:b/>
          <w:bCs/>
          <w:color w:val="000000"/>
          <w:szCs w:val="22"/>
          <w:lang w:val="tr-TR"/>
        </w:rPr>
      </w:pPr>
      <w:r w:rsidRPr="00C04711">
        <w:rPr>
          <w:b/>
          <w:bCs/>
          <w:color w:val="000000"/>
          <w:szCs w:val="22"/>
          <w:lang w:val="tr-TR"/>
        </w:rPr>
        <w:t>Enerji üretim teknikleri</w:t>
      </w:r>
    </w:p>
    <w:p w:rsidR="00506705" w:rsidRPr="002675F7" w:rsidRDefault="00506705" w:rsidP="00506705">
      <w:pPr>
        <w:autoSpaceDE w:val="0"/>
        <w:spacing w:after="170" w:line="200" w:lineRule="atLeast"/>
        <w:rPr>
          <w:color w:val="000000"/>
          <w:szCs w:val="22"/>
          <w:lang w:val="tr-TR"/>
        </w:rPr>
      </w:pPr>
      <w:r w:rsidRPr="00C04711">
        <w:rPr>
          <w:color w:val="000000"/>
          <w:szCs w:val="22"/>
          <w:lang w:val="tr-TR"/>
        </w:rPr>
        <w:t xml:space="preserve">Bu </w:t>
      </w:r>
      <w:r w:rsidR="00DF536A" w:rsidRPr="00C04711">
        <w:rPr>
          <w:color w:val="000000"/>
          <w:szCs w:val="22"/>
          <w:lang w:val="tr-TR"/>
        </w:rPr>
        <w:t>bölüm</w:t>
      </w:r>
      <w:r w:rsidRPr="00C65851">
        <w:rPr>
          <w:color w:val="000000"/>
          <w:szCs w:val="22"/>
          <w:lang w:val="tr-TR"/>
        </w:rPr>
        <w:t>de amaç enerji üretim teknikleri (buhar ve güç) konusunda detaylı bir açıkl</w:t>
      </w:r>
      <w:r w:rsidRPr="002675F7">
        <w:rPr>
          <w:color w:val="000000"/>
          <w:szCs w:val="22"/>
          <w:lang w:val="tr-TR"/>
        </w:rPr>
        <w:t xml:space="preserve">ama yapmak değildir; çünkü detaylı açıklamalar büyük yanma tesisi (LCP) </w:t>
      </w:r>
      <w:r w:rsidR="00703889">
        <w:rPr>
          <w:color w:val="000000"/>
          <w:szCs w:val="22"/>
          <w:lang w:val="tr-TR"/>
        </w:rPr>
        <w:t>MET</w:t>
      </w:r>
      <w:r w:rsidRPr="002675F7">
        <w:rPr>
          <w:color w:val="000000"/>
          <w:szCs w:val="22"/>
          <w:lang w:val="tr-TR"/>
        </w:rPr>
        <w:t xml:space="preserve"> Referans Dokümanında bulunabilir.</w:t>
      </w:r>
    </w:p>
    <w:p w:rsidR="00506705" w:rsidRPr="002675F7" w:rsidRDefault="00506705" w:rsidP="00506705">
      <w:pPr>
        <w:autoSpaceDE w:val="0"/>
        <w:spacing w:after="170" w:line="200" w:lineRule="atLeast"/>
        <w:rPr>
          <w:color w:val="000000"/>
          <w:szCs w:val="22"/>
          <w:u w:val="single"/>
          <w:lang w:val="tr-TR"/>
        </w:rPr>
      </w:pPr>
      <w:r w:rsidRPr="002675F7">
        <w:rPr>
          <w:color w:val="000000"/>
          <w:szCs w:val="22"/>
          <w:u w:val="single"/>
          <w:lang w:val="tr-TR"/>
        </w:rPr>
        <w:t>Fırınlar ve kazanlar</w:t>
      </w:r>
    </w:p>
    <w:p w:rsidR="00506705" w:rsidRPr="005747E9" w:rsidRDefault="00506705" w:rsidP="00506705">
      <w:pPr>
        <w:autoSpaceDE w:val="0"/>
        <w:spacing w:after="170" w:line="200" w:lineRule="atLeast"/>
        <w:rPr>
          <w:color w:val="000000"/>
          <w:szCs w:val="22"/>
          <w:lang w:val="tr-TR"/>
        </w:rPr>
      </w:pPr>
      <w:r w:rsidRPr="00505914">
        <w:rPr>
          <w:color w:val="000000"/>
          <w:szCs w:val="22"/>
          <w:lang w:val="tr-TR"/>
        </w:rPr>
        <w:t>Birçok münferit rafineri prosesi ve yardımcı sistemi, proses için gerekli ısıyı sağlamak için tahsis edilmiş fırınlar ve kaza</w:t>
      </w:r>
      <w:r w:rsidRPr="007C4691">
        <w:rPr>
          <w:color w:val="000000"/>
          <w:szCs w:val="22"/>
          <w:lang w:val="tr-TR"/>
        </w:rPr>
        <w:t xml:space="preserve">nlarda yakıt (gaz ve/veya sıvı) yakar. Yanmalı proses ısıtıcıları ve kazanları başlıca ısı üreticileridir. Bunlardan ilki, yanma prosesinde açığa çıkan ısıyı doğrudan proses </w:t>
      </w:r>
      <w:r w:rsidR="00B017C7" w:rsidRPr="00E443AE">
        <w:rPr>
          <w:color w:val="000000"/>
          <w:szCs w:val="22"/>
          <w:lang w:val="tr-TR"/>
        </w:rPr>
        <w:t xml:space="preserve">akımına </w:t>
      </w:r>
      <w:r w:rsidRPr="00E443AE">
        <w:rPr>
          <w:color w:val="000000"/>
          <w:szCs w:val="22"/>
          <w:lang w:val="tr-TR"/>
        </w:rPr>
        <w:t>transfer eder ve sonraki ise rafinerinin bir bölümünde kullanıl</w:t>
      </w:r>
      <w:r w:rsidRPr="005747E9">
        <w:rPr>
          <w:color w:val="000000"/>
          <w:szCs w:val="22"/>
          <w:lang w:val="tr-TR"/>
        </w:rPr>
        <w:t>acak buharı üretir. Buhar üretimi prensibi, belirli bir yakıtlı kazanda veya ısı eşanjörü paketleri (ekonomizörler ve kızdırıcılar) içeren bir atık ısı kazanında kazan besleme suyunun basınç altında ısıtılmasına dayanır. Bu belgede, gerekli olduğu durumlar haricinde fırınlar ve kazanlar arasında bir ayrım yapılmamıştır.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Rafinerilerde çeşitli fırın ve </w:t>
      </w:r>
      <w:r w:rsidR="00B017C7" w:rsidRPr="005747E9">
        <w:rPr>
          <w:color w:val="000000"/>
          <w:szCs w:val="22"/>
          <w:lang w:val="tr-TR"/>
        </w:rPr>
        <w:t>börner</w:t>
      </w:r>
      <w:r w:rsidRPr="005747E9">
        <w:rPr>
          <w:color w:val="000000"/>
          <w:szCs w:val="22"/>
          <w:lang w:val="tr-TR"/>
        </w:rPr>
        <w:t xml:space="preserve"> tipleri kullanılır ve bunların seçimi daha çok belirli bir proses için gereken ısı salınım özelliklerine göre yapılır. Fırınların tümü olmasa da birçoğu rafineri yakıt sisteminde esneklik sağlamak için ikili (yağ/gaz) yakılır. Rafineri proses ısıtıcıları, tipik olarak özel tasarımlı çoklu yanmalı </w:t>
      </w:r>
      <w:r w:rsidR="00B017C7" w:rsidRPr="005747E9">
        <w:rPr>
          <w:color w:val="000000"/>
          <w:szCs w:val="22"/>
          <w:lang w:val="tr-TR"/>
        </w:rPr>
        <w:t xml:space="preserve">börnere </w:t>
      </w:r>
      <w:r w:rsidRPr="005747E9">
        <w:rPr>
          <w:color w:val="000000"/>
          <w:szCs w:val="22"/>
          <w:lang w:val="tr-TR"/>
        </w:rPr>
        <w:t>sahip, daha çok düşük yanma yoğunluğu kullanan dikdörtgensel veya silindirik yapılardır. Genel olarak kazanlar (sabit veya akışkan yataklı)  orta veya yüksek yanma yoğunluğuna sahip oldukça standart buhar üretim üniteleridir. Aynı zamanda, büyük miktarlardaki fırınlarda atık ısı kazanları da bulunabilir. Bakımı ve işletimi iyi yapılan doğrudan yanmalı ısıtıcılar ve kazanlar %85'in üzerinde bir termal verimi yakalar. Eğer hava önısıtması kullanılırsa ve yanma ürünleri (baca gazı) çiylenme</w:t>
      </w:r>
      <w:r w:rsidR="00B017C7" w:rsidRPr="005747E9">
        <w:rPr>
          <w:color w:val="000000"/>
          <w:szCs w:val="22"/>
          <w:lang w:val="tr-TR"/>
        </w:rPr>
        <w:t>(dew)</w:t>
      </w:r>
      <w:r w:rsidRPr="005747E9">
        <w:rPr>
          <w:color w:val="000000"/>
          <w:szCs w:val="22"/>
          <w:lang w:val="tr-TR"/>
        </w:rPr>
        <w:t xml:space="preserve"> noktalarına kadar soğutulursa termal verim %93 gibi yüksek bir değere çıkabilir. Kazanlar, rafineri enerji gereksiniminin yaklaşık %10 - 20'sini tüketir.</w:t>
      </w:r>
    </w:p>
    <w:p w:rsidR="00506705" w:rsidRPr="005747E9" w:rsidRDefault="00506705" w:rsidP="00506705">
      <w:pPr>
        <w:autoSpaceDE w:val="0"/>
        <w:spacing w:after="170" w:line="200" w:lineRule="atLeast"/>
        <w:rPr>
          <w:i/>
          <w:iCs/>
          <w:color w:val="000000"/>
          <w:szCs w:val="22"/>
          <w:u w:val="single"/>
          <w:lang w:val="tr-TR"/>
        </w:rPr>
      </w:pPr>
      <w:r w:rsidRPr="005747E9">
        <w:rPr>
          <w:i/>
          <w:iCs/>
          <w:color w:val="000000"/>
          <w:szCs w:val="22"/>
          <w:u w:val="single"/>
          <w:lang w:val="tr-TR"/>
        </w:rPr>
        <w:t>Gaz ve buhar türbinleri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Gaz türbinleri şu şekilde çalışır: çevre koşullarındaki temiz hava kompresöre çekilerek sıcaklığı ve basıncı yükseltilir. Yüksek basınçlı hava yanma odasına ilerler ve burada yakıt sabit bir basınçta yakılır. Sonra ortaya çıkan yüksek sıcaklıktaki gazlar türbine girerek burada atmosferik basınca genişler ve böylece güç üretirler. Buhar türbinleri buhar basıncını güce dönüştürmek için kullanılır. Kombine çevrim prosesleri gaz ve buhar türbin proseslerini birleştirerek açık </w:t>
      </w:r>
      <w:r w:rsidRPr="005747E9">
        <w:rPr>
          <w:color w:val="000000"/>
          <w:szCs w:val="22"/>
          <w:lang w:val="tr-TR"/>
        </w:rPr>
        <w:lastRenderedPageBreak/>
        <w:t xml:space="preserve">çevrimli türbinlere (buhar ve gaz) göre daha yüksek verimde güç üretir. Gaz ve buhar türbinleri ve kombine çevrimler hakkında daha fazla bilgi için bkz. LCP </w:t>
      </w:r>
      <w:r w:rsidR="00703889">
        <w:rPr>
          <w:color w:val="000000"/>
          <w:szCs w:val="22"/>
          <w:lang w:val="tr-TR"/>
        </w:rPr>
        <w:t>MET</w:t>
      </w:r>
      <w:r w:rsidRPr="005747E9">
        <w:rPr>
          <w:color w:val="000000"/>
          <w:szCs w:val="22"/>
          <w:lang w:val="tr-TR"/>
        </w:rPr>
        <w:t xml:space="preserve"> Referans Dokümanı.</w:t>
      </w:r>
    </w:p>
    <w:p w:rsidR="00506705" w:rsidRPr="005747E9" w:rsidRDefault="00506705" w:rsidP="00506705">
      <w:pPr>
        <w:autoSpaceDE w:val="0"/>
        <w:spacing w:after="170" w:line="200" w:lineRule="atLeast"/>
        <w:rPr>
          <w:i/>
          <w:iCs/>
          <w:color w:val="000000"/>
          <w:szCs w:val="22"/>
          <w:u w:val="single"/>
          <w:lang w:val="tr-TR"/>
        </w:rPr>
      </w:pPr>
      <w:r w:rsidRPr="005747E9">
        <w:rPr>
          <w:i/>
          <w:iCs/>
          <w:color w:val="000000"/>
          <w:szCs w:val="22"/>
          <w:u w:val="single"/>
          <w:lang w:val="tr-TR"/>
        </w:rPr>
        <w:t>Kojenerasyon tesisleri (CHP)</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Bu sistemler ısı ve gücün birlikte üretimi için tasarlanmıştır. Bu tesis tipi için yakıt genellikle doğal gazdır. Ancak, aynı zamanda yakıt sisteminin bir parçası olarak rafineri gazını kullanmak ve böylece potansiyel olarak kazanlar ve fırınlarda yanma için kullanılabilecek rafineri gazının miktarını azaltmak da mümkündür. Buhar ve güç kojenerasyonu konsepti aynı zamanda örneğin sıvı rafineri yakıtı kullanan kazanlara uygulanabilir. Bunlar yüksek basınçlı buhar üretmek ve bir genişletici / turbo jeneratör aracılığıyla basıncı düşürmek üzere tasarlanabilir. Aynı zamanda, ekonomizörler ve hava - yakıt kontrolü optimizasyonu da kojenerasyon tesislerinde kullanılabilecek tekniklerdir.</w:t>
      </w:r>
    </w:p>
    <w:p w:rsidR="00506705" w:rsidRPr="005747E9" w:rsidRDefault="00506705" w:rsidP="00506705">
      <w:pPr>
        <w:autoSpaceDE w:val="0"/>
        <w:spacing w:after="170" w:line="200" w:lineRule="atLeast"/>
        <w:rPr>
          <w:i/>
          <w:iCs/>
          <w:color w:val="000000"/>
          <w:szCs w:val="22"/>
          <w:u w:val="single"/>
          <w:lang w:val="tr-TR"/>
        </w:rPr>
      </w:pPr>
      <w:r w:rsidRPr="005747E9">
        <w:rPr>
          <w:i/>
          <w:iCs/>
          <w:color w:val="000000"/>
          <w:szCs w:val="22"/>
          <w:u w:val="single"/>
          <w:lang w:val="tr-TR"/>
        </w:rPr>
        <w:t>Entegre gazlaştırma kombine çevrimi (IGCC)</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Entegre gazlaştırma kombine çevrimi, düşük kalitede çeşitli yakıt tiplerinden mümkün olan en yüksek dönüşüm verimiyle buhar, hidrojen (opsiyonel) ve elektrik enerjisi üretmek için bir tekniktir. Ayrıca, yağın oksijenle ve/veya havayla gazlaştırılması sırasında sentez gazı da üretilir ve tipik olarak bir kombine çevrimde ısı ve elektrik enerjisi üretimi için kullanılır. Aynı zamanda, hidrojen rafineride kullanılmak üzere sentez gazından ayrılabilir (</w:t>
      </w:r>
      <w:r w:rsidR="00DF536A" w:rsidRPr="005747E9">
        <w:rPr>
          <w:color w:val="000000"/>
          <w:szCs w:val="22"/>
          <w:lang w:val="tr-TR"/>
        </w:rPr>
        <w:t xml:space="preserve">Bölüm </w:t>
      </w:r>
      <w:r w:rsidRPr="005747E9">
        <w:rPr>
          <w:color w:val="000000"/>
          <w:szCs w:val="22"/>
          <w:lang w:val="tr-TR"/>
        </w:rPr>
        <w:t>2.17.2).</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Prensip, organik karbonların veya kokun yüksek sıcaklık ve yüksek basınç altında buharla ve oksijenin sitokiyometrik </w:t>
      </w:r>
      <w:r w:rsidR="00580649" w:rsidRPr="005747E9">
        <w:rPr>
          <w:color w:val="000000"/>
          <w:szCs w:val="22"/>
          <w:lang w:val="tr-TR"/>
        </w:rPr>
        <w:t xml:space="preserve">miktarlarda </w:t>
      </w:r>
      <w:r w:rsidRPr="005747E9">
        <w:rPr>
          <w:color w:val="000000"/>
          <w:szCs w:val="22"/>
          <w:lang w:val="tr-TR"/>
        </w:rPr>
        <w:t>(kısmi yükseltgenme) reaksiyona girerek sentez gazı (CO+H2) üretmesine dayanmaktadır. Bu sistem, yanma odasından sonra buhar ve elektrik üretimi için birkaç sofistike enerji geri kazanım sistemi içerir. Şekil xx'te bir IGCC tesisinin blok akış diyagramı gösterilmiştir. Hidrokarbonların kısmi yükseltgenmesindeki ürün gaz belirli bir miktarda serbest karbon (kurum) içerir. İki aşamalı bir su yıkamayla kurum parçacıkları külle birlikte gazdan giderilir.</w:t>
      </w:r>
    </w:p>
    <w:p w:rsidR="00506705" w:rsidRPr="005747E9" w:rsidRDefault="004515DD" w:rsidP="00506705">
      <w:pPr>
        <w:autoSpaceDE w:val="0"/>
        <w:spacing w:after="170" w:line="200" w:lineRule="atLeast"/>
        <w:rPr>
          <w:bCs/>
          <w:color w:val="000000"/>
          <w:szCs w:val="22"/>
          <w:lang w:val="tr-TR"/>
        </w:rPr>
      </w:pPr>
      <w:r>
        <w:rPr>
          <w:bCs/>
          <w:noProof/>
          <w:color w:val="000000"/>
          <w:szCs w:val="22"/>
          <w:lang w:eastAsia="es-ES"/>
        </w:rPr>
        <w:drawing>
          <wp:inline distT="0" distB="0" distL="0" distR="0">
            <wp:extent cx="4750085" cy="2761677"/>
            <wp:effectExtent l="0" t="0" r="0" b="63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50085" cy="2761677"/>
                    </a:xfrm>
                    <a:prstGeom prst="rect">
                      <a:avLst/>
                    </a:prstGeom>
                  </pic:spPr>
                </pic:pic>
              </a:graphicData>
            </a:graphic>
          </wp:inline>
        </w:drawing>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Şekil xx:  IGCC için blok akış diyagramı</w:t>
      </w:r>
    </w:p>
    <w:p w:rsidR="00506705" w:rsidRPr="00C04711" w:rsidRDefault="00506705" w:rsidP="00506705">
      <w:pPr>
        <w:autoSpaceDE w:val="0"/>
        <w:spacing w:after="170" w:line="200" w:lineRule="atLeast"/>
        <w:rPr>
          <w:color w:val="000000"/>
          <w:szCs w:val="22"/>
          <w:lang w:val="tr-TR"/>
        </w:rPr>
      </w:pPr>
      <w:r w:rsidRPr="00C04711">
        <w:rPr>
          <w:color w:val="000000"/>
          <w:szCs w:val="22"/>
          <w:lang w:val="tr-TR"/>
        </w:rPr>
        <w:t xml:space="preserve">Gazlaştırma tesisi, iki entegre kompleks ünitesinden oluşur. İlkinde, sentez gazı üretim proses tesisleri (SMPP), ağır fraksiyonların gazlaştırılması gerçekleşir ve sentez gazı üretilerek </w:t>
      </w:r>
      <w:r w:rsidRPr="00C04711">
        <w:rPr>
          <w:color w:val="000000"/>
          <w:szCs w:val="22"/>
          <w:lang w:val="tr-TR"/>
        </w:rPr>
        <w:lastRenderedPageBreak/>
        <w:t>saflaştırılır. İkinci kombine çevrim güç tesislerinde, sentez gazı bir kombine çevrim termoelektrik ünitesine gönderilir. SMPP aşağıda açıklanan iki bölümü içerir:</w:t>
      </w:r>
    </w:p>
    <w:p w:rsidR="00506705" w:rsidRPr="00505914" w:rsidRDefault="00506705" w:rsidP="001B6F6A">
      <w:pPr>
        <w:numPr>
          <w:ilvl w:val="0"/>
          <w:numId w:val="7"/>
        </w:numPr>
        <w:suppressAutoHyphens/>
        <w:autoSpaceDE w:val="0"/>
        <w:spacing w:after="170" w:line="200" w:lineRule="atLeast"/>
        <w:rPr>
          <w:color w:val="000000"/>
          <w:szCs w:val="22"/>
          <w:lang w:val="tr-TR"/>
        </w:rPr>
      </w:pPr>
      <w:r w:rsidRPr="00C04711">
        <w:rPr>
          <w:color w:val="000000"/>
          <w:szCs w:val="22"/>
          <w:lang w:val="tr-TR"/>
        </w:rPr>
        <w:t xml:space="preserve">Gazlaştırma ve karbon ekstraksiyonu: </w:t>
      </w:r>
      <w:r w:rsidR="00580649" w:rsidRPr="00C65851">
        <w:rPr>
          <w:color w:val="000000"/>
          <w:szCs w:val="22"/>
          <w:lang w:val="tr-TR"/>
        </w:rPr>
        <w:t>Şarj</w:t>
      </w:r>
      <w:r w:rsidRPr="002675F7">
        <w:rPr>
          <w:color w:val="000000"/>
          <w:szCs w:val="22"/>
          <w:lang w:val="tr-TR"/>
        </w:rPr>
        <w:t>, saf oksijen ve suyla sitokiyometrik olmayan bir reaks</w:t>
      </w:r>
      <w:r w:rsidRPr="00505914">
        <w:rPr>
          <w:color w:val="000000"/>
          <w:szCs w:val="22"/>
          <w:lang w:val="tr-TR"/>
        </w:rPr>
        <w:t>iyon sonucunda gazlaştırma bölümünde gazlaştırılır; reaksiyon gazlaştırıcıda, yani yüksek bir sıcaklıkta (yaklaşık 1300 °C) ve basınçta (yaklaşık 65 bar) çalışan ve içeriden refrakter bir malzemeyle kaplanmış katalitik olmayan bir tankta, gerçekleşir.</w:t>
      </w:r>
    </w:p>
    <w:p w:rsidR="00506705" w:rsidRPr="005747E9" w:rsidRDefault="00506705" w:rsidP="001B6F6A">
      <w:pPr>
        <w:numPr>
          <w:ilvl w:val="0"/>
          <w:numId w:val="7"/>
        </w:numPr>
        <w:suppressAutoHyphens/>
        <w:autoSpaceDE w:val="0"/>
        <w:spacing w:after="170" w:line="200" w:lineRule="atLeast"/>
        <w:rPr>
          <w:color w:val="000000"/>
          <w:szCs w:val="22"/>
          <w:lang w:val="tr-TR"/>
        </w:rPr>
      </w:pPr>
      <w:r w:rsidRPr="007C4691">
        <w:rPr>
          <w:color w:val="000000"/>
          <w:szCs w:val="22"/>
          <w:lang w:val="tr-TR"/>
        </w:rPr>
        <w:t xml:space="preserve">Gaz </w:t>
      </w:r>
      <w:r w:rsidRPr="00E443AE">
        <w:rPr>
          <w:color w:val="000000"/>
          <w:szCs w:val="22"/>
          <w:lang w:val="tr-TR"/>
        </w:rPr>
        <w:t>soğutma ve saflaştırma: Sentez gazından çıkan atık ısı gaz soğutma bölümünde üç basınç seviyesinde buhar üretimiyle geri kazanılır. Gazlaştırıcılarda oluşan küçük miktardaki karbon, bir yıkayıcıda suyla doğrudan temasla gazdan giderilir. Sonra da su, gri su arıtmasında işlemden geçirilerek mevcut rafineri biyoarıtma tesisine gönderilir. Bu üniteden bir filtre pastası şeklindeki bir katı akıntı çıkar ve metallerin geri kazanımı için harici tesislere gönderilir. Üstelik, gazlaştırıcıda üretilen küçük miktardaki COS bileşiğini H2S'e dönüştürmek için bir COS hidroliz reaktörü de bulunur. Bu bölüm aynı zamanda sentez gazının basınç enerjisinin (gazlaştırıcılardaki basınç yaklaşık 65 bardır) geri kazanımı için bir gaz genişletici de içerir. Bu sistem, gazlaştırıcı</w:t>
      </w:r>
      <w:r w:rsidRPr="005747E9">
        <w:rPr>
          <w:color w:val="000000"/>
          <w:szCs w:val="22"/>
          <w:lang w:val="tr-TR"/>
        </w:rPr>
        <w:t xml:space="preserve">da ve COS hidrolizi sırasında oluşan H2S'i seçici olarak absorplamak için kullanılan ve devridaim yapan bir amin </w:t>
      </w:r>
      <w:r w:rsidR="00580649" w:rsidRPr="005747E9">
        <w:rPr>
          <w:color w:val="000000"/>
          <w:szCs w:val="22"/>
          <w:lang w:val="tr-TR"/>
        </w:rPr>
        <w:t xml:space="preserve">akımını </w:t>
      </w:r>
      <w:r w:rsidRPr="005747E9">
        <w:rPr>
          <w:color w:val="000000"/>
          <w:szCs w:val="22"/>
          <w:lang w:val="tr-TR"/>
        </w:rPr>
        <w:t xml:space="preserve">kapsayan bir asit - gaz giderme prosesini içerir. Bu sistemde aynı zamanda bir hava ayırma ünitesi de vardır. Bu ünite, gazlaştırma ve Claus tesisi için gereken oksijeni ve sentez gazını </w:t>
      </w:r>
      <w:r w:rsidR="00580649" w:rsidRPr="005747E9">
        <w:rPr>
          <w:color w:val="000000"/>
          <w:szCs w:val="22"/>
          <w:lang w:val="tr-TR"/>
        </w:rPr>
        <w:t xml:space="preserve">şartlandırmak </w:t>
      </w:r>
      <w:r w:rsidRPr="005747E9">
        <w:rPr>
          <w:color w:val="000000"/>
          <w:szCs w:val="22"/>
          <w:lang w:val="tr-TR"/>
        </w:rPr>
        <w:t>için gereken azotu üretir. Bunun temeli  konvansiyonel kriyojenik hava fraksiyonlamaya dayanır. Ve son olarak, Claus ünitelerinin asit - gaz giderme bölümünde geri kazanılan H2S'ten element halindeki sülfürü geri kazanan bir sülfür geri kazanım ünitesi içerir. Bu proses ve bir geri (tail) gaz arıtma bölümü, genel sülfür geri kazanımını maksimum seviyeye çıkarır.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Soğutma ve saflaştırma </w:t>
      </w:r>
      <w:r w:rsidR="00DF536A" w:rsidRPr="005747E9">
        <w:rPr>
          <w:color w:val="000000"/>
          <w:szCs w:val="22"/>
          <w:lang w:val="tr-TR"/>
        </w:rPr>
        <w:t>bölüm</w:t>
      </w:r>
      <w:r w:rsidRPr="005747E9">
        <w:rPr>
          <w:color w:val="000000"/>
          <w:szCs w:val="22"/>
          <w:lang w:val="tr-TR"/>
        </w:rPr>
        <w:t>lerinden sonra saflaştırılmış sentez gazı güç üretimi için kombine çevrim güç tesisine gönderilir. Bu esasen gaz türbinli bir konvansiyonel çevrim, bir ısı geri kazanım buhar jeneratörü ve bir buhar türbininden oluşur.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Enerji sisteminden çıkan ürünler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 </w:t>
      </w:r>
      <w:r w:rsidR="00DF536A" w:rsidRPr="005747E9">
        <w:rPr>
          <w:color w:val="000000"/>
          <w:szCs w:val="22"/>
          <w:lang w:val="tr-TR"/>
        </w:rPr>
        <w:t>bölümün</w:t>
      </w:r>
      <w:r w:rsidRPr="005747E9">
        <w:rPr>
          <w:color w:val="000000"/>
          <w:szCs w:val="22"/>
          <w:lang w:val="tr-TR"/>
        </w:rPr>
        <w:t xml:space="preserve"> başında bahsedildiği gibi bir rafinerinin enerji sisteminin amacı, proses için gerekli ısı ve gücü sağlamaktır. Bir rafinerinin enerji sistemi (buhar ve güç) tarafından üretilen ürünlerin tipleri aşağıda kısaca açıklanmıştır.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Buhar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Rafineri kazanlarında üretilen farklı buhar kaliteleri aşağıda açıklanan genel özelliklere sahiptir (ısı içeriği aralığı düşük basınçlı buhar için yaklaşık 2700 MJ/t kızdırılmış yüksek basınçlı buhar için 50 bar basınçta 3200 MJ/t seviyesindedir):</w:t>
      </w:r>
    </w:p>
    <w:p w:rsidR="00506705" w:rsidRPr="005747E9" w:rsidRDefault="00580649"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A</w:t>
      </w:r>
      <w:r w:rsidR="00506705" w:rsidRPr="005747E9">
        <w:rPr>
          <w:color w:val="000000"/>
          <w:szCs w:val="22"/>
          <w:lang w:val="tr-TR"/>
        </w:rPr>
        <w:t xml:space="preserve">tık ısı kazanlarında (katalitik prosesler ve </w:t>
      </w:r>
      <w:r w:rsidR="004406F5" w:rsidRPr="005747E9">
        <w:rPr>
          <w:color w:val="000000"/>
          <w:szCs w:val="22"/>
          <w:lang w:val="tr-TR"/>
        </w:rPr>
        <w:t>hidrokraker</w:t>
      </w:r>
      <w:r w:rsidR="00506705" w:rsidRPr="005747E9">
        <w:rPr>
          <w:color w:val="000000"/>
          <w:szCs w:val="22"/>
          <w:lang w:val="tr-TR"/>
        </w:rPr>
        <w:t>larda sıcak çıkış gazlarının ve/veya sıcak ürünlerin soğutulması) ve yanmalı kazanlarda üretilen yüksek basınçlı (YB) buhar şebekesi (&gt;30 bar, 350 – 500 °C). YB buhar daha çok türbinlerde elektrik gücü (ve orta basınçta buhar) üretmek için kullanılır;</w:t>
      </w:r>
    </w:p>
    <w:p w:rsidR="00506705" w:rsidRPr="005747E9" w:rsidRDefault="00506705"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t xml:space="preserve">YB buharın basıncı azaltılarak üretilen orta basınçlı (OB) buhar şebekesi (7 – 20 bar, 200 – 350 °C) rafineride sıyırma, </w:t>
      </w:r>
      <w:r w:rsidR="00580649" w:rsidRPr="005747E9">
        <w:rPr>
          <w:color w:val="000000"/>
          <w:szCs w:val="22"/>
          <w:lang w:val="tr-TR"/>
        </w:rPr>
        <w:t>atomize etme</w:t>
      </w:r>
      <w:r w:rsidRPr="005747E9">
        <w:rPr>
          <w:color w:val="000000"/>
          <w:szCs w:val="22"/>
          <w:lang w:val="tr-TR"/>
        </w:rPr>
        <w:t>, vakum üretimi ve ısıtma için kullanılır (örneğin, ısı değiştiricide ve tanklarda);</w:t>
      </w:r>
    </w:p>
    <w:p w:rsidR="00506705" w:rsidRPr="005747E9" w:rsidRDefault="00506705" w:rsidP="001B6F6A">
      <w:pPr>
        <w:numPr>
          <w:ilvl w:val="0"/>
          <w:numId w:val="4"/>
        </w:numPr>
        <w:tabs>
          <w:tab w:val="clear" w:pos="0"/>
          <w:tab w:val="num" w:pos="720"/>
        </w:tabs>
        <w:suppressAutoHyphens/>
        <w:autoSpaceDE w:val="0"/>
        <w:spacing w:after="170" w:line="200" w:lineRule="atLeast"/>
        <w:ind w:left="720"/>
        <w:rPr>
          <w:color w:val="000000"/>
          <w:szCs w:val="22"/>
          <w:lang w:val="tr-TR"/>
        </w:rPr>
      </w:pPr>
      <w:r w:rsidRPr="005747E9">
        <w:rPr>
          <w:color w:val="000000"/>
          <w:szCs w:val="22"/>
          <w:lang w:val="tr-TR"/>
        </w:rPr>
        <w:lastRenderedPageBreak/>
        <w:t>d</w:t>
      </w:r>
      <w:r w:rsidR="00580649" w:rsidRPr="005747E9">
        <w:rPr>
          <w:color w:val="000000"/>
          <w:szCs w:val="22"/>
          <w:lang w:val="tr-TR"/>
        </w:rPr>
        <w:t>D</w:t>
      </w:r>
      <w:r w:rsidRPr="005747E9">
        <w:rPr>
          <w:color w:val="000000"/>
          <w:szCs w:val="22"/>
          <w:lang w:val="tr-TR"/>
        </w:rPr>
        <w:t>şük basınçlı (DB) buhar şebekesi (3.5 – 5 bar, 150 – 200 °C) ısı eşanjörlerinde sıcak ürünlerin soğutulmasıyla ve OB buharın basıncının azaltılmasıyla üretilir. DB buhar, ısıtma, sıyırma ve</w:t>
      </w:r>
      <w:r w:rsidR="00532D23" w:rsidRPr="005747E9">
        <w:rPr>
          <w:color w:val="000000"/>
          <w:szCs w:val="22"/>
          <w:lang w:val="tr-TR"/>
        </w:rPr>
        <w:t xml:space="preserve"> izleme</w:t>
      </w:r>
      <w:r w:rsidRPr="005747E9">
        <w:rPr>
          <w:color w:val="000000"/>
          <w:szCs w:val="22"/>
          <w:lang w:val="tr-TR"/>
        </w:rPr>
        <w:t>için kullanılır.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Buhar, minerali giderilmiş suyun, ‘kazan besleme suyu’ (KBS), bir buhar kazanında basınç altında ısıtılmasıyla üretilir. Buhar veren tesislerde normalde yakıt olarak rafineri yakıt gazı veya sıvısı kullanılır. Rafineri, neredeyse tüm proses ünitelerinde bir YB, OB ve DB buhar dağıtım şebekesi içeren tahsis edilmiş buhar kazanlarıyla ve KBS hazırlama ünitesi ve kondensat depolama tankıyla bağlantılı olan YB, OB ve DB kondensat toplama şebekeleriyle donatılmıştır (bkz. Şekil xx ve LCP </w:t>
      </w:r>
      <w:r w:rsidR="00703889">
        <w:rPr>
          <w:color w:val="000000"/>
          <w:szCs w:val="22"/>
          <w:lang w:val="tr-TR"/>
        </w:rPr>
        <w:t>MET</w:t>
      </w:r>
      <w:r w:rsidRPr="005747E9">
        <w:rPr>
          <w:color w:val="000000"/>
          <w:szCs w:val="22"/>
          <w:lang w:val="tr-TR"/>
        </w:rPr>
        <w:t xml:space="preserve"> Referans Dokümanı).</w:t>
      </w:r>
    </w:p>
    <w:p w:rsidR="00506705" w:rsidRPr="005747E9" w:rsidRDefault="002F53F3" w:rsidP="00506705">
      <w:pPr>
        <w:autoSpaceDE w:val="0"/>
        <w:spacing w:after="170" w:line="200" w:lineRule="atLeast"/>
        <w:rPr>
          <w:bCs/>
          <w:color w:val="000000"/>
          <w:szCs w:val="22"/>
          <w:lang w:val="tr-TR"/>
        </w:rPr>
      </w:pPr>
      <w:r w:rsidRPr="00AD05D1">
        <w:rPr>
          <w:noProof/>
          <w:color w:val="000000"/>
          <w:szCs w:val="22"/>
          <w:lang w:eastAsia="es-ES"/>
        </w:rPr>
        <w:drawing>
          <wp:inline distT="0" distB="0" distL="0" distR="0">
            <wp:extent cx="4839335" cy="2967355"/>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4839335" cy="2967355"/>
                    </a:xfrm>
                    <a:prstGeom prst="rect">
                      <a:avLst/>
                    </a:prstGeom>
                    <a:solidFill>
                      <a:srgbClr val="FFFFFF"/>
                    </a:solidFill>
                    <a:ln w="9525">
                      <a:noFill/>
                      <a:miter lim="800000"/>
                      <a:headEnd/>
                      <a:tailEnd/>
                    </a:ln>
                  </pic:spPr>
                </pic:pic>
              </a:graphicData>
            </a:graphic>
          </wp:inline>
        </w:drawing>
      </w:r>
    </w:p>
    <w:p w:rsidR="00506705" w:rsidRPr="00C04711" w:rsidRDefault="00506705" w:rsidP="00506705">
      <w:pPr>
        <w:autoSpaceDE w:val="0"/>
        <w:spacing w:after="170" w:line="200" w:lineRule="atLeast"/>
        <w:rPr>
          <w:bCs/>
          <w:color w:val="000000"/>
          <w:szCs w:val="22"/>
          <w:lang w:val="tr-TR"/>
        </w:rPr>
      </w:pPr>
      <w:r w:rsidRPr="00C04711">
        <w:rPr>
          <w:bCs/>
          <w:color w:val="000000"/>
          <w:szCs w:val="22"/>
          <w:lang w:val="tr-TR"/>
        </w:rPr>
        <w:t>Şekil xx: bir kazan besleme suyu hazırlama ünitesinin ve bir buhar kazanının tipik yerleşimi</w:t>
      </w:r>
    </w:p>
    <w:p w:rsidR="00506705" w:rsidRPr="005747E9" w:rsidRDefault="00506705" w:rsidP="00506705">
      <w:pPr>
        <w:autoSpaceDE w:val="0"/>
        <w:spacing w:after="170" w:line="200" w:lineRule="atLeast"/>
        <w:rPr>
          <w:color w:val="000000"/>
          <w:szCs w:val="22"/>
          <w:lang w:val="tr-TR"/>
        </w:rPr>
      </w:pPr>
      <w:r w:rsidRPr="00C04711">
        <w:rPr>
          <w:color w:val="000000"/>
          <w:szCs w:val="22"/>
          <w:lang w:val="tr-TR"/>
        </w:rPr>
        <w:t>Türbinlerde ve ısıtıcılarda kullanılan buhar soğutmadan sonra genellikle kondensat olarak geri kazanılır. Bu yüzden KBS, minerali giderilmiş ilave taze su (niteliği buhar basıncına bağlıdır) ve geri kazanılan kondensatın bir karışımıdır. KBS ilavesi dışarıdan getirilebilir ama aynı zamanda içme suyu, filtrelenmiş yeraltı suyu, deniz suyu damıtma, yüzey suyu ve hatta kum filtrelemesi veya mikrofiltreleme (asılı haldeki katıları gidermek için) ve</w:t>
      </w:r>
      <w:r w:rsidRPr="007F07EE">
        <w:rPr>
          <w:color w:val="000000"/>
          <w:szCs w:val="22"/>
          <w:lang w:val="tr-TR"/>
        </w:rPr>
        <w:t xml:space="preserve"> mineral giderme (ki bu daha sonraki katyon ve anyon değişimiyle yapılır) gibi arıtma işlemlerinin bir kombinasyonu kullanarak işlemden geçirilmiş </w:t>
      </w:r>
      <w:r w:rsidR="008A41BB" w:rsidRPr="00C65851">
        <w:rPr>
          <w:color w:val="000000"/>
          <w:szCs w:val="22"/>
          <w:lang w:val="tr-TR"/>
        </w:rPr>
        <w:t>akım</w:t>
      </w:r>
      <w:r w:rsidRPr="00505914">
        <w:rPr>
          <w:color w:val="000000"/>
          <w:szCs w:val="22"/>
          <w:lang w:val="tr-TR"/>
        </w:rPr>
        <w:t xml:space="preserve"> (bkz. Şekil xx'te kesikli çizgilerle gösterilen alan) kullanarak rafineride de hazırlanabilir. Gen</w:t>
      </w:r>
      <w:r w:rsidRPr="007C4691">
        <w:rPr>
          <w:color w:val="000000"/>
          <w:szCs w:val="22"/>
          <w:lang w:val="tr-TR"/>
        </w:rPr>
        <w:t xml:space="preserve">ellikle yeni tesislerde ters osmoz (iyonları, kolloidleri ve büyük organik molekülleri gidermek için) ve bazı durumlarda </w:t>
      </w:r>
      <w:r w:rsidRPr="00E443AE">
        <w:rPr>
          <w:color w:val="000000"/>
          <w:szCs w:val="22"/>
          <w:lang w:val="tr-TR"/>
        </w:rPr>
        <w:t xml:space="preserve">karma yataklı iyon değişimi ve aktif karbon filtreleme uygulanır. Kondensat tankı genel olarak bir yağ tespit sistemi ve </w:t>
      </w:r>
      <w:r w:rsidRPr="005747E9">
        <w:rPr>
          <w:color w:val="000000"/>
          <w:szCs w:val="22"/>
          <w:lang w:val="tr-TR"/>
        </w:rPr>
        <w:t xml:space="preserve">yağ sıyırma cihazıyla donatılmıştır. Buhar ve kondensat sistemlerinde korozyondan sakınmak için oksijen ve karbondioksit hava gidericiyle uzaklaştırılır ve oksijen tutucular ve korozyon inhibitörleri eklenir. </w:t>
      </w:r>
      <w:r w:rsidR="008A41BB" w:rsidRPr="005747E9">
        <w:rPr>
          <w:color w:val="000000"/>
          <w:szCs w:val="22"/>
          <w:lang w:val="tr-TR"/>
        </w:rPr>
        <w:t xml:space="preserve">Şartlandırmadan </w:t>
      </w:r>
      <w:r w:rsidRPr="005747E9">
        <w:rPr>
          <w:color w:val="000000"/>
          <w:szCs w:val="22"/>
          <w:lang w:val="tr-TR"/>
        </w:rPr>
        <w:t xml:space="preserve">sonra KBS kazanlara pompalanır. Kazanlarda sıcak baca gazları ve KBS akışı birbirine ters yönde ilerler; KBS ekonomizörde önısıtılır ve ardından birince ve ikinci kızdırıcıda daha da ısıtılır. Buhar </w:t>
      </w:r>
      <w:r w:rsidR="008A41BB" w:rsidRPr="005747E9">
        <w:rPr>
          <w:color w:val="000000"/>
          <w:szCs w:val="22"/>
          <w:lang w:val="tr-TR"/>
        </w:rPr>
        <w:t xml:space="preserve">dramındaki </w:t>
      </w:r>
      <w:r w:rsidRPr="005747E9">
        <w:rPr>
          <w:color w:val="000000"/>
          <w:szCs w:val="22"/>
          <w:lang w:val="tr-TR"/>
        </w:rPr>
        <w:t xml:space="preserve"> çözünmüş bileşiklerin ve asılı haldeki katıların derişimini sabit tutmak için normalde %1 – 2'lik bir kondensat blöfü (blowdown) gerekir.</w:t>
      </w:r>
    </w:p>
    <w:p w:rsidR="00506705" w:rsidRPr="005747E9" w:rsidRDefault="00506705" w:rsidP="00506705">
      <w:pPr>
        <w:autoSpaceDE w:val="0"/>
        <w:spacing w:after="170" w:line="200" w:lineRule="atLeast"/>
        <w:rPr>
          <w:i/>
          <w:iCs/>
          <w:color w:val="000000"/>
          <w:szCs w:val="22"/>
          <w:lang w:val="tr-TR"/>
        </w:rPr>
      </w:pPr>
      <w:r w:rsidRPr="005747E9">
        <w:rPr>
          <w:i/>
          <w:iCs/>
          <w:color w:val="000000"/>
          <w:szCs w:val="22"/>
          <w:lang w:val="tr-TR"/>
        </w:rPr>
        <w:t>Elektrik gücü</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Güç, daha çok türbinlerde yüksek basınçlı buharla üretilir; ama aynı zamanda tesis içi gaz türbinlerinde de üretilebilir ve/veya şebekeden (örneğin, hidrojeneratörle üretilen güç olarak) satın alınabilir. Pompaları, kompresörler, kontrol sistemlerini, vanaları, vb. çalıştırmak için elektrik gereklidir. Bu yüzden, rafineri elektrik sistemleri kapsamlıdır.</w:t>
      </w:r>
    </w:p>
    <w:p w:rsidR="00506705" w:rsidRPr="005747E9" w:rsidRDefault="00506705" w:rsidP="00506705">
      <w:pPr>
        <w:autoSpaceDE w:val="0"/>
        <w:spacing w:after="170" w:line="200" w:lineRule="atLeast"/>
        <w:rPr>
          <w:b/>
          <w:bCs/>
          <w:color w:val="000000"/>
          <w:szCs w:val="22"/>
          <w:lang w:val="tr-TR"/>
        </w:rPr>
      </w:pPr>
      <w:r w:rsidRPr="005747E9">
        <w:rPr>
          <w:b/>
          <w:bCs/>
          <w:color w:val="000000"/>
          <w:szCs w:val="22"/>
          <w:lang w:val="tr-TR"/>
        </w:rPr>
        <w:t>Enerji yönetimi</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Çoğu prosesin oldukça entegre ve karşılıklı bağımlı doğası göz önünde bulundurularak enerji sistemlerinin iyi tasarlanması ve yönetimi, bir rafinerinin çevresel etkilerini en aza indirmede önemli faktörlerdir. Normalde amaç yakıtların proseslerde ve yardımcı tesislerdeki değişken üretim ve tüketimini en düşük ekonomik ve çevresel maliyetle sürekli olarak dengelemektir. Bir rafinerinin enerji verimi sadece münferit proseslerin (bunların her biri ilgili </w:t>
      </w:r>
      <w:r w:rsidR="00DF536A" w:rsidRPr="005747E9">
        <w:rPr>
          <w:color w:val="000000"/>
          <w:szCs w:val="22"/>
          <w:lang w:val="tr-TR"/>
        </w:rPr>
        <w:t>bölüm</w:t>
      </w:r>
      <w:r w:rsidRPr="005747E9">
        <w:rPr>
          <w:color w:val="000000"/>
          <w:szCs w:val="22"/>
          <w:lang w:val="tr-TR"/>
        </w:rPr>
        <w:t>lerde ele alınmıştır) enerji verimini veya enerji üretim sisteminin enerji verimini iyileştirerek değil aynı zamanda bir bütün olarak rafineride enerji yönetimi, enerji tasarrufu ve ısı entegrasyonu/geri kazanımını iyileştirilerek arttırılabilir.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Enerji yönetimi, rafineriler için uzun bir süredir önemli bir sorun olagelmiştir. Örneğin, ISO 14000 sistem serisi, EN 16001 sistemi veya EMAS gibi yönetim teknikleri, elverişli enerji yönetim sistemleri geliştirmek için uygun bir çerçeve sağlayabilir ve bir bütün olarak rafinerinin enerji verimini arttırabilir. Enerji tasarruflarını bildirmek ve bunlar için teşvikler vermek, yanma iyileştirmeleri gerçekleştirmek veya rafinerinin enerji entegrasyonunu gözden geçirmek gibi enerji tasarrufu teknikleri bir rafinerinin enerji tüketimini azaltmada ve dolayısıyla enerji verimini arttırmada büyük bir etkisi olabilecek tekniklerden bazılarıdır. </w:t>
      </w:r>
      <w:r w:rsidR="00013606" w:rsidRPr="005747E9">
        <w:rPr>
          <w:color w:val="000000"/>
          <w:szCs w:val="22"/>
          <w:lang w:val="tr-TR"/>
        </w:rPr>
        <w:t>V</w:t>
      </w:r>
      <w:r w:rsidRPr="005747E9">
        <w:rPr>
          <w:color w:val="000000"/>
          <w:szCs w:val="22"/>
          <w:lang w:val="tr-TR"/>
        </w:rPr>
        <w:t>erimi arttırmak için kullanılan diğer teknik araçlar ısı entegrasyonu / geri kazanım teknikleri olup bunun birkaç örneği şunlardır: atık ısı kazanları kurulması, gücün geri kazanımı için genişleticiler kurulması ve ısı kayıplarını azaltmak için binaların ve proses ünitelerinin yalıtımını arttırmak. Buhar yönetimi, enerji verimini arttırmak için bir başka iyi araçtır.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(Daha fazla bilgi için bkz. </w:t>
      </w:r>
      <w:r w:rsidR="00703889">
        <w:rPr>
          <w:color w:val="000000"/>
          <w:szCs w:val="22"/>
          <w:lang w:val="tr-TR"/>
        </w:rPr>
        <w:t>MET</w:t>
      </w:r>
      <w:r w:rsidRPr="005747E9">
        <w:rPr>
          <w:color w:val="000000"/>
          <w:szCs w:val="22"/>
          <w:lang w:val="tr-TR"/>
        </w:rPr>
        <w:t xml:space="preserve"> Referans Dokümanı, </w:t>
      </w:r>
      <w:r w:rsidR="00DF536A" w:rsidRPr="005747E9">
        <w:rPr>
          <w:color w:val="000000"/>
          <w:szCs w:val="22"/>
          <w:lang w:val="tr-TR"/>
        </w:rPr>
        <w:t xml:space="preserve">Bölüm </w:t>
      </w:r>
      <w:r w:rsidRPr="005747E9">
        <w:rPr>
          <w:color w:val="000000"/>
          <w:szCs w:val="22"/>
          <w:lang w:val="tr-TR"/>
        </w:rPr>
        <w:t>2.10)</w:t>
      </w:r>
    </w:p>
    <w:p w:rsidR="00506705" w:rsidRPr="005747E9" w:rsidRDefault="00506705" w:rsidP="00AC393A">
      <w:pPr>
        <w:pStyle w:val="Ttulo3"/>
        <w:rPr>
          <w:lang w:val="tr-TR"/>
        </w:rPr>
      </w:pPr>
      <w:bookmarkStart w:id="37" w:name="_Toc358883366"/>
      <w:r w:rsidRPr="005747E9">
        <w:rPr>
          <w:lang w:val="tr-TR"/>
        </w:rPr>
        <w:t>Emisyon azaltma teknikleri</w:t>
      </w:r>
      <w:bookmarkEnd w:id="37"/>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 xml:space="preserve">Bir rafineride birçok üretim amaçlı olmayan teknikler kullanılır. Bunlar arasında bu belgeyle yakından ilgili olanları hava, su ve toprağa yapılan emisyonları kontrol etmek ve azaltmak için kullanılan tekniklerdir. Bu teknikler bu dokümanın </w:t>
      </w:r>
      <w:r w:rsidR="00DF536A" w:rsidRPr="005747E9">
        <w:rPr>
          <w:color w:val="000000"/>
          <w:szCs w:val="22"/>
          <w:lang w:val="tr-TR"/>
        </w:rPr>
        <w:t xml:space="preserve">Bölüm </w:t>
      </w:r>
      <w:r w:rsidRPr="005747E9">
        <w:rPr>
          <w:color w:val="000000"/>
          <w:szCs w:val="22"/>
          <w:lang w:val="tr-TR"/>
        </w:rPr>
        <w:t xml:space="preserve">1.2’sinde açıklanmıştır ve Bölüm 3’te de ayrıntılı olarak incelenecektir. Bu tekniklerden birçoğunun açıklaması (CWW BREF) Kimyasal Sektörlerde Ortak Atık Su ve Ortak Gaz Arıtımı/Yönetimi Sistemleri için </w:t>
      </w:r>
      <w:r w:rsidR="00703889">
        <w:rPr>
          <w:color w:val="000000"/>
          <w:szCs w:val="22"/>
          <w:lang w:val="tr-TR"/>
        </w:rPr>
        <w:t>MET</w:t>
      </w:r>
      <w:r w:rsidRPr="005747E9">
        <w:rPr>
          <w:color w:val="000000"/>
          <w:szCs w:val="22"/>
          <w:lang w:val="tr-TR"/>
        </w:rPr>
        <w:t xml:space="preserve"> Referans Dokümanı, 3.3, 3.4 ve 3.5 ve bu kılavuzun Bölüm 4'ünde bulunabilir. Bazı önleyici teknikler uygulansa ve başlıca önlemler alınsa bile NOx, parçacıklar, H2S, SO2, diğer sülfür bileşikleri, VOC, vb. gibi kirleticiler tipik olarak boru çıkışı tekniklerle azaltılır. Bir rafinerideki en büyük sistemlerden biri tesis içi üretilen H2S'i azaltmaya yöneliktir. Tipik olarak bu sistemler rafinerilerde üretilen bir yan ürün olan H2S'i sülfüre dönüştürmek için bir amin yıkama sistemi ve bir sülfür geri kazanım ünitesi içerir.</w:t>
      </w:r>
    </w:p>
    <w:p w:rsidR="00506705" w:rsidRPr="005747E9" w:rsidRDefault="00013606" w:rsidP="00506705">
      <w:pPr>
        <w:autoSpaceDE w:val="0"/>
        <w:spacing w:after="170" w:line="200" w:lineRule="atLeast"/>
        <w:rPr>
          <w:color w:val="000000"/>
          <w:szCs w:val="22"/>
          <w:lang w:val="tr-TR"/>
        </w:rPr>
      </w:pPr>
      <w:r w:rsidRPr="005747E9">
        <w:rPr>
          <w:color w:val="000000"/>
          <w:szCs w:val="22"/>
          <w:lang w:val="tr-TR"/>
        </w:rPr>
        <w:t>Flarelar</w:t>
      </w:r>
      <w:r w:rsidR="00506705" w:rsidRPr="005747E9">
        <w:rPr>
          <w:color w:val="000000"/>
          <w:szCs w:val="22"/>
          <w:lang w:val="tr-TR"/>
        </w:rPr>
        <w:t xml:space="preserve">, rafineride güvenlik ve çevresel nedenlerle kullanılan bir başka tekniktir. Aynı zamanda koku ve gürültü azaltma teknikleri rafinerileri alakadar eder. </w:t>
      </w:r>
      <w:r w:rsidRPr="005747E9">
        <w:rPr>
          <w:color w:val="000000"/>
          <w:szCs w:val="22"/>
          <w:lang w:val="tr-TR"/>
        </w:rPr>
        <w:t xml:space="preserve">Flare </w:t>
      </w:r>
      <w:r w:rsidR="00506705" w:rsidRPr="005747E9">
        <w:rPr>
          <w:color w:val="000000"/>
          <w:szCs w:val="22"/>
          <w:lang w:val="tr-TR"/>
        </w:rPr>
        <w:t xml:space="preserve">sistemleri hakkında spesifik bilgiler CWW </w:t>
      </w:r>
      <w:r w:rsidR="00703889">
        <w:rPr>
          <w:color w:val="000000"/>
          <w:szCs w:val="22"/>
          <w:lang w:val="tr-TR"/>
        </w:rPr>
        <w:t>MET</w:t>
      </w:r>
      <w:r w:rsidR="00506705" w:rsidRPr="005747E9">
        <w:rPr>
          <w:color w:val="000000"/>
          <w:szCs w:val="22"/>
          <w:lang w:val="tr-TR"/>
        </w:rPr>
        <w:t xml:space="preserve"> Referans Dokümanı, </w:t>
      </w:r>
      <w:r w:rsidR="00DF536A" w:rsidRPr="005747E9">
        <w:rPr>
          <w:color w:val="000000"/>
          <w:szCs w:val="22"/>
          <w:lang w:val="tr-TR"/>
        </w:rPr>
        <w:t xml:space="preserve">Bölüm </w:t>
      </w:r>
      <w:r w:rsidR="00506705" w:rsidRPr="005747E9">
        <w:rPr>
          <w:color w:val="000000"/>
          <w:szCs w:val="22"/>
          <w:lang w:val="tr-TR"/>
        </w:rPr>
        <w:t>3.5.2.6'da bulunabilir.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t>Çoğu rafineri atık suyu boşaltmadan önce boru çıkışı atık su arıtma tesislerini kullanarak tesis içinde arıtır. Ancak, birçok rafineri tesis dışı atık su arıtma hizmetlerini kullanır. Tesis içi ve tesis dışı atık su arıtma tesisleri kirletici miktarlarını azaltır.</w:t>
      </w:r>
    </w:p>
    <w:p w:rsidR="00506705" w:rsidRPr="005747E9" w:rsidRDefault="00506705" w:rsidP="00506705">
      <w:pPr>
        <w:autoSpaceDE w:val="0"/>
        <w:spacing w:after="170" w:line="200" w:lineRule="atLeast"/>
        <w:rPr>
          <w:color w:val="000000"/>
          <w:szCs w:val="22"/>
          <w:lang w:val="tr-TR"/>
        </w:rPr>
      </w:pPr>
      <w:r w:rsidRPr="005747E9">
        <w:rPr>
          <w:color w:val="000000"/>
          <w:szCs w:val="22"/>
          <w:lang w:val="tr-TR"/>
        </w:rPr>
        <w:lastRenderedPageBreak/>
        <w:t>Rafineriler aynı zamanda katı atıklar üretir. Bunların bir kısmı rafineride geri dönüştürülür, diğerleri (örneğin, katalizörler) uzman şirketler tarafından geri dönüştürülür ve geri kalanı ise imha edilir. Toprak kirlenmesini önleme teknikleri de aynı zamanda bütün rafineriyle alakalıdır.</w:t>
      </w:r>
    </w:p>
    <w:p w:rsidR="0010067C" w:rsidRPr="004B60CD" w:rsidRDefault="00EA4E2F" w:rsidP="0010067C">
      <w:pPr>
        <w:autoSpaceDE w:val="0"/>
        <w:spacing w:after="170" w:line="200" w:lineRule="atLeast"/>
        <w:rPr>
          <w:color w:val="000000"/>
          <w:szCs w:val="22"/>
          <w:lang w:val="tr-TR"/>
        </w:rPr>
      </w:pPr>
      <w:r w:rsidRPr="00EA4E2F">
        <w:rPr>
          <w:color w:val="000000"/>
          <w:szCs w:val="22"/>
          <w:lang w:val="tr-TR"/>
        </w:rPr>
        <w:t xml:space="preserve">(Daha fazla bilgi için bkz. </w:t>
      </w:r>
      <w:r w:rsidR="00506705" w:rsidRPr="005747E9">
        <w:rPr>
          <w:color w:val="000000"/>
          <w:szCs w:val="22"/>
          <w:lang w:val="tr-TR"/>
        </w:rPr>
        <w:t xml:space="preserve">Mineral yağ ve gazların arıtılması için </w:t>
      </w:r>
      <w:r w:rsidR="00703889">
        <w:rPr>
          <w:color w:val="000000"/>
          <w:szCs w:val="22"/>
          <w:lang w:val="tr-TR"/>
        </w:rPr>
        <w:t>MET</w:t>
      </w:r>
      <w:r w:rsidRPr="00EA4E2F">
        <w:rPr>
          <w:color w:val="000000"/>
          <w:szCs w:val="22"/>
          <w:lang w:val="tr-TR"/>
        </w:rPr>
        <w:t xml:space="preserve"> Referans Dokümanı, Bölüm 2.25)</w:t>
      </w:r>
    </w:p>
    <w:p w:rsidR="00506705" w:rsidRPr="004B60CD" w:rsidRDefault="00EA4E2F" w:rsidP="0010067C">
      <w:pPr>
        <w:autoSpaceDE w:val="0"/>
        <w:spacing w:after="170" w:line="200" w:lineRule="atLeast"/>
        <w:rPr>
          <w:lang w:val="tr-TR"/>
        </w:rPr>
      </w:pPr>
      <w:r w:rsidRPr="00EA4E2F">
        <w:rPr>
          <w:color w:val="000000"/>
          <w:szCs w:val="22"/>
          <w:lang w:val="tr-TR"/>
        </w:rPr>
        <w:br w:type="page"/>
      </w:r>
    </w:p>
    <w:p w:rsidR="00506705" w:rsidRPr="005747E9" w:rsidRDefault="00506705" w:rsidP="00506705">
      <w:pPr>
        <w:rPr>
          <w:lang w:val="tr-TR"/>
        </w:rPr>
      </w:pPr>
    </w:p>
    <w:p w:rsidR="00506705" w:rsidRPr="00C04711" w:rsidRDefault="00506705" w:rsidP="0010067C">
      <w:pPr>
        <w:pStyle w:val="Ttulo1"/>
        <w:rPr>
          <w:lang w:val="tr-TR"/>
        </w:rPr>
      </w:pPr>
      <w:bookmarkStart w:id="38" w:name="_Toc358883367"/>
      <w:r w:rsidRPr="00C04711">
        <w:rPr>
          <w:lang w:val="tr-TR"/>
        </w:rPr>
        <w:t>MEVCUT EMİSYON SEVİYELERİ, ENERJİ VE HAM MADDE TÜKETİMİ</w:t>
      </w:r>
      <w:bookmarkEnd w:id="38"/>
    </w:p>
    <w:p w:rsidR="00506705" w:rsidRPr="00C04711" w:rsidRDefault="00506705" w:rsidP="00506705">
      <w:pPr>
        <w:rPr>
          <w:lang w:val="tr-TR"/>
        </w:rPr>
      </w:pPr>
      <w:r w:rsidRPr="00C04711">
        <w:rPr>
          <w:rFonts w:cs="Arial"/>
          <w:lang w:val="tr-TR"/>
        </w:rPr>
        <w:t>Bu bölümde verilen veriler ve bilgiler 2012 yılına aittir. İzmir’deki yeni rafineri inşası dahil olmak üzere şuanda Türkiye’de sektör hızlı bir şekilde gelişmektedir, dolayısıyla gelecek yıllarda verilerde güncelleme yapılması gerekecektir.</w:t>
      </w:r>
    </w:p>
    <w:p w:rsidR="00506705" w:rsidRPr="007F07EE" w:rsidRDefault="00506705" w:rsidP="00506705">
      <w:pPr>
        <w:rPr>
          <w:lang w:val="tr-TR"/>
        </w:rPr>
      </w:pPr>
    </w:p>
    <w:p w:rsidR="00506705" w:rsidRPr="004B60CD" w:rsidRDefault="00EA4E2F" w:rsidP="0010067C">
      <w:pPr>
        <w:pStyle w:val="Ttulo2"/>
        <w:rPr>
          <w:lang w:val="tr-TR"/>
        </w:rPr>
      </w:pPr>
      <w:bookmarkStart w:id="39" w:name="_Toc358883368"/>
      <w:r w:rsidRPr="00EA4E2F">
        <w:rPr>
          <w:lang w:val="tr-TR"/>
        </w:rPr>
        <w:t>Hava ve koku emisyonu; Hava kalitesi ve izleme</w:t>
      </w:r>
      <w:bookmarkEnd w:id="39"/>
    </w:p>
    <w:p w:rsidR="00506705" w:rsidRPr="00C04711" w:rsidRDefault="00506705" w:rsidP="00506705">
      <w:pPr>
        <w:rPr>
          <w:lang w:val="tr-TR"/>
        </w:rPr>
      </w:pPr>
      <w:r w:rsidRPr="005747E9">
        <w:rPr>
          <w:lang w:val="tr-TR"/>
        </w:rPr>
        <w:t>Türkiye’de arıtma sektörünün emisyon oranlarının mevcut aralıkları aşağıda verildiği şekildedir: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6"/>
        <w:gridCol w:w="1768"/>
        <w:gridCol w:w="1739"/>
        <w:gridCol w:w="1739"/>
        <w:gridCol w:w="1748"/>
      </w:tblGrid>
      <w:tr w:rsidR="00506705" w:rsidRPr="005747E9" w:rsidTr="00DA1C0D">
        <w:tc>
          <w:tcPr>
            <w:tcW w:w="1726" w:type="dxa"/>
          </w:tcPr>
          <w:p w:rsidR="00506705" w:rsidRPr="00C04711" w:rsidRDefault="00506705" w:rsidP="00506705">
            <w:pPr>
              <w:rPr>
                <w:lang w:val="tr-TR"/>
              </w:rPr>
            </w:pPr>
            <w:r w:rsidRPr="00C04711">
              <w:rPr>
                <w:lang w:val="tr-TR"/>
              </w:rPr>
              <w:t>Birim *</w:t>
            </w:r>
          </w:p>
        </w:tc>
        <w:tc>
          <w:tcPr>
            <w:tcW w:w="1768" w:type="dxa"/>
          </w:tcPr>
          <w:p w:rsidR="00506705" w:rsidRPr="00C04711" w:rsidRDefault="00506705" w:rsidP="00506705">
            <w:pPr>
              <w:rPr>
                <w:lang w:val="tr-TR"/>
              </w:rPr>
            </w:pPr>
            <w:r w:rsidRPr="00C04711">
              <w:rPr>
                <w:lang w:val="tr-TR"/>
              </w:rPr>
              <w:t>SOx</w:t>
            </w:r>
          </w:p>
        </w:tc>
        <w:tc>
          <w:tcPr>
            <w:tcW w:w="1739" w:type="dxa"/>
          </w:tcPr>
          <w:p w:rsidR="00506705" w:rsidRPr="00C04711" w:rsidRDefault="00506705" w:rsidP="00506705">
            <w:pPr>
              <w:rPr>
                <w:lang w:val="tr-TR"/>
              </w:rPr>
            </w:pPr>
            <w:r w:rsidRPr="00C04711">
              <w:rPr>
                <w:lang w:val="tr-TR"/>
              </w:rPr>
              <w:t>NOx</w:t>
            </w:r>
          </w:p>
        </w:tc>
        <w:tc>
          <w:tcPr>
            <w:tcW w:w="1739" w:type="dxa"/>
          </w:tcPr>
          <w:p w:rsidR="00506705" w:rsidRPr="007F07EE" w:rsidRDefault="00506705" w:rsidP="00506705">
            <w:pPr>
              <w:rPr>
                <w:lang w:val="tr-TR"/>
              </w:rPr>
            </w:pPr>
            <w:r w:rsidRPr="007F07EE">
              <w:rPr>
                <w:lang w:val="tr-TR"/>
              </w:rPr>
              <w:t>Toz</w:t>
            </w:r>
          </w:p>
        </w:tc>
        <w:tc>
          <w:tcPr>
            <w:tcW w:w="1748" w:type="dxa"/>
          </w:tcPr>
          <w:p w:rsidR="00506705" w:rsidRPr="00C65851" w:rsidRDefault="00506705" w:rsidP="00506705">
            <w:pPr>
              <w:rPr>
                <w:lang w:val="tr-TR"/>
              </w:rPr>
            </w:pPr>
            <w:r w:rsidRPr="00C65851">
              <w:rPr>
                <w:lang w:val="tr-TR"/>
              </w:rPr>
              <w:t>Diğer kirleticiler</w:t>
            </w:r>
          </w:p>
        </w:tc>
      </w:tr>
      <w:tr w:rsidR="00506705" w:rsidRPr="005747E9" w:rsidTr="00DA1C0D">
        <w:tc>
          <w:tcPr>
            <w:tcW w:w="1726" w:type="dxa"/>
          </w:tcPr>
          <w:p w:rsidR="00506705" w:rsidRPr="00C04711" w:rsidRDefault="00506705" w:rsidP="00506705">
            <w:pPr>
              <w:rPr>
                <w:lang w:val="tr-TR"/>
              </w:rPr>
            </w:pPr>
            <w:r w:rsidRPr="005747E9">
              <w:rPr>
                <w:lang w:val="tr-TR"/>
              </w:rPr>
              <w:t>Yakma birimi</w:t>
            </w:r>
          </w:p>
        </w:tc>
        <w:tc>
          <w:tcPr>
            <w:tcW w:w="1768" w:type="dxa"/>
          </w:tcPr>
          <w:p w:rsidR="00506705" w:rsidRPr="00C04711" w:rsidRDefault="00DA1C0D" w:rsidP="00506705">
            <w:pPr>
              <w:rPr>
                <w:lang w:val="tr-TR"/>
              </w:rPr>
            </w:pPr>
            <w:r w:rsidRPr="00C04711">
              <w:rPr>
                <w:lang w:val="tr-TR"/>
              </w:rPr>
              <w:t>200-1700 mg/Nm</w:t>
            </w:r>
            <w:r w:rsidR="007167E0" w:rsidRPr="00C04711">
              <w:rPr>
                <w:vertAlign w:val="superscript"/>
                <w:lang w:val="tr-TR"/>
              </w:rPr>
              <w:t>3</w:t>
            </w:r>
          </w:p>
        </w:tc>
        <w:tc>
          <w:tcPr>
            <w:tcW w:w="1739" w:type="dxa"/>
          </w:tcPr>
          <w:p w:rsidR="00DA1C0D" w:rsidRPr="002675F7" w:rsidRDefault="00DA1C0D" w:rsidP="00506705">
            <w:pPr>
              <w:rPr>
                <w:lang w:val="tr-TR"/>
              </w:rPr>
            </w:pPr>
            <w:r w:rsidRPr="007F07EE">
              <w:rPr>
                <w:lang w:val="tr-TR"/>
              </w:rPr>
              <w:t>70-800 mg/Nm</w:t>
            </w:r>
            <w:r w:rsidRPr="00C65851">
              <w:rPr>
                <w:vertAlign w:val="superscript"/>
                <w:lang w:val="tr-TR"/>
              </w:rPr>
              <w:t>3</w:t>
            </w:r>
          </w:p>
        </w:tc>
        <w:tc>
          <w:tcPr>
            <w:tcW w:w="1739" w:type="dxa"/>
          </w:tcPr>
          <w:p w:rsidR="00506705" w:rsidRPr="005747E9" w:rsidRDefault="00EA4E2F" w:rsidP="00506705">
            <w:pPr>
              <w:rPr>
                <w:lang w:val="tr-TR"/>
              </w:rPr>
            </w:pPr>
            <w:r w:rsidRPr="00EA4E2F">
              <w:rPr>
                <w:lang w:val="tr-TR"/>
              </w:rPr>
              <w:t>5-75 mg/Nm</w:t>
            </w:r>
            <w:r w:rsidRPr="00EA4E2F">
              <w:rPr>
                <w:vertAlign w:val="superscript"/>
                <w:lang w:val="tr-TR"/>
              </w:rPr>
              <w:t>3</w:t>
            </w:r>
          </w:p>
        </w:tc>
        <w:tc>
          <w:tcPr>
            <w:tcW w:w="1748" w:type="dxa"/>
          </w:tcPr>
          <w:p w:rsidR="00506705" w:rsidRPr="00C04711" w:rsidRDefault="00506705" w:rsidP="00506705">
            <w:pPr>
              <w:rPr>
                <w:lang w:val="tr-TR"/>
              </w:rPr>
            </w:pPr>
          </w:p>
        </w:tc>
      </w:tr>
    </w:tbl>
    <w:p w:rsidR="00DA1C0D" w:rsidRPr="004B60CD" w:rsidRDefault="00EA4E2F">
      <w:pPr>
        <w:rPr>
          <w:lang w:val="tr-TR"/>
        </w:rPr>
      </w:pPr>
      <w:r w:rsidRPr="00EA4E2F">
        <w:rPr>
          <w:lang w:val="tr-TR"/>
        </w:rPr>
        <w:t>Tablo Kaynağı: TÜPRAŞ</w:t>
      </w:r>
    </w:p>
    <w:p w:rsidR="00506705" w:rsidRPr="005747E9" w:rsidRDefault="00506705" w:rsidP="00506705">
      <w:pPr>
        <w:rPr>
          <w:lang w:val="tr-TR"/>
        </w:rPr>
      </w:pPr>
    </w:p>
    <w:p w:rsidR="00506705" w:rsidRPr="005747E9" w:rsidRDefault="00495FAA" w:rsidP="00506705">
      <w:pPr>
        <w:rPr>
          <w:lang w:val="tr-TR"/>
        </w:rPr>
      </w:pPr>
      <w:r w:rsidRPr="00C04711">
        <w:rPr>
          <w:lang w:val="tr-TR"/>
        </w:rPr>
        <w:t xml:space="preserve">TÜPRAŞ </w:t>
      </w:r>
      <w:r w:rsidR="00506705" w:rsidRPr="00C04711">
        <w:rPr>
          <w:lang w:val="tr-TR"/>
        </w:rPr>
        <w:t>rafinele</w:t>
      </w:r>
      <w:r w:rsidR="008A3B8E" w:rsidRPr="00C04711">
        <w:rPr>
          <w:lang w:val="tr-TR"/>
        </w:rPr>
        <w:t xml:space="preserve">rinde </w:t>
      </w:r>
      <w:r w:rsidR="00BB24C3" w:rsidRPr="00C04711">
        <w:rPr>
          <w:lang w:val="tr-TR"/>
        </w:rPr>
        <w:t>mevcut ulusal mevzuata</w:t>
      </w:r>
      <w:r w:rsidR="00BB24C3" w:rsidRPr="00C65851">
        <w:rPr>
          <w:lang w:val="tr-TR"/>
        </w:rPr>
        <w:t>yani </w:t>
      </w:r>
      <w:r w:rsidR="007167E0" w:rsidRPr="002675F7">
        <w:rPr>
          <w:bCs/>
          <w:lang w:val="tr-TR"/>
        </w:rPr>
        <w:t>Endüstriyel</w:t>
      </w:r>
      <w:r w:rsidR="00BB24C3" w:rsidRPr="00505914">
        <w:rPr>
          <w:lang w:val="tr-TR"/>
        </w:rPr>
        <w:t> Kaynaklı </w:t>
      </w:r>
      <w:r w:rsidR="00BB24C3" w:rsidRPr="007C4691">
        <w:rPr>
          <w:bCs/>
          <w:lang w:val="tr-TR"/>
        </w:rPr>
        <w:t xml:space="preserve">Hava </w:t>
      </w:r>
      <w:r w:rsidR="007167E0" w:rsidRPr="00E443AE">
        <w:rPr>
          <w:bCs/>
          <w:lang w:val="tr-TR"/>
        </w:rPr>
        <w:t>Kirliliğinin Kontrolü</w:t>
      </w:r>
      <w:r w:rsidR="00BB24C3" w:rsidRPr="00E443AE">
        <w:rPr>
          <w:bCs/>
          <w:lang w:val="tr-TR"/>
        </w:rPr>
        <w:t xml:space="preserve"> ve Büyük Yakma Tesisleri</w:t>
      </w:r>
      <w:r w:rsidR="00BB24C3" w:rsidRPr="00E443AE">
        <w:rPr>
          <w:lang w:val="tr-TR"/>
        </w:rPr>
        <w:t> Yönetmelikler</w:t>
      </w:r>
      <w:r w:rsidR="005110CF" w:rsidRPr="005747E9">
        <w:rPr>
          <w:lang w:val="tr-TR"/>
        </w:rPr>
        <w:t>i</w:t>
      </w:r>
      <w:r w:rsidR="007167E0" w:rsidRPr="005747E9">
        <w:rPr>
          <w:lang w:val="tr-TR"/>
        </w:rPr>
        <w:t xml:space="preserve">(03.07.2009/27277, 08.06.2010/27605) </w:t>
      </w:r>
      <w:r w:rsidR="004E21C0" w:rsidRPr="005747E9">
        <w:rPr>
          <w:lang w:val="tr-TR"/>
        </w:rPr>
        <w:t xml:space="preserve">uyarınca sürekli emisyon izleme sistemi bulunmaktadır. </w:t>
      </w:r>
      <w:r w:rsidR="00506705" w:rsidRPr="005747E9">
        <w:rPr>
          <w:lang w:val="tr-TR"/>
        </w:rPr>
        <w:t>Bu analizörlerle (örn. NOx, SOx, toz</w:t>
      </w:r>
      <w:r w:rsidR="00D8678C" w:rsidRPr="005747E9">
        <w:rPr>
          <w:lang w:val="tr-TR"/>
        </w:rPr>
        <w:t>, CO)</w:t>
      </w:r>
      <w:r w:rsidR="00506705" w:rsidRPr="005747E9">
        <w:rPr>
          <w:lang w:val="tr-TR"/>
        </w:rPr>
        <w:t xml:space="preserve"> için değerler elde edilebilir ve ayrıca (T, P, Akış, %O</w:t>
      </w:r>
      <w:r w:rsidR="00506705" w:rsidRPr="005747E9">
        <w:rPr>
          <w:vertAlign w:val="subscript"/>
          <w:lang w:val="tr-TR"/>
        </w:rPr>
        <w:t>2</w:t>
      </w:r>
      <w:r w:rsidR="00506705" w:rsidRPr="005747E9">
        <w:rPr>
          <w:lang w:val="tr-TR"/>
        </w:rPr>
        <w:t>…) gibi bazı yardımcı parametreler için de veri elde edilebilir.</w:t>
      </w:r>
    </w:p>
    <w:p w:rsidR="00506705" w:rsidRPr="005747E9" w:rsidRDefault="00DF2621" w:rsidP="00506705">
      <w:pPr>
        <w:rPr>
          <w:lang w:val="tr-TR"/>
        </w:rPr>
      </w:pPr>
      <w:r w:rsidRPr="005747E9">
        <w:rPr>
          <w:lang w:val="tr-TR"/>
        </w:rPr>
        <w:t>TÜPRAŞ Rafinerileri</w:t>
      </w:r>
      <w:r w:rsidR="000F20B9" w:rsidRPr="005747E9">
        <w:rPr>
          <w:lang w:val="tr-TR"/>
        </w:rPr>
        <w:t xml:space="preserve">nde </w:t>
      </w:r>
      <w:r w:rsidR="00D015B0" w:rsidRPr="005747E9">
        <w:rPr>
          <w:lang w:val="tr-TR"/>
        </w:rPr>
        <w:t xml:space="preserve">Endüstriyel Kaynaklı Hava Kirliliğinin Kontrolü Yönetmeliği gerekliliklerine göre </w:t>
      </w:r>
      <w:r w:rsidR="000F20B9" w:rsidRPr="005747E9">
        <w:rPr>
          <w:lang w:val="tr-TR"/>
        </w:rPr>
        <w:t xml:space="preserve">Uçucu Organik Bileşikleri </w:t>
      </w:r>
      <w:r w:rsidR="005110CF" w:rsidRPr="005747E9">
        <w:rPr>
          <w:lang w:val="tr-TR"/>
        </w:rPr>
        <w:t xml:space="preserve">için </w:t>
      </w:r>
      <w:r w:rsidR="000F20B9" w:rsidRPr="005747E9">
        <w:rPr>
          <w:lang w:val="tr-TR"/>
        </w:rPr>
        <w:t>numune alma noktaları seçilmiştir</w:t>
      </w:r>
      <w:r w:rsidR="00D015B0" w:rsidRPr="005747E9">
        <w:rPr>
          <w:lang w:val="tr-TR"/>
        </w:rPr>
        <w:t xml:space="preserve">. Bütün Uçucu Organik </w:t>
      </w:r>
      <w:r w:rsidR="0000195F" w:rsidRPr="005747E9">
        <w:rPr>
          <w:lang w:val="tr-TR"/>
        </w:rPr>
        <w:t xml:space="preserve">Bileşik ölçümleri Yönetmelikte tanımlandığı üzere periyodik olarak gerçekleştirilir. </w:t>
      </w:r>
      <w:r w:rsidR="00506705" w:rsidRPr="005747E9">
        <w:rPr>
          <w:lang w:val="tr-TR"/>
        </w:rPr>
        <w:t>Uçucu Organik Bileşiklerin Emisyonu, Sanayi Kaynaklı Hava Kirliliğinin Kontrolü üzerine 27277 sayılı Yönetmelikte belirtilen aşağıdaki sınırlara sahiptir:</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189"/>
        <w:gridCol w:w="1393"/>
        <w:gridCol w:w="1423"/>
      </w:tblGrid>
      <w:tr w:rsidR="00506705" w:rsidRPr="005747E9" w:rsidTr="00506705">
        <w:trPr>
          <w:trHeight w:val="520"/>
        </w:trPr>
        <w:tc>
          <w:tcPr>
            <w:tcW w:w="3189" w:type="dxa"/>
            <w:vMerge w:val="restart"/>
            <w:tcBorders>
              <w:top w:val="single" w:sz="4" w:space="0" w:color="auto"/>
              <w:left w:val="single" w:sz="4" w:space="0" w:color="auto"/>
              <w:right w:val="single" w:sz="4" w:space="0" w:color="auto"/>
            </w:tcBorders>
          </w:tcPr>
          <w:p w:rsidR="00506705" w:rsidRPr="005747E9" w:rsidRDefault="00506705" w:rsidP="0010067C">
            <w:pPr>
              <w:spacing w:after="0" w:line="240" w:lineRule="auto"/>
              <w:rPr>
                <w:lang w:val="tr-TR"/>
              </w:rPr>
            </w:pPr>
          </w:p>
          <w:p w:rsidR="00506705" w:rsidRPr="005747E9" w:rsidRDefault="00506705" w:rsidP="0010067C">
            <w:pPr>
              <w:spacing w:after="0" w:line="240" w:lineRule="auto"/>
              <w:rPr>
                <w:lang w:val="tr-TR"/>
              </w:rPr>
            </w:pPr>
            <w:r w:rsidRPr="005747E9">
              <w:rPr>
                <w:lang w:val="tr-TR"/>
              </w:rPr>
              <w:t xml:space="preserve">Parametre </w:t>
            </w:r>
          </w:p>
        </w:tc>
        <w:tc>
          <w:tcPr>
            <w:tcW w:w="2816" w:type="dxa"/>
            <w:gridSpan w:val="2"/>
            <w:tcBorders>
              <w:top w:val="single" w:sz="4" w:space="0" w:color="auto"/>
              <w:left w:val="single" w:sz="4" w:space="0" w:color="auto"/>
              <w:bottom w:val="single" w:sz="4" w:space="0" w:color="auto"/>
              <w:right w:val="single" w:sz="4" w:space="0" w:color="auto"/>
            </w:tcBorders>
          </w:tcPr>
          <w:p w:rsidR="00506705" w:rsidRPr="005747E9" w:rsidRDefault="00506705" w:rsidP="0010067C">
            <w:pPr>
              <w:spacing w:after="0" w:line="240" w:lineRule="auto"/>
              <w:rPr>
                <w:lang w:val="tr-TR"/>
              </w:rPr>
            </w:pPr>
          </w:p>
          <w:p w:rsidR="00506705" w:rsidRPr="005747E9" w:rsidRDefault="00506705" w:rsidP="0010067C">
            <w:pPr>
              <w:spacing w:after="0" w:line="240" w:lineRule="auto"/>
              <w:rPr>
                <w:lang w:val="tr-TR"/>
              </w:rPr>
            </w:pPr>
            <w:r w:rsidRPr="005747E9">
              <w:rPr>
                <w:lang w:val="tr-TR"/>
              </w:rPr>
              <w:t>Sınır değer [µg/m</w:t>
            </w:r>
            <w:r w:rsidRPr="005747E9">
              <w:rPr>
                <w:vertAlign w:val="superscript"/>
                <w:lang w:val="tr-TR"/>
              </w:rPr>
              <w:t>3</w:t>
            </w:r>
            <w:r w:rsidRPr="005747E9">
              <w:rPr>
                <w:lang w:val="tr-TR"/>
              </w:rPr>
              <w:t>]</w:t>
            </w:r>
          </w:p>
          <w:p w:rsidR="00506705" w:rsidRPr="005747E9" w:rsidRDefault="00506705" w:rsidP="0010067C">
            <w:pPr>
              <w:spacing w:after="0" w:line="240" w:lineRule="auto"/>
              <w:rPr>
                <w:lang w:val="tr-TR"/>
              </w:rPr>
            </w:pPr>
          </w:p>
        </w:tc>
      </w:tr>
      <w:tr w:rsidR="00506705" w:rsidRPr="005747E9" w:rsidTr="00506705">
        <w:trPr>
          <w:trHeight w:val="400"/>
        </w:trPr>
        <w:tc>
          <w:tcPr>
            <w:tcW w:w="3189" w:type="dxa"/>
            <w:vMerge/>
            <w:tcBorders>
              <w:left w:val="single" w:sz="4" w:space="0" w:color="auto"/>
              <w:bottom w:val="single" w:sz="4" w:space="0" w:color="auto"/>
              <w:right w:val="single" w:sz="4" w:space="0" w:color="auto"/>
            </w:tcBorders>
          </w:tcPr>
          <w:p w:rsidR="00506705" w:rsidRPr="005747E9" w:rsidRDefault="00506705" w:rsidP="0010067C">
            <w:pPr>
              <w:spacing w:after="0" w:line="240" w:lineRule="auto"/>
              <w:rPr>
                <w:lang w:val="tr-TR"/>
              </w:rPr>
            </w:pPr>
          </w:p>
        </w:tc>
        <w:tc>
          <w:tcPr>
            <w:tcW w:w="1393" w:type="dxa"/>
            <w:tcBorders>
              <w:top w:val="single" w:sz="4" w:space="0" w:color="auto"/>
              <w:left w:val="single" w:sz="4" w:space="0" w:color="auto"/>
              <w:bottom w:val="single" w:sz="4" w:space="0" w:color="auto"/>
              <w:right w:val="single" w:sz="4" w:space="0" w:color="auto"/>
            </w:tcBorders>
          </w:tcPr>
          <w:p w:rsidR="00506705" w:rsidRPr="005747E9" w:rsidRDefault="00506705" w:rsidP="0010067C">
            <w:pPr>
              <w:spacing w:after="0" w:line="240" w:lineRule="auto"/>
              <w:rPr>
                <w:lang w:val="tr-TR"/>
              </w:rPr>
            </w:pPr>
            <w:r w:rsidRPr="005747E9">
              <w:rPr>
                <w:lang w:val="tr-TR"/>
              </w:rPr>
              <w:t>UVS*</w:t>
            </w:r>
          </w:p>
          <w:p w:rsidR="00506705" w:rsidRPr="005747E9" w:rsidRDefault="00506705" w:rsidP="0010067C">
            <w:pPr>
              <w:spacing w:after="0" w:line="240" w:lineRule="auto"/>
              <w:rPr>
                <w:lang w:val="tr-TR"/>
              </w:rPr>
            </w:pPr>
          </w:p>
        </w:tc>
        <w:tc>
          <w:tcPr>
            <w:tcW w:w="1423" w:type="dxa"/>
            <w:tcBorders>
              <w:top w:val="single" w:sz="4" w:space="0" w:color="auto"/>
              <w:left w:val="single" w:sz="4" w:space="0" w:color="auto"/>
              <w:bottom w:val="single" w:sz="4" w:space="0" w:color="auto"/>
              <w:right w:val="single" w:sz="4" w:space="0" w:color="auto"/>
            </w:tcBorders>
          </w:tcPr>
          <w:p w:rsidR="00506705" w:rsidRPr="005747E9" w:rsidRDefault="00506705" w:rsidP="0010067C">
            <w:pPr>
              <w:spacing w:after="0" w:line="240" w:lineRule="auto"/>
              <w:rPr>
                <w:lang w:val="tr-TR"/>
              </w:rPr>
            </w:pPr>
            <w:r w:rsidRPr="005747E9">
              <w:rPr>
                <w:lang w:val="tr-TR"/>
              </w:rPr>
              <w:t>KVS**</w:t>
            </w:r>
          </w:p>
          <w:p w:rsidR="00506705" w:rsidRPr="005747E9" w:rsidRDefault="00506705" w:rsidP="0010067C">
            <w:pPr>
              <w:spacing w:after="0" w:line="240" w:lineRule="auto"/>
              <w:rPr>
                <w:lang w:val="tr-TR"/>
              </w:rPr>
            </w:pPr>
          </w:p>
        </w:tc>
      </w:tr>
      <w:tr w:rsidR="00506705" w:rsidRPr="005747E9" w:rsidTr="00506705">
        <w:trPr>
          <w:trHeight w:val="300"/>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Toplam Organik Bileşikler (Karbon cinsinden)</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500</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800</w:t>
            </w:r>
          </w:p>
        </w:tc>
      </w:tr>
      <w:tr w:rsidR="00506705" w:rsidRPr="005747E9" w:rsidTr="00506705">
        <w:trPr>
          <w:trHeight w:val="426"/>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 xml:space="preserve">Benzen </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75</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120</w:t>
            </w:r>
          </w:p>
        </w:tc>
      </w:tr>
      <w:tr w:rsidR="00506705" w:rsidRPr="005747E9" w:rsidTr="00506705">
        <w:trPr>
          <w:trHeight w:val="580"/>
        </w:trPr>
        <w:tc>
          <w:tcPr>
            <w:tcW w:w="3189"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 xml:space="preserve">Toluen </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75</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120</w:t>
            </w:r>
          </w:p>
        </w:tc>
      </w:tr>
      <w:tr w:rsidR="00506705" w:rsidRPr="005747E9" w:rsidTr="00506705">
        <w:trPr>
          <w:trHeight w:val="427"/>
        </w:trPr>
        <w:tc>
          <w:tcPr>
            <w:tcW w:w="3189"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 xml:space="preserve">Ksilen </w:t>
            </w:r>
          </w:p>
        </w:tc>
        <w:tc>
          <w:tcPr>
            <w:tcW w:w="1393"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75</w:t>
            </w:r>
          </w:p>
        </w:tc>
        <w:tc>
          <w:tcPr>
            <w:tcW w:w="1423"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120</w:t>
            </w:r>
          </w:p>
        </w:tc>
      </w:tr>
      <w:tr w:rsidR="00506705" w:rsidRPr="005747E9" w:rsidTr="00506705">
        <w:trPr>
          <w:trHeight w:val="433"/>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lastRenderedPageBreak/>
              <w:t>Olefinler</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75</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120</w:t>
            </w:r>
          </w:p>
        </w:tc>
      </w:tr>
      <w:tr w:rsidR="00506705" w:rsidRPr="005747E9" w:rsidTr="00506705">
        <w:trPr>
          <w:trHeight w:val="467"/>
        </w:trPr>
        <w:tc>
          <w:tcPr>
            <w:tcW w:w="3189"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Etil Benzen</w:t>
            </w:r>
          </w:p>
        </w:tc>
        <w:tc>
          <w:tcPr>
            <w:tcW w:w="1393"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75</w:t>
            </w:r>
          </w:p>
        </w:tc>
        <w:tc>
          <w:tcPr>
            <w:tcW w:w="1423" w:type="dxa"/>
            <w:tcBorders>
              <w:top w:val="single" w:sz="4" w:space="0" w:color="auto"/>
              <w:left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120</w:t>
            </w:r>
          </w:p>
        </w:tc>
      </w:tr>
      <w:tr w:rsidR="00506705" w:rsidRPr="005747E9" w:rsidTr="00506705">
        <w:trPr>
          <w:trHeight w:val="320"/>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Kumol (İzopropil Benzen)</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5</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20</w:t>
            </w:r>
          </w:p>
        </w:tc>
      </w:tr>
      <w:tr w:rsidR="00506705" w:rsidRPr="005747E9" w:rsidTr="00506705">
        <w:trPr>
          <w:trHeight w:val="440"/>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Trimetil Benzen</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5</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10</w:t>
            </w:r>
          </w:p>
        </w:tc>
      </w:tr>
      <w:tr w:rsidR="00506705" w:rsidRPr="005747E9" w:rsidTr="00506705">
        <w:trPr>
          <w:trHeight w:val="360"/>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Merkaptan</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2</w:t>
            </w:r>
          </w:p>
        </w:tc>
      </w:tr>
      <w:tr w:rsidR="00506705" w:rsidRPr="005747E9" w:rsidTr="00506705">
        <w:trPr>
          <w:trHeight w:val="711"/>
        </w:trPr>
        <w:tc>
          <w:tcPr>
            <w:tcW w:w="3189"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5747E9">
              <w:rPr>
                <w:lang w:val="tr-TR"/>
              </w:rPr>
              <w:t>Tetra etil-tetra metil kurşun</w:t>
            </w:r>
          </w:p>
        </w:tc>
        <w:tc>
          <w:tcPr>
            <w:tcW w:w="139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w:t>
            </w:r>
          </w:p>
        </w:tc>
        <w:tc>
          <w:tcPr>
            <w:tcW w:w="1423" w:type="dxa"/>
            <w:tcBorders>
              <w:top w:val="single" w:sz="4" w:space="0" w:color="auto"/>
              <w:left w:val="single" w:sz="4" w:space="0" w:color="auto"/>
              <w:bottom w:val="single" w:sz="4" w:space="0" w:color="auto"/>
              <w:right w:val="single" w:sz="4" w:space="0" w:color="auto"/>
            </w:tcBorders>
            <w:vAlign w:val="center"/>
          </w:tcPr>
          <w:p w:rsidR="00506705" w:rsidRPr="00C04711" w:rsidRDefault="00506705" w:rsidP="0010067C">
            <w:pPr>
              <w:spacing w:after="0" w:line="240" w:lineRule="auto"/>
              <w:rPr>
                <w:lang w:val="tr-TR"/>
              </w:rPr>
            </w:pPr>
            <w:r w:rsidRPr="00C04711">
              <w:rPr>
                <w:lang w:val="tr-TR"/>
              </w:rPr>
              <w:t>1</w:t>
            </w:r>
          </w:p>
        </w:tc>
      </w:tr>
    </w:tbl>
    <w:p w:rsidR="00506705" w:rsidRPr="005747E9" w:rsidRDefault="00506705" w:rsidP="00506705">
      <w:pPr>
        <w:rPr>
          <w:lang w:val="tr-TR"/>
        </w:rPr>
      </w:pPr>
    </w:p>
    <w:p w:rsidR="00506705" w:rsidRPr="004B60CD" w:rsidRDefault="00EA4E2F" w:rsidP="0010067C">
      <w:pPr>
        <w:pStyle w:val="Ttulo2"/>
        <w:rPr>
          <w:lang w:val="tr-TR"/>
        </w:rPr>
      </w:pPr>
      <w:bookmarkStart w:id="40" w:name="_Toc358883369"/>
      <w:r w:rsidRPr="00EA4E2F">
        <w:rPr>
          <w:lang w:val="tr-TR"/>
        </w:rPr>
        <w:t>Atık su boşaltımı ve kontrolü</w:t>
      </w:r>
      <w:bookmarkEnd w:id="40"/>
    </w:p>
    <w:p w:rsidR="00506705" w:rsidRPr="00C04711" w:rsidRDefault="00506705" w:rsidP="00506705">
      <w:pPr>
        <w:rPr>
          <w:lang w:val="tr-TR"/>
        </w:rPr>
      </w:pPr>
      <w:r w:rsidRPr="005747E9">
        <w:rPr>
          <w:lang w:val="tr-TR"/>
        </w:rPr>
        <w:t xml:space="preserve">Türkiye’deki arıtma sektörü için su </w:t>
      </w:r>
      <w:r w:rsidRPr="00C04711">
        <w:rPr>
          <w:lang w:val="tr-TR"/>
        </w:rPr>
        <w:t>emisyon oranlarının mevcut aralıkları aşağıda verildiği şekildedir: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5"/>
        <w:gridCol w:w="1795"/>
        <w:gridCol w:w="1796"/>
        <w:gridCol w:w="2680"/>
      </w:tblGrid>
      <w:tr w:rsidR="00506705" w:rsidRPr="005747E9" w:rsidTr="00506705">
        <w:tc>
          <w:tcPr>
            <w:tcW w:w="1795" w:type="dxa"/>
          </w:tcPr>
          <w:p w:rsidR="00506705" w:rsidRPr="00C04711" w:rsidRDefault="00506705" w:rsidP="00506705">
            <w:pPr>
              <w:rPr>
                <w:lang w:val="tr-TR"/>
              </w:rPr>
            </w:pPr>
            <w:r w:rsidRPr="00C04711">
              <w:rPr>
                <w:lang w:val="tr-TR"/>
              </w:rPr>
              <w:t>Boşaltım noktası</w:t>
            </w:r>
          </w:p>
        </w:tc>
        <w:tc>
          <w:tcPr>
            <w:tcW w:w="1795" w:type="dxa"/>
          </w:tcPr>
          <w:p w:rsidR="00506705" w:rsidRPr="00C04711" w:rsidRDefault="00506705" w:rsidP="00506705">
            <w:pPr>
              <w:rPr>
                <w:lang w:val="tr-TR"/>
              </w:rPr>
            </w:pPr>
            <w:r w:rsidRPr="00C04711">
              <w:rPr>
                <w:lang w:val="tr-TR"/>
              </w:rPr>
              <w:t>Ortalama akış</w:t>
            </w:r>
          </w:p>
        </w:tc>
        <w:tc>
          <w:tcPr>
            <w:tcW w:w="1796" w:type="dxa"/>
          </w:tcPr>
          <w:p w:rsidR="00506705" w:rsidRPr="007F07EE" w:rsidRDefault="00506705" w:rsidP="00506705">
            <w:pPr>
              <w:rPr>
                <w:lang w:val="tr-TR"/>
              </w:rPr>
            </w:pPr>
            <w:r w:rsidRPr="007F07EE">
              <w:rPr>
                <w:lang w:val="tr-TR"/>
              </w:rPr>
              <w:t>Kontrol edilen kirleticiler</w:t>
            </w:r>
          </w:p>
        </w:tc>
        <w:tc>
          <w:tcPr>
            <w:tcW w:w="2680" w:type="dxa"/>
          </w:tcPr>
          <w:p w:rsidR="00506705" w:rsidRPr="00C65851" w:rsidRDefault="00506705" w:rsidP="00506705">
            <w:pPr>
              <w:rPr>
                <w:lang w:val="tr-TR"/>
              </w:rPr>
            </w:pPr>
            <w:r w:rsidRPr="00C65851">
              <w:rPr>
                <w:lang w:val="tr-TR"/>
              </w:rPr>
              <w:t>Emisyon için değer aralığı</w:t>
            </w:r>
          </w:p>
        </w:tc>
      </w:tr>
      <w:tr w:rsidR="00506705" w:rsidRPr="005747E9" w:rsidTr="00506705">
        <w:tc>
          <w:tcPr>
            <w:tcW w:w="1795" w:type="dxa"/>
          </w:tcPr>
          <w:p w:rsidR="00506705" w:rsidRPr="00C04711" w:rsidRDefault="00506705" w:rsidP="00506705">
            <w:pPr>
              <w:rPr>
                <w:lang w:val="tr-TR"/>
              </w:rPr>
            </w:pPr>
            <w:r w:rsidRPr="005747E9">
              <w:rPr>
                <w:lang w:val="tr-TR"/>
              </w:rPr>
              <w:t>Deniz</w:t>
            </w:r>
            <w:r w:rsidR="006202DD" w:rsidRPr="00C04711">
              <w:rPr>
                <w:lang w:val="tr-TR"/>
              </w:rPr>
              <w:t>/</w:t>
            </w:r>
            <w:r w:rsidRPr="00C04711">
              <w:rPr>
                <w:lang w:val="tr-TR"/>
              </w:rPr>
              <w:t xml:space="preserve"> Nehir</w:t>
            </w:r>
          </w:p>
        </w:tc>
        <w:tc>
          <w:tcPr>
            <w:tcW w:w="1795" w:type="dxa"/>
          </w:tcPr>
          <w:p w:rsidR="00506705" w:rsidRPr="00C65851" w:rsidRDefault="006202DD" w:rsidP="006202DD">
            <w:pPr>
              <w:rPr>
                <w:lang w:val="tr-TR"/>
              </w:rPr>
            </w:pPr>
            <w:r w:rsidRPr="00C04711">
              <w:rPr>
                <w:lang w:val="tr-TR"/>
              </w:rPr>
              <w:t>80-100</w:t>
            </w:r>
            <w:r w:rsidR="00506705" w:rsidRPr="00C04711">
              <w:rPr>
                <w:lang w:val="tr-TR"/>
              </w:rPr>
              <w:t xml:space="preserve"> m</w:t>
            </w:r>
            <w:r w:rsidR="00506705" w:rsidRPr="007F07EE">
              <w:rPr>
                <w:vertAlign w:val="superscript"/>
                <w:lang w:val="tr-TR"/>
              </w:rPr>
              <w:t>3</w:t>
            </w:r>
            <w:r w:rsidR="00506705" w:rsidRPr="00C65851">
              <w:rPr>
                <w:lang w:val="tr-TR"/>
              </w:rPr>
              <w:t>/s</w:t>
            </w:r>
          </w:p>
        </w:tc>
        <w:tc>
          <w:tcPr>
            <w:tcW w:w="1796" w:type="dxa"/>
          </w:tcPr>
          <w:p w:rsidR="00506705" w:rsidRPr="00505914" w:rsidRDefault="006202DD" w:rsidP="00506705">
            <w:pPr>
              <w:rPr>
                <w:lang w:val="tr-TR"/>
              </w:rPr>
            </w:pPr>
            <w:r w:rsidRPr="002675F7">
              <w:rPr>
                <w:lang w:val="tr-TR"/>
              </w:rPr>
              <w:t>pH</w:t>
            </w:r>
          </w:p>
        </w:tc>
        <w:tc>
          <w:tcPr>
            <w:tcW w:w="2680" w:type="dxa"/>
          </w:tcPr>
          <w:p w:rsidR="00506705" w:rsidRPr="00E443AE" w:rsidRDefault="006202DD" w:rsidP="00506705">
            <w:pPr>
              <w:rPr>
                <w:lang w:val="tr-TR"/>
              </w:rPr>
            </w:pPr>
            <w:r w:rsidRPr="007C4691">
              <w:rPr>
                <w:lang w:val="tr-TR"/>
              </w:rPr>
              <w:t>6.00-9.00</w:t>
            </w:r>
          </w:p>
        </w:tc>
      </w:tr>
      <w:tr w:rsidR="00506705" w:rsidRPr="005747E9" w:rsidTr="00506705">
        <w:tc>
          <w:tcPr>
            <w:tcW w:w="1795" w:type="dxa"/>
          </w:tcPr>
          <w:p w:rsidR="00506705" w:rsidRPr="005747E9" w:rsidRDefault="00506705" w:rsidP="00506705">
            <w:pPr>
              <w:rPr>
                <w:lang w:val="tr-TR"/>
              </w:rPr>
            </w:pPr>
          </w:p>
        </w:tc>
        <w:tc>
          <w:tcPr>
            <w:tcW w:w="1795" w:type="dxa"/>
          </w:tcPr>
          <w:p w:rsidR="00506705" w:rsidRPr="00C04711" w:rsidRDefault="00506705" w:rsidP="00506705">
            <w:pPr>
              <w:rPr>
                <w:lang w:val="tr-TR"/>
              </w:rPr>
            </w:pPr>
          </w:p>
        </w:tc>
        <w:tc>
          <w:tcPr>
            <w:tcW w:w="1796" w:type="dxa"/>
          </w:tcPr>
          <w:p w:rsidR="00506705" w:rsidRPr="00C04711" w:rsidRDefault="006202DD" w:rsidP="00506705">
            <w:pPr>
              <w:rPr>
                <w:lang w:val="tr-TR"/>
              </w:rPr>
            </w:pPr>
            <w:r w:rsidRPr="00C04711">
              <w:rPr>
                <w:lang w:val="tr-TR"/>
              </w:rPr>
              <w:t>KOİ</w:t>
            </w:r>
          </w:p>
        </w:tc>
        <w:tc>
          <w:tcPr>
            <w:tcW w:w="2680" w:type="dxa"/>
          </w:tcPr>
          <w:p w:rsidR="00506705" w:rsidRPr="007F07EE" w:rsidRDefault="00241110" w:rsidP="00506705">
            <w:pPr>
              <w:rPr>
                <w:lang w:val="tr-TR"/>
              </w:rPr>
            </w:pPr>
            <w:r w:rsidRPr="00C04711">
              <w:rPr>
                <w:lang w:val="tr-TR"/>
              </w:rPr>
              <w:t>30-250 ppm</w:t>
            </w:r>
          </w:p>
        </w:tc>
      </w:tr>
      <w:tr w:rsidR="00506705" w:rsidRPr="005747E9" w:rsidTr="00506705">
        <w:tc>
          <w:tcPr>
            <w:tcW w:w="1795" w:type="dxa"/>
          </w:tcPr>
          <w:p w:rsidR="00506705" w:rsidRPr="005747E9" w:rsidRDefault="00506705" w:rsidP="00506705">
            <w:pPr>
              <w:rPr>
                <w:lang w:val="tr-TR"/>
              </w:rPr>
            </w:pPr>
          </w:p>
        </w:tc>
        <w:tc>
          <w:tcPr>
            <w:tcW w:w="1795" w:type="dxa"/>
          </w:tcPr>
          <w:p w:rsidR="00506705" w:rsidRPr="00C04711" w:rsidRDefault="00506705" w:rsidP="00506705">
            <w:pPr>
              <w:rPr>
                <w:lang w:val="tr-TR"/>
              </w:rPr>
            </w:pPr>
          </w:p>
        </w:tc>
        <w:tc>
          <w:tcPr>
            <w:tcW w:w="1796" w:type="dxa"/>
          </w:tcPr>
          <w:p w:rsidR="00506705" w:rsidRPr="00C04711" w:rsidRDefault="00241110" w:rsidP="00506705">
            <w:pPr>
              <w:rPr>
                <w:lang w:val="tr-TR"/>
              </w:rPr>
            </w:pPr>
            <w:r w:rsidRPr="00C04711">
              <w:rPr>
                <w:lang w:val="tr-TR"/>
              </w:rPr>
              <w:t>İletkenlik</w:t>
            </w:r>
          </w:p>
        </w:tc>
        <w:tc>
          <w:tcPr>
            <w:tcW w:w="2680" w:type="dxa"/>
          </w:tcPr>
          <w:p w:rsidR="00506705" w:rsidRPr="007F07EE" w:rsidRDefault="00241110" w:rsidP="00506705">
            <w:pPr>
              <w:rPr>
                <w:lang w:val="tr-TR"/>
              </w:rPr>
            </w:pPr>
            <w:r w:rsidRPr="00C04711">
              <w:rPr>
                <w:lang w:val="tr-TR"/>
              </w:rPr>
              <w:t>140-2800 ppm</w:t>
            </w:r>
          </w:p>
        </w:tc>
      </w:tr>
      <w:tr w:rsidR="00506705" w:rsidRPr="005747E9" w:rsidTr="00506705">
        <w:tc>
          <w:tcPr>
            <w:tcW w:w="1795" w:type="dxa"/>
          </w:tcPr>
          <w:p w:rsidR="00506705" w:rsidRPr="005747E9" w:rsidRDefault="00506705" w:rsidP="00506705">
            <w:pPr>
              <w:rPr>
                <w:lang w:val="tr-TR"/>
              </w:rPr>
            </w:pPr>
          </w:p>
        </w:tc>
        <w:tc>
          <w:tcPr>
            <w:tcW w:w="1795" w:type="dxa"/>
          </w:tcPr>
          <w:p w:rsidR="00506705" w:rsidRPr="00C04711" w:rsidRDefault="00506705" w:rsidP="00506705">
            <w:pPr>
              <w:rPr>
                <w:lang w:val="tr-TR"/>
              </w:rPr>
            </w:pPr>
          </w:p>
        </w:tc>
        <w:tc>
          <w:tcPr>
            <w:tcW w:w="1796" w:type="dxa"/>
          </w:tcPr>
          <w:p w:rsidR="00506705" w:rsidRPr="007F07EE" w:rsidRDefault="00C471CC" w:rsidP="00506705">
            <w:pPr>
              <w:rPr>
                <w:lang w:val="tr-TR"/>
              </w:rPr>
            </w:pPr>
            <w:r w:rsidRPr="00C04711">
              <w:rPr>
                <w:lang w:val="tr-TR"/>
              </w:rPr>
              <w:t>Askıda</w:t>
            </w:r>
            <w:r w:rsidR="00241110" w:rsidRPr="00C04711">
              <w:rPr>
                <w:lang w:val="tr-TR"/>
              </w:rPr>
              <w:t xml:space="preserve"> katı madde</w:t>
            </w:r>
          </w:p>
        </w:tc>
        <w:tc>
          <w:tcPr>
            <w:tcW w:w="2680" w:type="dxa"/>
          </w:tcPr>
          <w:p w:rsidR="00506705" w:rsidRPr="002675F7" w:rsidRDefault="00241110" w:rsidP="00506705">
            <w:pPr>
              <w:rPr>
                <w:lang w:val="tr-TR"/>
              </w:rPr>
            </w:pPr>
            <w:r w:rsidRPr="00C65851">
              <w:rPr>
                <w:lang w:val="tr-TR"/>
              </w:rPr>
              <w:t>6-60 ppm</w:t>
            </w:r>
          </w:p>
        </w:tc>
      </w:tr>
      <w:tr w:rsidR="00506705" w:rsidRPr="005747E9" w:rsidTr="00506705">
        <w:tc>
          <w:tcPr>
            <w:tcW w:w="1795" w:type="dxa"/>
          </w:tcPr>
          <w:p w:rsidR="00506705" w:rsidRPr="005747E9" w:rsidRDefault="00506705" w:rsidP="00506705">
            <w:pPr>
              <w:rPr>
                <w:lang w:val="tr-TR"/>
              </w:rPr>
            </w:pPr>
          </w:p>
        </w:tc>
        <w:tc>
          <w:tcPr>
            <w:tcW w:w="1795" w:type="dxa"/>
          </w:tcPr>
          <w:p w:rsidR="00506705" w:rsidRPr="00C04711" w:rsidRDefault="00506705" w:rsidP="00506705">
            <w:pPr>
              <w:rPr>
                <w:lang w:val="tr-TR"/>
              </w:rPr>
            </w:pPr>
          </w:p>
        </w:tc>
        <w:tc>
          <w:tcPr>
            <w:tcW w:w="1796" w:type="dxa"/>
          </w:tcPr>
          <w:p w:rsidR="00506705" w:rsidRPr="00C04711" w:rsidRDefault="00241110" w:rsidP="00506705">
            <w:pPr>
              <w:rPr>
                <w:lang w:val="tr-TR"/>
              </w:rPr>
            </w:pPr>
            <w:r w:rsidRPr="00C04711">
              <w:rPr>
                <w:lang w:val="tr-TR"/>
              </w:rPr>
              <w:t>Toplam CN-</w:t>
            </w:r>
          </w:p>
        </w:tc>
        <w:tc>
          <w:tcPr>
            <w:tcW w:w="2680" w:type="dxa"/>
          </w:tcPr>
          <w:p w:rsidR="00506705" w:rsidRPr="007F07EE" w:rsidRDefault="00241110" w:rsidP="00506705">
            <w:pPr>
              <w:rPr>
                <w:lang w:val="tr-TR"/>
              </w:rPr>
            </w:pPr>
            <w:r w:rsidRPr="00C04711">
              <w:rPr>
                <w:lang w:val="tr-TR"/>
              </w:rPr>
              <w:t>0-1 ppm</w:t>
            </w:r>
          </w:p>
        </w:tc>
      </w:tr>
      <w:tr w:rsidR="00506705" w:rsidRPr="005747E9" w:rsidTr="00506705">
        <w:tc>
          <w:tcPr>
            <w:tcW w:w="1795" w:type="dxa"/>
          </w:tcPr>
          <w:p w:rsidR="00506705" w:rsidRPr="005747E9" w:rsidRDefault="00506705" w:rsidP="00506705">
            <w:pPr>
              <w:rPr>
                <w:lang w:val="tr-TR"/>
              </w:rPr>
            </w:pPr>
          </w:p>
        </w:tc>
        <w:tc>
          <w:tcPr>
            <w:tcW w:w="1795" w:type="dxa"/>
          </w:tcPr>
          <w:p w:rsidR="00506705" w:rsidRPr="00C04711" w:rsidRDefault="00506705" w:rsidP="00506705">
            <w:pPr>
              <w:rPr>
                <w:lang w:val="tr-TR"/>
              </w:rPr>
            </w:pPr>
          </w:p>
        </w:tc>
        <w:tc>
          <w:tcPr>
            <w:tcW w:w="1796" w:type="dxa"/>
          </w:tcPr>
          <w:p w:rsidR="00506705" w:rsidRPr="00C04711" w:rsidRDefault="00241110" w:rsidP="00506705">
            <w:pPr>
              <w:rPr>
                <w:lang w:val="tr-TR"/>
              </w:rPr>
            </w:pPr>
            <w:r w:rsidRPr="00C04711">
              <w:rPr>
                <w:lang w:val="tr-TR"/>
              </w:rPr>
              <w:t>Sülfitler</w:t>
            </w:r>
          </w:p>
        </w:tc>
        <w:tc>
          <w:tcPr>
            <w:tcW w:w="2680" w:type="dxa"/>
          </w:tcPr>
          <w:p w:rsidR="00506705" w:rsidRPr="007F07EE" w:rsidRDefault="00241110" w:rsidP="00506705">
            <w:pPr>
              <w:rPr>
                <w:lang w:val="tr-TR"/>
              </w:rPr>
            </w:pPr>
            <w:r w:rsidRPr="00C04711">
              <w:rPr>
                <w:lang w:val="tr-TR"/>
              </w:rPr>
              <w:t>0.02-1 ppm</w:t>
            </w:r>
          </w:p>
        </w:tc>
      </w:tr>
      <w:tr w:rsidR="00241110" w:rsidRPr="005747E9" w:rsidTr="00506705">
        <w:tc>
          <w:tcPr>
            <w:tcW w:w="1795" w:type="dxa"/>
          </w:tcPr>
          <w:p w:rsidR="00241110" w:rsidRPr="005747E9" w:rsidRDefault="00241110" w:rsidP="00506705">
            <w:pPr>
              <w:rPr>
                <w:lang w:val="tr-TR"/>
              </w:rPr>
            </w:pPr>
          </w:p>
        </w:tc>
        <w:tc>
          <w:tcPr>
            <w:tcW w:w="1795" w:type="dxa"/>
          </w:tcPr>
          <w:p w:rsidR="00241110" w:rsidRPr="00C04711" w:rsidRDefault="00241110" w:rsidP="00506705">
            <w:pPr>
              <w:rPr>
                <w:lang w:val="tr-TR"/>
              </w:rPr>
            </w:pPr>
          </w:p>
        </w:tc>
        <w:tc>
          <w:tcPr>
            <w:tcW w:w="1796" w:type="dxa"/>
          </w:tcPr>
          <w:p w:rsidR="00241110" w:rsidRPr="00C04711" w:rsidRDefault="00241110" w:rsidP="00506705">
            <w:pPr>
              <w:rPr>
                <w:lang w:val="tr-TR"/>
              </w:rPr>
            </w:pPr>
            <w:r w:rsidRPr="00C04711">
              <w:rPr>
                <w:lang w:val="tr-TR"/>
              </w:rPr>
              <w:t>Yağ, Gres</w:t>
            </w:r>
          </w:p>
        </w:tc>
        <w:tc>
          <w:tcPr>
            <w:tcW w:w="2680" w:type="dxa"/>
          </w:tcPr>
          <w:p w:rsidR="00241110" w:rsidRPr="00C04711" w:rsidRDefault="00241110" w:rsidP="00506705">
            <w:pPr>
              <w:rPr>
                <w:lang w:val="tr-TR"/>
              </w:rPr>
            </w:pPr>
            <w:r w:rsidRPr="00C04711">
              <w:rPr>
                <w:lang w:val="tr-TR"/>
              </w:rPr>
              <w:t>3-10 ppm</w:t>
            </w:r>
          </w:p>
        </w:tc>
      </w:tr>
      <w:tr w:rsidR="00241110" w:rsidRPr="005747E9" w:rsidTr="00506705">
        <w:tc>
          <w:tcPr>
            <w:tcW w:w="1795" w:type="dxa"/>
          </w:tcPr>
          <w:p w:rsidR="00241110" w:rsidRPr="005747E9" w:rsidRDefault="00241110" w:rsidP="00506705">
            <w:pPr>
              <w:rPr>
                <w:lang w:val="tr-TR"/>
              </w:rPr>
            </w:pPr>
          </w:p>
        </w:tc>
        <w:tc>
          <w:tcPr>
            <w:tcW w:w="1795" w:type="dxa"/>
          </w:tcPr>
          <w:p w:rsidR="00241110" w:rsidRPr="00C04711" w:rsidRDefault="00241110" w:rsidP="00506705">
            <w:pPr>
              <w:rPr>
                <w:lang w:val="tr-TR"/>
              </w:rPr>
            </w:pPr>
          </w:p>
        </w:tc>
        <w:tc>
          <w:tcPr>
            <w:tcW w:w="1796" w:type="dxa"/>
          </w:tcPr>
          <w:p w:rsidR="00241110" w:rsidRPr="00C04711" w:rsidRDefault="00D27647" w:rsidP="00506705">
            <w:pPr>
              <w:rPr>
                <w:lang w:val="tr-TR"/>
              </w:rPr>
            </w:pPr>
            <w:r w:rsidRPr="00C04711">
              <w:rPr>
                <w:lang w:val="tr-TR"/>
              </w:rPr>
              <w:t>Hidrokarbon</w:t>
            </w:r>
          </w:p>
        </w:tc>
        <w:tc>
          <w:tcPr>
            <w:tcW w:w="2680" w:type="dxa"/>
          </w:tcPr>
          <w:p w:rsidR="00241110" w:rsidRPr="007F07EE" w:rsidRDefault="00D27647" w:rsidP="00506705">
            <w:pPr>
              <w:rPr>
                <w:lang w:val="tr-TR"/>
              </w:rPr>
            </w:pPr>
            <w:r w:rsidRPr="00C04711">
              <w:rPr>
                <w:lang w:val="tr-TR"/>
              </w:rPr>
              <w:t>1,5-10 ppm</w:t>
            </w:r>
          </w:p>
        </w:tc>
      </w:tr>
      <w:tr w:rsidR="00D27647" w:rsidRPr="005747E9" w:rsidTr="00506705">
        <w:tc>
          <w:tcPr>
            <w:tcW w:w="1795" w:type="dxa"/>
          </w:tcPr>
          <w:p w:rsidR="00D27647" w:rsidRPr="005747E9" w:rsidRDefault="00D27647" w:rsidP="00506705">
            <w:pPr>
              <w:rPr>
                <w:lang w:val="tr-TR"/>
              </w:rPr>
            </w:pPr>
          </w:p>
        </w:tc>
        <w:tc>
          <w:tcPr>
            <w:tcW w:w="1795" w:type="dxa"/>
          </w:tcPr>
          <w:p w:rsidR="00D27647" w:rsidRPr="00C04711" w:rsidRDefault="00D27647" w:rsidP="00506705">
            <w:pPr>
              <w:rPr>
                <w:lang w:val="tr-TR"/>
              </w:rPr>
            </w:pPr>
          </w:p>
        </w:tc>
        <w:tc>
          <w:tcPr>
            <w:tcW w:w="1796" w:type="dxa"/>
          </w:tcPr>
          <w:p w:rsidR="00D27647" w:rsidRPr="00C04711" w:rsidRDefault="00D27647" w:rsidP="00506705">
            <w:pPr>
              <w:rPr>
                <w:lang w:val="tr-TR"/>
              </w:rPr>
            </w:pPr>
            <w:r w:rsidRPr="00C04711">
              <w:rPr>
                <w:lang w:val="tr-TR"/>
              </w:rPr>
              <w:t>NH</w:t>
            </w:r>
            <w:r w:rsidR="007167E0" w:rsidRPr="00C04711">
              <w:rPr>
                <w:vertAlign w:val="subscript"/>
                <w:lang w:val="tr-TR"/>
              </w:rPr>
              <w:t>4</w:t>
            </w:r>
            <w:r w:rsidRPr="00C04711">
              <w:rPr>
                <w:lang w:val="tr-TR"/>
              </w:rPr>
              <w:t>-N</w:t>
            </w:r>
          </w:p>
        </w:tc>
        <w:tc>
          <w:tcPr>
            <w:tcW w:w="2680" w:type="dxa"/>
          </w:tcPr>
          <w:p w:rsidR="00D27647" w:rsidRPr="007F07EE" w:rsidRDefault="00D27647" w:rsidP="00506705">
            <w:pPr>
              <w:rPr>
                <w:lang w:val="tr-TR"/>
              </w:rPr>
            </w:pPr>
            <w:r w:rsidRPr="007F07EE">
              <w:rPr>
                <w:lang w:val="tr-TR"/>
              </w:rPr>
              <w:t>0-20 ppm</w:t>
            </w:r>
          </w:p>
        </w:tc>
      </w:tr>
      <w:tr w:rsidR="00D27647" w:rsidRPr="005747E9" w:rsidTr="00506705">
        <w:tc>
          <w:tcPr>
            <w:tcW w:w="1795" w:type="dxa"/>
          </w:tcPr>
          <w:p w:rsidR="00D27647" w:rsidRPr="005747E9" w:rsidRDefault="00D27647" w:rsidP="00506705">
            <w:pPr>
              <w:rPr>
                <w:lang w:val="tr-TR"/>
              </w:rPr>
            </w:pPr>
          </w:p>
        </w:tc>
        <w:tc>
          <w:tcPr>
            <w:tcW w:w="1795" w:type="dxa"/>
          </w:tcPr>
          <w:p w:rsidR="00D27647" w:rsidRPr="00C04711" w:rsidRDefault="00D27647" w:rsidP="00506705">
            <w:pPr>
              <w:rPr>
                <w:lang w:val="tr-TR"/>
              </w:rPr>
            </w:pPr>
          </w:p>
        </w:tc>
        <w:tc>
          <w:tcPr>
            <w:tcW w:w="1796" w:type="dxa"/>
          </w:tcPr>
          <w:p w:rsidR="00D27647" w:rsidRPr="00C04711" w:rsidRDefault="00D27647" w:rsidP="00506705">
            <w:pPr>
              <w:rPr>
                <w:lang w:val="tr-TR"/>
              </w:rPr>
            </w:pPr>
            <w:r w:rsidRPr="00C04711">
              <w:rPr>
                <w:lang w:val="tr-TR"/>
              </w:rPr>
              <w:t>Fenol</w:t>
            </w:r>
          </w:p>
        </w:tc>
        <w:tc>
          <w:tcPr>
            <w:tcW w:w="2680" w:type="dxa"/>
          </w:tcPr>
          <w:p w:rsidR="00D27647" w:rsidRPr="00C04711" w:rsidRDefault="00D27647" w:rsidP="00506705">
            <w:pPr>
              <w:rPr>
                <w:lang w:val="tr-TR"/>
              </w:rPr>
            </w:pPr>
            <w:r w:rsidRPr="00C04711">
              <w:rPr>
                <w:lang w:val="tr-TR"/>
              </w:rPr>
              <w:t>0.02-1 ppm</w:t>
            </w:r>
          </w:p>
        </w:tc>
      </w:tr>
      <w:tr w:rsidR="00D27647" w:rsidRPr="005747E9" w:rsidTr="00506705">
        <w:tc>
          <w:tcPr>
            <w:tcW w:w="1795" w:type="dxa"/>
          </w:tcPr>
          <w:p w:rsidR="00D27647" w:rsidRPr="005747E9" w:rsidRDefault="00D27647" w:rsidP="00506705">
            <w:pPr>
              <w:rPr>
                <w:lang w:val="tr-TR"/>
              </w:rPr>
            </w:pPr>
          </w:p>
        </w:tc>
        <w:tc>
          <w:tcPr>
            <w:tcW w:w="1795" w:type="dxa"/>
          </w:tcPr>
          <w:p w:rsidR="00D27647" w:rsidRPr="00C04711" w:rsidRDefault="00D27647" w:rsidP="00506705">
            <w:pPr>
              <w:rPr>
                <w:lang w:val="tr-TR"/>
              </w:rPr>
            </w:pPr>
          </w:p>
        </w:tc>
        <w:tc>
          <w:tcPr>
            <w:tcW w:w="1796" w:type="dxa"/>
          </w:tcPr>
          <w:p w:rsidR="00D27647" w:rsidRPr="00C04711" w:rsidRDefault="00D27647" w:rsidP="00506705">
            <w:pPr>
              <w:rPr>
                <w:lang w:val="tr-TR"/>
              </w:rPr>
            </w:pPr>
            <w:r w:rsidRPr="00C04711">
              <w:rPr>
                <w:lang w:val="tr-TR"/>
              </w:rPr>
              <w:t>Cr</w:t>
            </w:r>
            <w:r w:rsidR="007167E0" w:rsidRPr="00C04711">
              <w:rPr>
                <w:vertAlign w:val="superscript"/>
                <w:lang w:val="tr-TR"/>
              </w:rPr>
              <w:t>+6</w:t>
            </w:r>
          </w:p>
        </w:tc>
        <w:tc>
          <w:tcPr>
            <w:tcW w:w="2680" w:type="dxa"/>
          </w:tcPr>
          <w:p w:rsidR="00D27647" w:rsidRPr="007F07EE" w:rsidRDefault="00D27647" w:rsidP="00506705">
            <w:pPr>
              <w:rPr>
                <w:lang w:val="tr-TR"/>
              </w:rPr>
            </w:pPr>
            <w:r w:rsidRPr="007F07EE">
              <w:rPr>
                <w:lang w:val="tr-TR"/>
              </w:rPr>
              <w:t>0-0.1 ppm</w:t>
            </w:r>
          </w:p>
        </w:tc>
      </w:tr>
    </w:tbl>
    <w:p w:rsidR="00506705" w:rsidRPr="005747E9" w:rsidRDefault="00506705" w:rsidP="00506705">
      <w:pPr>
        <w:rPr>
          <w:lang w:val="tr-TR"/>
        </w:rPr>
      </w:pPr>
    </w:p>
    <w:p w:rsidR="00D27647" w:rsidRPr="005747E9" w:rsidRDefault="008D6B44" w:rsidP="00506705">
      <w:pPr>
        <w:rPr>
          <w:lang w:val="tr-TR"/>
        </w:rPr>
      </w:pPr>
      <w:r w:rsidRPr="005747E9">
        <w:rPr>
          <w:lang w:val="tr-TR"/>
        </w:rPr>
        <w:t xml:space="preserve">TÜPRAŞ </w:t>
      </w:r>
      <w:r w:rsidR="00EA4E2F" w:rsidRPr="00EA4E2F">
        <w:rPr>
          <w:lang w:val="tr-TR"/>
        </w:rPr>
        <w:t>rafinerilerinde atık su arıtma tesisleri fiziksel (örn; elek, eğik levha ayırıcı</w:t>
      </w:r>
      <w:r w:rsidR="00EA4E2F" w:rsidRPr="00817B1F">
        <w:rPr>
          <w:lang w:val="tr-TR"/>
        </w:rPr>
        <w:t>,iri kum giderimi, API havzaları),dengeleme havuzu, kimyasal (flokülasyon) ve biyolojik arıtma ü</w:t>
      </w:r>
      <w:r w:rsidR="00EA4E2F" w:rsidRPr="00EA4E2F">
        <w:rPr>
          <w:lang w:val="tr-TR"/>
        </w:rPr>
        <w:t>niteleri. Çamur arıtımı içinçamur yoğunlaştırma tankları ve dekantörler kullanılır. Ayrıca bir çeşit ileri düzeyde fiziksel arıtma prosesi olan atık su geri kullanım sistemi de bulunmaktadır.</w:t>
      </w:r>
    </w:p>
    <w:p w:rsidR="00506705" w:rsidRPr="00C04711" w:rsidRDefault="00506705" w:rsidP="00506705">
      <w:pPr>
        <w:rPr>
          <w:lang w:val="tr-TR"/>
        </w:rPr>
      </w:pPr>
    </w:p>
    <w:p w:rsidR="00506705" w:rsidRPr="004B60CD" w:rsidRDefault="00EA4E2F" w:rsidP="0010067C">
      <w:pPr>
        <w:pStyle w:val="Ttulo2"/>
        <w:rPr>
          <w:lang w:val="tr-TR"/>
        </w:rPr>
      </w:pPr>
      <w:bookmarkStart w:id="41" w:name="_Toc358883370"/>
      <w:r w:rsidRPr="00EA4E2F">
        <w:rPr>
          <w:lang w:val="tr-TR"/>
        </w:rPr>
        <w:lastRenderedPageBreak/>
        <w:t>Atık Üretimi ve Bertarafı</w:t>
      </w:r>
      <w:bookmarkEnd w:id="41"/>
    </w:p>
    <w:p w:rsidR="00506705" w:rsidRPr="005747E9" w:rsidRDefault="00264812" w:rsidP="00506705">
      <w:pPr>
        <w:rPr>
          <w:lang w:val="tr-TR"/>
        </w:rPr>
      </w:pPr>
      <w:r w:rsidRPr="005747E9">
        <w:rPr>
          <w:lang w:val="tr-TR"/>
        </w:rPr>
        <w:t>Genellikle rafinerilerde</w:t>
      </w:r>
      <w:r w:rsidR="009B7617" w:rsidRPr="00C04711">
        <w:rPr>
          <w:lang w:val="tr-TR"/>
        </w:rPr>
        <w:t xml:space="preserve"> tank dibi çamuru, bakım işlemlerinden kaynaklanan yağlı çamur ve atık katalizörler gibi tehlikeli atıklar oluşur.</w:t>
      </w:r>
      <w:r w:rsidR="00CA481B" w:rsidRPr="00E443AE">
        <w:rPr>
          <w:lang w:val="tr-TR"/>
        </w:rPr>
        <w:t xml:space="preserve"> Bunun yanısıra, </w:t>
      </w:r>
      <w:r w:rsidR="00126BD2" w:rsidRPr="00E443AE">
        <w:rPr>
          <w:lang w:val="tr-TR"/>
        </w:rPr>
        <w:t xml:space="preserve">tehlikeli atıkla </w:t>
      </w:r>
      <w:r w:rsidR="008D6B44" w:rsidRPr="005747E9">
        <w:rPr>
          <w:lang w:val="tr-TR"/>
        </w:rPr>
        <w:t xml:space="preserve">kontamine olan </w:t>
      </w:r>
      <w:r w:rsidR="00126BD2" w:rsidRPr="005747E9">
        <w:rPr>
          <w:lang w:val="tr-TR"/>
        </w:rPr>
        <w:t xml:space="preserve">bütün maddeler tehlikeli atık olarak </w:t>
      </w:r>
      <w:r w:rsidR="008D6B44" w:rsidRPr="005747E9">
        <w:rPr>
          <w:lang w:val="tr-TR"/>
        </w:rPr>
        <w:t>sınıflandırılır</w:t>
      </w:r>
      <w:r w:rsidR="00126BD2" w:rsidRPr="005747E9">
        <w:rPr>
          <w:lang w:val="tr-TR"/>
        </w:rPr>
        <w:t xml:space="preserve">. Bu tip atıklar </w:t>
      </w:r>
      <w:r w:rsidR="008D6B44" w:rsidRPr="005747E9">
        <w:rPr>
          <w:lang w:val="tr-TR"/>
        </w:rPr>
        <w:t>yeniden kullanılabilir</w:t>
      </w:r>
      <w:r w:rsidR="00AC2BD9" w:rsidRPr="005747E9">
        <w:rPr>
          <w:lang w:val="tr-TR"/>
        </w:rPr>
        <w:t xml:space="preserve">veya </w:t>
      </w:r>
      <w:r w:rsidR="008D6B44" w:rsidRPr="005747E9">
        <w:rPr>
          <w:lang w:val="tr-TR"/>
        </w:rPr>
        <w:t xml:space="preserve">tehlikeli </w:t>
      </w:r>
      <w:r w:rsidR="008238C0" w:rsidRPr="005747E9">
        <w:rPr>
          <w:lang w:val="tr-TR"/>
        </w:rPr>
        <w:t xml:space="preserve">atıkları taşımak için </w:t>
      </w:r>
      <w:r w:rsidR="008D6B44" w:rsidRPr="005747E9">
        <w:rPr>
          <w:lang w:val="tr-TR"/>
        </w:rPr>
        <w:t xml:space="preserve">lisansı bulunan tehlikeli atık taşıma </w:t>
      </w:r>
      <w:r w:rsidR="008238C0" w:rsidRPr="005747E9">
        <w:rPr>
          <w:lang w:val="tr-TR"/>
        </w:rPr>
        <w:t>araçlar</w:t>
      </w:r>
      <w:r w:rsidR="008D6B44" w:rsidRPr="005747E9">
        <w:rPr>
          <w:lang w:val="tr-TR"/>
        </w:rPr>
        <w:t xml:space="preserve">ı ileatık işleme tesislerine </w:t>
      </w:r>
      <w:r w:rsidR="008238C0" w:rsidRPr="005747E9">
        <w:rPr>
          <w:lang w:val="tr-TR"/>
        </w:rPr>
        <w:t>gönderilirler.</w:t>
      </w:r>
      <w:r w:rsidR="009B7617" w:rsidRPr="005747E9">
        <w:rPr>
          <w:lang w:val="tr-TR"/>
        </w:rPr>
        <w:t xml:space="preserve"> Ayrıca, TÜPRAŞ rafinerisinin tehlikeli ve tehlikesiz atıkları için geçici depolama alanları vardır.</w:t>
      </w:r>
    </w:p>
    <w:p w:rsidR="004452B4" w:rsidRPr="005747E9" w:rsidRDefault="00EA4E2F">
      <w:pPr>
        <w:pStyle w:val="Ttulo2"/>
        <w:rPr>
          <w:lang w:val="tr-TR"/>
        </w:rPr>
      </w:pPr>
      <w:bookmarkStart w:id="42" w:name="_Toc358883371"/>
      <w:r w:rsidRPr="00EA4E2F">
        <w:rPr>
          <w:lang w:val="tr-TR"/>
        </w:rPr>
        <w:t>Gürültü ve vibrasyon</w:t>
      </w:r>
      <w:bookmarkEnd w:id="42"/>
    </w:p>
    <w:p w:rsidR="00506705" w:rsidRPr="00C04711" w:rsidRDefault="00506705" w:rsidP="00506705">
      <w:pPr>
        <w:rPr>
          <w:lang w:val="tr-TR"/>
        </w:rPr>
      </w:pPr>
      <w:r w:rsidRPr="00C04711">
        <w:rPr>
          <w:lang w:val="tr-TR"/>
        </w:rPr>
        <w:t>Gürültü çalışmaları: Evet</w:t>
      </w:r>
    </w:p>
    <w:p w:rsidR="00506705" w:rsidRPr="00C04711" w:rsidRDefault="00506705" w:rsidP="00506705">
      <w:pPr>
        <w:rPr>
          <w:lang w:val="tr-TR"/>
        </w:rPr>
      </w:pPr>
      <w:r w:rsidRPr="00C04711">
        <w:rPr>
          <w:lang w:val="tr-TR"/>
        </w:rPr>
        <w:t>Ölçüm noktası sayısı:</w:t>
      </w:r>
      <w:r w:rsidR="008238C0" w:rsidRPr="00C04711">
        <w:rPr>
          <w:lang w:val="tr-TR"/>
        </w:rPr>
        <w:t xml:space="preserve"> 37 – 357 arasında değişir</w:t>
      </w:r>
    </w:p>
    <w:p w:rsidR="00506705" w:rsidRPr="002675F7" w:rsidRDefault="00506705" w:rsidP="00506705">
      <w:pPr>
        <w:rPr>
          <w:lang w:val="tr-TR"/>
        </w:rPr>
      </w:pPr>
      <w:r w:rsidRPr="007F07EE">
        <w:rPr>
          <w:lang w:val="tr-TR"/>
        </w:rPr>
        <w:t>Çalışmaların detaylandırılma yılları:</w:t>
      </w:r>
      <w:r w:rsidR="008238C0" w:rsidRPr="00C65851">
        <w:rPr>
          <w:lang w:val="tr-TR"/>
        </w:rPr>
        <w:t xml:space="preserve"> 2008</w:t>
      </w:r>
    </w:p>
    <w:p w:rsidR="00194B3D" w:rsidRPr="005747E9" w:rsidRDefault="00194B3D" w:rsidP="00506705">
      <w:pPr>
        <w:rPr>
          <w:lang w:val="tr-TR"/>
        </w:rPr>
      </w:pPr>
      <w:r w:rsidRPr="00505914">
        <w:rPr>
          <w:lang w:val="tr-TR"/>
        </w:rPr>
        <w:t xml:space="preserve">Mevcut çevre mevzuatına göre </w:t>
      </w:r>
      <w:r w:rsidR="001709C6" w:rsidRPr="007C4691">
        <w:rPr>
          <w:lang w:val="tr-TR"/>
        </w:rPr>
        <w:t>eğer bir şirket gerekli sertifikasyona sahipse, gürültü ölçümü yapmak zo</w:t>
      </w:r>
      <w:r w:rsidR="001709C6" w:rsidRPr="00E443AE">
        <w:rPr>
          <w:lang w:val="tr-TR"/>
        </w:rPr>
        <w:t xml:space="preserve">runda değildir. Ancak </w:t>
      </w:r>
      <w:r w:rsidR="00415581" w:rsidRPr="00E443AE">
        <w:rPr>
          <w:lang w:val="tr-TR"/>
        </w:rPr>
        <w:t xml:space="preserve">yeni ekipman tedarikinde gürültü göz önüne alınmalıdır. </w:t>
      </w:r>
      <w:r w:rsidR="00A32D00" w:rsidRPr="00E443AE">
        <w:rPr>
          <w:lang w:val="tr-TR"/>
        </w:rPr>
        <w:t>Ayrıca gürültü seviyesini düşürmek için mevcut ekipman değerlendirilmelidir.</w:t>
      </w:r>
    </w:p>
    <w:p w:rsidR="00506705" w:rsidRPr="005747E9" w:rsidRDefault="00506705" w:rsidP="00506705">
      <w:pPr>
        <w:rPr>
          <w:lang w:val="tr-TR"/>
        </w:rPr>
      </w:pPr>
    </w:p>
    <w:p w:rsidR="00506705" w:rsidRPr="005747E9" w:rsidRDefault="00506705" w:rsidP="0010067C">
      <w:pPr>
        <w:pStyle w:val="Ttulo2"/>
        <w:rPr>
          <w:lang w:val="tr-TR"/>
        </w:rPr>
      </w:pPr>
      <w:bookmarkStart w:id="43" w:name="_Toc358883372"/>
      <w:r w:rsidRPr="005747E9">
        <w:rPr>
          <w:lang w:val="tr-TR"/>
        </w:rPr>
        <w:t>Toprak ve yeraltı suyu riskleri</w:t>
      </w:r>
      <w:bookmarkEnd w:id="43"/>
    </w:p>
    <w:p w:rsidR="00506705" w:rsidRPr="005747E9" w:rsidRDefault="000B58A0" w:rsidP="00506705">
      <w:pPr>
        <w:rPr>
          <w:lang w:val="tr-TR"/>
        </w:rPr>
      </w:pPr>
      <w:r w:rsidRPr="005747E9">
        <w:rPr>
          <w:lang w:val="tr-TR"/>
        </w:rPr>
        <w:t xml:space="preserve">Türk petrol rafineri sektöründen </w:t>
      </w:r>
      <w:r w:rsidR="00AE1AC8" w:rsidRPr="005747E9">
        <w:rPr>
          <w:lang w:val="tr-TR"/>
        </w:rPr>
        <w:t xml:space="preserve">toprak ve yer altı sularının kirlilik riskine dair </w:t>
      </w:r>
      <w:r w:rsidR="00076B88" w:rsidRPr="005747E9">
        <w:rPr>
          <w:lang w:val="tr-TR"/>
        </w:rPr>
        <w:t>herhangi bir bilgi alın</w:t>
      </w:r>
      <w:r w:rsidR="005C6600" w:rsidRPr="005747E9">
        <w:rPr>
          <w:lang w:val="tr-TR"/>
        </w:rPr>
        <w:t>a</w:t>
      </w:r>
      <w:r w:rsidR="00076B88" w:rsidRPr="005747E9">
        <w:rPr>
          <w:lang w:val="tr-TR"/>
        </w:rPr>
        <w:t>mamıştır.</w:t>
      </w:r>
    </w:p>
    <w:p w:rsidR="00506705" w:rsidRPr="004B60CD" w:rsidRDefault="00EA4E2F" w:rsidP="0010067C">
      <w:pPr>
        <w:pStyle w:val="Ttulo2"/>
        <w:rPr>
          <w:lang w:val="tr-TR"/>
        </w:rPr>
      </w:pPr>
      <w:bookmarkStart w:id="44" w:name="_Toc358883373"/>
      <w:r w:rsidRPr="00EA4E2F">
        <w:rPr>
          <w:lang w:val="tr-TR"/>
        </w:rPr>
        <w:t>Hammadde tüketimi</w:t>
      </w:r>
      <w:bookmarkEnd w:id="44"/>
    </w:p>
    <w:p w:rsidR="00E305EF" w:rsidRPr="00C04711" w:rsidRDefault="00E305EF" w:rsidP="00506705">
      <w:pPr>
        <w:rPr>
          <w:i/>
          <w:lang w:val="tr-TR"/>
        </w:rPr>
      </w:pPr>
      <w:r w:rsidRPr="005747E9">
        <w:rPr>
          <w:i/>
          <w:lang w:val="tr-TR"/>
        </w:rPr>
        <w:t>Aşağıda verilen bütün veriler 2011 yılına ait verilerdir.</w:t>
      </w:r>
    </w:p>
    <w:p w:rsidR="00E305EF" w:rsidRPr="00C04711" w:rsidRDefault="00E305EF" w:rsidP="00506705">
      <w:pPr>
        <w:rPr>
          <w:i/>
          <w:lang w:val="tr-TR"/>
        </w:rPr>
      </w:pPr>
      <w:r w:rsidRPr="00C04711">
        <w:rPr>
          <w:i/>
          <w:lang w:val="tr-TR"/>
        </w:rPr>
        <w:tab/>
        <w:t>İşlenen toplam ham petrol (x1000 tonnes) = 20,896</w:t>
      </w:r>
    </w:p>
    <w:p w:rsidR="004452B4" w:rsidRPr="007F07EE" w:rsidRDefault="00E305EF">
      <w:pPr>
        <w:ind w:firstLine="708"/>
        <w:rPr>
          <w:lang w:val="tr-TR"/>
        </w:rPr>
      </w:pPr>
      <w:r w:rsidRPr="00C04711">
        <w:rPr>
          <w:i/>
          <w:lang w:val="tr-TR"/>
        </w:rPr>
        <w:t>Üretilen nihai ürün</w:t>
      </w:r>
      <w:r w:rsidRPr="00C04711">
        <w:rPr>
          <w:lang w:val="tr-TR"/>
        </w:rPr>
        <w:t xml:space="preserve"> (x1000 tonnes) = 20,209</w:t>
      </w:r>
    </w:p>
    <w:p w:rsidR="00506705" w:rsidRPr="004B60CD" w:rsidRDefault="00EA4E2F" w:rsidP="0010067C">
      <w:pPr>
        <w:pStyle w:val="Ttulo2"/>
        <w:rPr>
          <w:lang w:val="tr-TR"/>
        </w:rPr>
      </w:pPr>
      <w:bookmarkStart w:id="45" w:name="_Toc358883374"/>
      <w:r w:rsidRPr="00EA4E2F">
        <w:rPr>
          <w:lang w:val="tr-TR"/>
        </w:rPr>
        <w:t>Enerji tüketimi</w:t>
      </w:r>
      <w:bookmarkEnd w:id="45"/>
    </w:p>
    <w:p w:rsidR="00EA4E2F" w:rsidRDefault="001B4C1A" w:rsidP="00EA4E2F">
      <w:pPr>
        <w:jc w:val="center"/>
        <w:rPr>
          <w:rFonts w:cs="Arial"/>
          <w:szCs w:val="20"/>
          <w:lang w:val="tr-TR"/>
        </w:rPr>
      </w:pPr>
      <w:r w:rsidRPr="005747E9">
        <w:rPr>
          <w:lang w:val="tr-TR"/>
        </w:rPr>
        <w:t>Türk petrol rafineri sektöründen enerji tüketimine dair herhangi bir bilgi alın</w:t>
      </w:r>
      <w:r w:rsidR="005C6600" w:rsidRPr="00C04711">
        <w:rPr>
          <w:lang w:val="tr-TR"/>
        </w:rPr>
        <w:t>a</w:t>
      </w:r>
      <w:r w:rsidRPr="00C04711">
        <w:rPr>
          <w:lang w:val="tr-TR"/>
        </w:rPr>
        <w:t>mamıştır.</w:t>
      </w:r>
      <w:r w:rsidR="0010067C" w:rsidRPr="005747E9">
        <w:rPr>
          <w:rFonts w:cs="Arial"/>
          <w:b/>
          <w:szCs w:val="20"/>
          <w:lang w:val="tr-TR"/>
        </w:rPr>
        <w:br w:type="page"/>
      </w:r>
    </w:p>
    <w:p w:rsidR="00506705" w:rsidRPr="005747E9" w:rsidRDefault="00506705" w:rsidP="00506705">
      <w:pPr>
        <w:rPr>
          <w:rFonts w:cs="Arial"/>
          <w:szCs w:val="20"/>
          <w:lang w:val="tr-TR"/>
        </w:rPr>
      </w:pPr>
    </w:p>
    <w:p w:rsidR="00506705" w:rsidRPr="005747E9" w:rsidRDefault="00506705" w:rsidP="0010067C">
      <w:pPr>
        <w:pStyle w:val="Ttulo1"/>
        <w:rPr>
          <w:lang w:val="tr-TR"/>
        </w:rPr>
      </w:pPr>
      <w:bookmarkStart w:id="46" w:name="_Toc358883375"/>
      <w:r w:rsidRPr="005747E9">
        <w:rPr>
          <w:lang w:val="tr-TR"/>
        </w:rPr>
        <w:t>RAFİNERİ SEKTÖRÜ İLE İLGİLİ MEVCUT EN İYİ TEKNİKLER (</w:t>
      </w:r>
      <w:r w:rsidR="0010067C" w:rsidRPr="005747E9">
        <w:rPr>
          <w:lang w:val="tr-TR"/>
        </w:rPr>
        <w:t>MET</w:t>
      </w:r>
      <w:r w:rsidRPr="005747E9">
        <w:rPr>
          <w:lang w:val="tr-TR"/>
        </w:rPr>
        <w:t>’L</w:t>
      </w:r>
      <w:r w:rsidR="0010067C" w:rsidRPr="005747E9">
        <w:rPr>
          <w:lang w:val="tr-TR"/>
        </w:rPr>
        <w:t>E</w:t>
      </w:r>
      <w:r w:rsidRPr="005747E9">
        <w:rPr>
          <w:lang w:val="tr-TR"/>
        </w:rPr>
        <w:t>R)</w:t>
      </w:r>
      <w:bookmarkEnd w:id="46"/>
    </w:p>
    <w:p w:rsidR="0045279B" w:rsidRPr="005747E9" w:rsidRDefault="0045279B" w:rsidP="00506705">
      <w:pPr>
        <w:rPr>
          <w:rFonts w:cs="Arial"/>
          <w:szCs w:val="20"/>
          <w:lang w:val="tr-TR"/>
        </w:rPr>
      </w:pPr>
    </w:p>
    <w:p w:rsidR="0045279B" w:rsidRPr="005747E9" w:rsidRDefault="0045279B" w:rsidP="00506705">
      <w:pPr>
        <w:rPr>
          <w:rFonts w:cs="Arial"/>
          <w:szCs w:val="20"/>
          <w:lang w:val="tr-TR"/>
        </w:rPr>
      </w:pPr>
      <w:r w:rsidRPr="005747E9">
        <w:rPr>
          <w:rFonts w:cs="Arial"/>
          <w:szCs w:val="20"/>
          <w:lang w:val="tr-TR"/>
        </w:rPr>
        <w:t>Mineral Yağ ve Gaz Rafinasyonu için MET Sonuç Bildirgesi bu kılavuzun yazımı sırasında onaylanmamış olması sebebiyle, Taslak BREF dokümanı (Mayıs 2013’te yayınlanmış ve bu kılavuzun referanslarından biridir) Avrupa Komisyonu tarafından oluşturulan Forumda onaylanana kadar bu dokümanda bir takım değişikler olması mümkündür.</w:t>
      </w:r>
      <w:r w:rsidR="00540B27" w:rsidRPr="005747E9">
        <w:rPr>
          <w:rFonts w:cs="Arial"/>
          <w:szCs w:val="20"/>
          <w:lang w:val="tr-TR"/>
        </w:rPr>
        <w:t xml:space="preserve"> Taslağın, 2010/75/EU Endüstriyel Emisyonlar Direktifinin 13 üncü maddesinde belirtildiği üzere Forum</w:t>
      </w:r>
      <w:r w:rsidR="000C67D2" w:rsidRPr="005747E9">
        <w:rPr>
          <w:rFonts w:cs="Arial"/>
          <w:szCs w:val="20"/>
          <w:lang w:val="tr-TR"/>
        </w:rPr>
        <w:t xml:space="preserve">a sunulması ve değerlendirilmesini müteakip 2012/119/EU Avrupa Komisyonu Uyumlaştırma Kararında tanımlanan prosedüre göre MET Sonuç Bildirgesi, Komitenin resmi onayını almak üzere sunulacaktır. </w:t>
      </w:r>
      <w:r w:rsidR="00942356" w:rsidRPr="005747E9">
        <w:rPr>
          <w:rFonts w:cs="Arial"/>
          <w:szCs w:val="20"/>
          <w:lang w:val="tr-TR"/>
        </w:rPr>
        <w:t>Nisan 2013’te Teknik Çalışma Grubunun son toplantısında sunulan karşıt görüşler sebebiyle temel bakış açısının değişmesi muhtemeldir. Bu bakış açılarından bu bölümde bahsedilecek ve Bölüm 4.7’de detaylandırılacaktır.</w:t>
      </w:r>
    </w:p>
    <w:p w:rsidR="0045279B" w:rsidRPr="005747E9" w:rsidRDefault="0045279B" w:rsidP="00506705">
      <w:pPr>
        <w:rPr>
          <w:rFonts w:cs="Arial"/>
          <w:szCs w:val="20"/>
          <w:lang w:val="tr-TR"/>
        </w:rPr>
      </w:pPr>
    </w:p>
    <w:p w:rsidR="00506705" w:rsidRPr="005747E9" w:rsidRDefault="00506705" w:rsidP="00506705">
      <w:pPr>
        <w:rPr>
          <w:rFonts w:cs="Arial"/>
          <w:szCs w:val="20"/>
          <w:lang w:val="tr-TR"/>
        </w:rPr>
      </w:pPr>
      <w:r w:rsidRPr="005747E9">
        <w:rPr>
          <w:rFonts w:cs="Arial"/>
          <w:szCs w:val="20"/>
          <w:lang w:val="tr-TR"/>
        </w:rPr>
        <w:t xml:space="preserve">Rafineri sektörüne uygulanabilecek çeşitli tekniklerin tanımlanması konusuna girmeden önce, ‘teknikler’ ifadesinin IED (Endüstriyel Emisyonlar Direktifi) tarafından (‘mevcut en iyi teknikler’ başlığı altında) hem kullanılan teknolojiyi, hem de işletmenin tasarım, inşa, bakım, işletme ve devreden çıkarılması ile ilgili yöntemleri tanımlamak amacıyla kullanıldığını açıklamalıyız.  Bu bölüm, kirliliği önlemek ve denetlemek için rafinerilere uygulanabilecek çevresel yönetim sistemleri, prosesle bütünleşik teknikler ve boru-sonu tekniklerini kapsamaktadır.  Hem atık önleme ve yönetimi konuları, hem de ham madde, su ve enerjinin tüketimini azaltan teknikler dikkate alınmıştır. Tanımlanan bazı teknikler aynı zamanda normal dışı işletme koşulları altında oluşan emisyonları önlemek ya da azaltmak için alınan tedbirleri de kapsamaktadır (örneğin devreye-alma ve </w:t>
      </w:r>
      <w:r w:rsidR="00D823DF" w:rsidRPr="005747E9">
        <w:rPr>
          <w:rFonts w:cs="Arial"/>
          <w:szCs w:val="20"/>
          <w:lang w:val="tr-TR"/>
        </w:rPr>
        <w:t xml:space="preserve">devreden çıkarma </w:t>
      </w:r>
      <w:r w:rsidRPr="005747E9">
        <w:rPr>
          <w:rFonts w:cs="Arial"/>
          <w:szCs w:val="20"/>
          <w:lang w:val="tr-TR"/>
        </w:rPr>
        <w:t>faaliyetleri, sızıntılar/kaçaklar, arızalar ve bir anlık kesintiler gibi).  Maden Yağlar ve Gaz Arıtımı ile ilgili BREF (REF BREF) d</w:t>
      </w:r>
      <w:r w:rsidR="00D823DF" w:rsidRPr="005747E9">
        <w:rPr>
          <w:rFonts w:cs="Arial"/>
          <w:szCs w:val="20"/>
          <w:lang w:val="tr-TR"/>
        </w:rPr>
        <w:t>o</w:t>
      </w:r>
      <w:r w:rsidRPr="005747E9">
        <w:rPr>
          <w:rFonts w:cs="Arial"/>
          <w:szCs w:val="20"/>
          <w:lang w:val="tr-TR"/>
        </w:rPr>
        <w:t xml:space="preserve">kümanı, mevcut olan ve sektörde uygulanabilecek tüm tekniklerin eksiksiz bir dökümü değildir.  Diğer teknikler mevcut olabilir ya da geliştirilebilir ve bu diğer teknikler, belli bir işletme için </w:t>
      </w:r>
      <w:r w:rsidR="00703889">
        <w:rPr>
          <w:color w:val="000000"/>
          <w:szCs w:val="22"/>
          <w:lang w:val="tr-TR"/>
        </w:rPr>
        <w:t>MET</w:t>
      </w:r>
      <w:r w:rsidRPr="005747E9">
        <w:rPr>
          <w:rFonts w:cs="Arial"/>
          <w:szCs w:val="20"/>
          <w:lang w:val="tr-TR"/>
        </w:rPr>
        <w:t xml:space="preserve"> belirlenmesinde Yetkili Makam tarafından dikkate alınabilir.</w:t>
      </w:r>
    </w:p>
    <w:p w:rsidR="00506705" w:rsidRPr="005747E9" w:rsidRDefault="00506705" w:rsidP="00506705">
      <w:pPr>
        <w:rPr>
          <w:rFonts w:cs="Calibri"/>
          <w:color w:val="000000"/>
          <w:szCs w:val="22"/>
          <w:lang w:val="tr-TR" w:eastAsia="tr-TR"/>
        </w:rPr>
      </w:pPr>
      <w:r w:rsidRPr="005747E9">
        <w:rPr>
          <w:rFonts w:cs="Arial"/>
          <w:szCs w:val="20"/>
          <w:lang w:val="tr-TR"/>
        </w:rPr>
        <w:t xml:space="preserve">Bu bölüm dahilindeki kısımlar, çeşitli rafineri proseslerini ilgilendiren başlıca çevresel konuları kapsayacak şekilde düzenlenmiştir.  IED İlave II’de belirtilmiş olan kirletici maddeler listesi uyarınca, hem bu tür çevresel konuların her biri için (örneğin havaya salınan emisyonlar, sulara yapılan boşaltmalar, atık üretimi, vb.), hem de rafinerilerin neden olduğu başlıca kirletici maddeler için </w:t>
      </w:r>
      <w:r w:rsidR="00703889">
        <w:rPr>
          <w:color w:val="000000"/>
          <w:szCs w:val="22"/>
          <w:lang w:val="tr-TR"/>
        </w:rPr>
        <w:t>MET</w:t>
      </w:r>
      <w:r w:rsidRPr="005747E9">
        <w:rPr>
          <w:rFonts w:cs="Arial"/>
          <w:szCs w:val="20"/>
          <w:lang w:val="tr-TR"/>
        </w:rPr>
        <w:t xml:space="preserve"> belirlenmesinde dikkate alınacak prosesler ve azaltma teknikleri sunulmuştur.  Bahsedilen düzeni takip ederek farklı bölümler dahilinde </w:t>
      </w:r>
      <w:r w:rsidR="00703889">
        <w:rPr>
          <w:color w:val="000000"/>
          <w:szCs w:val="22"/>
          <w:lang w:val="tr-TR"/>
        </w:rPr>
        <w:t>MET</w:t>
      </w:r>
      <w:r w:rsidRPr="005747E9">
        <w:rPr>
          <w:rFonts w:cs="Arial"/>
          <w:szCs w:val="20"/>
          <w:lang w:val="tr-TR"/>
        </w:rPr>
        <w:t xml:space="preserve"> sonuç bildirgeleri ve BAT-AEL’ler (</w:t>
      </w:r>
      <w:r w:rsidR="00703889">
        <w:rPr>
          <w:color w:val="000000"/>
          <w:szCs w:val="22"/>
          <w:lang w:val="tr-TR"/>
        </w:rPr>
        <w:t>MET</w:t>
      </w:r>
      <w:r w:rsidRPr="005747E9">
        <w:rPr>
          <w:rFonts w:cs="Arial"/>
          <w:szCs w:val="20"/>
          <w:lang w:val="tr-TR"/>
        </w:rPr>
        <w:t xml:space="preserve"> ile ilişkili emisyon düzeyleri; </w:t>
      </w:r>
      <w:r w:rsidR="00703889">
        <w:rPr>
          <w:color w:val="000000"/>
          <w:szCs w:val="22"/>
          <w:lang w:val="tr-TR"/>
        </w:rPr>
        <w:t>MET</w:t>
      </w:r>
      <w:r w:rsidRPr="005747E9">
        <w:rPr>
          <w:rFonts w:cs="Arial"/>
          <w:szCs w:val="20"/>
          <w:lang w:val="tr-TR"/>
        </w:rPr>
        <w:t>-İİED’ler) gösterilmiştir.  Tekniklerle iligli tanımlar, işletme verileri, uygulanabilirlik bilgileri, ekonomik boyutlar ve tekniklerin ortamlar arası etkileri ile ilgili bilgiler REF BREF d</w:t>
      </w:r>
      <w:r w:rsidR="00D823DF" w:rsidRPr="005747E9">
        <w:rPr>
          <w:rFonts w:cs="Arial"/>
          <w:szCs w:val="20"/>
          <w:lang w:val="tr-TR"/>
        </w:rPr>
        <w:t>o</w:t>
      </w:r>
      <w:r w:rsidRPr="005747E9">
        <w:rPr>
          <w:rFonts w:cs="Arial"/>
          <w:szCs w:val="20"/>
          <w:lang w:val="tr-TR"/>
        </w:rPr>
        <w:t xml:space="preserve">kümanı Bölüm 4’de bulunabilir. Ayrıca, </w:t>
      </w:r>
      <w:r w:rsidRPr="005747E9">
        <w:rPr>
          <w:rFonts w:cs="Calibri"/>
          <w:szCs w:val="22"/>
          <w:lang w:val="tr-TR" w:eastAsia="tr-TR"/>
        </w:rPr>
        <w:t xml:space="preserve">bu tekniklerin </w:t>
      </w:r>
      <w:r w:rsidRPr="005747E9">
        <w:rPr>
          <w:rFonts w:cs="Calibri"/>
          <w:szCs w:val="22"/>
          <w:lang w:val="tr-TR" w:eastAsia="tr-TR"/>
        </w:rPr>
        <w:lastRenderedPageBreak/>
        <w:t xml:space="preserve">işleyişine ilişkin genel açıklamalar ve prensipler, farklı sektörlerde uygulanabilir olan bir arıtma tekniğinin atık su arıtma tekniği (CWW BREF, Kısım 3.2.3), atık çamur arıtma teknikleri (CWW BREF, Kısım 3.2.4) ve gaz boru çıkışı arıtma teknikleri (CWW BREF, Kısım 3.2.5) olarak tanıtıldığı </w:t>
      </w:r>
      <w:r w:rsidRPr="005747E9">
        <w:rPr>
          <w:rFonts w:cs="Calibri"/>
          <w:color w:val="000000"/>
          <w:szCs w:val="22"/>
          <w:lang w:val="tr-TR" w:eastAsia="tr-TR"/>
        </w:rPr>
        <w:t xml:space="preserve"> Kimyasal Sektörlerde Ortak Atık Su ve Ortak Gaz Arıtımı/Yönetimi Sistemleri için </w:t>
      </w:r>
      <w:r w:rsidR="00703889">
        <w:rPr>
          <w:color w:val="000000"/>
          <w:szCs w:val="22"/>
          <w:lang w:val="tr-TR"/>
        </w:rPr>
        <w:t>MET</w:t>
      </w:r>
      <w:r w:rsidRPr="005747E9">
        <w:rPr>
          <w:rFonts w:cs="Calibri"/>
          <w:color w:val="000000"/>
          <w:szCs w:val="22"/>
          <w:lang w:val="tr-TR" w:eastAsia="tr-TR"/>
        </w:rPr>
        <w:t xml:space="preserve"> Referans Dokümanında (CWW BREF) bulunabilir.</w:t>
      </w:r>
      <w:r w:rsidR="004D0AA9" w:rsidRPr="005747E9">
        <w:rPr>
          <w:rFonts w:cs="Calibri"/>
          <w:color w:val="000000"/>
          <w:szCs w:val="22"/>
          <w:lang w:val="tr-TR" w:eastAsia="tr-TR"/>
        </w:rPr>
        <w:t xml:space="preserve">Bu kılavuz boyunca daha fazla bilginin elde edilebileceği </w:t>
      </w:r>
      <w:r w:rsidR="00D9587A" w:rsidRPr="005747E9">
        <w:rPr>
          <w:rFonts w:cs="Calibri"/>
          <w:color w:val="000000"/>
          <w:szCs w:val="22"/>
          <w:lang w:val="tr-TR" w:eastAsia="tr-TR"/>
        </w:rPr>
        <w:t>REF BREF’in</w:t>
      </w:r>
      <w:r w:rsidR="004D0AA9" w:rsidRPr="005747E9">
        <w:rPr>
          <w:rFonts w:cs="Calibri"/>
          <w:color w:val="000000"/>
          <w:szCs w:val="22"/>
          <w:lang w:val="tr-TR" w:eastAsia="tr-TR"/>
        </w:rPr>
        <w:t xml:space="preserve"> Kısımlar</w:t>
      </w:r>
      <w:r w:rsidR="00A632FF" w:rsidRPr="005747E9">
        <w:rPr>
          <w:rFonts w:cs="Calibri"/>
          <w:color w:val="000000"/>
          <w:szCs w:val="22"/>
          <w:lang w:val="tr-TR" w:eastAsia="tr-TR"/>
        </w:rPr>
        <w:t>ına</w:t>
      </w:r>
      <w:r w:rsidR="004D0AA9" w:rsidRPr="005747E9">
        <w:rPr>
          <w:rFonts w:cs="Calibri"/>
          <w:color w:val="000000"/>
          <w:szCs w:val="22"/>
          <w:lang w:val="tr-TR" w:eastAsia="tr-TR"/>
        </w:rPr>
        <w:t xml:space="preserve"> atıfta bulunulmuştur. </w:t>
      </w:r>
      <w:r w:rsidR="00D9587A" w:rsidRPr="005747E9">
        <w:rPr>
          <w:rFonts w:cs="Calibri"/>
          <w:color w:val="000000"/>
          <w:szCs w:val="22"/>
          <w:lang w:val="tr-TR" w:eastAsia="tr-TR"/>
        </w:rPr>
        <w:t>REF BREF</w:t>
      </w:r>
      <w:r w:rsidR="001F0DCE" w:rsidRPr="005747E9">
        <w:rPr>
          <w:rFonts w:cs="Calibri"/>
          <w:color w:val="000000"/>
          <w:szCs w:val="22"/>
          <w:lang w:val="tr-TR" w:eastAsia="tr-TR"/>
        </w:rPr>
        <w:t xml:space="preserve"> bu sanayi sektörüne özel </w:t>
      </w:r>
      <w:r w:rsidR="00703889">
        <w:rPr>
          <w:color w:val="000000"/>
          <w:szCs w:val="22"/>
          <w:lang w:val="tr-TR"/>
        </w:rPr>
        <w:t>MET</w:t>
      </w:r>
      <w:r w:rsidR="003011CC" w:rsidRPr="005747E9">
        <w:rPr>
          <w:rFonts w:cs="Calibri"/>
          <w:color w:val="000000"/>
          <w:szCs w:val="22"/>
          <w:lang w:val="tr-TR" w:eastAsia="tr-TR"/>
        </w:rPr>
        <w:t>’la</w:t>
      </w:r>
      <w:r w:rsidR="00703889">
        <w:rPr>
          <w:rFonts w:cs="Calibri"/>
          <w:color w:val="000000"/>
          <w:szCs w:val="22"/>
          <w:lang w:val="tr-TR" w:eastAsia="tr-TR"/>
        </w:rPr>
        <w:t>e</w:t>
      </w:r>
      <w:r w:rsidR="003011CC" w:rsidRPr="005747E9">
        <w:rPr>
          <w:rFonts w:cs="Calibri"/>
          <w:color w:val="000000"/>
          <w:szCs w:val="22"/>
          <w:lang w:val="tr-TR" w:eastAsia="tr-TR"/>
        </w:rPr>
        <w:t>r</w:t>
      </w:r>
      <w:r w:rsidR="001F0DCE" w:rsidRPr="005747E9">
        <w:rPr>
          <w:rFonts w:cs="Calibri"/>
          <w:color w:val="000000"/>
          <w:szCs w:val="22"/>
          <w:lang w:val="tr-TR" w:eastAsia="tr-TR"/>
        </w:rPr>
        <w:t xml:space="preserve"> belirlemiştir. Ancak, diğer </w:t>
      </w:r>
      <w:r w:rsidR="00703889">
        <w:rPr>
          <w:color w:val="000000"/>
          <w:szCs w:val="22"/>
          <w:lang w:val="tr-TR"/>
        </w:rPr>
        <w:t>MET</w:t>
      </w:r>
      <w:r w:rsidR="001F0DCE" w:rsidRPr="005747E9">
        <w:rPr>
          <w:rFonts w:cs="Calibri"/>
          <w:color w:val="000000"/>
          <w:szCs w:val="22"/>
          <w:lang w:val="tr-TR" w:eastAsia="tr-TR"/>
        </w:rPr>
        <w:t xml:space="preserve"> Referans Dokümanları da</w:t>
      </w:r>
      <w:r w:rsidR="006D43CD" w:rsidRPr="005747E9">
        <w:rPr>
          <w:rFonts w:cs="Calibri"/>
          <w:color w:val="000000"/>
          <w:szCs w:val="22"/>
          <w:lang w:val="tr-TR" w:eastAsia="tr-TR"/>
        </w:rPr>
        <w:t>bu sektörün çevresel etkilerinin değerlendirilmesinde ve bu etkilerin azaltılmasında yardımcı olabilecek ve dikkate alınabile</w:t>
      </w:r>
      <w:r w:rsidR="00130527" w:rsidRPr="005747E9">
        <w:rPr>
          <w:rFonts w:cs="Calibri"/>
          <w:color w:val="000000"/>
          <w:szCs w:val="22"/>
          <w:lang w:val="tr-TR" w:eastAsia="tr-TR"/>
        </w:rPr>
        <w:t xml:space="preserve">cek </w:t>
      </w:r>
      <w:r w:rsidR="00703889">
        <w:rPr>
          <w:color w:val="000000"/>
          <w:szCs w:val="22"/>
          <w:lang w:val="tr-TR"/>
        </w:rPr>
        <w:t>MET</w:t>
      </w:r>
      <w:r w:rsidR="00130527" w:rsidRPr="005747E9">
        <w:rPr>
          <w:rFonts w:cs="Calibri"/>
          <w:color w:val="000000"/>
          <w:szCs w:val="22"/>
          <w:lang w:val="tr-TR" w:eastAsia="tr-TR"/>
        </w:rPr>
        <w:t xml:space="preserve"> ve </w:t>
      </w:r>
      <w:r w:rsidR="00B65E2E" w:rsidRPr="005747E9">
        <w:rPr>
          <w:rFonts w:cs="Calibri"/>
          <w:color w:val="000000"/>
          <w:szCs w:val="22"/>
          <w:lang w:val="tr-TR" w:eastAsia="tr-TR"/>
        </w:rPr>
        <w:t>diğer ilgili bilgileri içerir. Yakma santrallerinde kullanılan soğutma sistemlerinin çevresel et</w:t>
      </w:r>
      <w:r w:rsidR="0033232C" w:rsidRPr="005747E9">
        <w:rPr>
          <w:rFonts w:cs="Calibri"/>
          <w:color w:val="000000"/>
          <w:szCs w:val="22"/>
          <w:lang w:val="tr-TR" w:eastAsia="tr-TR"/>
        </w:rPr>
        <w:t>kisine ilişkin daha fazla bilgi,</w:t>
      </w:r>
      <w:r w:rsidR="00B65E2E" w:rsidRPr="005747E9">
        <w:rPr>
          <w:rFonts w:cs="Calibri"/>
          <w:color w:val="000000"/>
          <w:szCs w:val="22"/>
          <w:lang w:val="tr-TR" w:eastAsia="tr-TR"/>
        </w:rPr>
        <w:t xml:space="preserve"> Endüstriyel soğutma sistemleri ile ilgili </w:t>
      </w:r>
      <w:r w:rsidR="003011CC" w:rsidRPr="005747E9">
        <w:rPr>
          <w:rFonts w:cs="Calibri"/>
          <w:color w:val="000000"/>
          <w:szCs w:val="22"/>
          <w:lang w:val="tr-TR" w:eastAsia="tr-TR"/>
        </w:rPr>
        <w:t>BREF’te</w:t>
      </w:r>
      <w:r w:rsidR="00B65E2E" w:rsidRPr="005747E9">
        <w:rPr>
          <w:rFonts w:cs="Calibri"/>
          <w:color w:val="000000"/>
          <w:szCs w:val="22"/>
          <w:lang w:val="tr-TR" w:eastAsia="tr-TR"/>
        </w:rPr>
        <w:t xml:space="preserve"> bulunabilir. </w:t>
      </w:r>
      <w:r w:rsidR="00071D82" w:rsidRPr="005747E9">
        <w:rPr>
          <w:rFonts w:cs="Calibri"/>
          <w:color w:val="000000"/>
          <w:szCs w:val="22"/>
          <w:lang w:val="tr-TR" w:eastAsia="tr-TR"/>
        </w:rPr>
        <w:t>Fosil yakıtların yanmasından kaynaklanan emisyonların izlenmesi ve rapor edilmesine dair genel bilgi</w:t>
      </w:r>
      <w:r w:rsidR="004A402A" w:rsidRPr="005747E9">
        <w:rPr>
          <w:rFonts w:cs="Calibri"/>
          <w:color w:val="000000"/>
          <w:szCs w:val="22"/>
          <w:lang w:val="tr-TR" w:eastAsia="tr-TR"/>
        </w:rPr>
        <w:t>ye ilişkin olarak ise, emisyonların izlenmesinde</w:t>
      </w:r>
      <w:r w:rsidR="00152A35" w:rsidRPr="005747E9">
        <w:rPr>
          <w:rFonts w:cs="Calibri"/>
          <w:color w:val="000000"/>
          <w:szCs w:val="22"/>
          <w:lang w:val="tr-TR" w:eastAsia="tr-TR"/>
        </w:rPr>
        <w:t xml:space="preserve"> kullanıla</w:t>
      </w:r>
      <w:r w:rsidR="0033232C" w:rsidRPr="005747E9">
        <w:rPr>
          <w:rFonts w:cs="Calibri"/>
          <w:color w:val="000000"/>
          <w:szCs w:val="22"/>
          <w:lang w:val="tr-TR" w:eastAsia="tr-TR"/>
        </w:rPr>
        <w:t xml:space="preserve">n yöntem ve araçlar, yürürlükteki </w:t>
      </w:r>
      <w:r w:rsidR="00152A35" w:rsidRPr="005747E9">
        <w:rPr>
          <w:rFonts w:cs="Calibri"/>
          <w:color w:val="000000"/>
          <w:szCs w:val="22"/>
          <w:lang w:val="tr-TR" w:eastAsia="tr-TR"/>
        </w:rPr>
        <w:t xml:space="preserve">ulusal ve </w:t>
      </w:r>
      <w:r w:rsidR="007A72C9" w:rsidRPr="005747E9">
        <w:rPr>
          <w:rFonts w:cs="Calibri"/>
          <w:color w:val="000000"/>
          <w:szCs w:val="22"/>
          <w:lang w:val="tr-TR" w:eastAsia="tr-TR"/>
        </w:rPr>
        <w:t>uluslararası</w:t>
      </w:r>
      <w:r w:rsidR="00152A35" w:rsidRPr="005747E9">
        <w:rPr>
          <w:rFonts w:cs="Calibri"/>
          <w:color w:val="000000"/>
          <w:szCs w:val="22"/>
          <w:lang w:val="tr-TR" w:eastAsia="tr-TR"/>
        </w:rPr>
        <w:t xml:space="preserve"> yöntemler</w:t>
      </w:r>
      <w:r w:rsidR="00557C3C" w:rsidRPr="005747E9">
        <w:rPr>
          <w:rFonts w:cs="Calibri"/>
          <w:color w:val="000000"/>
          <w:szCs w:val="22"/>
          <w:lang w:val="tr-TR" w:eastAsia="tr-TR"/>
        </w:rPr>
        <w:t xml:space="preserve">den olmalıdır. Genel izleme hususlarında </w:t>
      </w:r>
      <w:r w:rsidR="000E4806" w:rsidRPr="005747E9">
        <w:rPr>
          <w:rFonts w:cs="Calibri"/>
          <w:color w:val="000000"/>
          <w:szCs w:val="22"/>
          <w:lang w:val="tr-TR" w:eastAsia="tr-TR"/>
        </w:rPr>
        <w:t xml:space="preserve">daha ayrıntılı bilgi için </w:t>
      </w:r>
      <w:r w:rsidR="00CA0836" w:rsidRPr="005747E9">
        <w:rPr>
          <w:rFonts w:cs="Calibri"/>
          <w:color w:val="000000"/>
          <w:szCs w:val="22"/>
          <w:lang w:val="tr-TR" w:eastAsia="tr-TR"/>
        </w:rPr>
        <w:t xml:space="preserve">İzleme ile ilgili Genel Prensiplere ait </w:t>
      </w:r>
      <w:r w:rsidR="00703889">
        <w:rPr>
          <w:color w:val="000000"/>
          <w:szCs w:val="22"/>
          <w:lang w:val="tr-TR"/>
        </w:rPr>
        <w:t>MET</w:t>
      </w:r>
      <w:r w:rsidR="00CA0836" w:rsidRPr="005747E9">
        <w:rPr>
          <w:rFonts w:cs="Calibri"/>
          <w:color w:val="000000"/>
          <w:szCs w:val="22"/>
          <w:lang w:val="tr-TR" w:eastAsia="tr-TR"/>
        </w:rPr>
        <w:t xml:space="preserve"> Referans Dokümanı</w:t>
      </w:r>
      <w:r w:rsidR="005564DF" w:rsidRPr="005747E9">
        <w:rPr>
          <w:rFonts w:cs="Calibri"/>
          <w:color w:val="000000"/>
          <w:szCs w:val="22"/>
          <w:lang w:val="tr-TR" w:eastAsia="tr-TR"/>
        </w:rPr>
        <w:t xml:space="preserve">na atıfta bulunulmuştur. </w:t>
      </w:r>
      <w:r w:rsidR="00CD04A5" w:rsidRPr="005747E9">
        <w:rPr>
          <w:rFonts w:cs="Calibri"/>
          <w:color w:val="000000"/>
          <w:szCs w:val="22"/>
          <w:lang w:val="tr-TR" w:eastAsia="tr-TR"/>
        </w:rPr>
        <w:t xml:space="preserve">Bu </w:t>
      </w:r>
      <w:r w:rsidR="003011CC" w:rsidRPr="005747E9">
        <w:rPr>
          <w:rFonts w:cs="Calibri"/>
          <w:color w:val="000000"/>
          <w:szCs w:val="22"/>
          <w:lang w:val="tr-TR" w:eastAsia="tr-TR"/>
        </w:rPr>
        <w:t>BREF,</w:t>
      </w:r>
      <w:r w:rsidR="00703889">
        <w:rPr>
          <w:color w:val="000000"/>
          <w:szCs w:val="22"/>
          <w:lang w:val="tr-TR"/>
        </w:rPr>
        <w:t>MET</w:t>
      </w:r>
      <w:r w:rsidR="003011CC" w:rsidRPr="005747E9">
        <w:rPr>
          <w:rFonts w:cs="Calibri"/>
          <w:color w:val="000000"/>
          <w:szCs w:val="22"/>
          <w:lang w:val="tr-TR" w:eastAsia="tr-TR"/>
        </w:rPr>
        <w:t>’l</w:t>
      </w:r>
      <w:r w:rsidR="00703889">
        <w:rPr>
          <w:rFonts w:cs="Calibri"/>
          <w:color w:val="000000"/>
          <w:szCs w:val="22"/>
          <w:lang w:val="tr-TR" w:eastAsia="tr-TR"/>
        </w:rPr>
        <w:t>e</w:t>
      </w:r>
      <w:r w:rsidR="003011CC" w:rsidRPr="005747E9">
        <w:rPr>
          <w:rFonts w:cs="Calibri"/>
          <w:color w:val="000000"/>
          <w:szCs w:val="22"/>
          <w:lang w:val="tr-TR" w:eastAsia="tr-TR"/>
        </w:rPr>
        <w:t>rd</w:t>
      </w:r>
      <w:r w:rsidR="00703889">
        <w:rPr>
          <w:rFonts w:cs="Calibri"/>
          <w:color w:val="000000"/>
          <w:szCs w:val="22"/>
          <w:lang w:val="tr-TR" w:eastAsia="tr-TR"/>
        </w:rPr>
        <w:t>e</w:t>
      </w:r>
      <w:r w:rsidR="003011CC" w:rsidRPr="005747E9">
        <w:rPr>
          <w:rFonts w:cs="Calibri"/>
          <w:color w:val="000000"/>
          <w:szCs w:val="22"/>
          <w:lang w:val="tr-TR" w:eastAsia="tr-TR"/>
        </w:rPr>
        <w:t>n</w:t>
      </w:r>
      <w:r w:rsidR="00BF2989" w:rsidRPr="005747E9">
        <w:rPr>
          <w:rFonts w:cs="Calibri"/>
          <w:color w:val="000000"/>
          <w:szCs w:val="22"/>
          <w:lang w:val="tr-TR" w:eastAsia="tr-TR"/>
        </w:rPr>
        <w:t xml:space="preserve"> oluşmamaktadır, ancak, </w:t>
      </w:r>
      <w:r w:rsidR="00220A1A" w:rsidRPr="005747E9">
        <w:rPr>
          <w:rFonts w:cs="Calibri"/>
          <w:color w:val="000000"/>
          <w:szCs w:val="22"/>
          <w:lang w:val="tr-TR" w:eastAsia="tr-TR"/>
        </w:rPr>
        <w:t xml:space="preserve">ölçüm ve veri yönetimine dair birçok bilgi içermektedir. </w:t>
      </w:r>
      <w:r w:rsidR="00AA742B" w:rsidRPr="005747E9">
        <w:rPr>
          <w:rFonts w:cs="Calibri"/>
          <w:color w:val="000000"/>
          <w:szCs w:val="22"/>
          <w:lang w:val="tr-TR" w:eastAsia="tr-TR"/>
        </w:rPr>
        <w:t xml:space="preserve">Bu kılavuzun taslağı oluşturulurken </w:t>
      </w:r>
      <w:r w:rsidR="00F4493A" w:rsidRPr="005747E9">
        <w:rPr>
          <w:rFonts w:cs="Calibri"/>
          <w:color w:val="000000"/>
          <w:szCs w:val="22"/>
          <w:lang w:val="tr-TR" w:eastAsia="tr-TR"/>
        </w:rPr>
        <w:t>i</w:t>
      </w:r>
      <w:r w:rsidR="00E31DEE" w:rsidRPr="005747E9">
        <w:rPr>
          <w:rFonts w:cs="Calibri"/>
          <w:color w:val="000000"/>
          <w:szCs w:val="22"/>
          <w:lang w:val="tr-TR" w:eastAsia="tr-TR"/>
        </w:rPr>
        <w:t>zleme ile ilgili</w:t>
      </w:r>
      <w:r w:rsidR="00703889">
        <w:rPr>
          <w:color w:val="000000"/>
          <w:szCs w:val="22"/>
          <w:lang w:val="tr-TR"/>
        </w:rPr>
        <w:t>MET</w:t>
      </w:r>
      <w:r w:rsidR="00AA742B" w:rsidRPr="005747E9">
        <w:rPr>
          <w:rFonts w:cs="Calibri"/>
          <w:color w:val="000000"/>
          <w:szCs w:val="22"/>
          <w:lang w:val="tr-TR" w:eastAsia="tr-TR"/>
        </w:rPr>
        <w:t xml:space="preserve"> Referans Dokümanı da göz</w:t>
      </w:r>
      <w:r w:rsidR="00EB118F" w:rsidRPr="005747E9">
        <w:rPr>
          <w:rFonts w:cs="Calibri"/>
          <w:color w:val="000000"/>
          <w:szCs w:val="22"/>
          <w:lang w:val="tr-TR" w:eastAsia="tr-TR"/>
        </w:rPr>
        <w:t>d</w:t>
      </w:r>
      <w:r w:rsidR="00AA742B" w:rsidRPr="005747E9">
        <w:rPr>
          <w:rFonts w:cs="Calibri"/>
          <w:color w:val="000000"/>
          <w:szCs w:val="22"/>
          <w:lang w:val="tr-TR" w:eastAsia="tr-TR"/>
        </w:rPr>
        <w:t xml:space="preserve">en geçirildi. Ayrıca, </w:t>
      </w:r>
      <w:r w:rsidR="00D5232F" w:rsidRPr="005747E9">
        <w:rPr>
          <w:rFonts w:cs="Calibri"/>
          <w:color w:val="000000"/>
          <w:szCs w:val="22"/>
          <w:lang w:val="tr-TR" w:eastAsia="tr-TR"/>
        </w:rPr>
        <w:t xml:space="preserve">Endüstriyel Emisyon Direktifinde tanımlandığı gibi </w:t>
      </w:r>
      <w:r w:rsidR="00703889">
        <w:rPr>
          <w:color w:val="000000"/>
          <w:szCs w:val="22"/>
          <w:lang w:val="tr-TR"/>
        </w:rPr>
        <w:t>MET</w:t>
      </w:r>
      <w:r w:rsidR="00D5232F" w:rsidRPr="005747E9">
        <w:rPr>
          <w:rFonts w:cs="Calibri"/>
          <w:color w:val="000000"/>
          <w:szCs w:val="22"/>
          <w:lang w:val="tr-TR" w:eastAsia="tr-TR"/>
        </w:rPr>
        <w:t>Sonuçları</w:t>
      </w:r>
      <w:r w:rsidR="00E31DEE" w:rsidRPr="005747E9">
        <w:rPr>
          <w:rFonts w:cs="Calibri"/>
          <w:color w:val="000000"/>
          <w:szCs w:val="22"/>
          <w:lang w:val="tr-TR" w:eastAsia="tr-TR"/>
        </w:rPr>
        <w:t>nı elde etmek</w:t>
      </w:r>
      <w:r w:rsidR="00D5232F" w:rsidRPr="005747E9">
        <w:rPr>
          <w:rFonts w:cs="Calibri"/>
          <w:color w:val="000000"/>
          <w:szCs w:val="22"/>
          <w:lang w:val="tr-TR" w:eastAsia="tr-TR"/>
        </w:rPr>
        <w:t xml:space="preserve"> mümkün olmadığı için Avrupa Komisyonu, “</w:t>
      </w:r>
      <w:r w:rsidR="00994D97" w:rsidRPr="005747E9">
        <w:rPr>
          <w:rFonts w:cs="Calibri"/>
          <w:color w:val="000000"/>
          <w:szCs w:val="22"/>
          <w:lang w:val="tr-TR" w:eastAsia="tr-TR"/>
        </w:rPr>
        <w:t>BREF</w:t>
      </w:r>
      <w:r w:rsidR="00D5232F" w:rsidRPr="005747E9">
        <w:rPr>
          <w:rFonts w:cs="Calibri"/>
          <w:color w:val="000000"/>
          <w:szCs w:val="22"/>
          <w:lang w:val="tr-TR" w:eastAsia="tr-TR"/>
        </w:rPr>
        <w:t>” statüsünü değiştirerek “Referans Raporu” yaptı.</w:t>
      </w:r>
      <w:r w:rsidR="00342590" w:rsidRPr="005747E9">
        <w:rPr>
          <w:rFonts w:cs="Calibri"/>
          <w:color w:val="000000"/>
          <w:szCs w:val="22"/>
          <w:lang w:val="tr-TR" w:eastAsia="tr-TR"/>
        </w:rPr>
        <w:t>Taşıma ve depolama faaliyetlerinde emisyon önlenmesi ve azaltımı için uygulanabilir teknikler hakkında daha fazla bilgi Depolama</w:t>
      </w:r>
      <w:r w:rsidR="00B23733" w:rsidRPr="005747E9">
        <w:rPr>
          <w:rFonts w:cs="Calibri"/>
          <w:color w:val="000000"/>
          <w:szCs w:val="22"/>
          <w:lang w:val="tr-TR" w:eastAsia="tr-TR"/>
        </w:rPr>
        <w:t>dan</w:t>
      </w:r>
      <w:r w:rsidR="00342590" w:rsidRPr="005747E9">
        <w:rPr>
          <w:rFonts w:cs="Calibri"/>
          <w:color w:val="000000"/>
          <w:szCs w:val="22"/>
          <w:lang w:val="tr-TR" w:eastAsia="tr-TR"/>
        </w:rPr>
        <w:t xml:space="preserve"> Kaynak</w:t>
      </w:r>
      <w:r w:rsidR="00B23733" w:rsidRPr="005747E9">
        <w:rPr>
          <w:rFonts w:cs="Calibri"/>
          <w:color w:val="000000"/>
          <w:szCs w:val="22"/>
          <w:lang w:val="tr-TR" w:eastAsia="tr-TR"/>
        </w:rPr>
        <w:t>lanan</w:t>
      </w:r>
      <w:r w:rsidR="00342590" w:rsidRPr="005747E9">
        <w:rPr>
          <w:rFonts w:cs="Calibri"/>
          <w:color w:val="000000"/>
          <w:szCs w:val="22"/>
          <w:lang w:val="tr-TR" w:eastAsia="tr-TR"/>
        </w:rPr>
        <w:t xml:space="preserve"> Emisyonlar</w:t>
      </w:r>
      <w:r w:rsidR="004078F6" w:rsidRPr="005747E9">
        <w:rPr>
          <w:rFonts w:cs="Calibri"/>
          <w:color w:val="000000"/>
          <w:szCs w:val="22"/>
          <w:lang w:val="tr-TR" w:eastAsia="tr-TR"/>
        </w:rPr>
        <w:t xml:space="preserve"> için </w:t>
      </w:r>
      <w:r w:rsidR="00994D97" w:rsidRPr="005747E9">
        <w:rPr>
          <w:rFonts w:cs="Calibri"/>
          <w:color w:val="000000"/>
          <w:szCs w:val="22"/>
          <w:lang w:val="tr-TR" w:eastAsia="tr-TR"/>
        </w:rPr>
        <w:t>BREF’te</w:t>
      </w:r>
      <w:r w:rsidR="00FB67DC" w:rsidRPr="005747E9">
        <w:rPr>
          <w:rFonts w:cs="Calibri"/>
          <w:color w:val="000000"/>
          <w:szCs w:val="22"/>
          <w:lang w:val="tr-TR" w:eastAsia="tr-TR"/>
        </w:rPr>
        <w:t xml:space="preserve"> bulunabilir.</w:t>
      </w:r>
    </w:p>
    <w:p w:rsidR="00FB67DC" w:rsidRPr="005747E9" w:rsidRDefault="00FB67DC" w:rsidP="00506705">
      <w:pPr>
        <w:rPr>
          <w:rFonts w:cs="Calibri"/>
          <w:color w:val="000000"/>
          <w:szCs w:val="22"/>
          <w:lang w:val="tr-TR" w:eastAsia="tr-TR"/>
        </w:rPr>
      </w:pPr>
    </w:p>
    <w:p w:rsidR="00FB67DC" w:rsidRPr="004B60CD" w:rsidRDefault="00EA4E2F" w:rsidP="00506705">
      <w:pPr>
        <w:rPr>
          <w:rFonts w:cs="Arial"/>
          <w:b/>
          <w:szCs w:val="20"/>
          <w:u w:val="single"/>
          <w:lang w:val="tr-TR"/>
        </w:rPr>
      </w:pPr>
      <w:r w:rsidRPr="00EA4E2F">
        <w:rPr>
          <w:b/>
          <w:color w:val="000000"/>
          <w:szCs w:val="22"/>
          <w:lang w:val="tr-TR"/>
        </w:rPr>
        <w:t>MET</w:t>
      </w:r>
      <w:r w:rsidRPr="00EA4E2F">
        <w:rPr>
          <w:rFonts w:cs="Arial"/>
          <w:b/>
          <w:szCs w:val="20"/>
          <w:u w:val="single"/>
          <w:lang w:val="tr-TR"/>
        </w:rPr>
        <w:t>ile ilişkili emisyon düzeyleri ve koşulları,sözkonusu tesis için orantısız yatırımıöngörmesi halinde ne yapılmalı:</w:t>
      </w:r>
    </w:p>
    <w:p w:rsidR="003F4575" w:rsidRPr="005747E9" w:rsidRDefault="00C80F38" w:rsidP="00506705">
      <w:pPr>
        <w:rPr>
          <w:rFonts w:cs="Arial"/>
          <w:szCs w:val="20"/>
          <w:lang w:val="tr-TR"/>
        </w:rPr>
      </w:pPr>
      <w:r w:rsidRPr="005747E9">
        <w:rPr>
          <w:rFonts w:cs="Arial"/>
          <w:szCs w:val="20"/>
          <w:lang w:val="tr-TR"/>
        </w:rPr>
        <w:t xml:space="preserve">Bir ülkedeki sektörün yerel koşullarına bağlı olarak </w:t>
      </w:r>
      <w:r w:rsidR="00703889">
        <w:rPr>
          <w:color w:val="000000"/>
          <w:szCs w:val="22"/>
          <w:lang w:val="tr-TR"/>
        </w:rPr>
        <w:t>MET</w:t>
      </w:r>
      <w:r w:rsidR="00C34F85" w:rsidRPr="00C04711">
        <w:rPr>
          <w:rFonts w:cs="Arial"/>
          <w:szCs w:val="20"/>
          <w:lang w:val="tr-TR"/>
        </w:rPr>
        <w:t xml:space="preserve"> olarak kabul edilen emisyon s</w:t>
      </w:r>
      <w:r w:rsidR="003D56F5" w:rsidRPr="00C04711">
        <w:rPr>
          <w:rFonts w:cs="Arial"/>
          <w:szCs w:val="20"/>
          <w:lang w:val="tr-TR"/>
        </w:rPr>
        <w:t>ınır</w:t>
      </w:r>
      <w:r w:rsidR="00C34F85" w:rsidRPr="00C04711">
        <w:rPr>
          <w:rFonts w:cs="Arial"/>
          <w:szCs w:val="20"/>
          <w:lang w:val="tr-TR"/>
        </w:rPr>
        <w:t xml:space="preserve"> değerlerini ve koşullarını yerine getirmede zorluklar sıklıkla görülmüştür. TÜPRAŞ temsilcilerinden alınan geri bildirimlere göre Türk rafineri sektörü için de bu durum söz k</w:t>
      </w:r>
      <w:r w:rsidR="00C34F85" w:rsidRPr="007F07EE">
        <w:rPr>
          <w:rFonts w:cs="Arial"/>
          <w:szCs w:val="20"/>
          <w:lang w:val="tr-TR"/>
        </w:rPr>
        <w:t>onusu olacaktır.</w:t>
      </w:r>
      <w:r w:rsidR="003D56F5" w:rsidRPr="00C65851">
        <w:rPr>
          <w:rFonts w:cs="Arial"/>
          <w:szCs w:val="20"/>
          <w:lang w:val="tr-TR"/>
        </w:rPr>
        <w:t xml:space="preserve"> Bazı durumlarda </w:t>
      </w:r>
      <w:r w:rsidR="00AD2658" w:rsidRPr="002675F7">
        <w:rPr>
          <w:rFonts w:cs="Arial"/>
          <w:szCs w:val="20"/>
          <w:lang w:val="tr-TR"/>
        </w:rPr>
        <w:t xml:space="preserve">Bölüm 3’te tanımlanan mevcut teknoloji ve emisyon değerlerinden dolayı </w:t>
      </w:r>
      <w:r w:rsidR="003D56F5" w:rsidRPr="00505914">
        <w:rPr>
          <w:rFonts w:cs="Arial"/>
          <w:szCs w:val="20"/>
          <w:lang w:val="tr-TR"/>
        </w:rPr>
        <w:t xml:space="preserve">Emisyon Sınır Değerlerine ulaşmak ve </w:t>
      </w:r>
      <w:r w:rsidR="009458D7" w:rsidRPr="007C4691">
        <w:rPr>
          <w:rFonts w:cs="Arial"/>
          <w:szCs w:val="20"/>
          <w:lang w:val="tr-TR"/>
        </w:rPr>
        <w:t>BREF</w:t>
      </w:r>
      <w:r w:rsidR="003D56F5" w:rsidRPr="00E443AE">
        <w:rPr>
          <w:rFonts w:cs="Arial"/>
          <w:szCs w:val="20"/>
          <w:lang w:val="tr-TR"/>
        </w:rPr>
        <w:t xml:space="preserve"> koşullarını yerine getirmek</w:t>
      </w:r>
      <w:r w:rsidR="00AD2658" w:rsidRPr="00E443AE">
        <w:rPr>
          <w:rFonts w:cs="Arial"/>
          <w:szCs w:val="20"/>
          <w:lang w:val="tr-TR"/>
        </w:rPr>
        <w:t xml:space="preserve"> teknik ve ekonomik olarak imkansız olacaktır.</w:t>
      </w:r>
      <w:r w:rsidR="00E93942" w:rsidRPr="00E443AE">
        <w:rPr>
          <w:rFonts w:cs="Arial"/>
          <w:szCs w:val="20"/>
          <w:lang w:val="tr-TR"/>
        </w:rPr>
        <w:t xml:space="preserve"> Bu durum sadece eski tesisler için d</w:t>
      </w:r>
      <w:r w:rsidR="00E93942" w:rsidRPr="005747E9">
        <w:rPr>
          <w:rFonts w:cs="Arial"/>
          <w:szCs w:val="20"/>
          <w:lang w:val="tr-TR"/>
        </w:rPr>
        <w:t xml:space="preserve">eğil, birkaç yıl önce tasarlanmış tesisler için de geçerlidir. </w:t>
      </w:r>
      <w:r w:rsidR="000A5698" w:rsidRPr="005747E9">
        <w:rPr>
          <w:rFonts w:cs="Arial"/>
          <w:szCs w:val="20"/>
          <w:lang w:val="tr-TR"/>
        </w:rPr>
        <w:t xml:space="preserve">Bu tesislerde de yeni teknikler ve </w:t>
      </w:r>
      <w:r w:rsidR="00E53357" w:rsidRPr="005747E9">
        <w:rPr>
          <w:rFonts w:cs="Arial"/>
          <w:szCs w:val="20"/>
          <w:lang w:val="tr-TR"/>
        </w:rPr>
        <w:t>REF BREF’in</w:t>
      </w:r>
      <w:r w:rsidR="000A5698" w:rsidRPr="005747E9">
        <w:rPr>
          <w:rFonts w:cs="Arial"/>
          <w:szCs w:val="20"/>
          <w:lang w:val="tr-TR"/>
        </w:rPr>
        <w:t xml:space="preserve"> gözden geçirilmiş versiyonunda belirtilen seviyeler dikkate alınmamış</w:t>
      </w:r>
      <w:r w:rsidR="000B2435" w:rsidRPr="005747E9">
        <w:rPr>
          <w:rFonts w:cs="Arial"/>
          <w:szCs w:val="20"/>
          <w:lang w:val="tr-TR"/>
        </w:rPr>
        <w:t>tır. Çünkü bu tesisler tasarlandığı sırada</w:t>
      </w:r>
      <w:r w:rsidR="004C2B74" w:rsidRPr="005747E9">
        <w:rPr>
          <w:rFonts w:cs="Arial"/>
          <w:szCs w:val="20"/>
          <w:lang w:val="tr-TR"/>
        </w:rPr>
        <w:t xml:space="preserve"> sözkonusu </w:t>
      </w:r>
      <w:r w:rsidR="00E53357" w:rsidRPr="005747E9">
        <w:rPr>
          <w:rFonts w:cs="Arial"/>
          <w:szCs w:val="20"/>
          <w:lang w:val="tr-TR"/>
        </w:rPr>
        <w:t>REF BREF</w:t>
      </w:r>
      <w:r w:rsidR="003F4575" w:rsidRPr="005747E9">
        <w:rPr>
          <w:rFonts w:cs="Arial"/>
          <w:szCs w:val="20"/>
          <w:lang w:val="tr-TR"/>
        </w:rPr>
        <w:t xml:space="preserve">bulunmamaktaydı ya da </w:t>
      </w:r>
      <w:r w:rsidR="004C2B74" w:rsidRPr="005747E9">
        <w:rPr>
          <w:rFonts w:cs="Arial"/>
          <w:szCs w:val="20"/>
          <w:lang w:val="tr-TR"/>
        </w:rPr>
        <w:t>yürürlükte</w:t>
      </w:r>
      <w:r w:rsidR="003F4575" w:rsidRPr="005747E9">
        <w:rPr>
          <w:rFonts w:cs="Arial"/>
          <w:szCs w:val="20"/>
          <w:lang w:val="tr-TR"/>
        </w:rPr>
        <w:t xml:space="preserve"> değildi.</w:t>
      </w:r>
    </w:p>
    <w:p w:rsidR="00F04DA2" w:rsidRPr="005747E9" w:rsidRDefault="003F4575" w:rsidP="00506705">
      <w:pPr>
        <w:rPr>
          <w:rFonts w:cs="Arial"/>
          <w:szCs w:val="20"/>
          <w:lang w:val="tr-TR"/>
        </w:rPr>
      </w:pPr>
      <w:r w:rsidRPr="005747E9">
        <w:rPr>
          <w:rFonts w:cs="Arial"/>
          <w:szCs w:val="20"/>
          <w:lang w:val="tr-TR"/>
        </w:rPr>
        <w:t xml:space="preserve">Bu tip sorunlu durumlara ilişkin olarak, öncelikle </w:t>
      </w:r>
      <w:r w:rsidR="00E53357" w:rsidRPr="005747E9">
        <w:rPr>
          <w:rFonts w:cs="Arial"/>
          <w:szCs w:val="20"/>
          <w:lang w:val="tr-TR"/>
        </w:rPr>
        <w:t>BREF</w:t>
      </w:r>
      <w:r w:rsidR="00D14899" w:rsidRPr="005747E9">
        <w:rPr>
          <w:rFonts w:cs="Arial"/>
          <w:szCs w:val="20"/>
          <w:lang w:val="tr-TR"/>
        </w:rPr>
        <w:t xml:space="preserve"> değerleri</w:t>
      </w:r>
      <w:r w:rsidR="000B2435" w:rsidRPr="005747E9">
        <w:rPr>
          <w:rFonts w:cs="Arial"/>
          <w:szCs w:val="20"/>
          <w:lang w:val="tr-TR"/>
        </w:rPr>
        <w:t>nin</w:t>
      </w:r>
      <w:r w:rsidR="00D14899" w:rsidRPr="005747E9">
        <w:rPr>
          <w:rFonts w:cs="Arial"/>
          <w:szCs w:val="20"/>
          <w:lang w:val="tr-TR"/>
        </w:rPr>
        <w:t xml:space="preserve"> ve koşulları</w:t>
      </w:r>
      <w:r w:rsidR="000B2435" w:rsidRPr="005747E9">
        <w:rPr>
          <w:rFonts w:cs="Arial"/>
          <w:szCs w:val="20"/>
          <w:lang w:val="tr-TR"/>
        </w:rPr>
        <w:t>nın</w:t>
      </w:r>
      <w:r w:rsidR="00D14899" w:rsidRPr="005747E9">
        <w:rPr>
          <w:rFonts w:cs="Arial"/>
          <w:szCs w:val="20"/>
          <w:lang w:val="tr-TR"/>
        </w:rPr>
        <w:t xml:space="preserve"> bu kılavuzun yayımlanmasından </w:t>
      </w:r>
      <w:r w:rsidR="00F27800" w:rsidRPr="005747E9">
        <w:rPr>
          <w:rFonts w:cs="Arial"/>
          <w:szCs w:val="20"/>
          <w:lang w:val="tr-TR"/>
        </w:rPr>
        <w:t>hemen sonra yürü</w:t>
      </w:r>
      <w:r w:rsidR="007A72C9" w:rsidRPr="005747E9">
        <w:rPr>
          <w:rFonts w:cs="Arial"/>
          <w:szCs w:val="20"/>
          <w:lang w:val="tr-TR"/>
        </w:rPr>
        <w:t>r</w:t>
      </w:r>
      <w:r w:rsidR="00F27800" w:rsidRPr="005747E9">
        <w:rPr>
          <w:rFonts w:cs="Arial"/>
          <w:szCs w:val="20"/>
          <w:lang w:val="tr-TR"/>
        </w:rPr>
        <w:t xml:space="preserve">lükte olmayacağını bilmek gerekir. </w:t>
      </w:r>
      <w:r w:rsidR="000B2435" w:rsidRPr="005747E9">
        <w:rPr>
          <w:rFonts w:cs="Arial"/>
          <w:szCs w:val="20"/>
          <w:lang w:val="tr-TR"/>
        </w:rPr>
        <w:t>Zira</w:t>
      </w:r>
      <w:r w:rsidR="00500D84" w:rsidRPr="005747E9">
        <w:rPr>
          <w:rFonts w:cs="Arial"/>
          <w:szCs w:val="20"/>
          <w:lang w:val="tr-TR"/>
        </w:rPr>
        <w:t xml:space="preserve">mevcut hukuki koşullardan (yürürlükteki Türk mevzuatından) ileride yürürlüğe girecek </w:t>
      </w:r>
      <w:r w:rsidR="00703889">
        <w:rPr>
          <w:color w:val="000000"/>
          <w:szCs w:val="22"/>
          <w:lang w:val="tr-TR"/>
        </w:rPr>
        <w:t>MET</w:t>
      </w:r>
      <w:r w:rsidR="00500D84" w:rsidRPr="005747E9">
        <w:rPr>
          <w:rFonts w:cs="Arial"/>
          <w:szCs w:val="20"/>
          <w:lang w:val="tr-TR"/>
        </w:rPr>
        <w:t xml:space="preserve"> değerleri ve koşullarına bir geçiş dönemi olacaktır. </w:t>
      </w:r>
      <w:r w:rsidR="001C67F6" w:rsidRPr="005747E9">
        <w:rPr>
          <w:rFonts w:cs="Arial"/>
          <w:szCs w:val="20"/>
          <w:lang w:val="tr-TR"/>
        </w:rPr>
        <w:t xml:space="preserve">Özellikle 3 yıl sonra Resmi Gazete’de EntegreÇevre İzinleri Yönetmeliği yayımlandığında yönetmelik, yeni tesisler için yürürlüğe girmiş olacaktır. Öte yandan </w:t>
      </w:r>
      <w:r w:rsidR="00101738" w:rsidRPr="005747E9">
        <w:rPr>
          <w:rFonts w:cs="Arial"/>
          <w:szCs w:val="20"/>
          <w:lang w:val="tr-TR"/>
        </w:rPr>
        <w:t xml:space="preserve">mevcut tesisler için Çevre ve Şehircilik Bakanlığı (ÇŞB) tarafından tanımlanacak Yönetmelik kapsamında farklı sektörler için yeni entegre çevre izinlerinin elde edilmesine </w:t>
      </w:r>
      <w:r w:rsidR="00101738" w:rsidRPr="005747E9">
        <w:rPr>
          <w:rFonts w:cs="Arial"/>
          <w:szCs w:val="20"/>
          <w:lang w:val="tr-TR"/>
        </w:rPr>
        <w:lastRenderedPageBreak/>
        <w:t xml:space="preserve">yönelik </w:t>
      </w:r>
      <w:r w:rsidR="00B11ADA" w:rsidRPr="005747E9">
        <w:rPr>
          <w:rFonts w:cs="Arial"/>
          <w:szCs w:val="20"/>
          <w:lang w:val="tr-TR"/>
        </w:rPr>
        <w:t xml:space="preserve">daha uzun bir geçiş süreci olacaktır. </w:t>
      </w:r>
      <w:r w:rsidR="008753D9" w:rsidRPr="005747E9">
        <w:rPr>
          <w:rFonts w:cs="Arial"/>
          <w:szCs w:val="20"/>
          <w:lang w:val="tr-TR"/>
        </w:rPr>
        <w:t>Mevcut tesisler için bu geçiş süreci</w:t>
      </w:r>
      <w:r w:rsidR="0097254C" w:rsidRPr="005747E9">
        <w:rPr>
          <w:rFonts w:cs="Arial"/>
          <w:szCs w:val="20"/>
          <w:lang w:val="tr-TR"/>
        </w:rPr>
        <w:t xml:space="preserve"> Entegre Çevre İzni Yönetmeliği Resmi Gazete’de yayımlandıktan 3 yıl sonra başlayacak ve 10 yıl sürecektir. Ancak daha önce belirtildiği üzere, ÇŞB bu 10 yıllık süre zarfında Yönetmelik kapsamındaki farklı tesisler için </w:t>
      </w:r>
      <w:r w:rsidR="00F04DA2" w:rsidRPr="005747E9">
        <w:rPr>
          <w:rFonts w:cs="Arial"/>
          <w:szCs w:val="20"/>
          <w:lang w:val="tr-TR"/>
        </w:rPr>
        <w:t>süre kısıtlaması koyacaktır.</w:t>
      </w:r>
    </w:p>
    <w:p w:rsidR="00A437B3" w:rsidRPr="005747E9" w:rsidRDefault="00F04DA2" w:rsidP="00506705">
      <w:pPr>
        <w:rPr>
          <w:rFonts w:cs="Calibri"/>
          <w:szCs w:val="22"/>
          <w:lang w:val="tr-TR" w:eastAsia="tr-TR"/>
        </w:rPr>
      </w:pPr>
      <w:r w:rsidRPr="005747E9">
        <w:rPr>
          <w:rFonts w:cs="Arial"/>
          <w:szCs w:val="20"/>
          <w:lang w:val="tr-TR"/>
        </w:rPr>
        <w:t xml:space="preserve">İkinci olarak ise, </w:t>
      </w:r>
      <w:r w:rsidR="00AC5941" w:rsidRPr="005747E9">
        <w:rPr>
          <w:rFonts w:cs="Arial"/>
          <w:szCs w:val="20"/>
          <w:lang w:val="tr-TR"/>
        </w:rPr>
        <w:t>söz ko</w:t>
      </w:r>
      <w:r w:rsidR="00B11ED1" w:rsidRPr="005747E9">
        <w:rPr>
          <w:rFonts w:cs="Arial"/>
          <w:szCs w:val="20"/>
          <w:lang w:val="tr-TR"/>
        </w:rPr>
        <w:t xml:space="preserve">nusu tesis entegre çevre izni almak için başvuruda bulunduğunda </w:t>
      </w:r>
      <w:r w:rsidR="004D1BDB" w:rsidRPr="005747E9">
        <w:rPr>
          <w:rFonts w:cs="Arial"/>
          <w:szCs w:val="20"/>
          <w:lang w:val="tr-TR"/>
        </w:rPr>
        <w:t xml:space="preserve">ve her zaman izin veren yetkili mercinin nihai kararına bağlı kalmak kaydıyla, bazı çok özel durumlarda </w:t>
      </w:r>
      <w:r w:rsidR="00703889">
        <w:rPr>
          <w:color w:val="000000"/>
          <w:szCs w:val="22"/>
          <w:lang w:val="tr-TR"/>
        </w:rPr>
        <w:t>MET</w:t>
      </w:r>
      <w:r w:rsidR="00604CB1" w:rsidRPr="005747E9">
        <w:rPr>
          <w:rFonts w:cs="Arial"/>
          <w:szCs w:val="20"/>
          <w:lang w:val="tr-TR"/>
        </w:rPr>
        <w:t>s</w:t>
      </w:r>
      <w:r w:rsidR="00221590" w:rsidRPr="005747E9">
        <w:rPr>
          <w:rFonts w:cs="Arial"/>
          <w:szCs w:val="20"/>
          <w:lang w:val="tr-TR"/>
        </w:rPr>
        <w:t xml:space="preserve">onuç </w:t>
      </w:r>
      <w:r w:rsidR="00604CB1" w:rsidRPr="005747E9">
        <w:rPr>
          <w:rFonts w:cs="Arial"/>
          <w:szCs w:val="20"/>
          <w:lang w:val="tr-TR"/>
        </w:rPr>
        <w:t>bildirgelerindeki</w:t>
      </w:r>
      <w:r w:rsidR="008F5FB0" w:rsidRPr="005747E9">
        <w:rPr>
          <w:rFonts w:cs="Arial"/>
          <w:szCs w:val="20"/>
          <w:lang w:val="tr-TR"/>
        </w:rPr>
        <w:t xml:space="preserve"> belirtilenden </w:t>
      </w:r>
      <w:r w:rsidR="00CF3758" w:rsidRPr="005747E9">
        <w:rPr>
          <w:rFonts w:cs="Arial"/>
          <w:szCs w:val="20"/>
          <w:lang w:val="tr-TR"/>
        </w:rPr>
        <w:t xml:space="preserve">daha esnek emisyon sınır değeri ve koşulları ya da ekstra uyum sağlama süreci tanınabilir. </w:t>
      </w:r>
      <w:r w:rsidR="00640FA2" w:rsidRPr="005747E9">
        <w:rPr>
          <w:rFonts w:cs="Calibri"/>
          <w:szCs w:val="22"/>
          <w:lang w:val="tr-TR" w:eastAsia="tr-TR"/>
        </w:rPr>
        <w:t>Bu durum ancak, işletmeci</w:t>
      </w:r>
      <w:r w:rsidR="00C257CE" w:rsidRPr="005747E9">
        <w:rPr>
          <w:rFonts w:cs="Calibri"/>
          <w:szCs w:val="22"/>
          <w:lang w:val="tr-TR" w:eastAsia="tr-TR"/>
        </w:rPr>
        <w:t>nin</w:t>
      </w:r>
      <w:r w:rsidR="00703889">
        <w:rPr>
          <w:color w:val="000000"/>
          <w:szCs w:val="22"/>
          <w:lang w:val="tr-TR"/>
        </w:rPr>
        <w:t>MET</w:t>
      </w:r>
      <w:r w:rsidR="00640FA2" w:rsidRPr="005747E9">
        <w:rPr>
          <w:rFonts w:cs="Calibri"/>
          <w:szCs w:val="22"/>
          <w:lang w:val="tr-TR" w:eastAsia="tr-TR"/>
        </w:rPr>
        <w:t xml:space="preserve"> sonuç </w:t>
      </w:r>
      <w:r w:rsidR="00604CB1" w:rsidRPr="005747E9">
        <w:rPr>
          <w:rFonts w:cs="Calibri"/>
          <w:szCs w:val="22"/>
          <w:lang w:val="tr-TR" w:eastAsia="tr-TR"/>
        </w:rPr>
        <w:t>bildirgelerindeki</w:t>
      </w:r>
      <w:r w:rsidR="00640FA2" w:rsidRPr="005747E9">
        <w:rPr>
          <w:rFonts w:cs="Calibri"/>
          <w:szCs w:val="22"/>
          <w:lang w:val="tr-TR" w:eastAsia="tr-TR"/>
        </w:rPr>
        <w:t xml:space="preserve"> belirtilen mevcut en iyi teknikler</w:t>
      </w:r>
      <w:r w:rsidR="00C257CE" w:rsidRPr="005747E9">
        <w:rPr>
          <w:rFonts w:cs="Calibri"/>
          <w:szCs w:val="22"/>
          <w:lang w:val="tr-TR" w:eastAsia="tr-TR"/>
        </w:rPr>
        <w:t>e ilişkin</w:t>
      </w:r>
      <w:r w:rsidR="00640FA2" w:rsidRPr="005747E9">
        <w:rPr>
          <w:rFonts w:cs="Calibri"/>
          <w:szCs w:val="22"/>
          <w:lang w:val="tr-TR" w:eastAsia="tr-TR"/>
        </w:rPr>
        <w:t xml:space="preserve"> emisyon seviyelerine ulaşması durumunda elde edilecek çevresel faydalara göre </w:t>
      </w:r>
      <w:r w:rsidR="00C257CE" w:rsidRPr="005747E9">
        <w:rPr>
          <w:rFonts w:cs="Calibri"/>
          <w:szCs w:val="22"/>
          <w:lang w:val="tr-TR" w:eastAsia="tr-TR"/>
        </w:rPr>
        <w:t>aşağıda belirtilen</w:t>
      </w:r>
      <w:r w:rsidR="00640FA2" w:rsidRPr="005747E9">
        <w:rPr>
          <w:rFonts w:cs="Calibri"/>
          <w:szCs w:val="22"/>
          <w:lang w:val="tr-TR" w:eastAsia="tr-TR"/>
        </w:rPr>
        <w:t xml:space="preserve"> sebeplerden dolayı orantısız düz</w:t>
      </w:r>
      <w:r w:rsidR="00467D74" w:rsidRPr="005747E9">
        <w:rPr>
          <w:rFonts w:cs="Calibri"/>
          <w:szCs w:val="22"/>
          <w:lang w:val="tr-TR" w:eastAsia="tr-TR"/>
        </w:rPr>
        <w:t>eyde yüksek maliyetin ortaya çı</w:t>
      </w:r>
      <w:r w:rsidR="00640FA2" w:rsidRPr="005747E9">
        <w:rPr>
          <w:rFonts w:cs="Calibri"/>
          <w:szCs w:val="22"/>
          <w:lang w:val="tr-TR" w:eastAsia="tr-TR"/>
        </w:rPr>
        <w:t>k</w:t>
      </w:r>
      <w:r w:rsidR="00467D74" w:rsidRPr="005747E9">
        <w:rPr>
          <w:rFonts w:cs="Calibri"/>
          <w:szCs w:val="22"/>
          <w:lang w:val="tr-TR" w:eastAsia="tr-TR"/>
        </w:rPr>
        <w:t>a</w:t>
      </w:r>
      <w:r w:rsidR="00640FA2" w:rsidRPr="005747E9">
        <w:rPr>
          <w:rFonts w:cs="Calibri"/>
          <w:szCs w:val="22"/>
          <w:lang w:val="tr-TR" w:eastAsia="tr-TR"/>
        </w:rPr>
        <w:t xml:space="preserve">cağına dair bir değerlendirme </w:t>
      </w:r>
      <w:r w:rsidR="00240CB2" w:rsidRPr="005747E9">
        <w:rPr>
          <w:rFonts w:cs="Calibri"/>
          <w:szCs w:val="22"/>
          <w:lang w:val="tr-TR" w:eastAsia="tr-TR"/>
        </w:rPr>
        <w:t xml:space="preserve">sunması durumunda </w:t>
      </w:r>
      <w:r w:rsidR="00640FA2" w:rsidRPr="005747E9">
        <w:rPr>
          <w:rFonts w:cs="Calibri"/>
          <w:szCs w:val="22"/>
          <w:lang w:val="tr-TR" w:eastAsia="tr-TR"/>
        </w:rPr>
        <w:t>gerçekleşebilir: a)ilgili tesisin coğrafik konumu veya yerel çevre koşulları, b) ilgili tesisin teknik özellikleri</w:t>
      </w:r>
      <w:r w:rsidR="00CB7740" w:rsidRPr="005747E9">
        <w:rPr>
          <w:rFonts w:cs="Calibri"/>
          <w:szCs w:val="22"/>
          <w:lang w:val="tr-TR" w:eastAsia="tr-TR"/>
        </w:rPr>
        <w:t>.</w:t>
      </w:r>
    </w:p>
    <w:p w:rsidR="00FC40F1" w:rsidRPr="005747E9" w:rsidRDefault="00A437B3" w:rsidP="00506705">
      <w:pPr>
        <w:rPr>
          <w:rFonts w:cs="Arial"/>
          <w:szCs w:val="20"/>
          <w:lang w:val="tr-TR"/>
        </w:rPr>
      </w:pPr>
      <w:r w:rsidRPr="005747E9">
        <w:rPr>
          <w:rFonts w:cs="Calibri"/>
          <w:szCs w:val="22"/>
          <w:lang w:val="tr-TR" w:eastAsia="tr-TR"/>
        </w:rPr>
        <w:t>Üçüncü olarak ise,</w:t>
      </w:r>
      <w:r w:rsidR="00604CB1" w:rsidRPr="005747E9">
        <w:rPr>
          <w:rFonts w:cs="Arial"/>
          <w:szCs w:val="20"/>
          <w:lang w:val="tr-TR"/>
        </w:rPr>
        <w:t xml:space="preserve">söz konusu </w:t>
      </w:r>
      <w:r w:rsidR="00703889">
        <w:rPr>
          <w:color w:val="000000"/>
          <w:szCs w:val="22"/>
          <w:lang w:val="tr-TR"/>
        </w:rPr>
        <w:t>MET</w:t>
      </w:r>
      <w:r w:rsidR="00604CB1" w:rsidRPr="005747E9">
        <w:rPr>
          <w:rFonts w:cs="Arial"/>
          <w:szCs w:val="20"/>
          <w:lang w:val="tr-TR"/>
        </w:rPr>
        <w:t xml:space="preserve"> s</w:t>
      </w:r>
      <w:r w:rsidR="00221590" w:rsidRPr="005747E9">
        <w:rPr>
          <w:rFonts w:cs="Arial"/>
          <w:szCs w:val="20"/>
          <w:lang w:val="tr-TR"/>
        </w:rPr>
        <w:t xml:space="preserve">onuç </w:t>
      </w:r>
      <w:r w:rsidR="00604CB1" w:rsidRPr="005747E9">
        <w:rPr>
          <w:rFonts w:cs="Arial"/>
          <w:szCs w:val="20"/>
          <w:lang w:val="tr-TR"/>
        </w:rPr>
        <w:t>bildirgelerindeki</w:t>
      </w:r>
      <w:r w:rsidR="00703889">
        <w:rPr>
          <w:color w:val="000000"/>
          <w:szCs w:val="22"/>
          <w:lang w:val="tr-TR"/>
        </w:rPr>
        <w:t>MET</w:t>
      </w:r>
      <w:r w:rsidR="00E53357" w:rsidRPr="005747E9">
        <w:rPr>
          <w:rFonts w:cs="Arial"/>
          <w:szCs w:val="20"/>
          <w:lang w:val="tr-TR"/>
        </w:rPr>
        <w:t>’</w:t>
      </w:r>
      <w:r w:rsidR="00703889">
        <w:rPr>
          <w:rFonts w:cs="Arial"/>
          <w:szCs w:val="20"/>
          <w:lang w:val="tr-TR"/>
        </w:rPr>
        <w:t>i</w:t>
      </w:r>
      <w:r w:rsidR="00E53357" w:rsidRPr="005747E9">
        <w:rPr>
          <w:rFonts w:cs="Arial"/>
          <w:szCs w:val="20"/>
          <w:lang w:val="tr-TR"/>
        </w:rPr>
        <w:t>n</w:t>
      </w:r>
      <w:r w:rsidR="00221590" w:rsidRPr="005747E9">
        <w:rPr>
          <w:rFonts w:cs="Arial"/>
          <w:szCs w:val="20"/>
          <w:lang w:val="tr-TR"/>
        </w:rPr>
        <w:t xml:space="preserve"> uygulanmasının genellikle zorunlu olmadığı</w:t>
      </w:r>
      <w:r w:rsidR="00B20313" w:rsidRPr="005747E9">
        <w:rPr>
          <w:rFonts w:cs="Arial"/>
          <w:szCs w:val="20"/>
          <w:lang w:val="tr-TR"/>
        </w:rPr>
        <w:t xml:space="preserve"> hem işletmeci hem de izin veren yetkili merci tarafından unutulmamalıdır. </w:t>
      </w:r>
      <w:r w:rsidR="00BD66D1" w:rsidRPr="005747E9">
        <w:rPr>
          <w:rFonts w:cs="Arial"/>
          <w:szCs w:val="20"/>
          <w:lang w:val="tr-TR"/>
        </w:rPr>
        <w:t>Önceki paragrafta bahsedilen istisnalar dışında daha bağlayıcı olan</w:t>
      </w:r>
      <w:r w:rsidR="00460BA7" w:rsidRPr="005747E9">
        <w:rPr>
          <w:rFonts w:cs="Arial"/>
          <w:szCs w:val="20"/>
          <w:lang w:val="tr-TR"/>
        </w:rPr>
        <w:t>,</w:t>
      </w:r>
      <w:r w:rsidR="00BD66D1" w:rsidRPr="005747E9">
        <w:rPr>
          <w:rFonts w:cs="Arial"/>
          <w:szCs w:val="20"/>
          <w:lang w:val="tr-TR"/>
        </w:rPr>
        <w:t xml:space="preserve"> bu belgelerdeki </w:t>
      </w:r>
      <w:r w:rsidR="00703889">
        <w:rPr>
          <w:color w:val="000000"/>
          <w:szCs w:val="22"/>
          <w:lang w:val="tr-TR"/>
        </w:rPr>
        <w:t>MET</w:t>
      </w:r>
      <w:r w:rsidR="00BD66D1" w:rsidRPr="005747E9">
        <w:rPr>
          <w:rFonts w:cs="Arial"/>
          <w:szCs w:val="20"/>
          <w:lang w:val="tr-TR"/>
        </w:rPr>
        <w:t xml:space="preserve"> ile ilişkili emisyon değerleridir.</w:t>
      </w:r>
    </w:p>
    <w:p w:rsidR="00506705" w:rsidRPr="005747E9" w:rsidRDefault="00506705" w:rsidP="00506705">
      <w:pPr>
        <w:rPr>
          <w:rFonts w:cs="Arial"/>
          <w:szCs w:val="20"/>
          <w:lang w:val="tr-TR"/>
        </w:rPr>
      </w:pPr>
    </w:p>
    <w:p w:rsidR="00506705" w:rsidRPr="005747E9" w:rsidRDefault="00506705" w:rsidP="00506705">
      <w:pPr>
        <w:rPr>
          <w:rFonts w:cs="Arial"/>
          <w:szCs w:val="20"/>
          <w:lang w:val="tr-TR"/>
        </w:rPr>
      </w:pPr>
      <w:r w:rsidRPr="005747E9">
        <w:rPr>
          <w:rFonts w:cs="Arial"/>
          <w:b/>
          <w:szCs w:val="20"/>
          <w:lang w:val="tr-TR"/>
        </w:rPr>
        <w:t>Tanımlar</w:t>
      </w:r>
    </w:p>
    <w:p w:rsidR="00506705" w:rsidRPr="005747E9" w:rsidRDefault="00506705" w:rsidP="00506705">
      <w:pPr>
        <w:rPr>
          <w:rFonts w:cs="Arial"/>
          <w:szCs w:val="20"/>
          <w:lang w:val="tr-TR"/>
        </w:rPr>
      </w:pPr>
      <w:r w:rsidRPr="005747E9">
        <w:rPr>
          <w:rFonts w:cs="Arial"/>
          <w:szCs w:val="20"/>
          <w:lang w:val="tr-TR"/>
        </w:rPr>
        <w:t xml:space="preserve">Bu bölümdeki </w:t>
      </w:r>
      <w:r w:rsidR="00703889">
        <w:rPr>
          <w:color w:val="000000"/>
          <w:szCs w:val="22"/>
          <w:lang w:val="tr-TR"/>
        </w:rPr>
        <w:t>MET</w:t>
      </w:r>
      <w:r w:rsidRPr="005747E9">
        <w:rPr>
          <w:rFonts w:cs="Arial"/>
          <w:szCs w:val="20"/>
          <w:lang w:val="tr-TR"/>
        </w:rPr>
        <w:t xml:space="preserve"> sonuç bildirgeleri doğrultusunda aşağıdaki tanımlar yürürlüktedir: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Birim</w:t>
      </w:r>
      <w:r w:rsidRPr="005747E9">
        <w:rPr>
          <w:rFonts w:cs="Arial"/>
          <w:szCs w:val="20"/>
          <w:lang w:val="tr-TR"/>
        </w:rPr>
        <w:t>: İşletme dahilinde belirli bir faaliyetin ya da işlemin yapıldığı bölüm ya da tali kısım.</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 xml:space="preserve">Yeni Birim: </w:t>
      </w:r>
      <w:r w:rsidR="00604CB1" w:rsidRPr="005747E9">
        <w:rPr>
          <w:rFonts w:cs="Arial"/>
          <w:szCs w:val="20"/>
          <w:lang w:val="tr-TR"/>
        </w:rPr>
        <w:t xml:space="preserve">Petrol rafinerileri için </w:t>
      </w:r>
      <w:r w:rsidR="00703889">
        <w:rPr>
          <w:color w:val="000000"/>
          <w:szCs w:val="22"/>
          <w:lang w:val="tr-TR"/>
        </w:rPr>
        <w:t>MET</w:t>
      </w:r>
      <w:r w:rsidRPr="005747E9">
        <w:rPr>
          <w:rFonts w:cs="Arial TUR"/>
          <w:szCs w:val="20"/>
          <w:lang w:val="tr-TR" w:eastAsia="tr-TR"/>
        </w:rPr>
        <w:t xml:space="preserve"> sonuç bildirgelerinin yayımlanmasını takiben işletmenin konumunda ilk defa faaliyete geçen veya Çevre ve Şehircilik Bakanlığı tarafından şuanda taslak halinde hazırlanan Entegre Çevre İzni Tüzüğünün yürürlüğe girdiği tarihten sonra </w:t>
      </w:r>
      <w:r w:rsidR="004369BA" w:rsidRPr="005747E9">
        <w:rPr>
          <w:rFonts w:cs="Arial TUR"/>
          <w:szCs w:val="20"/>
          <w:lang w:val="tr-TR" w:eastAsia="tr-TR"/>
        </w:rPr>
        <w:t xml:space="preserve">izin verilen </w:t>
      </w:r>
      <w:r w:rsidRPr="005747E9">
        <w:rPr>
          <w:rFonts w:cs="Arial TUR"/>
          <w:szCs w:val="20"/>
          <w:lang w:val="tr-TR" w:eastAsia="tr-TR"/>
        </w:rPr>
        <w:t xml:space="preserve">birim, ya da Entegre Çevre İzni Tüzüğünün yürürlüğe girdiği tarihten sonra ve </w:t>
      </w:r>
      <w:r w:rsidR="00D77114" w:rsidRPr="005747E9">
        <w:rPr>
          <w:rFonts w:cs="Arial TUR"/>
          <w:szCs w:val="20"/>
          <w:lang w:val="tr-TR" w:eastAsia="tr-TR"/>
        </w:rPr>
        <w:t xml:space="preserve">petrol rafinerileri için </w:t>
      </w:r>
      <w:r w:rsidR="00703889">
        <w:rPr>
          <w:color w:val="000000"/>
          <w:szCs w:val="22"/>
          <w:lang w:val="tr-TR"/>
        </w:rPr>
        <w:t>MET</w:t>
      </w:r>
      <w:r w:rsidRPr="005747E9">
        <w:rPr>
          <w:rFonts w:cs="Arial TUR"/>
          <w:szCs w:val="20"/>
          <w:lang w:val="tr-TR" w:eastAsia="tr-TR"/>
        </w:rPr>
        <w:t xml:space="preserve"> sonuç bildirgelerinin yayımlanmasını takiben işletmenin mevcut temel yapısı üzerinde bir birimin tamamen yerine geçen bir birimdir.</w:t>
      </w:r>
    </w:p>
    <w:p w:rsidR="00EA4E2F" w:rsidRP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Var olan birim:</w:t>
      </w:r>
      <w:r w:rsidRPr="00EA4E2F">
        <w:rPr>
          <w:rFonts w:cs="Arial"/>
          <w:szCs w:val="20"/>
          <w:lang w:val="tr-TR"/>
        </w:rPr>
        <w:t xml:space="preserve"> Yeni olmayan bir birimdir.</w:t>
      </w:r>
    </w:p>
    <w:p w:rsidR="00EA4E2F" w:rsidRP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Proses baca gazı:</w:t>
      </w:r>
      <w:r w:rsidRPr="00EA4E2F">
        <w:rPr>
          <w:rFonts w:cs="Arial"/>
          <w:szCs w:val="20"/>
          <w:lang w:val="tr-TR"/>
        </w:rPr>
        <w:t xml:space="preserve"> Bir proses tarafından üretildikten sonra toplanmış olan ve arıtılması gereken (örneğin bir asit giderim biriminde ya da KGB’de [Kükürt Giderim Birimi]) gazdır.</w:t>
      </w:r>
    </w:p>
    <w:p w:rsidR="00EA4E2F" w:rsidRP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Baca gazı:</w:t>
      </w:r>
      <w:r w:rsidRPr="00EA4E2F">
        <w:rPr>
          <w:rFonts w:cs="Arial"/>
          <w:szCs w:val="20"/>
          <w:lang w:val="tr-TR"/>
        </w:rPr>
        <w:t xml:space="preserve"> Oksidasyon adımını takiben, ve genellikle yanma sonrası, bir birimi terkeden egzoz gazıdır (örneğin rejeneratör, Claus birimi).</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 xml:space="preserve">Atık gaz: </w:t>
      </w:r>
      <w:r w:rsidRPr="00EA4E2F">
        <w:rPr>
          <w:rFonts w:cs="Arial"/>
          <w:szCs w:val="20"/>
          <w:lang w:val="tr-TR"/>
        </w:rPr>
        <w:t>KGB</w:t>
      </w:r>
      <w:r w:rsidR="00506705" w:rsidRPr="005747E9">
        <w:rPr>
          <w:rFonts w:cs="Arial"/>
          <w:szCs w:val="20"/>
          <w:lang w:val="tr-TR"/>
        </w:rPr>
        <w:t>’den (genellikle bir Claus birimi) çıkan egzoz gazı için yaygın olarak kullanılan terimdir.</w:t>
      </w:r>
    </w:p>
    <w:p w:rsidR="00EA4E2F" w:rsidRDefault="00506705" w:rsidP="00EA4E2F">
      <w:pPr>
        <w:numPr>
          <w:ilvl w:val="0"/>
          <w:numId w:val="120"/>
        </w:numPr>
        <w:suppressAutoHyphens/>
        <w:spacing w:line="240" w:lineRule="auto"/>
        <w:ind w:left="714" w:hanging="357"/>
        <w:rPr>
          <w:rFonts w:cs="Arial"/>
          <w:szCs w:val="20"/>
          <w:lang w:val="tr-TR"/>
        </w:rPr>
      </w:pPr>
      <w:r w:rsidRPr="00C04711">
        <w:rPr>
          <w:rFonts w:cs="Arial"/>
          <w:b/>
          <w:szCs w:val="20"/>
          <w:lang w:val="tr-TR"/>
        </w:rPr>
        <w:t>UOB</w:t>
      </w:r>
      <w:r w:rsidRPr="007F07EE">
        <w:rPr>
          <w:rFonts w:cs="Arial"/>
          <w:b/>
          <w:szCs w:val="20"/>
          <w:lang w:val="tr-TR"/>
        </w:rPr>
        <w:t>:</w:t>
      </w:r>
      <w:r w:rsidRPr="00C65851">
        <w:rPr>
          <w:rFonts w:cs="Arial"/>
          <w:szCs w:val="20"/>
          <w:lang w:val="tr-TR"/>
        </w:rPr>
        <w:t xml:space="preserve"> Uçucu organik bileşikdir (2010/75/EU sayılı </w:t>
      </w:r>
      <w:r w:rsidRPr="002675F7">
        <w:rPr>
          <w:rFonts w:cs="Arial"/>
          <w:szCs w:val="20"/>
          <w:lang w:val="tr-TR"/>
        </w:rPr>
        <w:t>Direktif’de tanımlandığı üzere).</w:t>
      </w:r>
    </w:p>
    <w:p w:rsidR="00EA4E2F" w:rsidRDefault="00506705" w:rsidP="00EA4E2F">
      <w:pPr>
        <w:numPr>
          <w:ilvl w:val="0"/>
          <w:numId w:val="120"/>
        </w:numPr>
        <w:suppressAutoHyphens/>
        <w:spacing w:line="240" w:lineRule="auto"/>
        <w:ind w:left="714" w:hanging="357"/>
        <w:rPr>
          <w:rFonts w:cs="Arial"/>
          <w:szCs w:val="20"/>
          <w:lang w:val="tr-TR"/>
        </w:rPr>
      </w:pPr>
      <w:r w:rsidRPr="007C4691">
        <w:rPr>
          <w:rFonts w:cs="Arial"/>
          <w:b/>
          <w:szCs w:val="20"/>
          <w:lang w:val="tr-TR"/>
        </w:rPr>
        <w:lastRenderedPageBreak/>
        <w:t>Dağılma (diffuse) türü UOB emisyonu</w:t>
      </w:r>
      <w:r w:rsidRPr="00E443AE">
        <w:rPr>
          <w:rFonts w:cs="Arial"/>
          <w:b/>
          <w:szCs w:val="20"/>
          <w:lang w:val="tr-TR"/>
        </w:rPr>
        <w:t xml:space="preserve">: </w:t>
      </w:r>
      <w:r w:rsidRPr="00E443AE">
        <w:rPr>
          <w:rFonts w:cs="Arial"/>
          <w:szCs w:val="20"/>
          <w:lang w:val="tr-TR"/>
        </w:rPr>
        <w:t>Baca gibi belirli emisyon noktalarından salıverilmeyen, kanalize edilmemiş UOB emisyonlarıdır.  Bu gazlar ‘alan’ türü kaynaklardan (örneğin haznelerden) ya da ‘nokta’ türü kaynaklardan</w:t>
      </w:r>
      <w:r w:rsidRPr="005747E9">
        <w:rPr>
          <w:rFonts w:cs="Arial"/>
          <w:szCs w:val="20"/>
          <w:lang w:val="tr-TR"/>
        </w:rPr>
        <w:t xml:space="preserve"> (örneğin flanşlardan) çıkabilir.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Kaçak UOB emisyonu:</w:t>
      </w:r>
      <w:r w:rsidRPr="005747E9">
        <w:rPr>
          <w:rFonts w:cs="Arial"/>
          <w:szCs w:val="20"/>
          <w:lang w:val="tr-TR"/>
        </w:rPr>
        <w:t xml:space="preserve"> ‘Nokta’ kaynakdan doğan dağılma türü UOB emisyonlarıdır.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NO</w:t>
      </w:r>
      <w:r w:rsidRPr="005747E9">
        <w:rPr>
          <w:rFonts w:cs="Arial"/>
          <w:b/>
          <w:szCs w:val="20"/>
          <w:vertAlign w:val="subscript"/>
          <w:lang w:val="tr-TR"/>
        </w:rPr>
        <w:t>X</w:t>
      </w:r>
      <w:r w:rsidRPr="005747E9">
        <w:rPr>
          <w:rFonts w:cs="Arial"/>
          <w:b/>
          <w:szCs w:val="20"/>
          <w:lang w:val="tr-TR"/>
        </w:rPr>
        <w:t xml:space="preserve"> (NO</w:t>
      </w:r>
      <w:r w:rsidRPr="005747E9">
        <w:rPr>
          <w:rFonts w:cs="Arial"/>
          <w:b/>
          <w:szCs w:val="20"/>
          <w:vertAlign w:val="subscript"/>
          <w:lang w:val="tr-TR"/>
        </w:rPr>
        <w:t>2</w:t>
      </w:r>
      <w:r w:rsidRPr="005747E9">
        <w:rPr>
          <w:rFonts w:cs="Arial"/>
          <w:b/>
          <w:szCs w:val="20"/>
          <w:lang w:val="tr-TR"/>
        </w:rPr>
        <w:t xml:space="preserve"> olarak gösterilmiştir): </w:t>
      </w:r>
      <w:r w:rsidRPr="005747E9">
        <w:rPr>
          <w:rFonts w:cs="Arial"/>
          <w:szCs w:val="20"/>
          <w:lang w:val="tr-TR"/>
        </w:rPr>
        <w:t>Azot oksit (NO) ve azot dioksit (NO</w:t>
      </w:r>
      <w:r w:rsidRPr="005747E9">
        <w:rPr>
          <w:rFonts w:cs="Arial"/>
          <w:szCs w:val="20"/>
          <w:vertAlign w:val="subscript"/>
          <w:lang w:val="tr-TR"/>
        </w:rPr>
        <w:t>2</w:t>
      </w:r>
      <w:r w:rsidRPr="005747E9">
        <w:rPr>
          <w:rFonts w:cs="Arial"/>
          <w:szCs w:val="20"/>
          <w:lang w:val="tr-TR"/>
        </w:rPr>
        <w:t>) toplamlarının NO</w:t>
      </w:r>
      <w:r w:rsidRPr="005747E9">
        <w:rPr>
          <w:rFonts w:cs="Arial"/>
          <w:szCs w:val="20"/>
          <w:vertAlign w:val="subscript"/>
          <w:lang w:val="tr-TR"/>
        </w:rPr>
        <w:t>2</w:t>
      </w:r>
      <w:r w:rsidRPr="005747E9">
        <w:rPr>
          <w:rFonts w:cs="Arial"/>
          <w:szCs w:val="20"/>
          <w:lang w:val="tr-TR"/>
        </w:rPr>
        <w:t xml:space="preserve"> olarak ifade edilmesidir.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SO</w:t>
      </w:r>
      <w:r w:rsidRPr="005747E9">
        <w:rPr>
          <w:rFonts w:cs="Arial"/>
          <w:b/>
          <w:szCs w:val="20"/>
          <w:vertAlign w:val="subscript"/>
          <w:lang w:val="tr-TR"/>
        </w:rPr>
        <w:t>X</w:t>
      </w:r>
      <w:r w:rsidRPr="005747E9">
        <w:rPr>
          <w:rFonts w:cs="Arial"/>
          <w:b/>
          <w:szCs w:val="20"/>
          <w:lang w:val="tr-TR"/>
        </w:rPr>
        <w:t xml:space="preserve"> (SO</w:t>
      </w:r>
      <w:r w:rsidRPr="005747E9">
        <w:rPr>
          <w:rFonts w:cs="Arial"/>
          <w:b/>
          <w:szCs w:val="20"/>
          <w:vertAlign w:val="subscript"/>
          <w:lang w:val="tr-TR"/>
        </w:rPr>
        <w:t>2</w:t>
      </w:r>
      <w:r w:rsidRPr="005747E9">
        <w:rPr>
          <w:rFonts w:cs="Arial"/>
          <w:b/>
          <w:szCs w:val="20"/>
          <w:lang w:val="tr-TR"/>
        </w:rPr>
        <w:t xml:space="preserve"> olarak gösterilmiştir): </w:t>
      </w:r>
      <w:r w:rsidRPr="005747E9">
        <w:rPr>
          <w:rFonts w:cs="Arial"/>
          <w:szCs w:val="20"/>
          <w:lang w:val="tr-TR"/>
        </w:rPr>
        <w:t>Kükürt dioksit (SO</w:t>
      </w:r>
      <w:r w:rsidRPr="005747E9">
        <w:rPr>
          <w:rFonts w:cs="Arial"/>
          <w:szCs w:val="20"/>
          <w:vertAlign w:val="subscript"/>
          <w:lang w:val="tr-TR"/>
        </w:rPr>
        <w:t>2</w:t>
      </w:r>
      <w:r w:rsidRPr="005747E9">
        <w:rPr>
          <w:rFonts w:cs="Arial"/>
          <w:szCs w:val="20"/>
          <w:lang w:val="tr-TR"/>
        </w:rPr>
        <w:t>) ve kükürt trioksit (SO</w:t>
      </w:r>
      <w:r w:rsidRPr="005747E9">
        <w:rPr>
          <w:rFonts w:cs="Arial"/>
          <w:szCs w:val="20"/>
          <w:vertAlign w:val="subscript"/>
          <w:lang w:val="tr-TR"/>
        </w:rPr>
        <w:t>3</w:t>
      </w:r>
      <w:r w:rsidRPr="005747E9">
        <w:rPr>
          <w:rFonts w:cs="Arial"/>
          <w:szCs w:val="20"/>
          <w:lang w:val="tr-TR"/>
        </w:rPr>
        <w:t>) toplamlarının SO</w:t>
      </w:r>
      <w:r w:rsidRPr="005747E9">
        <w:rPr>
          <w:rFonts w:cs="Arial"/>
          <w:szCs w:val="20"/>
          <w:vertAlign w:val="subscript"/>
          <w:lang w:val="tr-TR"/>
        </w:rPr>
        <w:t>2</w:t>
      </w:r>
      <w:r w:rsidRPr="005747E9">
        <w:rPr>
          <w:rFonts w:cs="Arial"/>
          <w:szCs w:val="20"/>
          <w:lang w:val="tr-TR"/>
        </w:rPr>
        <w:t xml:space="preserve"> olarak ifade edilmesidir.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H</w:t>
      </w:r>
      <w:r w:rsidRPr="005747E9">
        <w:rPr>
          <w:rFonts w:cs="Arial"/>
          <w:b/>
          <w:szCs w:val="20"/>
          <w:vertAlign w:val="subscript"/>
          <w:lang w:val="tr-TR"/>
        </w:rPr>
        <w:t>2</w:t>
      </w:r>
      <w:r w:rsidRPr="005747E9">
        <w:rPr>
          <w:rFonts w:cs="Arial"/>
          <w:b/>
          <w:szCs w:val="20"/>
          <w:lang w:val="tr-TR"/>
        </w:rPr>
        <w:t xml:space="preserve">S: </w:t>
      </w:r>
      <w:r w:rsidRPr="005747E9">
        <w:rPr>
          <w:rFonts w:cs="Arial"/>
          <w:szCs w:val="20"/>
          <w:lang w:val="tr-TR"/>
        </w:rPr>
        <w:t>Hidrojen sülfür demektir.  Karbonil sülfür ve merkaptan dahil değildir.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Hidrojen klorür (HCl olarak gösterilmiştir):</w:t>
      </w:r>
      <w:r w:rsidRPr="005747E9">
        <w:rPr>
          <w:rFonts w:cs="Arial"/>
          <w:szCs w:val="20"/>
          <w:lang w:val="tr-TR"/>
        </w:rPr>
        <w:t xml:space="preserve"> Tüm gazlı klorürlerin HCl olarak ifade edilmesidir.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Hidrojen florür (HF olarak gösterilmiştir):</w:t>
      </w:r>
      <w:r w:rsidRPr="005747E9">
        <w:rPr>
          <w:rFonts w:cs="Arial"/>
          <w:szCs w:val="20"/>
          <w:lang w:val="tr-TR"/>
        </w:rPr>
        <w:t xml:space="preserve"> Tüm gazlı florürlerin HF olarak ifade edilmesidir.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SKK birimi:</w:t>
      </w:r>
      <w:r w:rsidRPr="005747E9">
        <w:rPr>
          <w:rFonts w:cs="Arial"/>
          <w:szCs w:val="20"/>
          <w:lang w:val="tr-TR"/>
        </w:rPr>
        <w:t xml:space="preserve"> Sıvı katalitik kraking (SKK) prosesi için yaygın olarak kullanılan isimdir.  Katalitik kraking ağır hidrokarbonların terfisi (upgrade) için kullanılan bir dönüştürme prosesidir.  Isı ve katalizör kullanarak büyük hidrokarbon moleküllerini parçalar ve daha hafif moleküller oluşturur.</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KGK birimi:</w:t>
      </w:r>
      <w:r w:rsidRPr="005747E9">
        <w:rPr>
          <w:rFonts w:cs="Arial"/>
          <w:szCs w:val="20"/>
          <w:lang w:val="tr-TR"/>
        </w:rPr>
        <w:t xml:space="preserve"> Kükürt geri kazanma birimidir (bakınız: Bölüm 4.2.2’de ilgili tekniğin tanımı).</w:t>
      </w:r>
    </w:p>
    <w:p w:rsidR="00EA4E2F" w:rsidRDefault="00506705"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Yanma birimi:</w:t>
      </w:r>
      <w:r w:rsidR="004369BA" w:rsidRPr="005747E9">
        <w:rPr>
          <w:rFonts w:cs="Arial"/>
          <w:szCs w:val="20"/>
          <w:lang w:val="tr-TR"/>
        </w:rPr>
        <w:t>Katı, s</w:t>
      </w:r>
      <w:r w:rsidRPr="005747E9">
        <w:rPr>
          <w:rFonts w:cs="Arial"/>
          <w:szCs w:val="20"/>
          <w:lang w:val="tr-TR"/>
        </w:rPr>
        <w:t>ıvı, gaz ya da çoklu yakıt kullanan ve rafineri tesisinde enerji üretimi amacıyla rafineri yakıtlarını tek başına ya da diğer yakıtlarla birleşik olarak yakan birimdir</w:t>
      </w:r>
      <w:r w:rsidR="00D249FF" w:rsidRPr="005747E9">
        <w:rPr>
          <w:rFonts w:cs="Arial"/>
          <w:szCs w:val="20"/>
          <w:lang w:val="tr-TR"/>
        </w:rPr>
        <w:t>. Yan</w:t>
      </w:r>
      <w:r w:rsidR="004369BA" w:rsidRPr="005747E9">
        <w:rPr>
          <w:rFonts w:cs="Arial"/>
          <w:szCs w:val="20"/>
          <w:lang w:val="tr-TR"/>
        </w:rPr>
        <w:t>ma birimleri örneğin boyler (CO boyleri hariç), fırınlar ve gaz türbinlerini içerir</w:t>
      </w:r>
      <w:r w:rsidRPr="005747E9">
        <w:rPr>
          <w:rFonts w:cs="Arial"/>
          <w:szCs w:val="20"/>
          <w:lang w:val="tr-TR"/>
        </w:rPr>
        <w:t xml:space="preserve"> (</w:t>
      </w:r>
      <w:r w:rsidR="004369BA" w:rsidRPr="005747E9">
        <w:rPr>
          <w:rFonts w:cs="Arial"/>
          <w:szCs w:val="20"/>
          <w:lang w:val="tr-TR"/>
        </w:rPr>
        <w:t>Dikkat</w:t>
      </w:r>
      <w:r w:rsidRPr="005747E9">
        <w:rPr>
          <w:rFonts w:cs="Arial"/>
          <w:szCs w:val="20"/>
          <w:lang w:val="tr-TR"/>
        </w:rPr>
        <w:t>: sadece ticari yakıt kullanarak çalışan yanma tesisleri LCP BREF dökümanı kapsamında ele alınmaktadır).</w:t>
      </w:r>
    </w:p>
    <w:p w:rsidR="00EA4E2F" w:rsidRDefault="00D249FF" w:rsidP="00EA4E2F">
      <w:pPr>
        <w:numPr>
          <w:ilvl w:val="0"/>
          <w:numId w:val="120"/>
        </w:numPr>
        <w:suppressAutoHyphens/>
        <w:spacing w:line="240" w:lineRule="auto"/>
        <w:ind w:left="714" w:hanging="357"/>
        <w:rPr>
          <w:rFonts w:cs="Arial"/>
          <w:szCs w:val="20"/>
          <w:lang w:val="tr-TR"/>
        </w:rPr>
      </w:pPr>
      <w:r w:rsidRPr="005747E9">
        <w:rPr>
          <w:rFonts w:cs="Arial"/>
          <w:b/>
          <w:szCs w:val="20"/>
          <w:lang w:val="tr-TR"/>
        </w:rPr>
        <w:t xml:space="preserve">Rafineri </w:t>
      </w:r>
      <w:r w:rsidR="002A090B" w:rsidRPr="005747E9">
        <w:rPr>
          <w:rFonts w:cs="Arial"/>
          <w:b/>
          <w:szCs w:val="20"/>
          <w:lang w:val="tr-TR"/>
        </w:rPr>
        <w:t>y</w:t>
      </w:r>
      <w:r w:rsidRPr="005747E9">
        <w:rPr>
          <w:rFonts w:cs="Arial"/>
          <w:b/>
          <w:szCs w:val="20"/>
          <w:lang w:val="tr-TR"/>
        </w:rPr>
        <w:t>akıtı</w:t>
      </w:r>
      <w:r w:rsidR="00EA4E2F" w:rsidRPr="00EA4E2F">
        <w:rPr>
          <w:rFonts w:cs="Arial"/>
          <w:szCs w:val="20"/>
          <w:lang w:val="tr-TR"/>
        </w:rPr>
        <w:t>:</w:t>
      </w:r>
      <w:r w:rsidR="002A090B" w:rsidRPr="00C04711">
        <w:rPr>
          <w:rFonts w:cs="Arial"/>
          <w:szCs w:val="20"/>
          <w:lang w:val="tr-TR"/>
        </w:rPr>
        <w:t xml:space="preserve">Hampetrolün distilasyonu veya rafine edilerek çevrim </w:t>
      </w:r>
      <w:r w:rsidR="002A090B" w:rsidRPr="007F07EE">
        <w:rPr>
          <w:rFonts w:cs="Arial"/>
          <w:szCs w:val="20"/>
          <w:lang w:val="tr-TR"/>
        </w:rPr>
        <w:t xml:space="preserve">basamaklarından </w:t>
      </w:r>
      <w:r w:rsidR="002A090B" w:rsidRPr="00C65851">
        <w:rPr>
          <w:rFonts w:cs="Arial"/>
          <w:szCs w:val="20"/>
          <w:lang w:val="tr-TR"/>
        </w:rPr>
        <w:t>kaynaklanan k</w:t>
      </w:r>
      <w:r w:rsidR="002A090B" w:rsidRPr="002675F7">
        <w:rPr>
          <w:rFonts w:cs="Arial"/>
          <w:szCs w:val="20"/>
          <w:lang w:val="tr-TR"/>
        </w:rPr>
        <w:t>atı, sıvı veya gaz yanabilir maddeleri</w:t>
      </w:r>
      <w:r w:rsidR="002A090B" w:rsidRPr="00505914">
        <w:rPr>
          <w:rFonts w:cs="Arial"/>
          <w:szCs w:val="20"/>
          <w:lang w:val="tr-TR"/>
        </w:rPr>
        <w:t>dir. Genel kullanımda rafineri yakıtlarına örnek olarak</w:t>
      </w:r>
      <w:r w:rsidR="002A090B" w:rsidRPr="007C4691">
        <w:rPr>
          <w:rFonts w:cs="Arial"/>
          <w:szCs w:val="20"/>
          <w:lang w:val="tr-TR"/>
        </w:rPr>
        <w:t xml:space="preserve"> rafineri </w:t>
      </w:r>
      <w:r w:rsidR="00EA4E2F" w:rsidRPr="00EA4E2F">
        <w:rPr>
          <w:rFonts w:cs="Arial"/>
          <w:szCs w:val="20"/>
          <w:lang w:val="tr-TR"/>
        </w:rPr>
        <w:t xml:space="preserve">yakıt </w:t>
      </w:r>
      <w:r w:rsidR="002A090B" w:rsidRPr="005747E9">
        <w:rPr>
          <w:rFonts w:cs="Arial"/>
          <w:szCs w:val="20"/>
          <w:lang w:val="tr-TR"/>
        </w:rPr>
        <w:t>ga</w:t>
      </w:r>
      <w:r w:rsidR="00AE4A88" w:rsidRPr="00C04711">
        <w:rPr>
          <w:rFonts w:cs="Arial"/>
          <w:szCs w:val="20"/>
          <w:lang w:val="tr-TR"/>
        </w:rPr>
        <w:t>zı</w:t>
      </w:r>
      <w:r w:rsidR="002A090B" w:rsidRPr="00C04711">
        <w:rPr>
          <w:rFonts w:cs="Arial"/>
          <w:szCs w:val="20"/>
          <w:lang w:val="tr-TR"/>
        </w:rPr>
        <w:t xml:space="preserve"> (distilasyon veya çevrimden çıkan </w:t>
      </w:r>
      <w:r w:rsidR="00AE4A88" w:rsidRPr="00C04711">
        <w:rPr>
          <w:rFonts w:cs="Arial"/>
          <w:szCs w:val="20"/>
          <w:lang w:val="tr-TR"/>
        </w:rPr>
        <w:t>atık gazlar</w:t>
      </w:r>
      <w:r w:rsidR="002A090B" w:rsidRPr="00C04711">
        <w:rPr>
          <w:rFonts w:cs="Arial"/>
          <w:szCs w:val="20"/>
          <w:lang w:val="tr-TR"/>
        </w:rPr>
        <w:t>)</w:t>
      </w:r>
      <w:r w:rsidR="002A090B" w:rsidRPr="007F07EE">
        <w:rPr>
          <w:rFonts w:cs="Arial"/>
          <w:szCs w:val="20"/>
          <w:lang w:val="tr-TR"/>
        </w:rPr>
        <w:t>, sentez gazı ve raf</w:t>
      </w:r>
      <w:r w:rsidR="002A090B" w:rsidRPr="00C65851">
        <w:rPr>
          <w:rFonts w:cs="Arial"/>
          <w:szCs w:val="20"/>
          <w:lang w:val="tr-TR"/>
        </w:rPr>
        <w:t>ineri yağlarıdır. Petrokokta kullanılabilir.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Uçucu sıvı hidrokarbon bileşikleri</w:t>
      </w:r>
      <w:r w:rsidR="002A090B" w:rsidRPr="005747E9">
        <w:rPr>
          <w:rFonts w:cs="Arial"/>
          <w:szCs w:val="20"/>
          <w:lang w:val="tr-TR"/>
        </w:rPr>
        <w:t>:</w:t>
      </w:r>
      <w:r w:rsidR="00456B3F" w:rsidRPr="00C04711">
        <w:rPr>
          <w:rFonts w:cs="Arial"/>
          <w:szCs w:val="20"/>
          <w:lang w:val="tr-TR"/>
        </w:rPr>
        <w:t xml:space="preserve"> 4kPa’dan daha fazla Reid </w:t>
      </w:r>
      <w:r w:rsidR="00977EBB" w:rsidRPr="00C04711">
        <w:rPr>
          <w:rFonts w:cs="Arial"/>
          <w:szCs w:val="20"/>
          <w:lang w:val="tr-TR"/>
        </w:rPr>
        <w:t>B</w:t>
      </w:r>
      <w:r w:rsidR="00456B3F" w:rsidRPr="00C04711">
        <w:rPr>
          <w:rFonts w:cs="Arial"/>
          <w:szCs w:val="20"/>
          <w:lang w:val="tr-TR"/>
        </w:rPr>
        <w:t xml:space="preserve">uhar </w:t>
      </w:r>
      <w:r w:rsidR="00977EBB" w:rsidRPr="00C04711">
        <w:rPr>
          <w:rFonts w:cs="Arial"/>
          <w:szCs w:val="20"/>
          <w:lang w:val="tr-TR"/>
        </w:rPr>
        <w:t>B</w:t>
      </w:r>
      <w:r w:rsidR="00456B3F" w:rsidRPr="007F07EE">
        <w:rPr>
          <w:rFonts w:cs="Arial"/>
          <w:szCs w:val="20"/>
          <w:lang w:val="tr-TR"/>
        </w:rPr>
        <w:t xml:space="preserve">asıncı (RVP) olan petrol türevleridir. Bu özellikle nafta, </w:t>
      </w:r>
      <w:r w:rsidR="00AE4A88" w:rsidRPr="00C65851">
        <w:rPr>
          <w:rFonts w:cs="Arial"/>
          <w:szCs w:val="20"/>
          <w:lang w:val="tr-TR"/>
        </w:rPr>
        <w:t xml:space="preserve">ham petrol </w:t>
      </w:r>
      <w:r w:rsidR="00456B3F" w:rsidRPr="002675F7">
        <w:rPr>
          <w:rFonts w:cs="Arial"/>
          <w:szCs w:val="20"/>
          <w:lang w:val="tr-TR"/>
        </w:rPr>
        <w:t>ve aromatikleri ifade eder.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M</w:t>
      </w:r>
      <w:r w:rsidR="006E2038" w:rsidRPr="005747E9">
        <w:rPr>
          <w:rFonts w:cs="Arial"/>
          <w:b/>
          <w:szCs w:val="20"/>
          <w:lang w:val="tr-TR"/>
        </w:rPr>
        <w:t>OUOB</w:t>
      </w:r>
      <w:r w:rsidR="002A090B" w:rsidRPr="00C04711">
        <w:rPr>
          <w:rFonts w:cs="Arial"/>
          <w:szCs w:val="20"/>
          <w:lang w:val="tr-TR"/>
        </w:rPr>
        <w:t>:</w:t>
      </w:r>
      <w:r w:rsidR="00456B3F" w:rsidRPr="00C04711">
        <w:rPr>
          <w:rFonts w:cs="Arial"/>
          <w:szCs w:val="20"/>
          <w:lang w:val="tr-TR"/>
        </w:rPr>
        <w:t xml:space="preserve"> Metan </w:t>
      </w:r>
      <w:r w:rsidR="006E2038" w:rsidRPr="00C04711">
        <w:rPr>
          <w:rFonts w:cs="Arial"/>
          <w:szCs w:val="20"/>
          <w:lang w:val="tr-TR"/>
        </w:rPr>
        <w:t>olmayan</w:t>
      </w:r>
      <w:r w:rsidR="00456B3F" w:rsidRPr="00C04711">
        <w:rPr>
          <w:rFonts w:cs="Arial"/>
          <w:szCs w:val="20"/>
          <w:lang w:val="tr-TR"/>
        </w:rPr>
        <w:t xml:space="preserve"> organik uçucu bileşikler</w:t>
      </w:r>
      <w:r w:rsidR="00456B3F" w:rsidRPr="007F07EE">
        <w:rPr>
          <w:rFonts w:cs="Arial"/>
          <w:szCs w:val="20"/>
          <w:lang w:val="tr-TR"/>
        </w:rPr>
        <w:t>dir</w:t>
      </w:r>
      <w:r w:rsidR="00456B3F" w:rsidRPr="00C65851">
        <w:rPr>
          <w:rFonts w:cs="Arial"/>
          <w:szCs w:val="20"/>
          <w:lang w:val="tr-TR"/>
        </w:rPr>
        <w:t xml:space="preserve"> (</w:t>
      </w:r>
      <w:r w:rsidR="00FA4F64" w:rsidRPr="002675F7">
        <w:rPr>
          <w:rFonts w:cs="Arial"/>
          <w:szCs w:val="20"/>
          <w:lang w:val="tr-TR"/>
        </w:rPr>
        <w:t>UOB</w:t>
      </w:r>
      <w:r w:rsidR="00456B3F" w:rsidRPr="00505914">
        <w:rPr>
          <w:rFonts w:cs="Arial"/>
          <w:szCs w:val="20"/>
          <w:lang w:val="tr-TR"/>
        </w:rPr>
        <w:t>)</w:t>
      </w:r>
      <w:r w:rsidR="00456B3F" w:rsidRPr="007C4691">
        <w:rPr>
          <w:rFonts w:cs="Arial"/>
          <w:szCs w:val="20"/>
          <w:lang w:val="tr-TR"/>
        </w:rPr>
        <w:t>.</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Geri kazanım oranı</w:t>
      </w:r>
      <w:r w:rsidR="002A090B" w:rsidRPr="005747E9">
        <w:rPr>
          <w:rFonts w:cs="Arial"/>
          <w:szCs w:val="20"/>
          <w:lang w:val="tr-TR"/>
        </w:rPr>
        <w:t>:</w:t>
      </w:r>
      <w:r w:rsidR="00456B3F" w:rsidRPr="00C04711">
        <w:rPr>
          <w:rFonts w:cs="Arial"/>
          <w:szCs w:val="20"/>
          <w:lang w:val="tr-TR"/>
        </w:rPr>
        <w:t xml:space="preserve"> Buhar geri kazanım ünitesine (VRU) aktarılan geri kazanılmış metan </w:t>
      </w:r>
      <w:r w:rsidR="006E2038" w:rsidRPr="00C04711">
        <w:rPr>
          <w:rFonts w:cs="Arial"/>
          <w:szCs w:val="20"/>
          <w:lang w:val="tr-TR"/>
        </w:rPr>
        <w:t>olmayan</w:t>
      </w:r>
      <w:r w:rsidR="00456B3F" w:rsidRPr="00C04711">
        <w:rPr>
          <w:rFonts w:cs="Arial"/>
          <w:szCs w:val="20"/>
          <w:lang w:val="tr-TR"/>
        </w:rPr>
        <w:t xml:space="preserve"> organik uçucu bileşik (</w:t>
      </w:r>
      <w:r w:rsidR="006E2038" w:rsidRPr="007F07EE">
        <w:rPr>
          <w:rFonts w:cs="Arial"/>
          <w:szCs w:val="20"/>
          <w:lang w:val="tr-TR"/>
        </w:rPr>
        <w:t>MOUOB</w:t>
      </w:r>
      <w:r w:rsidR="00456B3F" w:rsidRPr="00C65851">
        <w:rPr>
          <w:rFonts w:cs="Arial"/>
          <w:szCs w:val="20"/>
          <w:lang w:val="tr-TR"/>
        </w:rPr>
        <w:t xml:space="preserve">) </w:t>
      </w:r>
      <w:r w:rsidR="00456B3F" w:rsidRPr="002675F7">
        <w:rPr>
          <w:rFonts w:cs="Arial"/>
          <w:szCs w:val="20"/>
          <w:lang w:val="tr-TR"/>
        </w:rPr>
        <w:t>akımı yüzdesidir.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Sürekli ölçüm</w:t>
      </w:r>
      <w:r w:rsidR="002A090B" w:rsidRPr="005747E9">
        <w:rPr>
          <w:rFonts w:cs="Arial"/>
          <w:szCs w:val="20"/>
          <w:lang w:val="tr-TR"/>
        </w:rPr>
        <w:t>:</w:t>
      </w:r>
      <w:r w:rsidR="008B3324" w:rsidRPr="00C04711">
        <w:rPr>
          <w:rFonts w:cs="Arial"/>
          <w:szCs w:val="20"/>
          <w:lang w:val="tr-TR"/>
        </w:rPr>
        <w:t xml:space="preserve">Sahada daimi olarak kurulu bulunan </w:t>
      </w:r>
      <w:r w:rsidR="001F1EA5" w:rsidRPr="00C04711">
        <w:rPr>
          <w:rFonts w:cs="Arial"/>
          <w:szCs w:val="20"/>
          <w:lang w:val="tr-TR"/>
        </w:rPr>
        <w:t>otomatik ölçüm sistemi</w:t>
      </w:r>
      <w:r w:rsidR="008B3324" w:rsidRPr="007F07EE">
        <w:rPr>
          <w:rFonts w:cs="Arial"/>
          <w:szCs w:val="20"/>
          <w:lang w:val="tr-TR"/>
        </w:rPr>
        <w:t xml:space="preserve">(OÖS) </w:t>
      </w:r>
      <w:r w:rsidR="001D4A7B" w:rsidRPr="00C65851">
        <w:rPr>
          <w:rFonts w:cs="Arial"/>
          <w:szCs w:val="20"/>
          <w:lang w:val="tr-TR"/>
        </w:rPr>
        <w:t>veya sürekli emisyon iz</w:t>
      </w:r>
      <w:r w:rsidR="001D4A7B" w:rsidRPr="002675F7">
        <w:rPr>
          <w:rFonts w:cs="Arial"/>
          <w:szCs w:val="20"/>
          <w:lang w:val="tr-TR"/>
        </w:rPr>
        <w:t xml:space="preserve">leme sistemi (CEMS) </w:t>
      </w:r>
      <w:r w:rsidR="008B3324" w:rsidRPr="00505914">
        <w:rPr>
          <w:rFonts w:cs="Arial"/>
          <w:szCs w:val="20"/>
          <w:lang w:val="tr-TR"/>
        </w:rPr>
        <w:t>kullanılarak ölçülmesidir.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Periyodik ölçüm</w:t>
      </w:r>
      <w:r w:rsidR="002A090B" w:rsidRPr="005747E9">
        <w:rPr>
          <w:rFonts w:cs="Arial"/>
          <w:szCs w:val="20"/>
          <w:lang w:val="tr-TR"/>
        </w:rPr>
        <w:t>:</w:t>
      </w:r>
      <w:r w:rsidR="00E34E7F" w:rsidRPr="00C04711">
        <w:rPr>
          <w:rFonts w:cs="Arial"/>
          <w:szCs w:val="20"/>
          <w:lang w:val="tr-TR"/>
        </w:rPr>
        <w:t xml:space="preserve">Belirlenen zaman aralıklarında manüel veya otomatik referans metotlarının kullanımı ile ölçümün (özellikle ölçmeye esas miktarın) </w:t>
      </w:r>
      <w:r w:rsidR="00EC6D01" w:rsidRPr="00C04711">
        <w:rPr>
          <w:rFonts w:cs="Arial"/>
          <w:szCs w:val="20"/>
          <w:lang w:val="tr-TR"/>
        </w:rPr>
        <w:t>belirlenmesidir.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Havaya salınımların dolaysız izlemesi</w:t>
      </w:r>
      <w:r w:rsidR="002A090B" w:rsidRPr="005747E9">
        <w:rPr>
          <w:rFonts w:cs="Arial"/>
          <w:szCs w:val="20"/>
          <w:lang w:val="tr-TR"/>
        </w:rPr>
        <w:t>:</w:t>
      </w:r>
      <w:r w:rsidR="00B36371" w:rsidRPr="00C04711">
        <w:rPr>
          <w:rFonts w:cs="Arial"/>
          <w:szCs w:val="20"/>
          <w:lang w:val="tr-TR"/>
        </w:rPr>
        <w:t xml:space="preserve">vekil parametrelerin (O2 içeriği, besleme veya yakıttaki </w:t>
      </w:r>
      <w:r w:rsidR="00234ABD" w:rsidRPr="00C04711">
        <w:rPr>
          <w:rFonts w:cs="Arial"/>
          <w:szCs w:val="20"/>
          <w:lang w:val="tr-TR"/>
        </w:rPr>
        <w:t>kükürt</w:t>
      </w:r>
      <w:r w:rsidR="00B36371" w:rsidRPr="007F07EE">
        <w:rPr>
          <w:rFonts w:cs="Arial"/>
          <w:szCs w:val="20"/>
          <w:lang w:val="tr-TR"/>
        </w:rPr>
        <w:t xml:space="preserve"> veya azot içeriği), hesaplamalar</w:t>
      </w:r>
      <w:r w:rsidR="00B36371" w:rsidRPr="00C65851">
        <w:rPr>
          <w:rFonts w:cs="Arial"/>
          <w:szCs w:val="20"/>
          <w:lang w:val="tr-TR"/>
        </w:rPr>
        <w:t>ın</w:t>
      </w:r>
      <w:r w:rsidR="00B36371" w:rsidRPr="002675F7">
        <w:rPr>
          <w:rFonts w:cs="Arial"/>
          <w:szCs w:val="20"/>
          <w:lang w:val="tr-TR"/>
        </w:rPr>
        <w:t xml:space="preserve"> ve </w:t>
      </w:r>
      <w:r w:rsidR="00B36371" w:rsidRPr="00505914">
        <w:rPr>
          <w:rFonts w:cs="Arial"/>
          <w:szCs w:val="20"/>
          <w:lang w:val="tr-TR"/>
        </w:rPr>
        <w:t xml:space="preserve">periyodik egzoz ölçümlerinin </w:t>
      </w:r>
      <w:r w:rsidR="00B36371" w:rsidRPr="007C4691">
        <w:rPr>
          <w:rFonts w:cs="Arial"/>
          <w:szCs w:val="20"/>
          <w:lang w:val="tr-TR"/>
        </w:rPr>
        <w:t xml:space="preserve">uygun kombinasyonda ölçülmesiyle elde edilen </w:t>
      </w:r>
      <w:r w:rsidR="00B36371" w:rsidRPr="00E443AE">
        <w:rPr>
          <w:rFonts w:cs="Arial"/>
          <w:szCs w:val="20"/>
          <w:lang w:val="tr-TR"/>
        </w:rPr>
        <w:t xml:space="preserve">atık gazdaki emisyon </w:t>
      </w:r>
      <w:r w:rsidR="00B36371" w:rsidRPr="00E443AE">
        <w:rPr>
          <w:rFonts w:cs="Arial"/>
          <w:szCs w:val="20"/>
          <w:lang w:val="tr-TR"/>
        </w:rPr>
        <w:lastRenderedPageBreak/>
        <w:t>konsantrasyonunun belirlenmesidir.</w:t>
      </w:r>
      <w:r w:rsidR="00234ABD" w:rsidRPr="00E443AE">
        <w:rPr>
          <w:rFonts w:cs="Arial"/>
          <w:szCs w:val="20"/>
          <w:lang w:val="tr-TR"/>
        </w:rPr>
        <w:t xml:space="preserve"> Yakıttaki kükürt içeriğini esas alan emisyon oranlarının kullanımı </w:t>
      </w:r>
      <w:r w:rsidR="00234ABD" w:rsidRPr="005747E9">
        <w:rPr>
          <w:rFonts w:cs="Arial"/>
          <w:szCs w:val="20"/>
          <w:lang w:val="tr-TR"/>
        </w:rPr>
        <w:t>dolaysız izlemenin bir örneğidir. Bir diğer örneği ise PEMS kullanımıdır.</w:t>
      </w:r>
    </w:p>
    <w:p w:rsidR="00EA4E2F" w:rsidRDefault="00EA4E2F" w:rsidP="00EA4E2F">
      <w:pPr>
        <w:numPr>
          <w:ilvl w:val="0"/>
          <w:numId w:val="120"/>
        </w:numPr>
        <w:suppressAutoHyphens/>
        <w:spacing w:line="240" w:lineRule="auto"/>
        <w:ind w:left="714" w:hanging="357"/>
        <w:rPr>
          <w:rFonts w:cs="Arial"/>
          <w:szCs w:val="20"/>
          <w:lang w:val="tr-TR"/>
        </w:rPr>
      </w:pPr>
      <w:r w:rsidRPr="00EA4E2F">
        <w:rPr>
          <w:rFonts w:cs="Arial"/>
          <w:b/>
          <w:szCs w:val="20"/>
          <w:lang w:val="tr-TR"/>
        </w:rPr>
        <w:t>Tahmini Emisyon İzleme Sistemi (PEMS)</w:t>
      </w:r>
      <w:r w:rsidR="002A090B" w:rsidRPr="005747E9">
        <w:rPr>
          <w:rFonts w:cs="Arial"/>
          <w:szCs w:val="20"/>
          <w:lang w:val="tr-TR"/>
        </w:rPr>
        <w:t>:</w:t>
      </w:r>
      <w:r w:rsidR="00AC3034" w:rsidRPr="00C04711">
        <w:rPr>
          <w:rFonts w:cs="Arial"/>
          <w:szCs w:val="20"/>
          <w:lang w:val="tr-TR"/>
        </w:rPr>
        <w:t xml:space="preserve">kirleticilerin emisyon konsantrasyonunun belirlenmesi için sürekli izlenen bir takım karakteristik proses parametreleri (örneğin yakıt gazı tüketimi, hava/yakıt oranı) ve emisyon kaynağının besleme yakıtı kalite verileri (örneğin kükürt içeriği) ile arasındaki bağı temel alan </w:t>
      </w:r>
      <w:r w:rsidR="00AC3034" w:rsidRPr="007F07EE">
        <w:rPr>
          <w:rFonts w:cs="Arial"/>
          <w:szCs w:val="20"/>
          <w:lang w:val="tr-TR"/>
        </w:rPr>
        <w:t>sistemdir.</w:t>
      </w:r>
    </w:p>
    <w:p w:rsidR="00506705" w:rsidRPr="002675F7" w:rsidRDefault="00506705" w:rsidP="00506705">
      <w:pPr>
        <w:rPr>
          <w:rFonts w:cs="Arial"/>
          <w:szCs w:val="20"/>
          <w:lang w:val="tr-TR"/>
        </w:rPr>
      </w:pPr>
    </w:p>
    <w:p w:rsidR="00506705" w:rsidRPr="00505914" w:rsidRDefault="00506705" w:rsidP="00D056BF">
      <w:pPr>
        <w:pStyle w:val="Ttulo2"/>
        <w:rPr>
          <w:lang w:val="tr-TR"/>
        </w:rPr>
      </w:pPr>
      <w:bookmarkStart w:id="47" w:name="_Toc358883376"/>
      <w:r w:rsidRPr="00505914">
        <w:rPr>
          <w:lang w:val="tr-TR"/>
        </w:rPr>
        <w:t>Yakıt tüketimini düşürme ve ısıl/enerjik optimizasyon</w:t>
      </w:r>
      <w:bookmarkEnd w:id="47"/>
    </w:p>
    <w:p w:rsidR="00506705" w:rsidRPr="007C4691" w:rsidRDefault="00506705" w:rsidP="00506705">
      <w:pPr>
        <w:rPr>
          <w:rFonts w:cs="Arial"/>
          <w:szCs w:val="20"/>
          <w:lang w:val="tr-TR"/>
        </w:rPr>
      </w:pPr>
    </w:p>
    <w:p w:rsidR="00506705" w:rsidRPr="005747E9" w:rsidRDefault="00506705" w:rsidP="00506705">
      <w:pPr>
        <w:rPr>
          <w:rFonts w:cs="Arial"/>
          <w:szCs w:val="20"/>
          <w:lang w:val="tr-TR"/>
        </w:rPr>
      </w:pPr>
      <w:r w:rsidRPr="00E443AE">
        <w:rPr>
          <w:rFonts w:cs="Arial"/>
          <w:bCs/>
          <w:szCs w:val="20"/>
          <w:lang w:val="tr-TR"/>
        </w:rPr>
        <w:t>Bu Bölümdeki bilgilerin doğru yorumlanması için, REF BREF d</w:t>
      </w:r>
      <w:r w:rsidR="00C306BB" w:rsidRPr="00E443AE">
        <w:rPr>
          <w:rFonts w:cs="Arial"/>
          <w:bCs/>
          <w:szCs w:val="20"/>
          <w:lang w:val="tr-TR"/>
        </w:rPr>
        <w:t>o</w:t>
      </w:r>
      <w:r w:rsidRPr="005747E9">
        <w:rPr>
          <w:rFonts w:cs="Arial"/>
          <w:bCs/>
          <w:szCs w:val="20"/>
          <w:lang w:val="tr-TR"/>
        </w:rPr>
        <w:t xml:space="preserve">kümanının sadece rafineri tesisi dahilinde üretilen yakıtları ele aldığının açıklığa kavuşturulması gerekir.  Bu doğrultuda, ticari yakıtlarla (doğal gaz, fuel oil, vb.) ilgili emisyon düzeyleri, tüketim verileri, ortamlar arası etkiler, gibi bilgiler Büyük Yanma Tesisleri ile ilgili </w:t>
      </w:r>
      <w:r w:rsidR="00703889">
        <w:rPr>
          <w:color w:val="000000"/>
          <w:szCs w:val="22"/>
          <w:lang w:val="tr-TR"/>
        </w:rPr>
        <w:t>MET</w:t>
      </w:r>
      <w:r w:rsidRPr="005747E9">
        <w:rPr>
          <w:rFonts w:cs="Arial"/>
          <w:bCs/>
          <w:szCs w:val="20"/>
          <w:lang w:val="tr-TR"/>
        </w:rPr>
        <w:t xml:space="preserve"> Referans Dökümanı (LCP BREF) içeriğinde bulunabilir.  Ayrıca, enerji verimliliği için uygulanabilecek teknikler Enerji Verimliliği ile ilgili </w:t>
      </w:r>
      <w:r w:rsidR="00703889">
        <w:rPr>
          <w:color w:val="000000"/>
          <w:szCs w:val="22"/>
          <w:lang w:val="tr-TR"/>
        </w:rPr>
        <w:t>MET</w:t>
      </w:r>
      <w:r w:rsidRPr="005747E9">
        <w:rPr>
          <w:rFonts w:cs="Arial"/>
          <w:bCs/>
          <w:szCs w:val="20"/>
          <w:lang w:val="tr-TR"/>
        </w:rPr>
        <w:t xml:space="preserve"> Referans Dökümanı (ENE BREF) dahilinde genel konu olarak ele alınmıştır.</w:t>
      </w:r>
    </w:p>
    <w:p w:rsidR="00506705" w:rsidRPr="005747E9" w:rsidRDefault="00506705" w:rsidP="00506705">
      <w:pPr>
        <w:rPr>
          <w:rFonts w:cs="Arial"/>
          <w:szCs w:val="20"/>
          <w:lang w:val="tr-TR"/>
        </w:rPr>
      </w:pPr>
      <w:r w:rsidRPr="005747E9">
        <w:rPr>
          <w:rFonts w:cs="Arial"/>
          <w:bCs/>
          <w:szCs w:val="20"/>
          <w:lang w:val="tr-TR"/>
        </w:rPr>
        <w:t>Enerji tüketimini azaltmak için alınan tüm tedbirler, CO</w:t>
      </w:r>
      <w:r w:rsidRPr="005747E9">
        <w:rPr>
          <w:rFonts w:cs="Arial"/>
          <w:bCs/>
          <w:szCs w:val="20"/>
          <w:vertAlign w:val="subscript"/>
          <w:lang w:val="tr-TR"/>
        </w:rPr>
        <w:t xml:space="preserve">2 </w:t>
      </w:r>
      <w:r w:rsidRPr="005747E9">
        <w:rPr>
          <w:rFonts w:cs="Arial"/>
          <w:bCs/>
          <w:szCs w:val="20"/>
          <w:lang w:val="tr-TR"/>
        </w:rPr>
        <w:t xml:space="preserve">de dahil olmak üzere havaya salınan emisyonların azalması sonucunu doğuracaktır.  </w:t>
      </w:r>
      <w:r w:rsidR="00703889">
        <w:rPr>
          <w:color w:val="000000"/>
          <w:szCs w:val="22"/>
          <w:lang w:val="tr-TR"/>
        </w:rPr>
        <w:t>MET</w:t>
      </w:r>
      <w:r w:rsidRPr="005747E9">
        <w:rPr>
          <w:rFonts w:cs="Arial"/>
          <w:bCs/>
          <w:szCs w:val="20"/>
          <w:lang w:val="tr-TR"/>
        </w:rPr>
        <w:t xml:space="preserve"> saptanmasında dikkate alınması gereken teknikler arasında yanmayı iyileştirecek çalışmaların uygulanması (gaz türbinleri, kojenerasyon, ekspander, iyileştirilmiş ısı entegrasyonu) ve daha temiz yanan yakıtlara geçiş yapılması, enerji optimizasyonu için uygulanabilecek örneklerden bazılarıdır.  Emisyonları azaltmak için boru sonu tekniklerinin uygulanması sonucunda ortamlar arası etkiler oluşacaktır çünkü daha yüksek enerji tüketimi ve CO</w:t>
      </w:r>
      <w:r w:rsidRPr="005747E9">
        <w:rPr>
          <w:rFonts w:cs="Arial"/>
          <w:bCs/>
          <w:szCs w:val="20"/>
          <w:vertAlign w:val="subscript"/>
          <w:lang w:val="tr-TR"/>
        </w:rPr>
        <w:t>2</w:t>
      </w:r>
      <w:r w:rsidRPr="005747E9">
        <w:rPr>
          <w:rFonts w:cs="Arial"/>
          <w:bCs/>
          <w:szCs w:val="20"/>
          <w:lang w:val="tr-TR"/>
        </w:rPr>
        <w:t>’nin artışını beraberinde getirecektir.</w:t>
      </w:r>
    </w:p>
    <w:p w:rsidR="00506705" w:rsidRPr="005747E9" w:rsidRDefault="00506705" w:rsidP="00506705">
      <w:pPr>
        <w:rPr>
          <w:rFonts w:cs="Arial"/>
          <w:szCs w:val="20"/>
          <w:lang w:val="tr-TR"/>
        </w:rPr>
      </w:pPr>
      <w:r w:rsidRPr="005747E9">
        <w:rPr>
          <w:rFonts w:cs="Arial"/>
          <w:bCs/>
          <w:szCs w:val="20"/>
          <w:lang w:val="tr-TR"/>
        </w:rPr>
        <w:t>Enerji verimliliğindeki artışların hava emisyonlarının azaltılmasında doğrudan etkisi, atık su ve atık üretiminde ise dolaylı etkisi bulunmaktadır.  Yakıt tüketiminin düşürülmesi ya da enerji tasarrufunun artırılması, rafinerinin gaz sto</w:t>
      </w:r>
      <w:r w:rsidR="00C306BB" w:rsidRPr="005747E9">
        <w:rPr>
          <w:rFonts w:cs="Arial"/>
          <w:bCs/>
          <w:szCs w:val="20"/>
          <w:lang w:val="tr-TR"/>
        </w:rPr>
        <w:t>ğ</w:t>
      </w:r>
      <w:r w:rsidRPr="005747E9">
        <w:rPr>
          <w:rFonts w:cs="Arial"/>
          <w:bCs/>
          <w:szCs w:val="20"/>
          <w:lang w:val="tr-TR"/>
        </w:rPr>
        <w:t xml:space="preserve">unun rafinerideki tüm kullanım için yeterli olması olasılığını artırmaktadır.  Enerji tüketiminin düşürülmesi ya da enerji verimliliğinin artırılması, aynı zamanda toplam işletme </w:t>
      </w:r>
      <w:r w:rsidR="00C306BB" w:rsidRPr="005747E9">
        <w:rPr>
          <w:rFonts w:cs="Arial"/>
          <w:bCs/>
          <w:szCs w:val="20"/>
          <w:lang w:val="tr-TR"/>
        </w:rPr>
        <w:t>m</w:t>
      </w:r>
      <w:r w:rsidRPr="005747E9">
        <w:rPr>
          <w:rFonts w:cs="Arial"/>
          <w:bCs/>
          <w:szCs w:val="20"/>
          <w:lang w:val="tr-TR"/>
        </w:rPr>
        <w:t>aaliyetinin azalmasına yol açacaktır.</w:t>
      </w:r>
    </w:p>
    <w:p w:rsidR="00506705" w:rsidRPr="004B60CD" w:rsidRDefault="00EA4E2F" w:rsidP="00506705">
      <w:pPr>
        <w:rPr>
          <w:rFonts w:cs="Arial"/>
          <w:szCs w:val="20"/>
          <w:lang w:val="tr-TR"/>
        </w:rPr>
      </w:pPr>
      <w:r w:rsidRPr="00EA4E2F">
        <w:rPr>
          <w:rFonts w:cs="Arial"/>
          <w:bCs/>
          <w:szCs w:val="20"/>
          <w:lang w:val="tr-TR"/>
        </w:rPr>
        <w:t xml:space="preserve">Rafineride kullanılan yönetim sistemine enerji yönetimi de dahil edilebilir.  Enerji sistemlerinin tasarım ve yönetiminin optimizasyonu, proseslerde ve yardımcı birimlerdeki değişken yakıt üretimi ve tüketiminin en düşük ekonomik maliyet ve çevresel etki yaratacak şekilde uyumu (harmonizasyonu) üzerinde odaklanmıştır.  ISO 14000 sistemler serisi ya da enerji yönetim sistemlerini konu alan EMAS ve EN 16001 standartları, ilke olarak, tatmin edici bir enerji yönetim sisteminin geliştirilmesi için yeterli bir çerçeve sunmaktadır.  Enerji tüketim verilerinin yetkili makamlara bildirilmesi, enerji denetimleri, sıralama/karşılaştırma (benchmarking) faaliyetleri ya da enerji tüketiminin azaltılması ile ilgili yatırım planlaması gibi bazı faaliyetler, sürekli iyileştirmenin sağlanması bakımından iyi uygulama sayılmaktadır.  Yakıt üretimi ve tüketimi ile ilgili uyarlanabilecek bir diğer tedbir ise rafinerinin enerji yoğunluğunu iyileştirmektir.  Solomon enerji verimliliği indisi, belirli enerji tüketimi ve enerji tüketimini </w:t>
      </w:r>
      <w:r w:rsidRPr="00EA4E2F">
        <w:rPr>
          <w:rFonts w:cs="Arial"/>
          <w:bCs/>
          <w:szCs w:val="20"/>
          <w:lang w:val="tr-TR"/>
        </w:rPr>
        <w:lastRenderedPageBreak/>
        <w:t xml:space="preserve">besleme stoğu ile bağdaştıran indis gibi, rafineri enerji verimliliğinin değerlendirmesini sağlayan birçok metodoloji bulunmaktadır. </w:t>
      </w:r>
    </w:p>
    <w:p w:rsidR="00506705" w:rsidRPr="004B60CD" w:rsidRDefault="00EA4E2F" w:rsidP="00506705">
      <w:pPr>
        <w:rPr>
          <w:rFonts w:cs="Arial"/>
          <w:bCs/>
          <w:szCs w:val="20"/>
          <w:lang w:val="tr-TR"/>
        </w:rPr>
      </w:pPr>
      <w:r w:rsidRPr="00EA4E2F">
        <w:rPr>
          <w:rFonts w:cs="Arial"/>
          <w:b/>
          <w:bCs/>
          <w:szCs w:val="20"/>
          <w:lang w:val="tr-TR"/>
        </w:rPr>
        <w:t>Tasarım teknikleri:</w:t>
      </w:r>
      <w:r w:rsidRPr="00EA4E2F">
        <w:rPr>
          <w:rFonts w:cs="Arial"/>
          <w:bCs/>
          <w:szCs w:val="20"/>
          <w:lang w:val="tr-TR"/>
        </w:rPr>
        <w:t xml:space="preserve"> Isı entegrasyonunun optimizasyonu, bilgisayar denetimli yanma ile birlikte iyileştirilmiş ocak verimliliğinin uygulanması, uyarlanabilecek bazı genel tedbirlerdir.  Isı entegrasyonu ve geri kazanım tekniklerinin uygulanması, doğrudan CO</w:t>
      </w:r>
      <w:r w:rsidRPr="00EA4E2F">
        <w:rPr>
          <w:rFonts w:cs="Arial"/>
          <w:bCs/>
          <w:szCs w:val="20"/>
          <w:vertAlign w:val="subscript"/>
          <w:lang w:val="tr-TR"/>
        </w:rPr>
        <w:t>2</w:t>
      </w:r>
      <w:r w:rsidRPr="00EA4E2F">
        <w:rPr>
          <w:rFonts w:cs="Arial"/>
          <w:bCs/>
          <w:szCs w:val="20"/>
          <w:lang w:val="tr-TR"/>
        </w:rPr>
        <w:t>, NO</w:t>
      </w:r>
      <w:r w:rsidRPr="00EA4E2F">
        <w:rPr>
          <w:rFonts w:cs="Arial"/>
          <w:bCs/>
          <w:szCs w:val="20"/>
          <w:vertAlign w:val="subscript"/>
          <w:lang w:val="tr-TR"/>
        </w:rPr>
        <w:t>x</w:t>
      </w:r>
      <w:r w:rsidRPr="00EA4E2F">
        <w:rPr>
          <w:rFonts w:cs="Arial"/>
          <w:bCs/>
          <w:szCs w:val="20"/>
          <w:lang w:val="tr-TR"/>
        </w:rPr>
        <w:t>, partikülat ve SO</w:t>
      </w:r>
      <w:r w:rsidRPr="00EA4E2F">
        <w:rPr>
          <w:rFonts w:cs="Arial"/>
          <w:bCs/>
          <w:szCs w:val="20"/>
          <w:vertAlign w:val="subscript"/>
          <w:lang w:val="tr-TR"/>
        </w:rPr>
        <w:t>2</w:t>
      </w:r>
      <w:r w:rsidRPr="00EA4E2F">
        <w:rPr>
          <w:rFonts w:cs="Arial"/>
          <w:bCs/>
          <w:szCs w:val="20"/>
          <w:lang w:val="tr-TR"/>
        </w:rPr>
        <w:t xml:space="preserve"> emisyonlarının azalması sonucunu doğurur (bakınız: REF BREF, Bölüm 3.10).  Ayrıca, yakıt tüketiminin azalması sayesinde maliyetten tasarruf sağlanmış olur.  Bununla beraber, prosesler arası ısı değişimi, bir prosesden diğerine güvenliği etkileyebilecek düzensizliklerin aktarımına işaret etmektedir; bu nedenle istikrar denetim sistemlerinin kullanımı gerekebilir.  Diğer tasarım teknikleri şunlardır:</w:t>
      </w:r>
    </w:p>
    <w:p w:rsidR="00506705" w:rsidRPr="004B60CD" w:rsidRDefault="00EA4E2F" w:rsidP="001B6F6A">
      <w:pPr>
        <w:numPr>
          <w:ilvl w:val="0"/>
          <w:numId w:val="46"/>
        </w:numPr>
        <w:suppressAutoHyphens/>
        <w:spacing w:after="0" w:line="240" w:lineRule="auto"/>
        <w:ind w:left="720" w:firstLine="0"/>
        <w:rPr>
          <w:rFonts w:cs="Arial"/>
          <w:bCs/>
          <w:szCs w:val="20"/>
          <w:lang w:val="tr-TR"/>
        </w:rPr>
      </w:pPr>
      <w:r w:rsidRPr="00EA4E2F">
        <w:rPr>
          <w:rFonts w:cs="Arial"/>
          <w:bCs/>
          <w:szCs w:val="20"/>
          <w:lang w:val="tr-TR"/>
        </w:rPr>
        <w:t>Isıtıcılara atık ısı kazanlarının kurulumu.</w:t>
      </w:r>
    </w:p>
    <w:p w:rsidR="00506705" w:rsidRPr="004B60CD" w:rsidRDefault="00EA4E2F" w:rsidP="001B6F6A">
      <w:pPr>
        <w:numPr>
          <w:ilvl w:val="0"/>
          <w:numId w:val="46"/>
        </w:numPr>
        <w:suppressAutoHyphens/>
        <w:spacing w:after="0" w:line="240" w:lineRule="auto"/>
        <w:ind w:left="720" w:firstLine="0"/>
        <w:rPr>
          <w:rFonts w:cs="Arial"/>
          <w:bCs/>
          <w:szCs w:val="20"/>
          <w:lang w:val="tr-TR"/>
        </w:rPr>
      </w:pPr>
      <w:r w:rsidRPr="00EA4E2F">
        <w:rPr>
          <w:rFonts w:cs="Arial"/>
          <w:bCs/>
          <w:szCs w:val="20"/>
          <w:lang w:val="tr-TR"/>
        </w:rPr>
        <w:t>Ekspander ve güç geri kazanım tesisatının kurulumu (örneğin SKK birimleri)</w:t>
      </w:r>
    </w:p>
    <w:p w:rsidR="00506705" w:rsidRPr="004B60CD" w:rsidRDefault="00EA4E2F" w:rsidP="001B6F6A">
      <w:pPr>
        <w:numPr>
          <w:ilvl w:val="0"/>
          <w:numId w:val="46"/>
        </w:numPr>
        <w:suppressAutoHyphens/>
        <w:spacing w:after="0" w:line="240" w:lineRule="auto"/>
        <w:ind w:left="720" w:firstLine="0"/>
        <w:rPr>
          <w:rFonts w:cs="Arial"/>
          <w:bCs/>
          <w:szCs w:val="20"/>
          <w:lang w:val="tr-TR"/>
        </w:rPr>
      </w:pPr>
      <w:r w:rsidRPr="00EA4E2F">
        <w:rPr>
          <w:rFonts w:cs="Arial"/>
          <w:bCs/>
          <w:szCs w:val="20"/>
          <w:lang w:val="tr-TR"/>
        </w:rPr>
        <w:t>Soğuk akımların proseslerden çıkan sıcak ürün akımları tarafından doğrudan ön-ısıtımının yapıldığı genişletilmiş ısı değişim alanları.</w:t>
      </w:r>
    </w:p>
    <w:p w:rsidR="00506705" w:rsidRPr="004B60CD" w:rsidRDefault="00EA4E2F" w:rsidP="001B6F6A">
      <w:pPr>
        <w:numPr>
          <w:ilvl w:val="0"/>
          <w:numId w:val="46"/>
        </w:numPr>
        <w:suppressAutoHyphens/>
        <w:spacing w:after="0" w:line="240" w:lineRule="auto"/>
        <w:ind w:left="720" w:firstLine="0"/>
        <w:rPr>
          <w:rFonts w:cs="Arial"/>
          <w:bCs/>
          <w:szCs w:val="20"/>
          <w:lang w:val="tr-TR"/>
        </w:rPr>
      </w:pPr>
      <w:r w:rsidRPr="00EA4E2F">
        <w:rPr>
          <w:rFonts w:cs="Arial"/>
          <w:bCs/>
          <w:szCs w:val="20"/>
          <w:lang w:val="tr-TR"/>
        </w:rPr>
        <w:t>Yarı-mamül ürünlerin soğutma ya da depolama yapılmadan doğrudan prosese beslenmesi.</w:t>
      </w:r>
    </w:p>
    <w:p w:rsidR="00506705" w:rsidRPr="004B60CD" w:rsidRDefault="00EA4E2F" w:rsidP="001B6F6A">
      <w:pPr>
        <w:numPr>
          <w:ilvl w:val="0"/>
          <w:numId w:val="46"/>
        </w:numPr>
        <w:suppressAutoHyphens/>
        <w:spacing w:after="0" w:line="240" w:lineRule="auto"/>
        <w:ind w:left="720" w:firstLine="0"/>
        <w:rPr>
          <w:rFonts w:cs="Arial"/>
          <w:bCs/>
          <w:szCs w:val="20"/>
          <w:lang w:val="tr-TR"/>
        </w:rPr>
      </w:pPr>
      <w:r w:rsidRPr="00EA4E2F">
        <w:rPr>
          <w:rFonts w:cs="Arial"/>
          <w:bCs/>
          <w:szCs w:val="20"/>
          <w:lang w:val="tr-TR"/>
        </w:rPr>
        <w:t>Buhar ve rafineri gaz sistemlerinin dengelenmesi.</w:t>
      </w:r>
    </w:p>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b/>
          <w:bCs/>
          <w:szCs w:val="20"/>
          <w:lang w:val="tr-TR"/>
        </w:rPr>
        <w:t>Proses denetimi ve idamesi ile ilgili teknikler:</w:t>
      </w:r>
      <w:r w:rsidRPr="00EA4E2F">
        <w:rPr>
          <w:rFonts w:cs="Arial"/>
          <w:bCs/>
          <w:szCs w:val="20"/>
          <w:lang w:val="tr-TR"/>
        </w:rPr>
        <w:t xml:space="preserve"> Buhar tüketiminin azaltılması gibi teknikler genel enerji tüketimini düşürür, kondensat oluşumunu minimuma indirir ve atık su üretimi üzerinde olumlu etki yaratır. Buhar üretiminde kullanılan enerjinin azaltılması, enerji ihtiyacının azalmasına ve bu nedenle de havaya salınan emisyonlarda azalmaya neden olacaktır. Uygulanabilecek proses denetimi ve idamesi teknikleri ile ilgili bilgiler REF BREF dökümanının Bölüm 4.10.1.2.2 kısmında verilmiştir.</w:t>
      </w:r>
    </w:p>
    <w:p w:rsidR="00506705" w:rsidRPr="004B60CD" w:rsidRDefault="00EA4E2F" w:rsidP="00506705">
      <w:pPr>
        <w:rPr>
          <w:rFonts w:cs="Arial"/>
          <w:bCs/>
          <w:szCs w:val="20"/>
          <w:lang w:val="tr-TR"/>
        </w:rPr>
      </w:pPr>
      <w:r w:rsidRPr="00EA4E2F">
        <w:rPr>
          <w:rFonts w:cs="Arial"/>
          <w:bCs/>
          <w:szCs w:val="20"/>
          <w:lang w:val="tr-TR"/>
        </w:rPr>
        <w:t>Enerji üretimi için uygulanabilecek teknikler şunlardır:</w:t>
      </w:r>
    </w:p>
    <w:p w:rsidR="00506705" w:rsidRPr="004B60CD" w:rsidRDefault="00EA4E2F" w:rsidP="00506705">
      <w:pPr>
        <w:rPr>
          <w:rFonts w:cs="Arial"/>
          <w:bCs/>
          <w:szCs w:val="20"/>
          <w:lang w:val="tr-TR"/>
        </w:rPr>
      </w:pPr>
      <w:r w:rsidRPr="00EA4E2F">
        <w:rPr>
          <w:rFonts w:cs="Arial"/>
          <w:b/>
          <w:bCs/>
          <w:szCs w:val="20"/>
          <w:lang w:val="tr-TR"/>
        </w:rPr>
        <w:t xml:space="preserve">a) Ocak ve kazanlar için uygulanabilir teknikler: </w:t>
      </w:r>
      <w:r w:rsidRPr="00EA4E2F">
        <w:rPr>
          <w:rFonts w:cs="Arial"/>
          <w:bCs/>
          <w:szCs w:val="20"/>
          <w:lang w:val="tr-TR"/>
        </w:rPr>
        <w:t>Ocak ve kazanlar bakımından birincil tekniklerin uygulaması enerji tüketiminin ve ısı ya da buhar üretimi gerektiren proseslerden kaynaklanan emisyonların azalmasına yol açacaktır.  Bu tekniklerin uygulanması aynı zamanda CO, NO</w:t>
      </w:r>
      <w:r w:rsidRPr="00EA4E2F">
        <w:rPr>
          <w:rFonts w:cs="Arial"/>
          <w:bCs/>
          <w:szCs w:val="20"/>
          <w:vertAlign w:val="subscript"/>
          <w:lang w:val="tr-TR"/>
        </w:rPr>
        <w:t>x</w:t>
      </w:r>
      <w:r w:rsidRPr="00EA4E2F">
        <w:rPr>
          <w:rFonts w:cs="Arial"/>
          <w:bCs/>
          <w:szCs w:val="20"/>
          <w:lang w:val="tr-TR"/>
        </w:rPr>
        <w:t>, SO</w:t>
      </w:r>
      <w:r w:rsidRPr="00EA4E2F">
        <w:rPr>
          <w:rFonts w:cs="Arial"/>
          <w:bCs/>
          <w:szCs w:val="20"/>
          <w:vertAlign w:val="subscript"/>
          <w:lang w:val="tr-TR"/>
        </w:rPr>
        <w:t>x</w:t>
      </w:r>
      <w:r w:rsidRPr="00EA4E2F">
        <w:rPr>
          <w:rFonts w:cs="Arial"/>
          <w:bCs/>
          <w:szCs w:val="20"/>
          <w:lang w:val="tr-TR"/>
        </w:rPr>
        <w:t xml:space="preserve"> ve partikülat emisyonlarını azaltacaktır.  Düşük NO</w:t>
      </w:r>
      <w:r w:rsidRPr="00EA4E2F">
        <w:rPr>
          <w:rFonts w:cs="Arial"/>
          <w:bCs/>
          <w:szCs w:val="20"/>
          <w:vertAlign w:val="subscript"/>
          <w:lang w:val="tr-TR"/>
        </w:rPr>
        <w:t>x</w:t>
      </w:r>
      <w:r w:rsidRPr="00EA4E2F">
        <w:rPr>
          <w:rFonts w:cs="Arial"/>
          <w:bCs/>
          <w:szCs w:val="20"/>
          <w:lang w:val="tr-TR"/>
        </w:rPr>
        <w:t xml:space="preserve"> uygulaması, baca gazı kükürtsüzleştirmesi ve bunun gibi hava kirleticilerini azaltacak diğer tedbirler bu bölüm içinde daha sonra açıklanacaktır.  Genel birincil teknikler aşağıda özetlenmiştir (ayrıca bakınız: LCP BREF):</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Ocak verimliliğini önemli oranda artırmak için yanma havası ön-ısıtıcılarının kurulumu.</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İşletme değişkenlerinin ileri seviye denetimi sayesinde ocak faaliyetlerinin, ve neticesinde yanma verimliliğinin optimizasyonu.</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İyi denetim sistemleri kullanımı sonucunda yüksek termal verimliliğe sahip ısıtıcı ve boyler tasarımlarının elde edilmesi.</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Egzoz gazından kaynaklanan ısı kayıplarının minimuma indirilmesi.</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Yanma optimizasyonu amacıyla baca gazlarının sıcaklık ve O</w:t>
      </w:r>
      <w:r w:rsidRPr="00EA4E2F">
        <w:rPr>
          <w:rFonts w:cs="Arial"/>
          <w:bCs/>
          <w:szCs w:val="20"/>
          <w:vertAlign w:val="subscript"/>
          <w:lang w:val="tr-TR"/>
        </w:rPr>
        <w:t>2</w:t>
      </w:r>
      <w:r w:rsidRPr="00EA4E2F">
        <w:rPr>
          <w:rFonts w:cs="Arial"/>
          <w:bCs/>
          <w:szCs w:val="20"/>
          <w:lang w:val="tr-TR"/>
        </w:rPr>
        <w:t xml:space="preserve"> yoğunluğunun sürekli izlenmesi.</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Yüksek boyler basıncının sağlanması.</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lastRenderedPageBreak/>
        <w:t>Boyleree yüklenen yakıtın ön-ısıtımı.</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Boylere beslenen suyun buhar kullanılarak ön-ısıtımı.</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Egzoz gazının yüzeyler üzerinde yoğuşmasının önlenmesi.</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Yüksek verimli pompalar, havalandırma deliklerigibi ihtiyaçların azaltılması.</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Yanma şartlarının optimizasyonu.</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CO emisyonlarının denetlenmesi için teknikler (faaliyet denetiminin iyi yapılması, ikincil ısıtma amaçlı sıvı yakıtın sürekli bir şekilde sevkiyatı, egzoz gazlarının iyi karıştırılması, katalitik ikincil yanma).</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Normal online ısıtıcı sıcak borularından kazantaşının temizlenmesi ve sıcak conveksiyon temizliği (kuru işlem).</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Sıvı yakıt ya da karışık yakıt kullanımında ısıtma yüzeyinin normal temizliği (kurum üfleme).</w:t>
      </w:r>
    </w:p>
    <w:p w:rsidR="00506705" w:rsidRPr="004B60CD" w:rsidRDefault="00EA4E2F" w:rsidP="001B6F6A">
      <w:pPr>
        <w:numPr>
          <w:ilvl w:val="0"/>
          <w:numId w:val="18"/>
        </w:numPr>
        <w:suppressAutoHyphens/>
        <w:spacing w:after="0" w:line="240" w:lineRule="auto"/>
        <w:rPr>
          <w:rFonts w:cs="Arial"/>
          <w:bCs/>
          <w:szCs w:val="20"/>
          <w:lang w:val="tr-TR"/>
        </w:rPr>
      </w:pPr>
      <w:r w:rsidRPr="00EA4E2F">
        <w:rPr>
          <w:rFonts w:cs="Arial"/>
          <w:bCs/>
          <w:szCs w:val="20"/>
          <w:lang w:val="tr-TR"/>
        </w:rPr>
        <w:t>Proses borularının oksidasyona karşı korunması ve kazantaşı birikiminin önlenmesi için seramik kaplama.</w:t>
      </w:r>
    </w:p>
    <w:p w:rsidR="00506705" w:rsidRPr="00C04711" w:rsidRDefault="00506705" w:rsidP="001B6F6A">
      <w:pPr>
        <w:numPr>
          <w:ilvl w:val="0"/>
          <w:numId w:val="18"/>
        </w:numPr>
        <w:suppressAutoHyphens/>
        <w:spacing w:after="0" w:line="240" w:lineRule="auto"/>
        <w:rPr>
          <w:rFonts w:cs="Arial"/>
          <w:bCs/>
          <w:szCs w:val="20"/>
          <w:lang w:val="tr-TR"/>
        </w:rPr>
      </w:pPr>
      <w:r w:rsidRPr="005747E9">
        <w:rPr>
          <w:rFonts w:cs="Arial"/>
          <w:bCs/>
          <w:szCs w:val="20"/>
          <w:lang w:val="tr-TR"/>
        </w:rPr>
        <w:t>Radyan ısı iletiminin iyileştirilmesi için yüksek yayıcılığa sahip refrakterlerin kullanımı.</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b) Gaz t</w:t>
      </w:r>
      <w:r w:rsidR="00506705" w:rsidRPr="005747E9">
        <w:rPr>
          <w:rFonts w:cs="Arial"/>
          <w:b/>
          <w:bCs/>
          <w:szCs w:val="20"/>
          <w:lang w:val="tr-TR"/>
        </w:rPr>
        <w:t>ürbinleri için uygulanabilecek teknikler:</w:t>
      </w:r>
      <w:r w:rsidR="00506705" w:rsidRPr="00C04711">
        <w:rPr>
          <w:rFonts w:cs="Arial"/>
          <w:bCs/>
          <w:szCs w:val="20"/>
          <w:lang w:val="tr-TR"/>
        </w:rPr>
        <w:t xml:space="preserve"> Gaz türbinleri bakımından verimliliği artırmak ve </w:t>
      </w:r>
      <w:r w:rsidRPr="00EA4E2F">
        <w:rPr>
          <w:rFonts w:cs="Arial"/>
          <w:bCs/>
          <w:szCs w:val="20"/>
          <w:lang w:val="tr-TR"/>
        </w:rPr>
        <w:t>NO</w:t>
      </w:r>
      <w:r w:rsidRPr="00EA4E2F">
        <w:rPr>
          <w:rFonts w:cs="Arial"/>
          <w:bCs/>
          <w:szCs w:val="20"/>
          <w:vertAlign w:val="subscript"/>
          <w:lang w:val="tr-TR"/>
        </w:rPr>
        <w:t>x</w:t>
      </w:r>
      <w:r w:rsidRPr="00EA4E2F">
        <w:rPr>
          <w:rFonts w:cs="Arial"/>
          <w:bCs/>
          <w:szCs w:val="20"/>
          <w:lang w:val="tr-TR"/>
        </w:rPr>
        <w:t>, SO</w:t>
      </w:r>
      <w:r w:rsidRPr="00EA4E2F">
        <w:rPr>
          <w:rFonts w:cs="Arial"/>
          <w:bCs/>
          <w:szCs w:val="20"/>
          <w:vertAlign w:val="subscript"/>
          <w:lang w:val="tr-TR"/>
        </w:rPr>
        <w:t>x</w:t>
      </w:r>
      <w:r w:rsidRPr="00EA4E2F">
        <w:rPr>
          <w:rFonts w:cs="Arial"/>
          <w:bCs/>
          <w:szCs w:val="20"/>
          <w:lang w:val="tr-TR"/>
        </w:rPr>
        <w:t>, CO ile havaya salınan partikülat emisyonlarını azaltmak için</w:t>
      </w:r>
      <w:r w:rsidR="00506705" w:rsidRPr="005747E9">
        <w:rPr>
          <w:rFonts w:cs="Arial"/>
          <w:bCs/>
          <w:szCs w:val="20"/>
          <w:lang w:val="tr-TR"/>
        </w:rPr>
        <w:t xml:space="preserve"> aşağıda gösterilen teknikler uygulanabilir:</w:t>
      </w:r>
    </w:p>
    <w:p w:rsidR="00506705" w:rsidRPr="004B60CD" w:rsidRDefault="00EA4E2F" w:rsidP="001B6F6A">
      <w:pPr>
        <w:numPr>
          <w:ilvl w:val="0"/>
          <w:numId w:val="32"/>
        </w:numPr>
        <w:suppressAutoHyphens/>
        <w:spacing w:after="0" w:line="240" w:lineRule="auto"/>
        <w:rPr>
          <w:rFonts w:cs="Arial"/>
          <w:bCs/>
          <w:szCs w:val="20"/>
          <w:lang w:val="tr-TR"/>
        </w:rPr>
      </w:pPr>
      <w:r w:rsidRPr="00EA4E2F">
        <w:rPr>
          <w:rFonts w:cs="Arial"/>
          <w:bCs/>
          <w:szCs w:val="20"/>
          <w:lang w:val="tr-TR"/>
        </w:rPr>
        <w:t>Buhar enjeksiyonu.</w:t>
      </w:r>
    </w:p>
    <w:p w:rsidR="00506705" w:rsidRPr="004B60CD" w:rsidRDefault="00EA4E2F" w:rsidP="001B6F6A">
      <w:pPr>
        <w:numPr>
          <w:ilvl w:val="0"/>
          <w:numId w:val="23"/>
        </w:numPr>
        <w:suppressAutoHyphens/>
        <w:spacing w:after="0" w:line="240" w:lineRule="auto"/>
        <w:rPr>
          <w:rFonts w:cs="Arial"/>
          <w:bCs/>
          <w:szCs w:val="20"/>
          <w:lang w:val="tr-TR"/>
        </w:rPr>
      </w:pPr>
      <w:r w:rsidRPr="00EA4E2F">
        <w:rPr>
          <w:rFonts w:cs="Arial"/>
          <w:bCs/>
          <w:szCs w:val="20"/>
          <w:lang w:val="tr-TR"/>
        </w:rPr>
        <w:t>Egzoz gazını yanma havası olarak kullanan gaz türbinleri.</w:t>
      </w:r>
    </w:p>
    <w:p w:rsidR="00506705" w:rsidRPr="004B60CD" w:rsidRDefault="00EA4E2F" w:rsidP="001B6F6A">
      <w:pPr>
        <w:numPr>
          <w:ilvl w:val="0"/>
          <w:numId w:val="23"/>
        </w:numPr>
        <w:suppressAutoHyphens/>
        <w:spacing w:after="0" w:line="240" w:lineRule="auto"/>
        <w:rPr>
          <w:rFonts w:cs="Arial"/>
          <w:bCs/>
          <w:szCs w:val="20"/>
          <w:lang w:val="tr-TR"/>
        </w:rPr>
      </w:pPr>
      <w:r w:rsidRPr="00EA4E2F">
        <w:rPr>
          <w:rFonts w:cs="Arial"/>
          <w:bCs/>
          <w:szCs w:val="20"/>
          <w:lang w:val="tr-TR"/>
        </w:rPr>
        <w:t>Buharın elektrik enerjisine optimizasyonlu olarak dönüştürülmesi (buhar türbininde mümkün olan en yüksek basınç farkı, buharın yüksek sıcaklık ve basınç ile üretimi, buharın birden fazla tekrar ısıtımı).</w:t>
      </w:r>
    </w:p>
    <w:p w:rsidR="00506705" w:rsidRPr="004B60CD" w:rsidRDefault="00EA4E2F" w:rsidP="001B6F6A">
      <w:pPr>
        <w:numPr>
          <w:ilvl w:val="0"/>
          <w:numId w:val="23"/>
        </w:numPr>
        <w:suppressAutoHyphens/>
        <w:spacing w:after="0" w:line="240" w:lineRule="auto"/>
        <w:rPr>
          <w:rFonts w:cs="Arial"/>
          <w:bCs/>
          <w:szCs w:val="20"/>
          <w:lang w:val="tr-TR"/>
        </w:rPr>
      </w:pPr>
      <w:r w:rsidRPr="00EA4E2F">
        <w:rPr>
          <w:rFonts w:cs="Arial"/>
          <w:bCs/>
          <w:szCs w:val="20"/>
          <w:lang w:val="tr-TR"/>
        </w:rPr>
        <w:t>Kuru türde düşük-NO</w:t>
      </w:r>
      <w:r w:rsidRPr="00EA4E2F">
        <w:rPr>
          <w:rFonts w:cs="Arial"/>
          <w:bCs/>
          <w:szCs w:val="20"/>
          <w:vertAlign w:val="subscript"/>
          <w:lang w:val="tr-TR"/>
        </w:rPr>
        <w:t>x</w:t>
      </w:r>
      <w:r w:rsidRPr="00EA4E2F">
        <w:rPr>
          <w:rFonts w:cs="Arial"/>
          <w:bCs/>
          <w:szCs w:val="20"/>
          <w:lang w:val="tr-TR"/>
        </w:rPr>
        <w:t>börnerleri gibi diğer birincil teknikler.</w:t>
      </w:r>
    </w:p>
    <w:p w:rsidR="00506705" w:rsidRPr="004B60CD" w:rsidRDefault="00EA4E2F" w:rsidP="001B6F6A">
      <w:pPr>
        <w:numPr>
          <w:ilvl w:val="0"/>
          <w:numId w:val="23"/>
        </w:numPr>
        <w:suppressAutoHyphens/>
        <w:spacing w:after="0" w:line="240" w:lineRule="auto"/>
        <w:rPr>
          <w:rFonts w:cs="Arial"/>
          <w:bCs/>
          <w:szCs w:val="20"/>
          <w:lang w:val="tr-TR"/>
        </w:rPr>
      </w:pPr>
      <w:r w:rsidRPr="00EA4E2F">
        <w:rPr>
          <w:rFonts w:cs="Arial"/>
          <w:bCs/>
          <w:szCs w:val="20"/>
          <w:lang w:val="tr-TR"/>
        </w:rPr>
        <w:t>Türbin tasarımlarının optimizasyonu vasıtasıyla (örnek olarak) yüksek verimli türbin kullanımı, karşı basınç türbinlerindeki buhar çıkış basıncının teknik bakımdan mümkün olduğu kadar azaltılması.</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Cs/>
          <w:szCs w:val="20"/>
          <w:lang w:val="tr-TR"/>
        </w:rPr>
        <w:t>Buhar enjeksiyonu CO ve hidrokarbon emisyonlarının genellikle daha yüksek olmasına neden olur.  Buhar, eğer rafineride mevcut değilse üretilmelidir.</w:t>
      </w:r>
    </w:p>
    <w:p w:rsidR="00506705" w:rsidRPr="004B60CD" w:rsidRDefault="00EA4E2F" w:rsidP="00506705">
      <w:pPr>
        <w:rPr>
          <w:rFonts w:cs="Arial"/>
          <w:bCs/>
          <w:szCs w:val="20"/>
          <w:lang w:val="tr-TR"/>
        </w:rPr>
      </w:pPr>
      <w:r w:rsidRPr="00EA4E2F">
        <w:rPr>
          <w:rFonts w:cs="Arial"/>
          <w:b/>
          <w:bCs/>
          <w:szCs w:val="20"/>
          <w:lang w:val="tr-TR"/>
        </w:rPr>
        <w:t>c) Kojenerasyon Tesisleri:</w:t>
      </w:r>
      <w:r w:rsidRPr="00EA4E2F">
        <w:rPr>
          <w:rFonts w:cs="Arial"/>
          <w:bCs/>
          <w:szCs w:val="20"/>
          <w:lang w:val="tr-TR"/>
        </w:rPr>
        <w:t xml:space="preserve"> Rafineri ve diğer elektrik jeneratörlerinin (DEJ) birleştirilmesi durumunda, kojenerasyon tesisi kavramının uygulanması ile enerji tüketimi ve CO</w:t>
      </w:r>
      <w:r w:rsidRPr="00EA4E2F">
        <w:rPr>
          <w:rFonts w:cs="Arial"/>
          <w:bCs/>
          <w:szCs w:val="20"/>
          <w:vertAlign w:val="subscript"/>
          <w:lang w:val="tr-TR"/>
        </w:rPr>
        <w:t>2</w:t>
      </w:r>
      <w:r w:rsidRPr="00EA4E2F">
        <w:rPr>
          <w:rFonts w:cs="Arial"/>
          <w:bCs/>
          <w:szCs w:val="20"/>
          <w:lang w:val="tr-TR"/>
        </w:rPr>
        <w:t xml:space="preserve"> emisyonları azaltılmış olacaktır.  DEJ’de yakıt tüketimi ve ilişkili diğer tüm emisyonlar azalacaktır fakat rafineride yakıt tüketimi ve emisyonlarda artış olabilir.  Kendi buharını ve elektriğini üreten (DEJ’den ithal etmeyen) rafinerilerde kojenerasyonun faydası olabilir; yakıt kullanımı ve ilişkili emisyonlar azaltılmış olur.  Buhar ve elektrik kojenerasyon kavramı aynı zamanda sıvı rafineri yakıtı yakan börnerler için de (örnek olarak) kullanılabilir.  Yüksek basınçlı buhar üretmek ve basıncı bir ekspander ya da turbo jenerator vasıtasıyla azaltmak üzere tasarlanabilirler. Ekonomizör kullanımı ve hava-yakıt denetiminin optimizasyonu, kojenerasyon tesislerinde uygulanabilecek diğer tekniklerdir.</w:t>
      </w:r>
    </w:p>
    <w:p w:rsidR="00506705" w:rsidRPr="005747E9" w:rsidRDefault="00EA4E2F" w:rsidP="00506705">
      <w:pPr>
        <w:rPr>
          <w:rFonts w:cs="Arial"/>
          <w:bCs/>
          <w:szCs w:val="20"/>
          <w:lang w:val="tr-TR"/>
        </w:rPr>
      </w:pPr>
      <w:r w:rsidRPr="00EA4E2F">
        <w:rPr>
          <w:rFonts w:cs="Arial"/>
          <w:b/>
          <w:bCs/>
          <w:szCs w:val="20"/>
          <w:lang w:val="tr-TR"/>
        </w:rPr>
        <w:lastRenderedPageBreak/>
        <w:t>d) Ağır yağların ve kokun gazlaştır</w:t>
      </w:r>
      <w:r w:rsidR="00506705" w:rsidRPr="005747E9">
        <w:rPr>
          <w:rFonts w:cs="Arial"/>
          <w:b/>
          <w:bCs/>
          <w:szCs w:val="20"/>
          <w:lang w:val="tr-TR"/>
        </w:rPr>
        <w:t>ıl</w:t>
      </w:r>
      <w:r w:rsidRPr="00EA4E2F">
        <w:rPr>
          <w:rFonts w:cs="Arial"/>
          <w:b/>
          <w:bCs/>
          <w:szCs w:val="20"/>
          <w:lang w:val="tr-TR"/>
        </w:rPr>
        <w:t>ması (gasification):</w:t>
      </w:r>
      <w:r w:rsidRPr="00EA4E2F">
        <w:rPr>
          <w:rFonts w:cs="Arial"/>
          <w:bCs/>
          <w:szCs w:val="20"/>
          <w:lang w:val="tr-TR"/>
        </w:rPr>
        <w:t xml:space="preserve"> Kombine Çevrimli Entegre Gazlaştırma (K</w:t>
      </w:r>
      <w:r w:rsidR="00506705" w:rsidRPr="005747E9">
        <w:rPr>
          <w:rFonts w:cs="Arial"/>
          <w:bCs/>
          <w:szCs w:val="20"/>
          <w:lang w:val="tr-TR"/>
        </w:rPr>
        <w:t>ÇEG), elektrik, hidrojen ve buhar sağlayabilen yüksek entegra</w:t>
      </w:r>
      <w:r w:rsidR="00506705" w:rsidRPr="00C04711">
        <w:rPr>
          <w:rFonts w:cs="Arial"/>
          <w:bCs/>
          <w:szCs w:val="20"/>
          <w:lang w:val="tr-TR"/>
        </w:rPr>
        <w:t>syonlu ve verimli bir prosesdir.  Ayrıca ilke olarak ağır kalıntılar ve besleme stokları, hatta rafineri atıksuları için kabul edilebilir bir çıkış yolu sunmaktadır.  Sıcak gaz temizleme sistemleri, sistem verimliliğini artırmak ve sistem maliyetini düşürmek potansiy</w:t>
      </w:r>
      <w:r w:rsidR="00506705" w:rsidRPr="007F07EE">
        <w:rPr>
          <w:rFonts w:cs="Arial"/>
          <w:bCs/>
          <w:szCs w:val="20"/>
          <w:lang w:val="tr-TR"/>
        </w:rPr>
        <w:t>eline sahiptir.  Bu tekniğin amacı, çeşitli düşük sınıf yakıt türlerini kullanarak mümkün olan en verimli dönüşümle buhar, hidrojen (isteğe bağlı) ve elektrik enerjisi üretmektir.  KÇEG’den salınan emisyonlarda konvansiyonel elektrik ve buhar santrallerine</w:t>
      </w:r>
      <w:r w:rsidR="00506705" w:rsidRPr="00C65851">
        <w:rPr>
          <w:rFonts w:cs="Arial"/>
          <w:bCs/>
          <w:szCs w:val="20"/>
          <w:lang w:val="tr-TR"/>
        </w:rPr>
        <w:t xml:space="preserve"> göre önemli bir düşüş görülmektedir.  Rafineri egzozlarındaki SO</w:t>
      </w:r>
      <w:r w:rsidR="00506705" w:rsidRPr="002675F7">
        <w:rPr>
          <w:rFonts w:cs="Arial"/>
          <w:bCs/>
          <w:szCs w:val="20"/>
          <w:vertAlign w:val="subscript"/>
          <w:lang w:val="tr-TR"/>
        </w:rPr>
        <w:t>2</w:t>
      </w:r>
      <w:r w:rsidR="00506705" w:rsidRPr="00505914">
        <w:rPr>
          <w:rFonts w:cs="Arial"/>
          <w:bCs/>
          <w:szCs w:val="20"/>
          <w:lang w:val="tr-TR"/>
        </w:rPr>
        <w:t xml:space="preserve"> yoğunluğu %80 azalmıştır fakat CO</w:t>
      </w:r>
      <w:r w:rsidR="00506705" w:rsidRPr="007C4691">
        <w:rPr>
          <w:rFonts w:cs="Arial"/>
          <w:bCs/>
          <w:szCs w:val="20"/>
          <w:vertAlign w:val="subscript"/>
          <w:lang w:val="tr-TR"/>
        </w:rPr>
        <w:t xml:space="preserve">2 </w:t>
      </w:r>
      <w:r w:rsidR="00506705" w:rsidRPr="00E443AE">
        <w:rPr>
          <w:rFonts w:cs="Arial"/>
          <w:bCs/>
          <w:szCs w:val="20"/>
          <w:lang w:val="tr-TR"/>
        </w:rPr>
        <w:t>emisyonları artmıştır.  Bu teknik, ham maddeden hidro-arıtma vasıtasıyla kükürtün giderilmesi yaklaşımına bir alternatif olarak görülebilir (REF BREF, Bölüm 4.10.2.3).  Normal rafineri faaliyetleri sırasında KÇEG tesisindeki gasifier (gaz haline dönüştürücü) tesisatı hemen her türlü rafineri kalıntısını (atmosferik kalıntılar, vakum kalıntıları, ya da termal katran gibi) ısı ve elektriğe çevirebilmektedir.  Bu ham maddelerin içeriğinde yüksek oranda kükürt bulunabilir.  Bazı durumlarda üretilen düşük ısıl</w:t>
      </w:r>
      <w:r w:rsidR="00506705" w:rsidRPr="005747E9">
        <w:rPr>
          <w:rFonts w:cs="Arial"/>
          <w:bCs/>
          <w:szCs w:val="20"/>
          <w:lang w:val="tr-TR"/>
        </w:rPr>
        <w:t>değere sahip gazın yakılmasında sorunlar oluşabilir.  Üretilen atık su normal olarak rafinerinin mevcut atık su arıtma tesisine gönderilir.  Bu atık su önemli oranda V, Cr ya da Ni ve PAH (polisiklik aromatik hidrokarbonlar) gibi metaller içerebilir.  REF BREF, Bölüm 2.10’de daha fazla bilgi bulunmaktadır.</w:t>
      </w:r>
    </w:p>
    <w:p w:rsidR="00506705" w:rsidRPr="005747E9" w:rsidRDefault="00506705" w:rsidP="00506705">
      <w:pPr>
        <w:rPr>
          <w:rFonts w:cs="Arial"/>
          <w:bCs/>
          <w:szCs w:val="20"/>
          <w:lang w:val="tr-TR"/>
        </w:rPr>
      </w:pPr>
    </w:p>
    <w:p w:rsidR="00506705" w:rsidRPr="005747E9" w:rsidRDefault="003D4E01" w:rsidP="00506705">
      <w:pPr>
        <w:rPr>
          <w:rFonts w:cs="Arial"/>
          <w:b/>
          <w:bCs/>
          <w:szCs w:val="20"/>
          <w:lang w:val="tr-TR"/>
        </w:rPr>
      </w:pPr>
      <w:r w:rsidRPr="005747E9">
        <w:rPr>
          <w:rFonts w:cs="Arial"/>
          <w:b/>
          <w:bCs/>
          <w:szCs w:val="20"/>
          <w:lang w:val="tr-TR"/>
        </w:rPr>
        <w:t xml:space="preserve">MET </w:t>
      </w:r>
      <w:r w:rsidR="00506705" w:rsidRPr="005747E9">
        <w:rPr>
          <w:rFonts w:cs="Arial"/>
          <w:b/>
          <w:bCs/>
          <w:szCs w:val="20"/>
          <w:lang w:val="tr-TR"/>
        </w:rPr>
        <w:t>1: Enerji verimliliğinin iyileştirilmesi</w:t>
      </w:r>
    </w:p>
    <w:p w:rsidR="00506705" w:rsidRPr="005747E9" w:rsidRDefault="00506705" w:rsidP="00506705">
      <w:pPr>
        <w:rPr>
          <w:rFonts w:cs="Arial"/>
          <w:bCs/>
          <w:szCs w:val="20"/>
          <w:lang w:val="tr-TR"/>
        </w:rPr>
      </w:pPr>
      <w:r w:rsidRPr="005747E9">
        <w:rPr>
          <w:rFonts w:cs="Arial"/>
          <w:bCs/>
          <w:szCs w:val="20"/>
          <w:lang w:val="tr-TR"/>
        </w:rPr>
        <w:t xml:space="preserve">Enerjinin daha verimli kullanılması konusundaki </w:t>
      </w:r>
      <w:r w:rsidRPr="005747E9">
        <w:rPr>
          <w:rFonts w:cs="Arial"/>
          <w:b/>
          <w:bCs/>
          <w:szCs w:val="20"/>
          <w:lang w:val="tr-TR"/>
        </w:rPr>
        <w:t>mevcut en iyi teknik(</w:t>
      </w:r>
      <w:r w:rsidR="00703889">
        <w:rPr>
          <w:color w:val="000000"/>
          <w:szCs w:val="22"/>
          <w:lang w:val="tr-TR"/>
        </w:rPr>
        <w:t>MET</w:t>
      </w:r>
      <w:r w:rsidRPr="005747E9">
        <w:rPr>
          <w:rFonts w:cs="Arial"/>
          <w:b/>
          <w:bCs/>
          <w:szCs w:val="20"/>
          <w:lang w:val="tr-TR"/>
        </w:rPr>
        <w:t>),</w:t>
      </w:r>
      <w:r w:rsidRPr="005747E9">
        <w:rPr>
          <w:rFonts w:cs="Arial"/>
          <w:bCs/>
          <w:szCs w:val="20"/>
          <w:lang w:val="tr-TR"/>
        </w:rPr>
        <w:t xml:space="preserve"> aşağıda gösterilen teknikler</w:t>
      </w:r>
      <w:r w:rsidR="003D4E01" w:rsidRPr="005747E9">
        <w:rPr>
          <w:rFonts w:cs="Arial"/>
          <w:bCs/>
          <w:szCs w:val="20"/>
          <w:lang w:val="tr-TR"/>
        </w:rPr>
        <w:t xml:space="preserve"> uygun</w:t>
      </w:r>
      <w:r w:rsidRPr="005747E9">
        <w:rPr>
          <w:rFonts w:cs="Arial"/>
          <w:bCs/>
          <w:szCs w:val="20"/>
          <w:lang w:val="tr-TR"/>
        </w:rPr>
        <w:t xml:space="preserve"> bir bileşiminin kullanılmasıdır:</w:t>
      </w:r>
    </w:p>
    <w:tbl>
      <w:tblPr>
        <w:tblW w:w="0" w:type="auto"/>
        <w:tblInd w:w="-5" w:type="dxa"/>
        <w:tblLayout w:type="fixed"/>
        <w:tblLook w:val="0000"/>
      </w:tblPr>
      <w:tblGrid>
        <w:gridCol w:w="3348"/>
        <w:gridCol w:w="5306"/>
      </w:tblGrid>
      <w:tr w:rsidR="00506705" w:rsidRPr="005747E9" w:rsidTr="00506705">
        <w:tc>
          <w:tcPr>
            <w:tcW w:w="3348" w:type="dxa"/>
            <w:tcBorders>
              <w:top w:val="single" w:sz="4" w:space="0" w:color="000000"/>
              <w:left w:val="single" w:sz="4" w:space="0" w:color="000000"/>
              <w:bottom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Teknik</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Tanım</w:t>
            </w:r>
          </w:p>
        </w:tc>
      </w:tr>
      <w:tr w:rsidR="00506705" w:rsidRPr="005747E9" w:rsidTr="00506705">
        <w:tc>
          <w:tcPr>
            <w:tcW w:w="8654" w:type="dxa"/>
            <w:gridSpan w:val="2"/>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Tasarım teknikleri</w:t>
            </w:r>
          </w:p>
        </w:tc>
      </w:tr>
      <w:tr w:rsidR="00506705" w:rsidRPr="005747E9" w:rsidTr="00506705">
        <w:tc>
          <w:tcPr>
            <w:tcW w:w="3348" w:type="dxa"/>
            <w:tcBorders>
              <w:top w:val="single" w:sz="4" w:space="0" w:color="000000"/>
              <w:left w:val="single" w:sz="4" w:space="0" w:color="000000"/>
              <w:bottom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a. Pinch analizi</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Proseslerin enerji tüketimini minimuma indirmek amacıyla termodinamik hedeflerin sistematik olarak hesaplanmasını temel alan metodolojidir.  Toplam sistem tasarımının değerlendirilmesinde kullanılan bir araçdır.</w:t>
            </w:r>
          </w:p>
        </w:tc>
      </w:tr>
      <w:tr w:rsidR="00506705" w:rsidRPr="00817B1F" w:rsidTr="00506705">
        <w:tc>
          <w:tcPr>
            <w:tcW w:w="3348" w:type="dxa"/>
            <w:tcBorders>
              <w:top w:val="single" w:sz="4" w:space="0" w:color="000000"/>
              <w:left w:val="single" w:sz="4" w:space="0" w:color="000000"/>
              <w:bottom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b. Isı entegrasyonu</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Proses sistemlerindeki ısı entegrasyonu, çeşitli prosesler tarafından ihtiyaç duyulan ısının önemli bir oranının, ısıtılması gereken akımlar ile soğutulması gereken akımlar arasında ısı takası (heat exchange) yöntemiyle gerçekleşmesini sağlar.</w:t>
            </w:r>
          </w:p>
        </w:tc>
      </w:tr>
      <w:tr w:rsidR="003D4E01" w:rsidRPr="00817B1F" w:rsidTr="00506705">
        <w:tc>
          <w:tcPr>
            <w:tcW w:w="3348" w:type="dxa"/>
            <w:tcBorders>
              <w:top w:val="single" w:sz="4" w:space="0" w:color="000000"/>
              <w:left w:val="single" w:sz="4" w:space="0" w:color="000000"/>
              <w:bottom w:val="single" w:sz="4" w:space="0" w:color="000000"/>
            </w:tcBorders>
            <w:shd w:val="clear" w:color="auto" w:fill="auto"/>
          </w:tcPr>
          <w:p w:rsidR="003D4E01" w:rsidRPr="004B60CD" w:rsidRDefault="00EA4E2F" w:rsidP="00506705">
            <w:pPr>
              <w:snapToGrid w:val="0"/>
              <w:rPr>
                <w:rFonts w:cs="Arial"/>
                <w:b/>
                <w:bCs/>
                <w:szCs w:val="20"/>
                <w:lang w:val="tr-TR"/>
              </w:rPr>
            </w:pPr>
            <w:r w:rsidRPr="00EA4E2F">
              <w:rPr>
                <w:rFonts w:cs="Arial"/>
                <w:b/>
                <w:bCs/>
                <w:szCs w:val="20"/>
                <w:lang w:val="tr-TR"/>
              </w:rPr>
              <w:t>c. Isı ve güç geri kazanımı</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3D4E01" w:rsidRPr="004B60CD" w:rsidRDefault="00EA4E2F" w:rsidP="00506705">
            <w:pPr>
              <w:snapToGrid w:val="0"/>
              <w:rPr>
                <w:rFonts w:cs="Arial"/>
                <w:bCs/>
                <w:szCs w:val="20"/>
                <w:lang w:val="tr-TR"/>
              </w:rPr>
            </w:pPr>
            <w:r w:rsidRPr="00EA4E2F">
              <w:rPr>
                <w:rFonts w:cs="Arial"/>
                <w:bCs/>
                <w:szCs w:val="20"/>
                <w:lang w:val="tr-TR"/>
              </w:rPr>
              <w:t>Enerji geri kazanımı araçlarının kullanımı. Örneğin:</w:t>
            </w:r>
          </w:p>
          <w:p w:rsidR="00EA4E2F" w:rsidRPr="00EA4E2F" w:rsidRDefault="00EA4E2F" w:rsidP="00EA4E2F">
            <w:pPr>
              <w:pStyle w:val="Prrafodelista"/>
              <w:numPr>
                <w:ilvl w:val="0"/>
                <w:numId w:val="121"/>
              </w:numPr>
              <w:snapToGrid w:val="0"/>
              <w:rPr>
                <w:rFonts w:cs="Arial"/>
                <w:bCs/>
                <w:szCs w:val="20"/>
                <w:lang w:val="tr-TR"/>
              </w:rPr>
            </w:pPr>
            <w:r w:rsidRPr="00EA4E2F">
              <w:rPr>
                <w:rFonts w:cs="Arial"/>
                <w:bCs/>
                <w:szCs w:val="20"/>
                <w:lang w:val="tr-TR"/>
              </w:rPr>
              <w:t>Atık ısı kazanları</w:t>
            </w:r>
          </w:p>
          <w:p w:rsidR="00EA4E2F" w:rsidRPr="00EA4E2F" w:rsidRDefault="00EA4E2F" w:rsidP="00EA4E2F">
            <w:pPr>
              <w:pStyle w:val="Prrafodelista"/>
              <w:numPr>
                <w:ilvl w:val="0"/>
                <w:numId w:val="121"/>
              </w:numPr>
              <w:snapToGrid w:val="0"/>
              <w:rPr>
                <w:rFonts w:cs="Arial"/>
                <w:bCs/>
                <w:szCs w:val="20"/>
                <w:lang w:val="tr-TR"/>
              </w:rPr>
            </w:pPr>
            <w:r w:rsidRPr="00EA4E2F">
              <w:rPr>
                <w:rFonts w:cs="Arial"/>
                <w:bCs/>
                <w:szCs w:val="20"/>
                <w:lang w:val="tr-TR"/>
              </w:rPr>
              <w:t>FCC ünitesindeki enerji/genişletici geri kazanımı</w:t>
            </w:r>
          </w:p>
          <w:p w:rsidR="00EA4E2F" w:rsidRPr="00EA4E2F" w:rsidRDefault="00EA4E2F" w:rsidP="00EA4E2F">
            <w:pPr>
              <w:pStyle w:val="Prrafodelista"/>
              <w:numPr>
                <w:ilvl w:val="0"/>
                <w:numId w:val="121"/>
              </w:numPr>
              <w:snapToGrid w:val="0"/>
              <w:rPr>
                <w:rFonts w:cs="Arial"/>
                <w:bCs/>
                <w:szCs w:val="20"/>
                <w:lang w:val="tr-TR"/>
              </w:rPr>
            </w:pPr>
            <w:r w:rsidRPr="00EA4E2F">
              <w:rPr>
                <w:rFonts w:cs="Arial"/>
                <w:bCs/>
                <w:szCs w:val="20"/>
                <w:lang w:val="tr-TR"/>
              </w:rPr>
              <w:t>Atık ısının bölgesel ısıtmada kullanımı</w:t>
            </w:r>
          </w:p>
        </w:tc>
      </w:tr>
      <w:tr w:rsidR="00506705" w:rsidRPr="005747E9" w:rsidTr="00506705">
        <w:tc>
          <w:tcPr>
            <w:tcW w:w="8654" w:type="dxa"/>
            <w:gridSpan w:val="2"/>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2. Proses denetim ve idame teknikleri</w:t>
            </w:r>
          </w:p>
        </w:tc>
      </w:tr>
      <w:tr w:rsidR="00506705" w:rsidRPr="00817B1F" w:rsidTr="00506705">
        <w:tc>
          <w:tcPr>
            <w:tcW w:w="3348" w:type="dxa"/>
            <w:tcBorders>
              <w:top w:val="single" w:sz="4" w:space="0" w:color="000000"/>
              <w:left w:val="single" w:sz="4" w:space="0" w:color="000000"/>
              <w:bottom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a. Proses optimizasyonu</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İşlenen her bir ham madde tonu için yakıt tüketimini düşürmeyi hedefleyen otomasyon altında denetimli yanma; ocak verimliliğini iyileştirmek için çoğu zaman ısı entegrasyonu ile beraber kullanılır.</w:t>
            </w:r>
          </w:p>
        </w:tc>
      </w:tr>
      <w:tr w:rsidR="00506705" w:rsidRPr="00817B1F" w:rsidTr="00506705">
        <w:tc>
          <w:tcPr>
            <w:tcW w:w="3348" w:type="dxa"/>
            <w:tcBorders>
              <w:top w:val="single" w:sz="4" w:space="0" w:color="000000"/>
              <w:left w:val="single" w:sz="4" w:space="0" w:color="000000"/>
              <w:bottom w:val="single" w:sz="4" w:space="0" w:color="000000"/>
            </w:tcBorders>
            <w:shd w:val="clear" w:color="auto" w:fill="auto"/>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b. Buhar tüketiminin yönetimi ve düşürülmesi</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cs="Arial"/>
                <w:bCs/>
                <w:szCs w:val="20"/>
                <w:lang w:val="tr-TR"/>
              </w:rPr>
            </w:pPr>
            <w:r w:rsidRPr="00EA4E2F">
              <w:rPr>
                <w:rFonts w:cs="Arial"/>
                <w:bCs/>
                <w:szCs w:val="20"/>
                <w:lang w:val="tr-TR"/>
              </w:rPr>
              <w:t>Buhar tüketimini düşürmek ve buhar kullanımını optimize etmek amacıyla boşaltma vana sistemlerinde sistematik olarak eşleme (mapping) yapılmasıdır.</w:t>
            </w:r>
          </w:p>
        </w:tc>
      </w:tr>
      <w:tr w:rsidR="0042552E" w:rsidRPr="00817B1F" w:rsidTr="00506705">
        <w:tc>
          <w:tcPr>
            <w:tcW w:w="3348" w:type="dxa"/>
            <w:tcBorders>
              <w:top w:val="single" w:sz="4" w:space="0" w:color="000000"/>
              <w:left w:val="single" w:sz="4" w:space="0" w:color="000000"/>
              <w:bottom w:val="single" w:sz="4" w:space="0" w:color="000000"/>
            </w:tcBorders>
            <w:shd w:val="clear" w:color="auto" w:fill="auto"/>
          </w:tcPr>
          <w:p w:rsidR="0042552E" w:rsidRPr="004B60CD" w:rsidRDefault="00EA4E2F" w:rsidP="0042552E">
            <w:pPr>
              <w:snapToGrid w:val="0"/>
              <w:rPr>
                <w:rFonts w:cs="Arial"/>
                <w:b/>
                <w:bCs/>
                <w:szCs w:val="20"/>
                <w:lang w:val="tr-TR"/>
              </w:rPr>
            </w:pPr>
            <w:r w:rsidRPr="00EA4E2F">
              <w:rPr>
                <w:rFonts w:cs="Arial"/>
                <w:b/>
                <w:bCs/>
                <w:szCs w:val="20"/>
                <w:lang w:val="tr-TR"/>
              </w:rPr>
              <w:t>c. Enerji benchmarkı kullanımı</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42552E" w:rsidRPr="004B60CD" w:rsidRDefault="00EA4E2F" w:rsidP="003E0077">
            <w:pPr>
              <w:snapToGrid w:val="0"/>
              <w:rPr>
                <w:rFonts w:cs="Arial"/>
                <w:bCs/>
                <w:szCs w:val="20"/>
                <w:lang w:val="tr-TR"/>
              </w:rPr>
            </w:pPr>
            <w:r w:rsidRPr="00EA4E2F">
              <w:rPr>
                <w:rFonts w:cs="Arial"/>
                <w:bCs/>
                <w:szCs w:val="20"/>
                <w:lang w:val="tr-TR"/>
              </w:rPr>
              <w:t>En iyi uygulamaların öğrenilmesiyle, derecelendirme ve benchmark aktivitelerine daimi ilerlemenin sağlanması amacıyla katılım</w:t>
            </w:r>
          </w:p>
        </w:tc>
      </w:tr>
      <w:tr w:rsidR="003E0077" w:rsidRPr="005747E9" w:rsidTr="00F37EE0">
        <w:tc>
          <w:tcPr>
            <w:tcW w:w="8654" w:type="dxa"/>
            <w:gridSpan w:val="2"/>
            <w:tcBorders>
              <w:top w:val="single" w:sz="4" w:space="0" w:color="000000"/>
              <w:left w:val="single" w:sz="4" w:space="0" w:color="000000"/>
              <w:bottom w:val="single" w:sz="4" w:space="0" w:color="000000"/>
              <w:right w:val="single" w:sz="4" w:space="0" w:color="000000"/>
            </w:tcBorders>
            <w:shd w:val="clear" w:color="auto" w:fill="auto"/>
          </w:tcPr>
          <w:p w:rsidR="003E0077" w:rsidRPr="004B60CD" w:rsidRDefault="00EA4E2F" w:rsidP="003E0077">
            <w:pPr>
              <w:snapToGrid w:val="0"/>
              <w:rPr>
                <w:rFonts w:cs="Arial"/>
                <w:bCs/>
                <w:szCs w:val="20"/>
                <w:lang w:val="tr-TR"/>
              </w:rPr>
            </w:pPr>
            <w:r w:rsidRPr="00EA4E2F">
              <w:rPr>
                <w:rFonts w:cs="Arial"/>
                <w:b/>
                <w:bCs/>
                <w:szCs w:val="20"/>
                <w:lang w:val="tr-TR"/>
              </w:rPr>
              <w:t>3. Enerji verimli üretim teknikleri</w:t>
            </w:r>
          </w:p>
        </w:tc>
      </w:tr>
      <w:tr w:rsidR="003E0077" w:rsidRPr="00817B1F" w:rsidTr="00506705">
        <w:tc>
          <w:tcPr>
            <w:tcW w:w="3348" w:type="dxa"/>
            <w:tcBorders>
              <w:top w:val="single" w:sz="4" w:space="0" w:color="000000"/>
              <w:left w:val="single" w:sz="4" w:space="0" w:color="000000"/>
              <w:bottom w:val="single" w:sz="4" w:space="0" w:color="000000"/>
            </w:tcBorders>
            <w:shd w:val="clear" w:color="auto" w:fill="auto"/>
          </w:tcPr>
          <w:p w:rsidR="003E0077" w:rsidRPr="004B60CD" w:rsidRDefault="00EA4E2F" w:rsidP="0042552E">
            <w:pPr>
              <w:snapToGrid w:val="0"/>
              <w:rPr>
                <w:rFonts w:cs="Arial"/>
                <w:b/>
                <w:bCs/>
                <w:szCs w:val="20"/>
                <w:lang w:val="tr-TR"/>
              </w:rPr>
            </w:pPr>
            <w:r w:rsidRPr="00EA4E2F">
              <w:rPr>
                <w:rFonts w:cs="Arial"/>
                <w:b/>
                <w:bCs/>
                <w:szCs w:val="20"/>
                <w:lang w:val="tr-TR"/>
              </w:rPr>
              <w:t>a. Birleştirilmiş ısı ve güç kullanımı</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3E0077" w:rsidRPr="004B60CD" w:rsidRDefault="00EA4E2F" w:rsidP="001F05F9">
            <w:pPr>
              <w:snapToGrid w:val="0"/>
              <w:rPr>
                <w:rFonts w:cs="Arial"/>
                <w:bCs/>
                <w:szCs w:val="20"/>
                <w:lang w:val="tr-TR"/>
              </w:rPr>
            </w:pPr>
            <w:r w:rsidRPr="00EA4E2F">
              <w:rPr>
                <w:rFonts w:cs="Arial"/>
                <w:bCs/>
                <w:szCs w:val="20"/>
                <w:lang w:val="tr-TR"/>
              </w:rPr>
              <w:t>Aynı yakıttan sağlanan ısının (örnek buhar) ve elektrik gücünün kojenerasyon sisteminin tasarlanması</w:t>
            </w:r>
          </w:p>
        </w:tc>
      </w:tr>
      <w:tr w:rsidR="003E0077" w:rsidRPr="00817B1F" w:rsidTr="00506705">
        <w:tc>
          <w:tcPr>
            <w:tcW w:w="3348" w:type="dxa"/>
            <w:tcBorders>
              <w:top w:val="single" w:sz="4" w:space="0" w:color="000000"/>
              <w:left w:val="single" w:sz="4" w:space="0" w:color="000000"/>
              <w:bottom w:val="single" w:sz="4" w:space="0" w:color="000000"/>
            </w:tcBorders>
            <w:shd w:val="clear" w:color="auto" w:fill="auto"/>
          </w:tcPr>
          <w:p w:rsidR="003E0077" w:rsidRPr="004B60CD" w:rsidRDefault="00EA4E2F" w:rsidP="0042552E">
            <w:pPr>
              <w:snapToGrid w:val="0"/>
              <w:rPr>
                <w:rFonts w:cs="Arial"/>
                <w:b/>
                <w:bCs/>
                <w:szCs w:val="20"/>
                <w:lang w:val="tr-TR"/>
              </w:rPr>
            </w:pPr>
            <w:r w:rsidRPr="00EA4E2F">
              <w:rPr>
                <w:rFonts w:cs="Arial"/>
                <w:b/>
                <w:bCs/>
                <w:szCs w:val="20"/>
                <w:lang w:val="tr-TR"/>
              </w:rPr>
              <w:t>b. Birleştirilmiş entegre gazifikasyon çevrimi (IGCC)</w:t>
            </w:r>
          </w:p>
        </w:tc>
        <w:tc>
          <w:tcPr>
            <w:tcW w:w="5306" w:type="dxa"/>
            <w:tcBorders>
              <w:top w:val="single" w:sz="4" w:space="0" w:color="000000"/>
              <w:left w:val="single" w:sz="4" w:space="0" w:color="000000"/>
              <w:bottom w:val="single" w:sz="4" w:space="0" w:color="000000"/>
              <w:right w:val="single" w:sz="4" w:space="0" w:color="000000"/>
            </w:tcBorders>
            <w:shd w:val="clear" w:color="auto" w:fill="auto"/>
          </w:tcPr>
          <w:p w:rsidR="003E0077" w:rsidRPr="004B60CD" w:rsidRDefault="00EA4E2F" w:rsidP="002226BB">
            <w:pPr>
              <w:snapToGrid w:val="0"/>
              <w:rPr>
                <w:rFonts w:cs="Arial"/>
                <w:bCs/>
                <w:szCs w:val="20"/>
                <w:lang w:val="tr-TR"/>
              </w:rPr>
            </w:pPr>
            <w:r w:rsidRPr="00EA4E2F">
              <w:rPr>
                <w:rFonts w:cs="Arial"/>
                <w:bCs/>
                <w:szCs w:val="20"/>
                <w:lang w:val="tr-TR"/>
              </w:rPr>
              <w:t>Farklı yakıt tiplerinden yüksek çevrim verimi ile buhar, hidrojen (isteğe bağlı) ve elektrik gücü üretmesi amaçlanan teknik</w:t>
            </w:r>
          </w:p>
        </w:tc>
      </w:tr>
    </w:tbl>
    <w:p w:rsidR="00506705" w:rsidRPr="004B60CD" w:rsidRDefault="00506705" w:rsidP="00506705">
      <w:pPr>
        <w:rPr>
          <w:rFonts w:cs="Arial"/>
          <w:szCs w:val="20"/>
          <w:lang w:val="tr-TR"/>
        </w:rPr>
      </w:pPr>
    </w:p>
    <w:p w:rsidR="00930217" w:rsidRPr="004B60CD" w:rsidRDefault="00EA4E2F" w:rsidP="00506705">
      <w:pPr>
        <w:rPr>
          <w:rFonts w:cs="Arial"/>
          <w:szCs w:val="20"/>
          <w:lang w:val="tr-TR"/>
        </w:rPr>
      </w:pPr>
      <w:r w:rsidRPr="00EA4E2F">
        <w:rPr>
          <w:rFonts w:cs="Arial"/>
          <w:szCs w:val="20"/>
          <w:lang w:val="tr-TR"/>
        </w:rPr>
        <w:t>Bu MET sonuç bildirgesi Bölüm 4.10.1’de verilen referans BREF’te verilen bilgiyi esas almaktadır.</w:t>
      </w:r>
    </w:p>
    <w:p w:rsidR="00506705" w:rsidRPr="004B60CD" w:rsidRDefault="00EA4E2F" w:rsidP="00D056BF">
      <w:pPr>
        <w:pStyle w:val="Ttulo2"/>
        <w:rPr>
          <w:lang w:val="tr-TR"/>
        </w:rPr>
      </w:pPr>
      <w:bookmarkStart w:id="48" w:name="_Toc358883377"/>
      <w:r w:rsidRPr="00EA4E2F">
        <w:rPr>
          <w:lang w:val="tr-TR"/>
        </w:rPr>
        <w:t>Havaya salınan emisyonları azaltmayı konu alan MET’ler</w:t>
      </w:r>
      <w:bookmarkEnd w:id="48"/>
    </w:p>
    <w:p w:rsidR="00506705" w:rsidRPr="004B60CD"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Cs/>
          <w:szCs w:val="20"/>
          <w:lang w:val="tr-TR"/>
        </w:rPr>
        <w:t>Rafinerilerden kaynaklanan başlıca havaya salınan emisyonlar CO</w:t>
      </w:r>
      <w:r w:rsidRPr="00EA4E2F">
        <w:rPr>
          <w:rFonts w:cs="Arial"/>
          <w:bCs/>
          <w:szCs w:val="20"/>
          <w:vertAlign w:val="subscript"/>
          <w:lang w:val="tr-TR"/>
        </w:rPr>
        <w:t>2</w:t>
      </w:r>
      <w:r w:rsidRPr="00EA4E2F">
        <w:rPr>
          <w:rFonts w:cs="Arial"/>
          <w:bCs/>
          <w:szCs w:val="20"/>
          <w:lang w:val="tr-TR"/>
        </w:rPr>
        <w:t>, SO</w:t>
      </w:r>
      <w:r w:rsidRPr="00EA4E2F">
        <w:rPr>
          <w:rFonts w:cs="Arial"/>
          <w:bCs/>
          <w:szCs w:val="20"/>
          <w:vertAlign w:val="subscript"/>
          <w:lang w:val="tr-TR"/>
        </w:rPr>
        <w:t>x</w:t>
      </w:r>
      <w:r w:rsidRPr="00EA4E2F">
        <w:rPr>
          <w:rFonts w:cs="Arial"/>
          <w:bCs/>
          <w:szCs w:val="20"/>
          <w:lang w:val="tr-TR"/>
        </w:rPr>
        <w:t>, NO</w:t>
      </w:r>
      <w:r w:rsidRPr="00EA4E2F">
        <w:rPr>
          <w:rFonts w:cs="Arial"/>
          <w:bCs/>
          <w:szCs w:val="20"/>
          <w:vertAlign w:val="subscript"/>
          <w:lang w:val="tr-TR"/>
        </w:rPr>
        <w:t>x</w:t>
      </w:r>
      <w:r w:rsidRPr="00EA4E2F">
        <w:rPr>
          <w:rFonts w:cs="Arial"/>
          <w:bCs/>
          <w:szCs w:val="20"/>
          <w:lang w:val="tr-TR"/>
        </w:rPr>
        <w:t>, UOB (toz, kurum ve ilişkili ağır metaller).  Gürültü, koku, H</w:t>
      </w:r>
      <w:r w:rsidRPr="00EA4E2F">
        <w:rPr>
          <w:rFonts w:cs="Arial"/>
          <w:bCs/>
          <w:szCs w:val="20"/>
          <w:vertAlign w:val="subscript"/>
          <w:lang w:val="tr-TR"/>
        </w:rPr>
        <w:t>2</w:t>
      </w:r>
      <w:r w:rsidRPr="00EA4E2F">
        <w:rPr>
          <w:rFonts w:cs="Arial"/>
          <w:bCs/>
          <w:szCs w:val="20"/>
          <w:lang w:val="tr-TR"/>
        </w:rPr>
        <w:t>S, NH</w:t>
      </w:r>
      <w:r w:rsidRPr="00EA4E2F">
        <w:rPr>
          <w:rFonts w:cs="Arial"/>
          <w:bCs/>
          <w:szCs w:val="20"/>
          <w:vertAlign w:val="subscript"/>
          <w:lang w:val="tr-TR"/>
        </w:rPr>
        <w:t>3</w:t>
      </w:r>
      <w:r w:rsidRPr="00EA4E2F">
        <w:rPr>
          <w:rFonts w:cs="Arial"/>
          <w:bCs/>
          <w:szCs w:val="20"/>
          <w:lang w:val="tr-TR"/>
        </w:rPr>
        <w:t>, CO, CS</w:t>
      </w:r>
      <w:r w:rsidRPr="00EA4E2F">
        <w:rPr>
          <w:rFonts w:cs="Arial"/>
          <w:bCs/>
          <w:szCs w:val="20"/>
          <w:vertAlign w:val="subscript"/>
          <w:lang w:val="tr-TR"/>
        </w:rPr>
        <w:t>2</w:t>
      </w:r>
      <w:r w:rsidRPr="00EA4E2F">
        <w:rPr>
          <w:rFonts w:cs="Arial"/>
          <w:bCs/>
          <w:szCs w:val="20"/>
          <w:lang w:val="tr-TR"/>
        </w:rPr>
        <w:t>, benzen (benzene), toluen, dioksinler, HF ve HCl de atmosferik emisyonlara katkıda bulunur.  Bu maddeler genellikle proses fırınları ve kazan bacalarından, rejeneratörlerden (SKK), vana ve pompa contası gibi münferit ögelerden ve daha az da olsa alev bacalarından (flare) ve yakma fırını bacalarından kaynaklanırlar.</w:t>
      </w:r>
    </w:p>
    <w:p w:rsidR="00506705" w:rsidRPr="004B60CD" w:rsidRDefault="00EA4E2F" w:rsidP="00506705">
      <w:pPr>
        <w:rPr>
          <w:rFonts w:cs="Arial"/>
          <w:bCs/>
          <w:szCs w:val="20"/>
          <w:lang w:val="tr-TR"/>
        </w:rPr>
      </w:pPr>
      <w:r w:rsidRPr="00EA4E2F">
        <w:rPr>
          <w:rFonts w:cs="Arial"/>
          <w:bCs/>
          <w:szCs w:val="20"/>
          <w:lang w:val="tr-TR"/>
        </w:rPr>
        <w:t>Havaya salınan emisyonların önlenmesi ve denetimini hedef alan teknikler bu Bölümde başlıca kirleticilere göre sınıflandırılmıştır.  Öte yandan bileşik kirleticilerden kaynaklanan emisyonların minimuma indirilmesi ile ilgili MET sonuç bildirgeleri de bu bölümde açıklanmıştır. Belirli kirleticiler için tanımlanmış bazı tekniklerin diğer kirleticiler ve ilişkili parametreler üzerinde doğrudan ve/veya dolaylı etkisi bulunabilir.  Bazı tekniklerin uygulanmasından kaynaklanan bu ortamlar-arası etkiler, bu bölümde referans verilmiş olan REF BREF d</w:t>
      </w:r>
      <w:r w:rsidR="007814E1">
        <w:rPr>
          <w:rFonts w:cs="Arial"/>
          <w:bCs/>
          <w:szCs w:val="20"/>
          <w:lang w:val="tr-TR"/>
        </w:rPr>
        <w:t>o</w:t>
      </w:r>
      <w:r w:rsidRPr="00EA4E2F">
        <w:rPr>
          <w:rFonts w:cs="Arial"/>
          <w:bCs/>
          <w:szCs w:val="20"/>
          <w:lang w:val="tr-TR"/>
        </w:rPr>
        <w:t>kümanı dahilindeki Bölümlerde açıklanmıştır.</w:t>
      </w:r>
    </w:p>
    <w:p w:rsidR="00506705" w:rsidRPr="004B60CD" w:rsidRDefault="00EA4E2F" w:rsidP="00506705">
      <w:pPr>
        <w:rPr>
          <w:rFonts w:cs="Arial"/>
          <w:bCs/>
          <w:szCs w:val="20"/>
          <w:lang w:val="tr-TR"/>
        </w:rPr>
      </w:pPr>
      <w:r w:rsidRPr="00EA4E2F">
        <w:rPr>
          <w:rFonts w:cs="Arial"/>
          <w:bCs/>
          <w:szCs w:val="20"/>
          <w:lang w:val="tr-TR"/>
        </w:rPr>
        <w:lastRenderedPageBreak/>
        <w:t>Bazı tekniklerin diğer çevresel ortamlar üzerinde ya da ham maddeler ve enerji tüketimi üzerinde olumlu ve/veya olumsuz etkileri olabilir.  Örneğin, önceki bölümde de açıklandığı gibi, enerji verimliliğini artıran tekniklerin uygulanması havaya salınan emisyonların (NO</w:t>
      </w:r>
      <w:r w:rsidRPr="00EA4E2F">
        <w:rPr>
          <w:rFonts w:cs="Arial"/>
          <w:bCs/>
          <w:szCs w:val="20"/>
          <w:vertAlign w:val="subscript"/>
          <w:lang w:val="tr-TR"/>
        </w:rPr>
        <w:t>x</w:t>
      </w:r>
      <w:r w:rsidRPr="00EA4E2F">
        <w:rPr>
          <w:rFonts w:cs="Arial"/>
          <w:bCs/>
          <w:szCs w:val="20"/>
          <w:lang w:val="tr-TR"/>
        </w:rPr>
        <w:t>, SO</w:t>
      </w:r>
      <w:r w:rsidRPr="00EA4E2F">
        <w:rPr>
          <w:rFonts w:cs="Arial"/>
          <w:bCs/>
          <w:szCs w:val="20"/>
          <w:vertAlign w:val="subscript"/>
          <w:lang w:val="tr-TR"/>
        </w:rPr>
        <w:t>x</w:t>
      </w:r>
      <w:r w:rsidRPr="00EA4E2F">
        <w:rPr>
          <w:rFonts w:cs="Arial"/>
          <w:bCs/>
          <w:szCs w:val="20"/>
          <w:lang w:val="tr-TR"/>
        </w:rPr>
        <w:t>, CO, CO</w:t>
      </w:r>
      <w:r w:rsidRPr="00EA4E2F">
        <w:rPr>
          <w:rFonts w:cs="Arial"/>
          <w:bCs/>
          <w:szCs w:val="20"/>
          <w:vertAlign w:val="subscript"/>
          <w:lang w:val="tr-TR"/>
        </w:rPr>
        <w:t>2</w:t>
      </w:r>
      <w:r w:rsidRPr="00EA4E2F">
        <w:rPr>
          <w:rFonts w:cs="Arial"/>
          <w:bCs/>
          <w:szCs w:val="20"/>
          <w:lang w:val="tr-TR"/>
        </w:rPr>
        <w:t xml:space="preserve"> ve partikülatlar) azaltılmasına doğrudan etki yapacaktır.  Buna rağmen bazı tekniklerin uygulanması, bazı kirleticilerin ve parametrelerin denetimi üzerinde olumsuz etki de yapabilir; örneğin, hava ön-ısıtımı tekniği, genellikle NO</w:t>
      </w:r>
      <w:r w:rsidRPr="00EA4E2F">
        <w:rPr>
          <w:rFonts w:cs="Arial"/>
          <w:bCs/>
          <w:szCs w:val="20"/>
          <w:vertAlign w:val="subscript"/>
          <w:lang w:val="tr-TR"/>
        </w:rPr>
        <w:t>X</w:t>
      </w:r>
      <w:r w:rsidRPr="00EA4E2F">
        <w:rPr>
          <w:rFonts w:cs="Arial"/>
          <w:bCs/>
          <w:szCs w:val="20"/>
          <w:lang w:val="tr-TR"/>
        </w:rPr>
        <w:t xml:space="preserve"> üretiminde artı</w:t>
      </w:r>
      <w:r w:rsidR="00506705" w:rsidRPr="005747E9">
        <w:rPr>
          <w:rFonts w:cs="Arial"/>
          <w:bCs/>
          <w:szCs w:val="20"/>
          <w:lang w:val="tr-TR"/>
        </w:rPr>
        <w:t>şa neden olur</w:t>
      </w:r>
      <w:r w:rsidRPr="00EA4E2F">
        <w:rPr>
          <w:rFonts w:cs="Arial"/>
          <w:bCs/>
          <w:szCs w:val="20"/>
          <w:lang w:val="tr-TR"/>
        </w:rPr>
        <w:t>.  Bu durumda, yakıt gazı ile işletilen birimlerdeki termal NO</w:t>
      </w:r>
      <w:r w:rsidRPr="00EA4E2F">
        <w:rPr>
          <w:rFonts w:cs="Arial"/>
          <w:bCs/>
          <w:szCs w:val="20"/>
          <w:vertAlign w:val="subscript"/>
          <w:lang w:val="tr-TR"/>
        </w:rPr>
        <w:t xml:space="preserve">X </w:t>
      </w:r>
      <w:r w:rsidRPr="00EA4E2F">
        <w:rPr>
          <w:rFonts w:cs="Arial"/>
          <w:bCs/>
          <w:szCs w:val="20"/>
          <w:lang w:val="tr-TR"/>
        </w:rPr>
        <w:t>artışını dikkate almak için NO</w:t>
      </w:r>
      <w:r w:rsidRPr="00EA4E2F">
        <w:rPr>
          <w:rFonts w:cs="Arial"/>
          <w:bCs/>
          <w:szCs w:val="20"/>
          <w:vertAlign w:val="subscript"/>
          <w:lang w:val="tr-TR"/>
        </w:rPr>
        <w:t xml:space="preserve">X </w:t>
      </w:r>
      <w:r w:rsidRPr="00EA4E2F">
        <w:rPr>
          <w:rFonts w:cs="Arial"/>
          <w:bCs/>
          <w:szCs w:val="20"/>
          <w:lang w:val="tr-TR"/>
        </w:rPr>
        <w:t>emisyonlarına düzenleyici unsurların uygulanması gerekir; bu unsurlar hava ön-ısıtımı sıcaklığının bir fonksiyonu olacaktır (REF BREF Bölüm 4.10.3.1, Şekil 4.27).  Fuel oil ya da sıvı ve gazın karışık kullanımında, önce yakıta bağlı azot sıfırlanmalı, sonra bu unsur uygulanmalıdır (Bölüm 4.10.2.3, Şekil 4.26); böylece yakıttaki azot dönüşümüne bağlı NO</w:t>
      </w:r>
      <w:r w:rsidRPr="00EA4E2F">
        <w:rPr>
          <w:rFonts w:cs="Arial"/>
          <w:bCs/>
          <w:szCs w:val="20"/>
          <w:vertAlign w:val="subscript"/>
          <w:lang w:val="tr-TR"/>
        </w:rPr>
        <w:t xml:space="preserve">X </w:t>
      </w:r>
      <w:r w:rsidRPr="00EA4E2F">
        <w:rPr>
          <w:rFonts w:cs="Arial"/>
          <w:bCs/>
          <w:szCs w:val="20"/>
          <w:lang w:val="tr-TR"/>
        </w:rPr>
        <w:t>artışı iki defa sayılmamış olacaktır.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Yakıt seçimi ve yakıtın işlenmesi</w:t>
      </w:r>
    </w:p>
    <w:p w:rsidR="00506705" w:rsidRPr="004B60CD" w:rsidRDefault="00EA4E2F" w:rsidP="00506705">
      <w:pPr>
        <w:rPr>
          <w:rFonts w:cs="Arial"/>
          <w:bCs/>
          <w:szCs w:val="20"/>
          <w:lang w:val="tr-TR"/>
        </w:rPr>
      </w:pPr>
      <w:r w:rsidRPr="00EA4E2F">
        <w:rPr>
          <w:rFonts w:cs="Arial"/>
          <w:bCs/>
          <w:szCs w:val="20"/>
          <w:lang w:val="tr-TR"/>
        </w:rPr>
        <w:t>Rafinerilerden kaynaklanan SO</w:t>
      </w:r>
      <w:r w:rsidRPr="00EA4E2F">
        <w:rPr>
          <w:rFonts w:cs="Arial"/>
          <w:bCs/>
          <w:szCs w:val="20"/>
          <w:vertAlign w:val="subscript"/>
          <w:lang w:val="tr-TR"/>
        </w:rPr>
        <w:t>2</w:t>
      </w:r>
      <w:r w:rsidRPr="00EA4E2F">
        <w:rPr>
          <w:rFonts w:cs="Arial"/>
          <w:bCs/>
          <w:szCs w:val="20"/>
          <w:lang w:val="tr-TR"/>
        </w:rPr>
        <w:t>, NO</w:t>
      </w:r>
      <w:r w:rsidRPr="00EA4E2F">
        <w:rPr>
          <w:rFonts w:cs="Arial"/>
          <w:bCs/>
          <w:szCs w:val="20"/>
          <w:vertAlign w:val="subscript"/>
          <w:lang w:val="tr-TR"/>
        </w:rPr>
        <w:t>x</w:t>
      </w:r>
      <w:r w:rsidRPr="00EA4E2F">
        <w:rPr>
          <w:rFonts w:cs="Arial"/>
          <w:bCs/>
          <w:szCs w:val="20"/>
          <w:lang w:val="tr-TR"/>
        </w:rPr>
        <w:t>, CO</w:t>
      </w:r>
      <w:r w:rsidRPr="00EA4E2F">
        <w:rPr>
          <w:rFonts w:cs="Arial"/>
          <w:bCs/>
          <w:szCs w:val="20"/>
          <w:vertAlign w:val="subscript"/>
          <w:lang w:val="tr-TR"/>
        </w:rPr>
        <w:t>2</w:t>
      </w:r>
      <w:r w:rsidRPr="00EA4E2F">
        <w:rPr>
          <w:rFonts w:cs="Arial"/>
          <w:bCs/>
          <w:szCs w:val="20"/>
          <w:lang w:val="tr-TR"/>
        </w:rPr>
        <w:t xml:space="preserve"> ve metal emisyonlarını azaltmak için bir alternatif olarak LPG (çoğu zaman tesis içinde üretilmiş olacaktır), rafineri yakıt gazı (bazı dönüştürme işlemleri sonucu olarak üretilir), ya da doğal gaz (harici kaynakdan elde edilmiş olan), sıvı rafineri yakıtının yerine ya da bu yakıta takviye olarak kullanılabilir.  Sıvıdan gaz yakıta geçiş proses terfisi ve gaz ağına bağlantılar gerektirecektir.  Ayrıca kalıntı yakıt yerine gaz kullanılması sonucu ortaya çıkacak kalıntı fazlasının, rafinerinin yakıt sistemi için oluşturulacak entegre çözüm içinde dikkate alınması gerekecektir.</w:t>
      </w:r>
    </w:p>
    <w:p w:rsidR="00506705" w:rsidRPr="00E443AE" w:rsidRDefault="00EA4E2F" w:rsidP="00506705">
      <w:pPr>
        <w:rPr>
          <w:rFonts w:cs="Arial"/>
          <w:bCs/>
          <w:szCs w:val="20"/>
          <w:lang w:val="tr-TR"/>
        </w:rPr>
      </w:pPr>
      <w:r w:rsidRPr="00EA4E2F">
        <w:rPr>
          <w:rFonts w:cs="Arial"/>
          <w:bCs/>
          <w:szCs w:val="20"/>
          <w:lang w:val="tr-TR"/>
        </w:rPr>
        <w:t>Gaz halindeki yakıtlar sıvı yakıtlara göre birim enerji başına genellikle daha az NO</w:t>
      </w:r>
      <w:r w:rsidRPr="00EA4E2F">
        <w:rPr>
          <w:rFonts w:cs="Arial"/>
          <w:bCs/>
          <w:szCs w:val="20"/>
          <w:vertAlign w:val="subscript"/>
          <w:lang w:val="tr-TR"/>
        </w:rPr>
        <w:t>X</w:t>
      </w:r>
      <w:r w:rsidRPr="00EA4E2F">
        <w:rPr>
          <w:rFonts w:cs="Arial"/>
          <w:bCs/>
          <w:szCs w:val="20"/>
          <w:lang w:val="tr-TR"/>
        </w:rPr>
        <w:t xml:space="preserve"> salınmasına neden olurlar</w:t>
      </w:r>
      <w:r w:rsidR="00506705" w:rsidRPr="005747E9">
        <w:rPr>
          <w:rFonts w:cs="Arial"/>
          <w:bCs/>
          <w:szCs w:val="20"/>
          <w:lang w:val="tr-TR"/>
        </w:rPr>
        <w:t>; bu özellikle sıvı rafineri yakıtları için geçerlidir.  Gaz halindeki yakıtlar için sadece termal NO</w:t>
      </w:r>
      <w:r w:rsidR="00506705" w:rsidRPr="00C04711">
        <w:rPr>
          <w:rFonts w:cs="Arial"/>
          <w:bCs/>
          <w:szCs w:val="20"/>
          <w:vertAlign w:val="subscript"/>
          <w:lang w:val="tr-TR"/>
        </w:rPr>
        <w:t>X</w:t>
      </w:r>
      <w:r w:rsidR="00506705" w:rsidRPr="00C04711">
        <w:rPr>
          <w:rFonts w:cs="Arial"/>
          <w:bCs/>
          <w:szCs w:val="20"/>
          <w:lang w:val="tr-TR"/>
        </w:rPr>
        <w:t xml:space="preserve"> söz konusudur; fakat NO</w:t>
      </w:r>
      <w:r w:rsidR="00506705" w:rsidRPr="00C04711">
        <w:rPr>
          <w:rFonts w:cs="Arial"/>
          <w:bCs/>
          <w:szCs w:val="20"/>
          <w:vertAlign w:val="subscript"/>
          <w:lang w:val="tr-TR"/>
        </w:rPr>
        <w:t>X</w:t>
      </w:r>
      <w:r w:rsidR="00506705" w:rsidRPr="00C04711">
        <w:rPr>
          <w:rFonts w:cs="Arial"/>
          <w:bCs/>
          <w:szCs w:val="20"/>
          <w:lang w:val="tr-TR"/>
        </w:rPr>
        <w:t xml:space="preserve"> emisyonları gazlı yakıtın bileşimine bağlı olacaktır.  Yağ yakımı normal olarak daha yüksek düzeyde NO</w:t>
      </w:r>
      <w:r w:rsidR="00506705" w:rsidRPr="007F07EE">
        <w:rPr>
          <w:rFonts w:cs="Arial"/>
          <w:bCs/>
          <w:szCs w:val="20"/>
          <w:vertAlign w:val="subscript"/>
          <w:lang w:val="tr-TR"/>
        </w:rPr>
        <w:t>X</w:t>
      </w:r>
      <w:r w:rsidR="00506705" w:rsidRPr="00C65851">
        <w:rPr>
          <w:rFonts w:cs="Arial"/>
          <w:bCs/>
          <w:szCs w:val="20"/>
          <w:lang w:val="tr-TR"/>
        </w:rPr>
        <w:t xml:space="preserve"> salınmasına neden olur; bunun birçok nedeni bulunur, fakat özellikle: azot içeriğine bağlı olarak yakıttaki NO</w:t>
      </w:r>
      <w:r w:rsidR="00506705" w:rsidRPr="002675F7">
        <w:rPr>
          <w:rFonts w:cs="Arial"/>
          <w:bCs/>
          <w:szCs w:val="20"/>
          <w:vertAlign w:val="subscript"/>
          <w:lang w:val="tr-TR"/>
        </w:rPr>
        <w:t>X</w:t>
      </w:r>
      <w:r w:rsidR="00506705" w:rsidRPr="00505914">
        <w:rPr>
          <w:rFonts w:cs="Arial"/>
          <w:bCs/>
          <w:szCs w:val="20"/>
          <w:lang w:val="tr-TR"/>
        </w:rPr>
        <w:t xml:space="preserve"> (R</w:t>
      </w:r>
      <w:r w:rsidR="00506705" w:rsidRPr="007C4691">
        <w:rPr>
          <w:rFonts w:cs="Arial"/>
          <w:bCs/>
          <w:szCs w:val="20"/>
          <w:lang w:val="tr-TR"/>
        </w:rPr>
        <w:t>EF BREF, Bölüm 4.10.2.3), NO</w:t>
      </w:r>
      <w:r w:rsidR="00506705" w:rsidRPr="00E443AE">
        <w:rPr>
          <w:rFonts w:cs="Arial"/>
          <w:bCs/>
          <w:szCs w:val="20"/>
          <w:vertAlign w:val="subscript"/>
          <w:lang w:val="tr-TR"/>
        </w:rPr>
        <w:t>X</w:t>
      </w:r>
      <w:r w:rsidR="00506705" w:rsidRPr="00E443AE">
        <w:rPr>
          <w:rFonts w:cs="Arial"/>
          <w:bCs/>
          <w:szCs w:val="20"/>
          <w:lang w:val="tr-TR"/>
        </w:rPr>
        <w:t>‘in dengelenmesi ihtiyacı, partikülat salınımları ve gaz kullanılarak faaliyet için gerekli olan tasarım gereksinimleri.</w:t>
      </w:r>
    </w:p>
    <w:p w:rsidR="00506705" w:rsidRPr="005747E9" w:rsidRDefault="00506705" w:rsidP="00506705">
      <w:pPr>
        <w:rPr>
          <w:rFonts w:cs="Arial"/>
          <w:bCs/>
          <w:szCs w:val="20"/>
          <w:lang w:val="tr-TR"/>
        </w:rPr>
      </w:pPr>
      <w:r w:rsidRPr="00E443AE">
        <w:rPr>
          <w:rFonts w:cs="Arial"/>
          <w:bCs/>
          <w:szCs w:val="20"/>
          <w:lang w:val="tr-TR"/>
        </w:rPr>
        <w:t>Gaz ile çalışan brülörler, rafineri gazlarının amin temizleyiciler içinde temizlenmesi durumunda partiküla</w:t>
      </w:r>
      <w:r w:rsidRPr="005747E9">
        <w:rPr>
          <w:rFonts w:cs="Arial"/>
          <w:bCs/>
          <w:szCs w:val="20"/>
          <w:lang w:val="tr-TR"/>
        </w:rPr>
        <w:t>t emisyonu (ağır metaller de dahil olmak üzere) ve SO</w:t>
      </w:r>
      <w:r w:rsidRPr="005747E9">
        <w:rPr>
          <w:rFonts w:cs="Arial"/>
          <w:bCs/>
          <w:szCs w:val="20"/>
          <w:vertAlign w:val="subscript"/>
          <w:lang w:val="tr-TR"/>
        </w:rPr>
        <w:t>2</w:t>
      </w:r>
      <w:r w:rsidRPr="005747E9">
        <w:rPr>
          <w:rFonts w:cs="Arial"/>
          <w:bCs/>
          <w:szCs w:val="20"/>
          <w:lang w:val="tr-TR"/>
        </w:rPr>
        <w:t xml:space="preserve"> emisyonunu daha düşük oranda üretirler.  CO</w:t>
      </w:r>
      <w:r w:rsidRPr="005747E9">
        <w:rPr>
          <w:rFonts w:cs="Arial"/>
          <w:bCs/>
          <w:szCs w:val="20"/>
          <w:vertAlign w:val="subscript"/>
          <w:lang w:val="tr-TR"/>
        </w:rPr>
        <w:t>2</w:t>
      </w:r>
      <w:r w:rsidRPr="005747E9">
        <w:rPr>
          <w:rFonts w:cs="Arial"/>
          <w:bCs/>
          <w:szCs w:val="20"/>
          <w:lang w:val="tr-TR"/>
        </w:rPr>
        <w:t xml:space="preserve"> emisyonlarındaki azalmanın başlıca nedenleri gazın karbon içeriğinin daha düşük oluşu, ısıldeğerinin daha yüksek oluşu, ve ayrıca (baca gazlarının daha fazla soğutulabilmesi nedeniyle) daha yüksek bir verimliliğin elde edilebilir oluşudur.</w:t>
      </w:r>
    </w:p>
    <w:p w:rsidR="00506705" w:rsidRPr="005747E9" w:rsidRDefault="00506705" w:rsidP="00506705">
      <w:pPr>
        <w:rPr>
          <w:rFonts w:cs="Arial"/>
          <w:bCs/>
          <w:szCs w:val="20"/>
          <w:lang w:val="tr-TR"/>
        </w:rPr>
      </w:pPr>
      <w:r w:rsidRPr="005747E9">
        <w:rPr>
          <w:rFonts w:cs="Arial"/>
          <w:bCs/>
          <w:szCs w:val="20"/>
          <w:lang w:val="tr-TR"/>
        </w:rPr>
        <w:t xml:space="preserve">Rafineri yakıt gazları kaynaklarından dolayı (örneğin ham petrol </w:t>
      </w:r>
      <w:r w:rsidR="00DC5D89" w:rsidRPr="005747E9">
        <w:rPr>
          <w:rFonts w:cs="Arial"/>
          <w:bCs/>
          <w:szCs w:val="20"/>
          <w:lang w:val="tr-TR"/>
        </w:rPr>
        <w:t>distilasyonu</w:t>
      </w:r>
      <w:r w:rsidRPr="005747E9">
        <w:rPr>
          <w:rFonts w:cs="Arial"/>
          <w:bCs/>
          <w:szCs w:val="20"/>
          <w:lang w:val="tr-TR"/>
        </w:rPr>
        <w:t>, kraking ve hidrojenle kükürtsüzleştirme prosesleri) kükürt içerirlerse, gaz akımları rafineri yakıt gazı sistemine salıverilmeden önce H</w:t>
      </w:r>
      <w:r w:rsidRPr="005747E9">
        <w:rPr>
          <w:rFonts w:cs="Arial"/>
          <w:bCs/>
          <w:szCs w:val="20"/>
          <w:vertAlign w:val="subscript"/>
          <w:lang w:val="tr-TR"/>
        </w:rPr>
        <w:t>2</w:t>
      </w:r>
      <w:r w:rsidRPr="005747E9">
        <w:rPr>
          <w:rFonts w:cs="Arial"/>
          <w:bCs/>
          <w:szCs w:val="20"/>
          <w:lang w:val="tr-TR"/>
        </w:rPr>
        <w:t>S’yi gidermek için amin temizleme yöntemi ile arıtılırlar.</w:t>
      </w:r>
    </w:p>
    <w:p w:rsidR="00506705" w:rsidRPr="005747E9" w:rsidRDefault="00506705" w:rsidP="00506705">
      <w:pPr>
        <w:rPr>
          <w:rFonts w:cs="Arial"/>
          <w:bCs/>
          <w:szCs w:val="20"/>
          <w:lang w:val="tr-TR"/>
        </w:rPr>
      </w:pPr>
      <w:r w:rsidRPr="005747E9">
        <w:rPr>
          <w:rFonts w:cs="Arial"/>
          <w:bCs/>
          <w:szCs w:val="20"/>
          <w:lang w:val="tr-TR"/>
        </w:rPr>
        <w:t>Sıvı rafineri yakıtlarında yakıtın içeriğini kullanılan ham petrol ve yakıtın işlemden geçtiği proses birimleri belirler.  Ham maddelerin hidro-arıtımdan geçirilmeleri ham maddenin azot, kükürt ve metal içeriğini azaltacaktır; bu da dolayısıyla SO</w:t>
      </w:r>
      <w:r w:rsidRPr="005747E9">
        <w:rPr>
          <w:rFonts w:cs="Arial"/>
          <w:bCs/>
          <w:szCs w:val="20"/>
          <w:vertAlign w:val="subscript"/>
          <w:lang w:val="tr-TR"/>
        </w:rPr>
        <w:t>2</w:t>
      </w:r>
      <w:r w:rsidRPr="005747E9">
        <w:rPr>
          <w:rFonts w:cs="Arial"/>
          <w:bCs/>
          <w:szCs w:val="20"/>
          <w:lang w:val="tr-TR"/>
        </w:rPr>
        <w:t>, NO</w:t>
      </w:r>
      <w:r w:rsidRPr="005747E9">
        <w:rPr>
          <w:rFonts w:cs="Arial"/>
          <w:bCs/>
          <w:szCs w:val="20"/>
          <w:vertAlign w:val="subscript"/>
          <w:lang w:val="tr-TR"/>
        </w:rPr>
        <w:t>2</w:t>
      </w:r>
      <w:r w:rsidRPr="005747E9">
        <w:rPr>
          <w:rFonts w:cs="Arial"/>
          <w:bCs/>
          <w:szCs w:val="20"/>
          <w:lang w:val="tr-TR"/>
        </w:rPr>
        <w:t xml:space="preserve"> ve partikülat emisyonlarını düşürecektir.  </w:t>
      </w:r>
      <w:r w:rsidRPr="005747E9">
        <w:rPr>
          <w:rFonts w:cs="Arial"/>
          <w:bCs/>
          <w:szCs w:val="20"/>
          <w:lang w:val="tr-TR"/>
        </w:rPr>
        <w:lastRenderedPageBreak/>
        <w:t>Fakat yakıtların hidro-arıtılması son derece enerji tüketen bir prosesdir; bu işlem hidrojen tüketir ve sonucunda CO</w:t>
      </w:r>
      <w:r w:rsidRPr="005747E9">
        <w:rPr>
          <w:rFonts w:cs="Arial"/>
          <w:bCs/>
          <w:szCs w:val="20"/>
          <w:vertAlign w:val="subscript"/>
          <w:lang w:val="tr-TR"/>
        </w:rPr>
        <w:t>2</w:t>
      </w:r>
      <w:r w:rsidRPr="005747E9">
        <w:rPr>
          <w:rFonts w:cs="Arial"/>
          <w:bCs/>
          <w:szCs w:val="20"/>
          <w:lang w:val="tr-TR"/>
        </w:rPr>
        <w:t xml:space="preserve"> emisyonlarında ve atık su ile diğer atıklar (kullanılan katalizörler) üretilmiş olur.</w:t>
      </w:r>
    </w:p>
    <w:p w:rsidR="00506705" w:rsidRPr="005747E9" w:rsidRDefault="00506705" w:rsidP="00506705">
      <w:pPr>
        <w:rPr>
          <w:rFonts w:cs="Arial"/>
          <w:bCs/>
          <w:szCs w:val="20"/>
          <w:lang w:val="tr-TR"/>
        </w:rPr>
      </w:pPr>
      <w:r w:rsidRPr="005747E9">
        <w:rPr>
          <w:rFonts w:cs="Arial"/>
          <w:bCs/>
          <w:szCs w:val="20"/>
          <w:lang w:val="tr-TR"/>
        </w:rPr>
        <w:t xml:space="preserve">Koyu kıvamlı artık yağların ya da petrol kokunun gazlaştırılmasına bir alternatif çözüm, bunların akışkan (fluidised) </w:t>
      </w:r>
      <w:r w:rsidR="00DC5D89" w:rsidRPr="005747E9">
        <w:rPr>
          <w:rFonts w:cs="Arial"/>
          <w:bCs/>
          <w:szCs w:val="20"/>
          <w:lang w:val="tr-TR"/>
        </w:rPr>
        <w:t>boyler</w:t>
      </w:r>
      <w:r w:rsidRPr="005747E9">
        <w:rPr>
          <w:rFonts w:cs="Arial"/>
          <w:bCs/>
          <w:szCs w:val="20"/>
          <w:lang w:val="tr-TR"/>
        </w:rPr>
        <w:t>içinde yakılmaları ve açığa çıkan kükür</w:t>
      </w:r>
      <w:r w:rsidR="00DC5D89" w:rsidRPr="005747E9">
        <w:rPr>
          <w:rFonts w:cs="Arial"/>
          <w:bCs/>
          <w:szCs w:val="20"/>
          <w:lang w:val="tr-TR"/>
        </w:rPr>
        <w:t>d</w:t>
      </w:r>
      <w:r w:rsidRPr="005747E9">
        <w:rPr>
          <w:rFonts w:cs="Arial"/>
          <w:bCs/>
          <w:szCs w:val="20"/>
          <w:lang w:val="tr-TR"/>
        </w:rPr>
        <w:t xml:space="preserve">ün toplanması için de kalker (limestone) enjekte edilmesidir.  Akışkan yataklı </w:t>
      </w:r>
      <w:r w:rsidR="00DC5D89" w:rsidRPr="005747E9">
        <w:rPr>
          <w:rFonts w:cs="Arial"/>
          <w:bCs/>
          <w:szCs w:val="20"/>
          <w:lang w:val="tr-TR"/>
        </w:rPr>
        <w:t xml:space="preserve">boylerin </w:t>
      </w:r>
      <w:r w:rsidRPr="005747E9">
        <w:rPr>
          <w:rFonts w:cs="Arial"/>
          <w:bCs/>
          <w:szCs w:val="20"/>
          <w:lang w:val="tr-TR"/>
        </w:rPr>
        <w:t>uygulanması sayesinde kükürt içeriğinin yaklaşık olarak %90’I toplanmış olur; kalkerdeki kalsiyumun yaklaşık %50’si kükür</w:t>
      </w:r>
      <w:r w:rsidR="00DC5D89" w:rsidRPr="005747E9">
        <w:rPr>
          <w:rFonts w:cs="Arial"/>
          <w:bCs/>
          <w:szCs w:val="20"/>
          <w:lang w:val="tr-TR"/>
        </w:rPr>
        <w:t>d</w:t>
      </w:r>
      <w:r w:rsidRPr="005747E9">
        <w:rPr>
          <w:rFonts w:cs="Arial"/>
          <w:bCs/>
          <w:szCs w:val="20"/>
          <w:lang w:val="tr-TR"/>
        </w:rPr>
        <w:t xml:space="preserve">ün absorpsiyonu için kullanılmış olur.  Ortaya çıkan kalsiyum sülfat ve dönüştürülmemiş kalsiyum oksit ile, yakıtta bulunan nikel ve vanadyum </w:t>
      </w:r>
      <w:r w:rsidR="00DC5D89" w:rsidRPr="005747E9">
        <w:rPr>
          <w:rFonts w:cs="Arial"/>
          <w:bCs/>
          <w:szCs w:val="20"/>
          <w:lang w:val="tr-TR"/>
        </w:rPr>
        <w:t xml:space="preserve">boylerden </w:t>
      </w:r>
      <w:r w:rsidRPr="005747E9">
        <w:rPr>
          <w:rFonts w:cs="Arial"/>
          <w:bCs/>
          <w:szCs w:val="20"/>
          <w:lang w:val="tr-TR"/>
        </w:rPr>
        <w:t>katı kalıntı olarak tahliye edilir.  Tahliye edilen bu kalıntı yol inşaatında agrega (aggregate) olarak kullanılabilir ya da toprağa gömülerek atılabilir.  Fakat bu tür tertiplerin gazlaştırmaya göre kükürt toplama performansları düşüktür ve ayrıca hidrojen üretme seçeneği de sunmazlar.</w:t>
      </w:r>
    </w:p>
    <w:p w:rsidR="00506705" w:rsidRPr="005747E9" w:rsidRDefault="00506705" w:rsidP="00506705">
      <w:pPr>
        <w:rPr>
          <w:rFonts w:cs="Arial"/>
          <w:b/>
          <w:szCs w:val="20"/>
          <w:lang w:val="tr-TR"/>
        </w:rPr>
      </w:pPr>
    </w:p>
    <w:p w:rsidR="00506705" w:rsidRPr="005747E9" w:rsidRDefault="00506705" w:rsidP="00506705">
      <w:pPr>
        <w:rPr>
          <w:rFonts w:cs="Arial"/>
          <w:bCs/>
          <w:szCs w:val="20"/>
          <w:lang w:val="tr-TR"/>
        </w:rPr>
      </w:pPr>
      <w:r w:rsidRPr="005747E9">
        <w:rPr>
          <w:rFonts w:cs="Arial"/>
          <w:b/>
          <w:szCs w:val="20"/>
          <w:lang w:val="tr-TR"/>
        </w:rPr>
        <w:t>Dikkate alınacak genel konular</w:t>
      </w:r>
    </w:p>
    <w:p w:rsidR="00506705" w:rsidRPr="005747E9" w:rsidRDefault="00506705" w:rsidP="00506705">
      <w:pPr>
        <w:autoSpaceDE w:val="0"/>
        <w:rPr>
          <w:rFonts w:cs="Arial"/>
          <w:szCs w:val="20"/>
          <w:lang w:val="tr-TR"/>
        </w:rPr>
      </w:pPr>
      <w:r w:rsidRPr="005747E9">
        <w:rPr>
          <w:rFonts w:cs="Arial"/>
          <w:szCs w:val="20"/>
          <w:lang w:val="tr-TR"/>
        </w:rPr>
        <w:t xml:space="preserve">Aksi belirtilmemişse, havaya salınan emisyonlar konusunda bu </w:t>
      </w:r>
      <w:r w:rsidR="00F6553F" w:rsidRPr="005747E9">
        <w:rPr>
          <w:rFonts w:cs="Arial"/>
          <w:szCs w:val="20"/>
          <w:lang w:val="tr-TR"/>
        </w:rPr>
        <w:t>b</w:t>
      </w:r>
      <w:r w:rsidRPr="005747E9">
        <w:rPr>
          <w:rFonts w:cs="Arial"/>
          <w:szCs w:val="20"/>
          <w:lang w:val="tr-TR"/>
        </w:rPr>
        <w:t xml:space="preserve">ölümde gösterilmiş olan mevcut en iyi teknikler (BAT-AEL’ler) ile ilişkili emisyon düzeyleri, standart şartlar altında belirlenmiş </w:t>
      </w:r>
      <w:r w:rsidR="00F6553F" w:rsidRPr="005747E9">
        <w:rPr>
          <w:rFonts w:cs="Arial"/>
          <w:szCs w:val="20"/>
          <w:lang w:val="tr-TR"/>
        </w:rPr>
        <w:t xml:space="preserve">birim atık gaz hacmine oranla salınan madde kütlesi ile tanımlanan aylık </w:t>
      </w:r>
      <w:r w:rsidRPr="005747E9">
        <w:rPr>
          <w:rFonts w:cs="Arial"/>
          <w:szCs w:val="20"/>
          <w:lang w:val="tr-TR"/>
        </w:rPr>
        <w:t xml:space="preserve">ortalama </w:t>
      </w:r>
      <w:r w:rsidR="00F6553F" w:rsidRPr="005747E9">
        <w:rPr>
          <w:rFonts w:cs="Arial"/>
          <w:szCs w:val="20"/>
          <w:lang w:val="tr-TR"/>
        </w:rPr>
        <w:t xml:space="preserve">konsantrasyon </w:t>
      </w:r>
      <w:r w:rsidRPr="005747E9">
        <w:rPr>
          <w:rFonts w:cs="Arial"/>
          <w:szCs w:val="20"/>
          <w:lang w:val="tr-TR"/>
        </w:rPr>
        <w:t>değerler</w:t>
      </w:r>
      <w:r w:rsidR="00F6553F" w:rsidRPr="005747E9">
        <w:rPr>
          <w:rFonts w:cs="Arial"/>
          <w:szCs w:val="20"/>
          <w:lang w:val="tr-TR"/>
        </w:rPr>
        <w:t>in</w:t>
      </w:r>
      <w:r w:rsidRPr="005747E9">
        <w:rPr>
          <w:rFonts w:cs="Arial"/>
          <w:szCs w:val="20"/>
          <w:lang w:val="tr-TR"/>
        </w:rPr>
        <w:t>e göre verilmiştir; bu şartlar şunlardır: kuru gaz, sıcaklık 273.15 K, basınç 101.3 kPa.</w:t>
      </w:r>
    </w:p>
    <w:p w:rsidR="00F6553F" w:rsidRPr="005747E9" w:rsidRDefault="00F6553F" w:rsidP="00506705">
      <w:pPr>
        <w:autoSpaceDE w:val="0"/>
        <w:rPr>
          <w:rFonts w:cs="Arial"/>
          <w:szCs w:val="20"/>
          <w:lang w:val="tr-TR"/>
        </w:rPr>
      </w:pPr>
    </w:p>
    <w:p w:rsidR="00F6553F" w:rsidRPr="004B60CD" w:rsidRDefault="00EA4E2F" w:rsidP="00506705">
      <w:pPr>
        <w:autoSpaceDE w:val="0"/>
        <w:rPr>
          <w:rFonts w:cs="Arial"/>
          <w:b/>
          <w:szCs w:val="20"/>
          <w:lang w:val="tr-TR"/>
        </w:rPr>
      </w:pPr>
      <w:r w:rsidRPr="00EA4E2F">
        <w:rPr>
          <w:rFonts w:cs="Arial"/>
          <w:b/>
          <w:szCs w:val="20"/>
          <w:lang w:val="tr-TR"/>
        </w:rPr>
        <w:t>Havaya salınan emisyonların ortalama periyodu</w:t>
      </w:r>
    </w:p>
    <w:tbl>
      <w:tblPr>
        <w:tblStyle w:val="Tablaconcuadrcula"/>
        <w:tblW w:w="0" w:type="auto"/>
        <w:tblLook w:val="04A0"/>
      </w:tblPr>
      <w:tblGrid>
        <w:gridCol w:w="2376"/>
        <w:gridCol w:w="6268"/>
      </w:tblGrid>
      <w:tr w:rsidR="00F6553F" w:rsidRPr="00817B1F" w:rsidTr="004B60CD">
        <w:tc>
          <w:tcPr>
            <w:tcW w:w="2376" w:type="dxa"/>
            <w:vMerge w:val="restart"/>
            <w:vAlign w:val="center"/>
          </w:tcPr>
          <w:p w:rsidR="00EA4E2F" w:rsidRPr="00EA4E2F" w:rsidRDefault="00EA4E2F" w:rsidP="00EA4E2F">
            <w:pPr>
              <w:autoSpaceDE w:val="0"/>
              <w:jc w:val="left"/>
              <w:rPr>
                <w:rFonts w:cs="Arial"/>
                <w:b/>
                <w:szCs w:val="20"/>
                <w:lang w:val="tr-TR"/>
              </w:rPr>
            </w:pPr>
            <w:r w:rsidRPr="00EA4E2F">
              <w:rPr>
                <w:rFonts w:cs="Arial"/>
                <w:b/>
                <w:szCs w:val="20"/>
                <w:lang w:val="tr-TR"/>
              </w:rPr>
              <w:t>Sürekli ölçümler için</w:t>
            </w:r>
          </w:p>
        </w:tc>
        <w:tc>
          <w:tcPr>
            <w:tcW w:w="6268" w:type="dxa"/>
            <w:vAlign w:val="center"/>
          </w:tcPr>
          <w:p w:rsidR="00EA4E2F" w:rsidRDefault="00980F60" w:rsidP="00EA4E2F">
            <w:pPr>
              <w:autoSpaceDE w:val="0"/>
              <w:jc w:val="left"/>
              <w:rPr>
                <w:rFonts w:cs="Arial"/>
                <w:szCs w:val="20"/>
                <w:lang w:val="tr-TR"/>
              </w:rPr>
            </w:pPr>
            <w:r w:rsidRPr="005747E9">
              <w:rPr>
                <w:rFonts w:cs="Arial"/>
                <w:szCs w:val="20"/>
                <w:lang w:val="tr-TR"/>
              </w:rPr>
              <w:t>Aksi belirtilmedikçe, BAT-AEL</w:t>
            </w:r>
            <w:r w:rsidRPr="00C04711">
              <w:rPr>
                <w:rFonts w:cs="Arial"/>
                <w:szCs w:val="20"/>
                <w:lang w:val="tr-TR"/>
              </w:rPr>
              <w:t>’ler günlük aylık ortalama değerleri referans alır</w:t>
            </w:r>
          </w:p>
        </w:tc>
      </w:tr>
      <w:tr w:rsidR="00F6553F" w:rsidRPr="00817B1F" w:rsidTr="004B60CD">
        <w:tc>
          <w:tcPr>
            <w:tcW w:w="2376" w:type="dxa"/>
            <w:vMerge/>
            <w:vAlign w:val="center"/>
          </w:tcPr>
          <w:p w:rsidR="00EA4E2F" w:rsidRPr="00EA4E2F" w:rsidRDefault="00EA4E2F" w:rsidP="00EA4E2F">
            <w:pPr>
              <w:autoSpaceDE w:val="0"/>
              <w:jc w:val="left"/>
              <w:rPr>
                <w:rFonts w:cs="Arial"/>
                <w:b/>
                <w:szCs w:val="20"/>
                <w:lang w:val="tr-TR"/>
              </w:rPr>
            </w:pPr>
          </w:p>
        </w:tc>
        <w:tc>
          <w:tcPr>
            <w:tcW w:w="6268" w:type="dxa"/>
            <w:vAlign w:val="center"/>
          </w:tcPr>
          <w:p w:rsidR="00EA4E2F" w:rsidRDefault="00980F60" w:rsidP="00EA4E2F">
            <w:pPr>
              <w:autoSpaceDE w:val="0"/>
              <w:jc w:val="left"/>
              <w:rPr>
                <w:rFonts w:cs="Arial"/>
                <w:szCs w:val="20"/>
                <w:lang w:val="tr-TR"/>
              </w:rPr>
            </w:pPr>
            <w:r w:rsidRPr="005747E9">
              <w:rPr>
                <w:rFonts w:cs="Arial"/>
                <w:szCs w:val="20"/>
                <w:lang w:val="tr-TR"/>
              </w:rPr>
              <w:t xml:space="preserve">Aylık ortalama: </w:t>
            </w:r>
            <w:r w:rsidR="008969D3" w:rsidRPr="00C04711">
              <w:rPr>
                <w:rFonts w:cs="Arial"/>
                <w:szCs w:val="20"/>
                <w:lang w:val="tr-TR"/>
              </w:rPr>
              <w:t>sürekli ölçümler ile ölçülen bir aylık periyotları esas alan geçerli saatlik ortalamaların ortalamasıdır</w:t>
            </w:r>
          </w:p>
        </w:tc>
      </w:tr>
      <w:tr w:rsidR="00F6553F" w:rsidRPr="00817B1F" w:rsidTr="004B60CD">
        <w:tc>
          <w:tcPr>
            <w:tcW w:w="2376" w:type="dxa"/>
            <w:vMerge/>
            <w:vAlign w:val="center"/>
          </w:tcPr>
          <w:p w:rsidR="00EA4E2F" w:rsidRPr="00EA4E2F" w:rsidRDefault="00EA4E2F" w:rsidP="00EA4E2F">
            <w:pPr>
              <w:autoSpaceDE w:val="0"/>
              <w:jc w:val="left"/>
              <w:rPr>
                <w:rFonts w:cs="Arial"/>
                <w:b/>
                <w:szCs w:val="20"/>
                <w:lang w:val="tr-TR"/>
              </w:rPr>
            </w:pPr>
          </w:p>
        </w:tc>
        <w:tc>
          <w:tcPr>
            <w:tcW w:w="6268" w:type="dxa"/>
            <w:vAlign w:val="center"/>
          </w:tcPr>
          <w:p w:rsidR="00EA4E2F" w:rsidRDefault="008969D3" w:rsidP="00EA4E2F">
            <w:pPr>
              <w:autoSpaceDE w:val="0"/>
              <w:jc w:val="left"/>
              <w:rPr>
                <w:rFonts w:cs="Arial"/>
                <w:szCs w:val="20"/>
                <w:lang w:val="tr-TR"/>
              </w:rPr>
            </w:pPr>
            <w:r w:rsidRPr="005747E9">
              <w:rPr>
                <w:rFonts w:cs="Arial"/>
                <w:szCs w:val="20"/>
                <w:lang w:val="tr-TR"/>
              </w:rPr>
              <w:t>Günlük ortalama: sürekli ölçümler ile ölçülen bir günlük periyotları esas alan geçerli saatlik ortalamaların ortalamasıdır</w:t>
            </w:r>
          </w:p>
        </w:tc>
      </w:tr>
      <w:tr w:rsidR="00F6553F" w:rsidRPr="00817B1F" w:rsidTr="004B60CD">
        <w:tc>
          <w:tcPr>
            <w:tcW w:w="2376" w:type="dxa"/>
            <w:vAlign w:val="center"/>
          </w:tcPr>
          <w:p w:rsidR="00EA4E2F" w:rsidRPr="00EA4E2F" w:rsidRDefault="00EA4E2F" w:rsidP="00EA4E2F">
            <w:pPr>
              <w:autoSpaceDE w:val="0"/>
              <w:jc w:val="left"/>
              <w:rPr>
                <w:rFonts w:cs="Arial"/>
                <w:b/>
                <w:szCs w:val="20"/>
                <w:lang w:val="tr-TR"/>
              </w:rPr>
            </w:pPr>
            <w:r w:rsidRPr="00EA4E2F">
              <w:rPr>
                <w:rFonts w:cs="Arial"/>
                <w:b/>
                <w:szCs w:val="20"/>
                <w:lang w:val="tr-TR"/>
              </w:rPr>
              <w:t>Periyodik ölçümler için</w:t>
            </w:r>
          </w:p>
        </w:tc>
        <w:tc>
          <w:tcPr>
            <w:tcW w:w="6268" w:type="dxa"/>
            <w:vAlign w:val="center"/>
          </w:tcPr>
          <w:p w:rsidR="00EA4E2F" w:rsidRDefault="008969D3" w:rsidP="00EA4E2F">
            <w:pPr>
              <w:autoSpaceDE w:val="0"/>
              <w:jc w:val="left"/>
              <w:rPr>
                <w:rFonts w:cs="Arial"/>
                <w:szCs w:val="20"/>
                <w:lang w:val="tr-TR"/>
              </w:rPr>
            </w:pPr>
            <w:r w:rsidRPr="005747E9">
              <w:rPr>
                <w:rFonts w:cs="Arial"/>
                <w:szCs w:val="20"/>
                <w:lang w:val="tr-TR"/>
              </w:rPr>
              <w:t xml:space="preserve">BAT-AEL’ler, en az 30 dakikalık </w:t>
            </w:r>
            <w:r w:rsidRPr="00C04711">
              <w:rPr>
                <w:rFonts w:cs="Arial"/>
                <w:szCs w:val="20"/>
                <w:lang w:val="tr-TR"/>
              </w:rPr>
              <w:t>üç örneğin ortalama değerini referans alır</w:t>
            </w:r>
          </w:p>
        </w:tc>
      </w:tr>
    </w:tbl>
    <w:p w:rsidR="00F6553F" w:rsidRPr="005747E9" w:rsidRDefault="00F6553F" w:rsidP="00506705">
      <w:pPr>
        <w:autoSpaceDE w:val="0"/>
        <w:rPr>
          <w:rFonts w:cs="Arial"/>
          <w:szCs w:val="20"/>
          <w:lang w:val="tr-TR"/>
        </w:rPr>
      </w:pPr>
    </w:p>
    <w:p w:rsidR="00F6553F" w:rsidRPr="00C04711" w:rsidRDefault="00F6553F" w:rsidP="00506705">
      <w:pPr>
        <w:autoSpaceDE w:val="0"/>
        <w:rPr>
          <w:rFonts w:cs="Arial"/>
          <w:bCs/>
          <w:szCs w:val="20"/>
          <w:lang w:val="tr-TR"/>
        </w:rPr>
      </w:pPr>
    </w:p>
    <w:tbl>
      <w:tblPr>
        <w:tblStyle w:val="Tablaconcuadrcula"/>
        <w:tblW w:w="0" w:type="auto"/>
        <w:tblLook w:val="04A0"/>
      </w:tblPr>
      <w:tblGrid>
        <w:gridCol w:w="4361"/>
        <w:gridCol w:w="1276"/>
        <w:gridCol w:w="3007"/>
      </w:tblGrid>
      <w:tr w:rsidR="002D5DBC" w:rsidRPr="005747E9" w:rsidTr="004B60CD">
        <w:tc>
          <w:tcPr>
            <w:tcW w:w="4361" w:type="dxa"/>
            <w:vAlign w:val="center"/>
          </w:tcPr>
          <w:p w:rsidR="00EA4E2F" w:rsidRPr="00EA4E2F" w:rsidRDefault="00EA4E2F" w:rsidP="00EA4E2F">
            <w:pPr>
              <w:autoSpaceDE w:val="0"/>
              <w:jc w:val="center"/>
              <w:rPr>
                <w:rFonts w:cs="Arial"/>
                <w:b/>
                <w:bCs/>
                <w:szCs w:val="20"/>
                <w:lang w:val="tr-TR"/>
              </w:rPr>
            </w:pPr>
            <w:r w:rsidRPr="00EA4E2F">
              <w:rPr>
                <w:rFonts w:cs="Arial"/>
                <w:b/>
                <w:bCs/>
                <w:szCs w:val="20"/>
                <w:lang w:val="tr-TR"/>
              </w:rPr>
              <w:t>Aktiviteler</w:t>
            </w:r>
          </w:p>
        </w:tc>
        <w:tc>
          <w:tcPr>
            <w:tcW w:w="1276" w:type="dxa"/>
            <w:vAlign w:val="center"/>
          </w:tcPr>
          <w:p w:rsidR="00EA4E2F" w:rsidRPr="00EA4E2F" w:rsidRDefault="00EA4E2F" w:rsidP="00EA4E2F">
            <w:pPr>
              <w:autoSpaceDE w:val="0"/>
              <w:jc w:val="center"/>
              <w:rPr>
                <w:rFonts w:cs="Arial"/>
                <w:b/>
                <w:bCs/>
                <w:szCs w:val="20"/>
                <w:lang w:val="tr-TR"/>
              </w:rPr>
            </w:pPr>
            <w:r w:rsidRPr="00EA4E2F">
              <w:rPr>
                <w:rFonts w:cs="Arial"/>
                <w:b/>
                <w:bCs/>
                <w:szCs w:val="20"/>
                <w:lang w:val="tr-TR"/>
              </w:rPr>
              <w:t>Birim</w:t>
            </w:r>
          </w:p>
        </w:tc>
        <w:tc>
          <w:tcPr>
            <w:tcW w:w="3007" w:type="dxa"/>
            <w:vAlign w:val="center"/>
          </w:tcPr>
          <w:p w:rsidR="00EA4E2F" w:rsidRPr="00EA4E2F" w:rsidRDefault="00EA4E2F" w:rsidP="00EA4E2F">
            <w:pPr>
              <w:autoSpaceDE w:val="0"/>
              <w:jc w:val="center"/>
              <w:rPr>
                <w:rFonts w:cs="Arial"/>
                <w:b/>
                <w:bCs/>
                <w:szCs w:val="20"/>
                <w:lang w:val="tr-TR"/>
              </w:rPr>
            </w:pPr>
            <w:r w:rsidRPr="00EA4E2F">
              <w:rPr>
                <w:rFonts w:cs="Arial"/>
                <w:b/>
                <w:bCs/>
                <w:szCs w:val="20"/>
                <w:lang w:val="tr-TR"/>
              </w:rPr>
              <w:t>Oksijen referans koşulları</w:t>
            </w:r>
          </w:p>
        </w:tc>
      </w:tr>
      <w:tr w:rsidR="002D5DBC" w:rsidRPr="005747E9" w:rsidTr="004B60CD">
        <w:tc>
          <w:tcPr>
            <w:tcW w:w="4361" w:type="dxa"/>
            <w:vAlign w:val="center"/>
          </w:tcPr>
          <w:p w:rsidR="00EA4E2F" w:rsidRDefault="00F37EE0" w:rsidP="00EA4E2F">
            <w:pPr>
              <w:autoSpaceDE w:val="0"/>
              <w:jc w:val="left"/>
              <w:rPr>
                <w:rFonts w:cs="Arial"/>
                <w:bCs/>
                <w:szCs w:val="20"/>
                <w:lang w:val="tr-TR"/>
              </w:rPr>
            </w:pPr>
            <w:r w:rsidRPr="005747E9">
              <w:rPr>
                <w:rFonts w:cs="Arial"/>
                <w:bCs/>
                <w:szCs w:val="20"/>
                <w:lang w:val="tr-TR"/>
              </w:rPr>
              <w:t>Gaz tirbünleri ve motorları istisna olmak kaydı ile katı, sıvı ve gaz yakıtların kullanıldığı yanma prosesi</w:t>
            </w:r>
          </w:p>
        </w:tc>
        <w:tc>
          <w:tcPr>
            <w:tcW w:w="1276" w:type="dxa"/>
            <w:vAlign w:val="center"/>
          </w:tcPr>
          <w:p w:rsidR="00EA4E2F" w:rsidRDefault="002D5DBC" w:rsidP="00EA4E2F">
            <w:pPr>
              <w:autoSpaceDE w:val="0"/>
              <w:jc w:val="center"/>
              <w:rPr>
                <w:rFonts w:cs="Arial"/>
                <w:bCs/>
                <w:szCs w:val="20"/>
                <w:lang w:val="tr-TR"/>
              </w:rPr>
            </w:pPr>
            <w:r w:rsidRPr="00C04711">
              <w:rPr>
                <w:rFonts w:cs="Arial"/>
                <w:bCs/>
                <w:szCs w:val="20"/>
                <w:lang w:val="tr-TR"/>
              </w:rPr>
              <w:t>mg/Nm</w:t>
            </w:r>
            <w:r w:rsidR="00EA4E2F" w:rsidRPr="00EA4E2F">
              <w:rPr>
                <w:rFonts w:cs="Arial"/>
                <w:bCs/>
                <w:szCs w:val="20"/>
                <w:vertAlign w:val="superscript"/>
                <w:lang w:val="tr-TR"/>
              </w:rPr>
              <w:t>3</w:t>
            </w:r>
          </w:p>
        </w:tc>
        <w:tc>
          <w:tcPr>
            <w:tcW w:w="3007" w:type="dxa"/>
            <w:vAlign w:val="center"/>
          </w:tcPr>
          <w:p w:rsidR="00EA4E2F" w:rsidRDefault="002D5DBC" w:rsidP="00EA4E2F">
            <w:pPr>
              <w:autoSpaceDE w:val="0"/>
              <w:jc w:val="center"/>
              <w:rPr>
                <w:rFonts w:cs="Arial"/>
                <w:bCs/>
                <w:szCs w:val="20"/>
                <w:lang w:val="tr-TR"/>
              </w:rPr>
            </w:pPr>
            <w:r w:rsidRPr="00C04711">
              <w:rPr>
                <w:rFonts w:cs="Arial"/>
                <w:bCs/>
                <w:szCs w:val="20"/>
                <w:lang w:val="tr-TR"/>
              </w:rPr>
              <w:t>Hacimce %3 oksijen</w:t>
            </w:r>
          </w:p>
        </w:tc>
      </w:tr>
      <w:tr w:rsidR="002D5DBC" w:rsidRPr="005747E9" w:rsidTr="004B60CD">
        <w:tc>
          <w:tcPr>
            <w:tcW w:w="4361" w:type="dxa"/>
            <w:vAlign w:val="center"/>
          </w:tcPr>
          <w:p w:rsidR="00EA4E2F" w:rsidRDefault="00F37EE0" w:rsidP="00EA4E2F">
            <w:pPr>
              <w:autoSpaceDE w:val="0"/>
              <w:jc w:val="left"/>
              <w:rPr>
                <w:rFonts w:cs="Arial"/>
                <w:bCs/>
                <w:szCs w:val="20"/>
                <w:lang w:val="tr-TR"/>
              </w:rPr>
            </w:pPr>
            <w:r w:rsidRPr="005747E9">
              <w:rPr>
                <w:rFonts w:cs="Arial"/>
                <w:bCs/>
                <w:szCs w:val="20"/>
                <w:lang w:val="tr-TR"/>
              </w:rPr>
              <w:lastRenderedPageBreak/>
              <w:t>Kataliti</w:t>
            </w:r>
            <w:r w:rsidR="00CC1E08" w:rsidRPr="00C04711">
              <w:rPr>
                <w:rFonts w:cs="Arial"/>
                <w:bCs/>
                <w:szCs w:val="20"/>
                <w:lang w:val="tr-TR"/>
              </w:rPr>
              <w:t>k</w:t>
            </w:r>
            <w:r w:rsidRPr="00C04711">
              <w:rPr>
                <w:rFonts w:cs="Arial"/>
                <w:bCs/>
                <w:szCs w:val="20"/>
                <w:lang w:val="tr-TR"/>
              </w:rPr>
              <w:t xml:space="preserve"> kırılım (katalizör rejenerasyonu)</w:t>
            </w:r>
          </w:p>
        </w:tc>
        <w:tc>
          <w:tcPr>
            <w:tcW w:w="1276" w:type="dxa"/>
            <w:vAlign w:val="center"/>
          </w:tcPr>
          <w:p w:rsidR="00EA4E2F" w:rsidRDefault="002D5DBC" w:rsidP="00EA4E2F">
            <w:pPr>
              <w:autoSpaceDE w:val="0"/>
              <w:jc w:val="center"/>
              <w:rPr>
                <w:rFonts w:cs="Arial"/>
                <w:bCs/>
                <w:szCs w:val="20"/>
                <w:lang w:val="tr-TR"/>
              </w:rPr>
            </w:pPr>
            <w:r w:rsidRPr="007F07EE">
              <w:rPr>
                <w:rFonts w:cs="Arial"/>
                <w:bCs/>
                <w:szCs w:val="20"/>
                <w:lang w:val="tr-TR"/>
              </w:rPr>
              <w:t>mg/Nm</w:t>
            </w:r>
            <w:r w:rsidRPr="00C65851">
              <w:rPr>
                <w:rFonts w:cs="Arial"/>
                <w:bCs/>
                <w:szCs w:val="20"/>
                <w:vertAlign w:val="superscript"/>
                <w:lang w:val="tr-TR"/>
              </w:rPr>
              <w:t>3</w:t>
            </w:r>
          </w:p>
        </w:tc>
        <w:tc>
          <w:tcPr>
            <w:tcW w:w="3007" w:type="dxa"/>
            <w:vAlign w:val="center"/>
          </w:tcPr>
          <w:p w:rsidR="00EA4E2F" w:rsidRDefault="002D5DBC" w:rsidP="00EA4E2F">
            <w:pPr>
              <w:autoSpaceDE w:val="0"/>
              <w:jc w:val="center"/>
              <w:rPr>
                <w:rFonts w:cs="Arial"/>
                <w:bCs/>
                <w:szCs w:val="20"/>
                <w:lang w:val="tr-TR"/>
              </w:rPr>
            </w:pPr>
            <w:r w:rsidRPr="00505914">
              <w:rPr>
                <w:rFonts w:cs="Arial"/>
                <w:bCs/>
                <w:szCs w:val="20"/>
                <w:lang w:val="tr-TR"/>
              </w:rPr>
              <w:t>Hacimce %3 oksijen</w:t>
            </w:r>
          </w:p>
        </w:tc>
      </w:tr>
      <w:tr w:rsidR="002D5DBC" w:rsidRPr="005747E9" w:rsidTr="004B60CD">
        <w:tc>
          <w:tcPr>
            <w:tcW w:w="4361" w:type="dxa"/>
            <w:vAlign w:val="center"/>
          </w:tcPr>
          <w:p w:rsidR="00EA4E2F" w:rsidRDefault="00DF526E" w:rsidP="00EA4E2F">
            <w:pPr>
              <w:autoSpaceDE w:val="0"/>
              <w:jc w:val="left"/>
              <w:rPr>
                <w:rFonts w:cs="Arial"/>
                <w:bCs/>
                <w:szCs w:val="20"/>
                <w:lang w:val="tr-TR"/>
              </w:rPr>
            </w:pPr>
            <w:r w:rsidRPr="005747E9">
              <w:rPr>
                <w:rFonts w:cs="Arial"/>
                <w:bCs/>
                <w:szCs w:val="20"/>
                <w:lang w:val="tr-TR"/>
              </w:rPr>
              <w:t>Gaz türbinleri (birleştirilmiş gaz türbin çevrimlerini içeren – CCGT) ve motorlar</w:t>
            </w:r>
          </w:p>
        </w:tc>
        <w:tc>
          <w:tcPr>
            <w:tcW w:w="1276" w:type="dxa"/>
            <w:vAlign w:val="center"/>
          </w:tcPr>
          <w:p w:rsidR="00EA4E2F" w:rsidRDefault="002D5DBC" w:rsidP="00EA4E2F">
            <w:pPr>
              <w:autoSpaceDE w:val="0"/>
              <w:jc w:val="center"/>
              <w:rPr>
                <w:rFonts w:cs="Arial"/>
                <w:bCs/>
                <w:szCs w:val="20"/>
                <w:lang w:val="tr-TR"/>
              </w:rPr>
            </w:pPr>
            <w:r w:rsidRPr="00C04711">
              <w:rPr>
                <w:rFonts w:cs="Arial"/>
                <w:bCs/>
                <w:szCs w:val="20"/>
                <w:lang w:val="tr-TR"/>
              </w:rPr>
              <w:t>mg/Nm</w:t>
            </w:r>
            <w:r w:rsidRPr="00C04711">
              <w:rPr>
                <w:rFonts w:cs="Arial"/>
                <w:bCs/>
                <w:szCs w:val="20"/>
                <w:vertAlign w:val="superscript"/>
                <w:lang w:val="tr-TR"/>
              </w:rPr>
              <w:t>3</w:t>
            </w:r>
          </w:p>
        </w:tc>
        <w:tc>
          <w:tcPr>
            <w:tcW w:w="3007" w:type="dxa"/>
            <w:vAlign w:val="center"/>
          </w:tcPr>
          <w:p w:rsidR="00EA4E2F" w:rsidRDefault="002D5DBC" w:rsidP="00EA4E2F">
            <w:pPr>
              <w:autoSpaceDE w:val="0"/>
              <w:jc w:val="center"/>
              <w:rPr>
                <w:rFonts w:cs="Arial"/>
                <w:bCs/>
                <w:szCs w:val="20"/>
                <w:lang w:val="tr-TR"/>
              </w:rPr>
            </w:pPr>
            <w:r w:rsidRPr="007F07EE">
              <w:rPr>
                <w:rFonts w:cs="Arial"/>
                <w:bCs/>
                <w:szCs w:val="20"/>
                <w:lang w:val="tr-TR"/>
              </w:rPr>
              <w:t>Hacimce %15 oksijen</w:t>
            </w:r>
          </w:p>
        </w:tc>
      </w:tr>
      <w:tr w:rsidR="002D5DBC" w:rsidRPr="005747E9" w:rsidTr="004B60CD">
        <w:tc>
          <w:tcPr>
            <w:tcW w:w="4361" w:type="dxa"/>
            <w:vAlign w:val="center"/>
          </w:tcPr>
          <w:p w:rsidR="00EA4E2F" w:rsidRDefault="00DF526E" w:rsidP="00EA4E2F">
            <w:pPr>
              <w:autoSpaceDE w:val="0"/>
              <w:jc w:val="left"/>
              <w:rPr>
                <w:rFonts w:cs="Arial"/>
                <w:bCs/>
                <w:szCs w:val="20"/>
                <w:lang w:val="tr-TR"/>
              </w:rPr>
            </w:pPr>
            <w:r w:rsidRPr="005747E9">
              <w:rPr>
                <w:rFonts w:cs="Arial"/>
                <w:bCs/>
                <w:szCs w:val="20"/>
                <w:lang w:val="tr-TR"/>
              </w:rPr>
              <w:t>Kükürt geri kazanım ünitesi (SRU)</w:t>
            </w:r>
          </w:p>
        </w:tc>
        <w:tc>
          <w:tcPr>
            <w:tcW w:w="1276" w:type="dxa"/>
            <w:vAlign w:val="center"/>
          </w:tcPr>
          <w:p w:rsidR="00EA4E2F" w:rsidRDefault="002D5DBC" w:rsidP="00EA4E2F">
            <w:pPr>
              <w:autoSpaceDE w:val="0"/>
              <w:jc w:val="center"/>
              <w:rPr>
                <w:rFonts w:cs="Arial"/>
                <w:bCs/>
                <w:szCs w:val="20"/>
                <w:lang w:val="tr-TR"/>
              </w:rPr>
            </w:pPr>
            <w:r w:rsidRPr="00C04711">
              <w:rPr>
                <w:rFonts w:cs="Arial"/>
                <w:bCs/>
                <w:szCs w:val="20"/>
                <w:lang w:val="tr-TR"/>
              </w:rPr>
              <w:t>mg/Nm</w:t>
            </w:r>
            <w:r w:rsidRPr="00C04711">
              <w:rPr>
                <w:rFonts w:cs="Arial"/>
                <w:bCs/>
                <w:szCs w:val="20"/>
                <w:vertAlign w:val="superscript"/>
                <w:lang w:val="tr-TR"/>
              </w:rPr>
              <w:t>3</w:t>
            </w:r>
          </w:p>
        </w:tc>
        <w:tc>
          <w:tcPr>
            <w:tcW w:w="3007" w:type="dxa"/>
            <w:vAlign w:val="center"/>
          </w:tcPr>
          <w:p w:rsidR="00EA4E2F" w:rsidRDefault="002D5DBC" w:rsidP="00EA4E2F">
            <w:pPr>
              <w:autoSpaceDE w:val="0"/>
              <w:jc w:val="center"/>
              <w:rPr>
                <w:rFonts w:cs="Arial"/>
                <w:bCs/>
                <w:szCs w:val="20"/>
                <w:lang w:val="tr-TR"/>
              </w:rPr>
            </w:pPr>
            <w:r w:rsidRPr="007F07EE">
              <w:rPr>
                <w:rFonts w:cs="Arial"/>
                <w:bCs/>
                <w:szCs w:val="20"/>
                <w:lang w:val="tr-TR"/>
              </w:rPr>
              <w:t>Hacimce %3 oksijen</w:t>
            </w:r>
          </w:p>
        </w:tc>
      </w:tr>
    </w:tbl>
    <w:p w:rsidR="008969D3" w:rsidRPr="005747E9" w:rsidRDefault="008969D3" w:rsidP="00506705">
      <w:pPr>
        <w:autoSpaceDE w:val="0"/>
        <w:rPr>
          <w:rFonts w:cs="Arial"/>
          <w:bCs/>
          <w:szCs w:val="20"/>
          <w:lang w:val="tr-TR"/>
        </w:rPr>
      </w:pPr>
    </w:p>
    <w:p w:rsidR="00506705" w:rsidRPr="00C04711" w:rsidRDefault="00506705" w:rsidP="00506705">
      <w:pPr>
        <w:autoSpaceDE w:val="0"/>
        <w:rPr>
          <w:rFonts w:cs="Arial"/>
          <w:szCs w:val="20"/>
          <w:lang w:val="tr-TR"/>
        </w:rPr>
      </w:pPr>
      <w:r w:rsidRPr="00C04711">
        <w:rPr>
          <w:rFonts w:cs="Arial"/>
          <w:szCs w:val="20"/>
          <w:lang w:val="tr-TR"/>
        </w:rPr>
        <w:t>Belirli bir oksijen düzeyindeki emisyon yoğunluğunu hesaplamak için kullanılan formül aşağıda gösterilmiştir:</w:t>
      </w:r>
    </w:p>
    <w:p w:rsidR="00506705" w:rsidRPr="004B60CD" w:rsidRDefault="00EA4E2F" w:rsidP="00506705">
      <w:pPr>
        <w:autoSpaceDE w:val="0"/>
        <w:jc w:val="center"/>
        <w:rPr>
          <w:rFonts w:cs="Arial"/>
          <w:szCs w:val="20"/>
          <w:vertAlign w:val="subscript"/>
          <w:lang w:val="tr-TR"/>
        </w:rPr>
      </w:pPr>
      <w:r w:rsidRPr="00EA4E2F">
        <w:rPr>
          <w:rFonts w:cs="Arial"/>
          <w:szCs w:val="20"/>
          <w:lang w:val="tr-TR"/>
        </w:rPr>
        <w:t>E</w:t>
      </w:r>
      <w:r w:rsidRPr="00EA4E2F">
        <w:rPr>
          <w:rFonts w:cs="Arial"/>
          <w:szCs w:val="20"/>
          <w:vertAlign w:val="subscript"/>
          <w:lang w:val="tr-TR"/>
        </w:rPr>
        <w:t>R</w:t>
      </w:r>
      <w:r w:rsidRPr="00EA4E2F">
        <w:rPr>
          <w:rFonts w:cs="Arial"/>
          <w:szCs w:val="20"/>
          <w:lang w:val="tr-TR"/>
        </w:rPr>
        <w:t>= (21 – O</w:t>
      </w:r>
      <w:r w:rsidRPr="00EA4E2F">
        <w:rPr>
          <w:rFonts w:cs="Arial"/>
          <w:szCs w:val="20"/>
          <w:vertAlign w:val="subscript"/>
          <w:lang w:val="tr-TR"/>
        </w:rPr>
        <w:t>R</w:t>
      </w:r>
      <w:r w:rsidRPr="00EA4E2F">
        <w:rPr>
          <w:rFonts w:cs="Arial"/>
          <w:szCs w:val="20"/>
          <w:lang w:val="tr-TR"/>
        </w:rPr>
        <w:t xml:space="preserve"> / 21 - O</w:t>
      </w:r>
      <w:r w:rsidRPr="00EA4E2F">
        <w:rPr>
          <w:rFonts w:cs="Arial"/>
          <w:szCs w:val="20"/>
          <w:vertAlign w:val="subscript"/>
          <w:lang w:val="tr-TR"/>
        </w:rPr>
        <w:t>M</w:t>
      </w:r>
      <w:r w:rsidRPr="00EA4E2F">
        <w:rPr>
          <w:rFonts w:cs="Arial"/>
          <w:szCs w:val="20"/>
          <w:lang w:val="tr-TR"/>
        </w:rPr>
        <w:t>) x E</w:t>
      </w:r>
      <w:r w:rsidRPr="00EA4E2F">
        <w:rPr>
          <w:rFonts w:cs="Arial"/>
          <w:szCs w:val="20"/>
          <w:vertAlign w:val="subscript"/>
          <w:lang w:val="tr-TR"/>
        </w:rPr>
        <w:t>M</w:t>
      </w:r>
    </w:p>
    <w:p w:rsidR="00506705" w:rsidRPr="004B60CD" w:rsidRDefault="00EA4E2F" w:rsidP="00506705">
      <w:pPr>
        <w:autoSpaceDE w:val="0"/>
        <w:rPr>
          <w:rFonts w:cs="Arial"/>
          <w:szCs w:val="20"/>
          <w:lang w:val="tr-TR"/>
        </w:rPr>
      </w:pPr>
      <w:r w:rsidRPr="00EA4E2F">
        <w:rPr>
          <w:rFonts w:cs="Arial"/>
          <w:szCs w:val="20"/>
          <w:lang w:val="tr-TR"/>
        </w:rPr>
        <w:t>Açıklama:</w:t>
      </w:r>
    </w:p>
    <w:p w:rsidR="00506705" w:rsidRPr="004B60CD" w:rsidRDefault="00EA4E2F" w:rsidP="00506705">
      <w:pPr>
        <w:autoSpaceDE w:val="0"/>
        <w:rPr>
          <w:rFonts w:cs="Arial"/>
          <w:szCs w:val="20"/>
          <w:lang w:val="tr-TR"/>
        </w:rPr>
      </w:pPr>
      <w:r w:rsidRPr="00EA4E2F">
        <w:rPr>
          <w:rFonts w:cs="Arial"/>
          <w:szCs w:val="20"/>
          <w:lang w:val="tr-TR"/>
        </w:rPr>
        <w:t>E</w:t>
      </w:r>
      <w:r w:rsidRPr="00EA4E2F">
        <w:rPr>
          <w:rFonts w:cs="Arial"/>
          <w:szCs w:val="20"/>
          <w:vertAlign w:val="subscript"/>
          <w:lang w:val="tr-TR"/>
        </w:rPr>
        <w:t>R</w:t>
      </w:r>
      <w:r w:rsidRPr="00EA4E2F">
        <w:rPr>
          <w:rFonts w:cs="Arial"/>
          <w:szCs w:val="20"/>
          <w:lang w:val="tr-TR"/>
        </w:rPr>
        <w:t xml:space="preserve"> (mg/Nm</w:t>
      </w:r>
      <w:r w:rsidRPr="00EA4E2F">
        <w:rPr>
          <w:rFonts w:cs="Arial"/>
          <w:szCs w:val="20"/>
          <w:vertAlign w:val="superscript"/>
          <w:lang w:val="tr-TR"/>
        </w:rPr>
        <w:t>3</w:t>
      </w:r>
      <w:r w:rsidRPr="00EA4E2F">
        <w:rPr>
          <w:rFonts w:cs="Arial"/>
          <w:szCs w:val="20"/>
          <w:lang w:val="tr-TR"/>
        </w:rPr>
        <w:t>): emisyon yoğunluğu; O</w:t>
      </w:r>
      <w:r w:rsidRPr="00EA4E2F">
        <w:rPr>
          <w:rFonts w:cs="Arial"/>
          <w:szCs w:val="20"/>
          <w:vertAlign w:val="subscript"/>
          <w:lang w:val="tr-TR"/>
        </w:rPr>
        <w:t>R</w:t>
      </w:r>
      <w:r w:rsidRPr="00EA4E2F">
        <w:rPr>
          <w:rFonts w:cs="Arial"/>
          <w:szCs w:val="20"/>
          <w:lang w:val="tr-TR"/>
        </w:rPr>
        <w:t xml:space="preserve"> değerindeki oksijen düzeyine göre düzeltilmiştir.</w:t>
      </w:r>
    </w:p>
    <w:p w:rsidR="00506705" w:rsidRPr="004B60CD" w:rsidRDefault="00EA4E2F" w:rsidP="00506705">
      <w:pPr>
        <w:autoSpaceDE w:val="0"/>
        <w:rPr>
          <w:rFonts w:cs="Arial"/>
          <w:szCs w:val="20"/>
          <w:lang w:val="tr-TR"/>
        </w:rPr>
      </w:pPr>
      <w:r w:rsidRPr="00EA4E2F">
        <w:rPr>
          <w:rFonts w:cs="Arial"/>
          <w:szCs w:val="20"/>
          <w:lang w:val="tr-TR"/>
        </w:rPr>
        <w:t>O</w:t>
      </w:r>
      <w:r w:rsidRPr="00EA4E2F">
        <w:rPr>
          <w:rFonts w:cs="Arial"/>
          <w:szCs w:val="20"/>
          <w:vertAlign w:val="subscript"/>
          <w:lang w:val="tr-TR"/>
        </w:rPr>
        <w:t>R</w:t>
      </w:r>
      <w:r w:rsidRPr="00EA4E2F">
        <w:rPr>
          <w:rFonts w:cs="Arial"/>
          <w:szCs w:val="20"/>
          <w:lang w:val="tr-TR"/>
        </w:rPr>
        <w:t xml:space="preserve"> (% hacim): referans oksijen düzeyi.</w:t>
      </w:r>
    </w:p>
    <w:p w:rsidR="00506705" w:rsidRPr="004B60CD" w:rsidRDefault="00EA4E2F" w:rsidP="00506705">
      <w:pPr>
        <w:autoSpaceDE w:val="0"/>
        <w:rPr>
          <w:rFonts w:cs="Arial"/>
          <w:szCs w:val="20"/>
          <w:lang w:val="tr-TR"/>
        </w:rPr>
      </w:pPr>
      <w:r w:rsidRPr="00EA4E2F">
        <w:rPr>
          <w:rFonts w:cs="Arial"/>
          <w:szCs w:val="20"/>
          <w:lang w:val="tr-TR"/>
        </w:rPr>
        <w:t>E</w:t>
      </w:r>
      <w:r w:rsidRPr="00EA4E2F">
        <w:rPr>
          <w:rFonts w:cs="Arial"/>
          <w:szCs w:val="20"/>
          <w:vertAlign w:val="subscript"/>
          <w:lang w:val="tr-TR"/>
        </w:rPr>
        <w:t>M</w:t>
      </w:r>
      <w:r w:rsidRPr="00EA4E2F">
        <w:rPr>
          <w:rFonts w:cs="Arial"/>
          <w:szCs w:val="20"/>
          <w:lang w:val="tr-TR"/>
        </w:rPr>
        <w:t xml:space="preserve"> (mg/Nm</w:t>
      </w:r>
      <w:r w:rsidRPr="00EA4E2F">
        <w:rPr>
          <w:rFonts w:cs="Arial"/>
          <w:szCs w:val="20"/>
          <w:vertAlign w:val="superscript"/>
          <w:lang w:val="tr-TR"/>
        </w:rPr>
        <w:t>3</w:t>
      </w:r>
      <w:r w:rsidRPr="00EA4E2F">
        <w:rPr>
          <w:rFonts w:cs="Arial"/>
          <w:szCs w:val="20"/>
          <w:lang w:val="tr-TR"/>
        </w:rPr>
        <w:t>): emisyon yoğunluğu; O</w:t>
      </w:r>
      <w:r w:rsidRPr="00EA4E2F">
        <w:rPr>
          <w:rFonts w:cs="Arial"/>
          <w:szCs w:val="20"/>
          <w:vertAlign w:val="subscript"/>
          <w:lang w:val="tr-TR"/>
        </w:rPr>
        <w:t>M</w:t>
      </w:r>
      <w:r w:rsidRPr="00EA4E2F">
        <w:rPr>
          <w:rFonts w:cs="Arial"/>
          <w:szCs w:val="20"/>
          <w:lang w:val="tr-TR"/>
        </w:rPr>
        <w:t xml:space="preserve"> olarak ölçülmüş oksijen düzeyini gösterir.</w:t>
      </w:r>
    </w:p>
    <w:p w:rsidR="00506705" w:rsidRPr="004B60CD" w:rsidRDefault="00EA4E2F" w:rsidP="00506705">
      <w:pPr>
        <w:autoSpaceDE w:val="0"/>
        <w:rPr>
          <w:rFonts w:cs="Arial"/>
          <w:szCs w:val="20"/>
          <w:lang w:val="tr-TR"/>
        </w:rPr>
      </w:pPr>
      <w:r w:rsidRPr="00EA4E2F">
        <w:rPr>
          <w:rFonts w:cs="Arial"/>
          <w:szCs w:val="20"/>
          <w:lang w:val="tr-TR"/>
        </w:rPr>
        <w:t>O</w:t>
      </w:r>
      <w:r w:rsidRPr="00EA4E2F">
        <w:rPr>
          <w:rFonts w:cs="Arial"/>
          <w:szCs w:val="20"/>
          <w:vertAlign w:val="subscript"/>
          <w:lang w:val="tr-TR"/>
        </w:rPr>
        <w:t>M</w:t>
      </w:r>
      <w:r w:rsidRPr="00EA4E2F">
        <w:rPr>
          <w:rFonts w:cs="Arial"/>
          <w:szCs w:val="20"/>
          <w:lang w:val="tr-TR"/>
        </w:rPr>
        <w:t xml:space="preserve"> (% hacim): ölçülmüş olan oksijen düzeyi.</w:t>
      </w:r>
    </w:p>
    <w:p w:rsidR="00421E07" w:rsidRPr="004B60CD" w:rsidRDefault="00EA4E2F" w:rsidP="00506705">
      <w:pPr>
        <w:autoSpaceDE w:val="0"/>
        <w:rPr>
          <w:rFonts w:cs="Arial"/>
          <w:b/>
          <w:szCs w:val="20"/>
          <w:lang w:val="tr-TR"/>
        </w:rPr>
      </w:pPr>
      <w:r w:rsidRPr="00EA4E2F">
        <w:rPr>
          <w:rFonts w:cs="Arial"/>
          <w:b/>
          <w:szCs w:val="20"/>
          <w:lang w:val="tr-TR"/>
        </w:rPr>
        <w:t>Emisyon izlemeye ilişkin ön notlar</w:t>
      </w:r>
    </w:p>
    <w:p w:rsidR="005903C5" w:rsidRPr="005747E9" w:rsidRDefault="005903C5" w:rsidP="00506705">
      <w:pPr>
        <w:rPr>
          <w:rFonts w:cs="Calibri"/>
          <w:szCs w:val="22"/>
          <w:lang w:val="tr-TR" w:eastAsia="tr-TR"/>
        </w:rPr>
      </w:pPr>
      <w:r w:rsidRPr="005747E9">
        <w:rPr>
          <w:rFonts w:cs="Calibri"/>
          <w:szCs w:val="22"/>
          <w:lang w:val="tr-TR" w:eastAsia="tr-TR"/>
        </w:rPr>
        <w:t>Bu bölümün başındaki açıklamalarda bahsedilen istisnalarla izl</w:t>
      </w:r>
      <w:r w:rsidRPr="00C04711">
        <w:rPr>
          <w:rFonts w:cs="Calibri"/>
          <w:szCs w:val="22"/>
          <w:lang w:val="tr-TR" w:eastAsia="tr-TR"/>
        </w:rPr>
        <w:t xml:space="preserve">eme gerekliliklerine ilişkin olarak </w:t>
      </w:r>
      <w:r w:rsidR="006A07F0" w:rsidRPr="00C04711">
        <w:rPr>
          <w:rFonts w:cs="Calibri"/>
          <w:b/>
          <w:bCs/>
          <w:szCs w:val="22"/>
          <w:lang w:val="tr-TR" w:eastAsia="tr-TR"/>
        </w:rPr>
        <w:t xml:space="preserve">MET </w:t>
      </w:r>
      <w:r w:rsidRPr="007F07EE">
        <w:rPr>
          <w:rFonts w:cs="Calibri"/>
          <w:b/>
          <w:bCs/>
          <w:szCs w:val="22"/>
          <w:lang w:val="tr-TR" w:eastAsia="tr-TR"/>
        </w:rPr>
        <w:t>ile ilişkili emi</w:t>
      </w:r>
      <w:r w:rsidRPr="00C65851">
        <w:rPr>
          <w:rFonts w:cs="Calibri"/>
          <w:b/>
          <w:bCs/>
          <w:szCs w:val="22"/>
          <w:lang w:val="tr-TR" w:eastAsia="tr-TR"/>
        </w:rPr>
        <w:t xml:space="preserve">syon değerlerine bağlı izleme sıklıklarının </w:t>
      </w:r>
      <w:r w:rsidRPr="002675F7">
        <w:rPr>
          <w:rFonts w:cs="Calibri"/>
          <w:szCs w:val="22"/>
          <w:lang w:val="tr-TR" w:eastAsia="tr-TR"/>
        </w:rPr>
        <w:t xml:space="preserve">bağlayıcı karakteri bulunmaktadır. İzlemeye ilişkin olarak </w:t>
      </w:r>
      <w:r w:rsidR="002D4148" w:rsidRPr="00505914">
        <w:rPr>
          <w:rFonts w:cs="Calibri"/>
          <w:szCs w:val="22"/>
          <w:lang w:val="tr-TR" w:eastAsia="tr-TR"/>
        </w:rPr>
        <w:t xml:space="preserve">aşağıda verilmiş olan </w:t>
      </w:r>
      <w:r w:rsidR="006A07F0" w:rsidRPr="00E443AE">
        <w:rPr>
          <w:rFonts w:cs="Calibri"/>
          <w:szCs w:val="22"/>
          <w:lang w:val="tr-TR" w:eastAsia="tr-TR"/>
        </w:rPr>
        <w:t xml:space="preserve">MET </w:t>
      </w:r>
      <w:r w:rsidRPr="00E443AE">
        <w:rPr>
          <w:rFonts w:cs="Calibri"/>
          <w:szCs w:val="22"/>
          <w:lang w:val="tr-TR" w:eastAsia="tr-TR"/>
        </w:rPr>
        <w:t xml:space="preserve">2 tablosundaki koşulları yerine getirmek için </w:t>
      </w:r>
      <w:r w:rsidR="00A27C47" w:rsidRPr="00E443AE">
        <w:rPr>
          <w:rFonts w:cs="Calibri"/>
          <w:szCs w:val="22"/>
          <w:lang w:val="tr-TR" w:eastAsia="tr-TR"/>
        </w:rPr>
        <w:t>gereken izleme cihazlarının bazılarının uygulanması teknik ve/veya ekonomik o</w:t>
      </w:r>
      <w:r w:rsidR="00A27C47" w:rsidRPr="005747E9">
        <w:rPr>
          <w:rFonts w:cs="Calibri"/>
          <w:szCs w:val="22"/>
          <w:lang w:val="tr-TR" w:eastAsia="tr-TR"/>
        </w:rPr>
        <w:t>larak</w:t>
      </w:r>
      <w:r w:rsidR="002D4148" w:rsidRPr="005747E9">
        <w:rPr>
          <w:rFonts w:cs="Calibri"/>
          <w:szCs w:val="22"/>
          <w:lang w:val="tr-TR" w:eastAsia="tr-TR"/>
        </w:rPr>
        <w:t xml:space="preserve"> zor olabilir. Bu bölümün başında yapılan açıklamalara göre, </w:t>
      </w:r>
      <w:r w:rsidR="001F72B3" w:rsidRPr="005747E9">
        <w:rPr>
          <w:rFonts w:cs="Calibri"/>
          <w:szCs w:val="22"/>
          <w:lang w:val="tr-TR" w:eastAsia="tr-TR"/>
        </w:rPr>
        <w:t>bu durumun gerçekleşmesi durumunda</w:t>
      </w:r>
      <w:r w:rsidR="0053773B" w:rsidRPr="005747E9">
        <w:rPr>
          <w:rFonts w:cs="Calibri"/>
          <w:szCs w:val="22"/>
          <w:lang w:val="tr-TR" w:eastAsia="tr-TR"/>
        </w:rPr>
        <w:t xml:space="preserve">izni veren yetkili merci, </w:t>
      </w:r>
      <w:r w:rsidR="00942D48" w:rsidRPr="005747E9">
        <w:rPr>
          <w:rFonts w:cs="Calibri"/>
          <w:szCs w:val="22"/>
          <w:lang w:val="tr-TR" w:eastAsia="tr-TR"/>
        </w:rPr>
        <w:t xml:space="preserve">benzer bir kirlilik kontrolü seviyesi sağlayabileceği şekilde kontaminantları izlemek için </w:t>
      </w:r>
      <w:r w:rsidR="0053773B" w:rsidRPr="005747E9">
        <w:rPr>
          <w:rFonts w:cs="Calibri"/>
          <w:szCs w:val="22"/>
          <w:lang w:val="tr-TR" w:eastAsia="tr-TR"/>
        </w:rPr>
        <w:t xml:space="preserve">alternatif izleme stratejileri belirleyecektir. </w:t>
      </w:r>
    </w:p>
    <w:p w:rsidR="005903C5" w:rsidRPr="005747E9" w:rsidRDefault="005903C5" w:rsidP="00506705">
      <w:pPr>
        <w:rPr>
          <w:rFonts w:cs="Arial"/>
          <w:bCs/>
          <w:szCs w:val="20"/>
          <w:lang w:val="tr-TR"/>
        </w:rPr>
      </w:pPr>
    </w:p>
    <w:p w:rsidR="00506705" w:rsidRPr="005747E9" w:rsidRDefault="00F37EE0" w:rsidP="00506705">
      <w:pPr>
        <w:rPr>
          <w:rFonts w:cs="Arial"/>
          <w:b/>
          <w:bCs/>
          <w:szCs w:val="20"/>
          <w:lang w:val="tr-TR"/>
        </w:rPr>
      </w:pPr>
      <w:r w:rsidRPr="005747E9">
        <w:rPr>
          <w:rFonts w:cs="Arial"/>
          <w:b/>
          <w:bCs/>
          <w:szCs w:val="20"/>
          <w:lang w:val="tr-TR"/>
        </w:rPr>
        <w:t xml:space="preserve">MET </w:t>
      </w:r>
      <w:r w:rsidR="00506705" w:rsidRPr="005747E9">
        <w:rPr>
          <w:rFonts w:cs="Arial"/>
          <w:b/>
          <w:bCs/>
          <w:szCs w:val="20"/>
          <w:lang w:val="tr-TR"/>
        </w:rPr>
        <w:t xml:space="preserve">2: Havaya salınan emisyonların izlenmesi </w:t>
      </w:r>
    </w:p>
    <w:p w:rsidR="00506705" w:rsidRPr="005747E9" w:rsidRDefault="00F37EE0" w:rsidP="00506705">
      <w:pPr>
        <w:rPr>
          <w:rFonts w:cs="Arial"/>
          <w:bCs/>
          <w:szCs w:val="20"/>
          <w:lang w:val="tr-TR"/>
        </w:rPr>
      </w:pPr>
      <w:r w:rsidRPr="005747E9">
        <w:rPr>
          <w:rFonts w:cs="Arial"/>
          <w:b/>
          <w:bCs/>
          <w:szCs w:val="20"/>
          <w:lang w:val="tr-TR"/>
        </w:rPr>
        <w:t>MET</w:t>
      </w:r>
      <w:r w:rsidR="00506705" w:rsidRPr="005747E9">
        <w:rPr>
          <w:rFonts w:cs="Arial"/>
          <w:b/>
          <w:bCs/>
          <w:szCs w:val="20"/>
          <w:lang w:val="tr-TR"/>
        </w:rPr>
        <w:t>,</w:t>
      </w:r>
      <w:r w:rsidR="00506705" w:rsidRPr="005747E9">
        <w:rPr>
          <w:rFonts w:cs="Arial"/>
          <w:bCs/>
          <w:szCs w:val="20"/>
          <w:lang w:val="tr-TR"/>
        </w:rPr>
        <w:t xml:space="preserve"> havaya salınan emisyonları </w:t>
      </w:r>
      <w:r w:rsidRPr="005747E9">
        <w:rPr>
          <w:rFonts w:cs="Arial"/>
          <w:bCs/>
          <w:szCs w:val="20"/>
          <w:lang w:val="tr-TR"/>
        </w:rPr>
        <w:t xml:space="preserve">izleme tekniklerini kullanarak </w:t>
      </w:r>
      <w:r w:rsidR="00506705" w:rsidRPr="005747E9">
        <w:rPr>
          <w:rFonts w:cs="Arial"/>
          <w:bCs/>
          <w:szCs w:val="20"/>
          <w:lang w:val="tr-TR"/>
        </w:rPr>
        <w:t>izlemek ve en az gösterilmiş olan minimum sıklık</w:t>
      </w:r>
      <w:r w:rsidR="00DC5D89" w:rsidRPr="005747E9">
        <w:rPr>
          <w:rFonts w:cs="Arial"/>
          <w:bCs/>
          <w:szCs w:val="20"/>
          <w:lang w:val="tr-TR"/>
        </w:rPr>
        <w:t>t</w:t>
      </w:r>
      <w:r w:rsidR="00506705" w:rsidRPr="005747E9">
        <w:rPr>
          <w:rFonts w:cs="Arial"/>
          <w:bCs/>
          <w:szCs w:val="20"/>
          <w:lang w:val="tr-TR"/>
        </w:rPr>
        <w:t xml:space="preserve">a </w:t>
      </w:r>
      <w:r w:rsidRPr="005747E9">
        <w:rPr>
          <w:rFonts w:cs="Arial"/>
          <w:bCs/>
          <w:szCs w:val="20"/>
          <w:lang w:val="tr-TR"/>
        </w:rPr>
        <w:t xml:space="preserve">EN standartları ile uyumlu ve altında </w:t>
      </w:r>
      <w:r w:rsidR="00506705" w:rsidRPr="005747E9">
        <w:rPr>
          <w:rFonts w:cs="Arial"/>
          <w:bCs/>
          <w:szCs w:val="20"/>
          <w:lang w:val="tr-TR"/>
        </w:rPr>
        <w:t>kullanmak</w:t>
      </w:r>
      <w:r w:rsidR="00DC5D89" w:rsidRPr="005747E9">
        <w:rPr>
          <w:rFonts w:cs="Arial"/>
          <w:bCs/>
          <w:szCs w:val="20"/>
          <w:lang w:val="tr-TR"/>
        </w:rPr>
        <w:t>t</w:t>
      </w:r>
      <w:r w:rsidR="00506705" w:rsidRPr="005747E9">
        <w:rPr>
          <w:rFonts w:cs="Arial"/>
          <w:bCs/>
          <w:szCs w:val="20"/>
          <w:lang w:val="tr-TR"/>
        </w:rPr>
        <w:t xml:space="preserve">ır.  Eğer EN standartları mevcut değilse, </w:t>
      </w:r>
      <w:r w:rsidRPr="005747E9">
        <w:rPr>
          <w:rFonts w:cs="Arial"/>
          <w:bCs/>
          <w:szCs w:val="20"/>
          <w:lang w:val="tr-TR"/>
        </w:rPr>
        <w:t xml:space="preserve">MET, </w:t>
      </w:r>
      <w:r w:rsidR="00506705" w:rsidRPr="005747E9">
        <w:rPr>
          <w:rFonts w:cs="Arial"/>
          <w:bCs/>
          <w:szCs w:val="20"/>
          <w:lang w:val="tr-TR"/>
        </w:rPr>
        <w:t xml:space="preserve">eşit bilimsel kalitedeki verinin sağlanması için </w:t>
      </w:r>
      <w:r w:rsidRPr="005747E9">
        <w:rPr>
          <w:rFonts w:cs="Arial"/>
          <w:bCs/>
          <w:szCs w:val="20"/>
          <w:lang w:val="tr-TR"/>
        </w:rPr>
        <w:t xml:space="preserve">ISO, </w:t>
      </w:r>
      <w:r w:rsidR="00506705" w:rsidRPr="005747E9">
        <w:rPr>
          <w:rFonts w:cs="Arial"/>
          <w:bCs/>
          <w:szCs w:val="20"/>
          <w:lang w:val="tr-TR"/>
        </w:rPr>
        <w:t>ulusal ya da diğer uluslararası standartların kullanılmasıdır</w:t>
      </w:r>
      <w:r w:rsidRPr="005747E9">
        <w:rPr>
          <w:rFonts w:cs="Arial"/>
          <w:bCs/>
          <w:szCs w:val="20"/>
          <w:lang w:val="tr-TR"/>
        </w:rPr>
        <w:t xml:space="preserve"> (Referans BREF, Bölüm 5.1.4)</w:t>
      </w:r>
      <w:r w:rsidR="00506705" w:rsidRPr="005747E9">
        <w:rPr>
          <w:rFonts w:cs="Arial"/>
          <w:bCs/>
          <w:szCs w:val="20"/>
          <w:lang w:val="tr-TR"/>
        </w:rPr>
        <w:t>.</w:t>
      </w:r>
    </w:p>
    <w:p w:rsidR="00506705" w:rsidRPr="005747E9" w:rsidRDefault="00506705" w:rsidP="00506705">
      <w:pPr>
        <w:rPr>
          <w:rFonts w:cs="Arial"/>
          <w:szCs w:val="20"/>
          <w:lang w:val="tr-TR"/>
        </w:rPr>
      </w:pPr>
    </w:p>
    <w:tbl>
      <w:tblPr>
        <w:tblW w:w="9894" w:type="dxa"/>
        <w:tblInd w:w="-5" w:type="dxa"/>
        <w:tblLayout w:type="fixed"/>
        <w:tblLook w:val="0000"/>
      </w:tblPr>
      <w:tblGrid>
        <w:gridCol w:w="2881"/>
        <w:gridCol w:w="2761"/>
        <w:gridCol w:w="1984"/>
        <w:gridCol w:w="2268"/>
      </w:tblGrid>
      <w:tr w:rsidR="00F37EE0" w:rsidRPr="005747E9" w:rsidTr="00817B1F">
        <w:trPr>
          <w:trHeight w:val="474"/>
        </w:trPr>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Tanım</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Proses birimi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Minimum sıklık</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b/>
                <w:szCs w:val="20"/>
                <w:lang w:val="tr-TR"/>
              </w:rPr>
            </w:pPr>
            <w:r w:rsidRPr="00EA4E2F">
              <w:rPr>
                <w:rFonts w:cs="Arial"/>
                <w:b/>
                <w:szCs w:val="20"/>
                <w:lang w:val="tr-TR"/>
              </w:rPr>
              <w:t>İzleme teknikleri</w:t>
            </w:r>
          </w:p>
        </w:tc>
      </w:tr>
      <w:tr w:rsidR="00F37EE0" w:rsidRPr="005747E9" w:rsidTr="00817B1F">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Havaya salınan emisyonların izlenmesi</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ascii="Arial" w:hAnsi="Arial" w:cs="Arial"/>
                <w:sz w:val="20"/>
                <w:szCs w:val="20"/>
                <w:lang w:val="tr-TR"/>
              </w:rPr>
            </w:pPr>
          </w:p>
        </w:tc>
      </w:tr>
      <w:tr w:rsidR="00F37EE0" w:rsidRPr="005747E9" w:rsidTr="00817B1F">
        <w:tc>
          <w:tcPr>
            <w:tcW w:w="2881"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1 SO</w:t>
            </w:r>
            <w:r w:rsidRPr="00EA4E2F">
              <w:rPr>
                <w:rFonts w:cs="Arial"/>
                <w:b/>
                <w:bCs/>
                <w:szCs w:val="20"/>
                <w:vertAlign w:val="subscript"/>
                <w:lang w:val="tr-TR"/>
              </w:rPr>
              <w:t>x</w:t>
            </w:r>
            <w:r w:rsidRPr="00EA4E2F">
              <w:rPr>
                <w:rFonts w:cs="Arial"/>
                <w:b/>
                <w:szCs w:val="20"/>
                <w:lang w:val="tr-TR"/>
              </w:rPr>
              <w:t>, NO</w:t>
            </w:r>
            <w:r w:rsidRPr="00EA4E2F">
              <w:rPr>
                <w:rFonts w:cs="Arial"/>
                <w:b/>
                <w:bCs/>
                <w:szCs w:val="20"/>
                <w:vertAlign w:val="subscript"/>
                <w:lang w:val="tr-TR"/>
              </w:rPr>
              <w:t xml:space="preserve">x </w:t>
            </w:r>
            <w:r w:rsidRPr="00EA4E2F">
              <w:rPr>
                <w:rFonts w:cs="Arial"/>
                <w:b/>
                <w:szCs w:val="20"/>
                <w:lang w:val="tr-TR"/>
              </w:rPr>
              <w:t>ve tozların izlenmesi</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 xml:space="preserve">Katalitik kırılım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vertAlign w:val="superscript"/>
                <w:lang w:val="tr-TR"/>
              </w:rPr>
            </w:pPr>
            <w:r w:rsidRPr="00EA4E2F">
              <w:rPr>
                <w:rFonts w:cs="Arial"/>
                <w:szCs w:val="20"/>
                <w:lang w:val="tr-TR"/>
              </w:rPr>
              <w:t xml:space="preserve">Sürekli </w:t>
            </w:r>
            <w:r w:rsidRPr="00EA4E2F">
              <w:rPr>
                <w:rFonts w:cs="Arial"/>
                <w:szCs w:val="20"/>
                <w:vertAlign w:val="superscript"/>
                <w:lang w:val="tr-TR"/>
              </w:rPr>
              <w:t>(2, 4)</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Direk ölçüm</w:t>
            </w:r>
          </w:p>
        </w:tc>
      </w:tr>
      <w:tr w:rsidR="00F37EE0" w:rsidRPr="005747E9" w:rsidTr="00817B1F">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szCs w:val="20"/>
                <w:lang w:val="tr-TR"/>
              </w:rPr>
            </w:pP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Yanma üniteleri ≥ 100 MW</w:t>
            </w:r>
            <w:r w:rsidRPr="00EA4E2F">
              <w:rPr>
                <w:rFonts w:cs="Arial"/>
                <w:szCs w:val="20"/>
                <w:vertAlign w:val="superscript"/>
                <w:lang w:val="tr-TR"/>
              </w:rPr>
              <w:t>(6)</w:t>
            </w:r>
            <w:r w:rsidRPr="00EA4E2F">
              <w:rPr>
                <w:rFonts w:cs="Arial"/>
                <w:szCs w:val="20"/>
                <w:lang w:val="tr-TR"/>
              </w:rPr>
              <w:t xml:space="preserve"> </w:t>
            </w:r>
            <w:r w:rsidRPr="00EA4E2F">
              <w:rPr>
                <w:rFonts w:cs="Arial"/>
                <w:szCs w:val="20"/>
                <w:lang w:val="tr-TR"/>
              </w:rPr>
              <w:lastRenderedPageBreak/>
              <w:t>ve kalsinasyon üniteleri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lastRenderedPageBreak/>
              <w:t xml:space="preserve">Sürekli </w:t>
            </w:r>
            <w:r w:rsidRPr="00EA4E2F">
              <w:rPr>
                <w:rFonts w:cs="Arial"/>
                <w:szCs w:val="20"/>
                <w:vertAlign w:val="superscript"/>
                <w:lang w:val="tr-TR"/>
              </w:rPr>
              <w:t>(2, 4)</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 xml:space="preserve">Direk ölçüm </w:t>
            </w:r>
            <w:r w:rsidRPr="00EA4E2F">
              <w:rPr>
                <w:rFonts w:cs="Arial"/>
                <w:szCs w:val="20"/>
                <w:vertAlign w:val="superscript"/>
                <w:lang w:val="tr-TR"/>
              </w:rPr>
              <w:t>(5)</w:t>
            </w:r>
          </w:p>
        </w:tc>
      </w:tr>
      <w:tr w:rsidR="00F37EE0" w:rsidRPr="005747E9" w:rsidTr="00817B1F">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szCs w:val="20"/>
                <w:lang w:val="tr-TR"/>
              </w:rPr>
            </w:pP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50’den 100 MW’a kadar olan diğer yanma üniteleri</w:t>
            </w:r>
            <w:r w:rsidRPr="00EA4E2F">
              <w:rPr>
                <w:rFonts w:cs="Arial"/>
                <w:szCs w:val="20"/>
                <w:vertAlign w:val="superscript"/>
                <w:lang w:val="tr-TR"/>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Sürekli</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 xml:space="preserve">Dolaylı izlemenin direk ölçülmesi </w:t>
            </w:r>
            <w:r w:rsidRPr="00EA4E2F">
              <w:rPr>
                <w:rFonts w:cs="Arial"/>
                <w:szCs w:val="20"/>
                <w:vertAlign w:val="superscript"/>
                <w:lang w:val="tr-TR"/>
              </w:rPr>
              <w:t>(2)</w:t>
            </w:r>
          </w:p>
        </w:tc>
      </w:tr>
      <w:tr w:rsidR="00F37EE0" w:rsidRPr="005747E9" w:rsidTr="00817B1F">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szCs w:val="20"/>
                <w:lang w:val="tr-TR"/>
              </w:rPr>
            </w:pP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Diğer yanma üniteleri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 xml:space="preserve">Yılda bir defa ve belirgin yakıt değişikliklerinden sonar </w:t>
            </w:r>
            <w:r w:rsidRPr="00EA4E2F">
              <w:rPr>
                <w:rFonts w:cs="Arial"/>
                <w:szCs w:val="20"/>
                <w:vertAlign w:val="superscript"/>
                <w:lang w:val="tr-TR"/>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817B1F">
            <w:pPr>
              <w:snapToGrid w:val="0"/>
              <w:ind w:right="-108"/>
              <w:jc w:val="left"/>
              <w:rPr>
                <w:rFonts w:cs="Arial"/>
                <w:szCs w:val="20"/>
                <w:lang w:val="tr-TR"/>
              </w:rPr>
            </w:pPr>
            <w:r w:rsidRPr="00EA4E2F">
              <w:rPr>
                <w:rFonts w:cs="Arial"/>
                <w:szCs w:val="20"/>
                <w:lang w:val="tr-TR"/>
              </w:rPr>
              <w:t xml:space="preserve">Dolaylı izlemenin direk ölçülmesi </w:t>
            </w:r>
            <w:r w:rsidRPr="00EA4E2F">
              <w:rPr>
                <w:rFonts w:cs="Arial"/>
                <w:szCs w:val="20"/>
                <w:vertAlign w:val="superscript"/>
                <w:lang w:val="tr-TR"/>
              </w:rPr>
              <w:t>(2)</w:t>
            </w:r>
          </w:p>
        </w:tc>
      </w:tr>
      <w:tr w:rsidR="00F37EE0" w:rsidRPr="005747E9" w:rsidTr="00817B1F">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Kükürt giderim birimleri (KGB)</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vertAlign w:val="superscript"/>
                <w:lang w:val="tr-TR"/>
              </w:rPr>
            </w:pPr>
            <w:r w:rsidRPr="00EA4E2F">
              <w:rPr>
                <w:rFonts w:cs="Arial"/>
                <w:szCs w:val="20"/>
                <w:lang w:val="tr-TR"/>
              </w:rPr>
              <w:t>Sadece SO</w:t>
            </w:r>
            <w:r w:rsidRPr="00EA4E2F">
              <w:rPr>
                <w:rFonts w:cs="Arial"/>
                <w:szCs w:val="20"/>
                <w:vertAlign w:val="subscript"/>
                <w:lang w:val="tr-TR"/>
              </w:rPr>
              <w:t>2</w:t>
            </w:r>
            <w:r w:rsidRPr="00EA4E2F">
              <w:rPr>
                <w:rFonts w:cs="Arial"/>
                <w:szCs w:val="20"/>
                <w:lang w:val="tr-TR"/>
              </w:rPr>
              <w:t xml:space="preserve"> için sürekli </w:t>
            </w:r>
            <w:r w:rsidRPr="00EA4E2F">
              <w:rPr>
                <w:rFonts w:cs="Arial"/>
                <w:szCs w:val="20"/>
                <w:vertAlign w:val="superscript"/>
                <w:lang w:val="tr-TR"/>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 xml:space="preserve">Dolaylı izlemenin direk ölçülmesi </w:t>
            </w:r>
            <w:r w:rsidRPr="00EA4E2F">
              <w:rPr>
                <w:rFonts w:cs="Arial"/>
                <w:szCs w:val="20"/>
                <w:vertAlign w:val="superscript"/>
                <w:lang w:val="tr-TR"/>
              </w:rPr>
              <w:t>(3)</w:t>
            </w:r>
          </w:p>
        </w:tc>
      </w:tr>
      <w:tr w:rsidR="00F37EE0" w:rsidRPr="005747E9" w:rsidTr="00817B1F">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2 NH</w:t>
            </w:r>
            <w:r w:rsidRPr="00EA4E2F">
              <w:rPr>
                <w:rFonts w:cs="Arial"/>
                <w:b/>
                <w:bCs/>
                <w:szCs w:val="20"/>
                <w:vertAlign w:val="subscript"/>
                <w:lang w:val="tr-TR"/>
              </w:rPr>
              <w:t>3</w:t>
            </w:r>
            <w:r w:rsidRPr="00EA4E2F">
              <w:rPr>
                <w:rFonts w:cs="Arial"/>
                <w:b/>
                <w:szCs w:val="20"/>
                <w:lang w:val="tr-TR"/>
              </w:rPr>
              <w:t xml:space="preserve"> emisyonlarının izlenmesi</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SKİ ve SKOİ donanımı bulunan tüm birimler</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Sürekli</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Direk ölçüm</w:t>
            </w:r>
          </w:p>
        </w:tc>
      </w:tr>
      <w:tr w:rsidR="00CC1E08" w:rsidRPr="005747E9" w:rsidTr="00817B1F">
        <w:tc>
          <w:tcPr>
            <w:tcW w:w="2881" w:type="dxa"/>
            <w:vMerge w:val="restart"/>
            <w:tcBorders>
              <w:top w:val="single" w:sz="4" w:space="0" w:color="000000"/>
              <w:left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3 CO izlenmesi</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Katalitik kırılım ve yanma birimleri &gt;100 MW</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Sürekli</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Direk ölçüm</w:t>
            </w:r>
          </w:p>
        </w:tc>
      </w:tr>
      <w:tr w:rsidR="00CC1E08" w:rsidRPr="005747E9" w:rsidTr="00817B1F">
        <w:tc>
          <w:tcPr>
            <w:tcW w:w="2881" w:type="dxa"/>
            <w:vMerge/>
            <w:tcBorders>
              <w:left w:val="single" w:sz="4" w:space="0" w:color="000000"/>
              <w:bottom w:val="single" w:sz="4" w:space="0" w:color="000000"/>
            </w:tcBorders>
            <w:shd w:val="clear" w:color="auto" w:fill="auto"/>
            <w:vAlign w:val="center"/>
          </w:tcPr>
          <w:p w:rsidR="00CC1E08" w:rsidRPr="004B60CD" w:rsidDel="00CC1E08" w:rsidRDefault="00CC1E08" w:rsidP="00CC1E08">
            <w:pPr>
              <w:snapToGrid w:val="0"/>
              <w:jc w:val="left"/>
              <w:rPr>
                <w:rFonts w:cs="Arial"/>
                <w:b/>
                <w:szCs w:val="20"/>
                <w:lang w:val="tr-TR"/>
              </w:rPr>
            </w:pPr>
          </w:p>
        </w:tc>
        <w:tc>
          <w:tcPr>
            <w:tcW w:w="2761" w:type="dxa"/>
            <w:tcBorders>
              <w:top w:val="single" w:sz="4" w:space="0" w:color="000000"/>
              <w:left w:val="single" w:sz="4" w:space="0" w:color="000000"/>
              <w:bottom w:val="single" w:sz="4" w:space="0" w:color="000000"/>
            </w:tcBorders>
            <w:shd w:val="clear" w:color="auto" w:fill="auto"/>
            <w:vAlign w:val="center"/>
          </w:tcPr>
          <w:p w:rsidR="00CC1E08" w:rsidRPr="004B60CD" w:rsidRDefault="00EA4E2F" w:rsidP="00F37EE0">
            <w:pPr>
              <w:snapToGrid w:val="0"/>
              <w:jc w:val="left"/>
              <w:rPr>
                <w:rFonts w:cs="Arial"/>
                <w:szCs w:val="20"/>
                <w:lang w:val="tr-TR"/>
              </w:rPr>
            </w:pPr>
            <w:r w:rsidRPr="00EA4E2F">
              <w:rPr>
                <w:rFonts w:cs="Arial"/>
                <w:szCs w:val="20"/>
                <w:lang w:val="tr-TR"/>
              </w:rPr>
              <w:t>Diğer yanma üniteleri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1E08" w:rsidRPr="004B60CD" w:rsidRDefault="00EA4E2F" w:rsidP="00F37EE0">
            <w:pPr>
              <w:snapToGrid w:val="0"/>
              <w:jc w:val="left"/>
              <w:rPr>
                <w:rFonts w:cs="Arial"/>
                <w:szCs w:val="20"/>
                <w:lang w:val="tr-TR"/>
              </w:rPr>
            </w:pPr>
            <w:r w:rsidRPr="00EA4E2F">
              <w:rPr>
                <w:rFonts w:cs="Arial"/>
                <w:szCs w:val="20"/>
                <w:lang w:val="tr-TR"/>
              </w:rPr>
              <w:t xml:space="preserve">Her 6 ayda bir </w:t>
            </w:r>
            <w:r w:rsidRPr="00EA4E2F">
              <w:rPr>
                <w:rFonts w:cs="Arial"/>
                <w:szCs w:val="20"/>
                <w:vertAlign w:val="superscript"/>
                <w:lang w:val="tr-TR"/>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CC1E08" w:rsidRPr="004B60CD" w:rsidRDefault="00EA4E2F" w:rsidP="00F37EE0">
            <w:pPr>
              <w:snapToGrid w:val="0"/>
              <w:jc w:val="left"/>
              <w:rPr>
                <w:rFonts w:cs="Arial"/>
                <w:szCs w:val="20"/>
                <w:lang w:val="tr-TR"/>
              </w:rPr>
            </w:pPr>
            <w:r w:rsidRPr="00EA4E2F">
              <w:rPr>
                <w:rFonts w:cs="Arial"/>
                <w:szCs w:val="20"/>
                <w:lang w:val="tr-TR"/>
              </w:rPr>
              <w:t>Direk ölçüm</w:t>
            </w:r>
          </w:p>
        </w:tc>
      </w:tr>
      <w:tr w:rsidR="00F37EE0" w:rsidRPr="00817B1F" w:rsidTr="00817B1F">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4 Metal emisyonlarının izlenmesi (Ni, Sb, V)</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 xml:space="preserve">Katalitik kırılım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Her 6 ayda bir ve ünitede belirgin değişikliklerde</w:t>
            </w:r>
            <w:r w:rsidRPr="00EA4E2F">
              <w:rPr>
                <w:rFonts w:cs="Arial"/>
                <w:szCs w:val="20"/>
                <w:vertAlign w:val="superscript"/>
                <w:lang w:val="tr-TR"/>
              </w:rPr>
              <w:t xml:space="preserve"> (1)</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Direk ölçüm veya yakıtta ve katalizör içindeki metal içeriği esas alınan analizler</w:t>
            </w:r>
          </w:p>
        </w:tc>
      </w:tr>
      <w:tr w:rsidR="00F37EE0" w:rsidRPr="005747E9" w:rsidTr="00817B1F">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1.5 PCDD/F izlenmesi</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Katalitik reforming birimi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Yılda bir defa veya daha uzun surely rejenerasyonlarda bir</w:t>
            </w:r>
          </w:p>
        </w:tc>
        <w:tc>
          <w:tcPr>
            <w:tcW w:w="2268"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Direk ölçüm</w:t>
            </w:r>
          </w:p>
        </w:tc>
      </w:tr>
      <w:tr w:rsidR="00876376" w:rsidRPr="00817B1F" w:rsidTr="00817B1F">
        <w:tc>
          <w:tcPr>
            <w:tcW w:w="98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76376" w:rsidRPr="004B60CD" w:rsidRDefault="00EA4E2F" w:rsidP="00876376">
            <w:pPr>
              <w:snapToGrid w:val="0"/>
              <w:jc w:val="left"/>
              <w:rPr>
                <w:rFonts w:cs="Arial"/>
                <w:sz w:val="18"/>
                <w:szCs w:val="18"/>
                <w:lang w:val="tr-TR"/>
              </w:rPr>
            </w:pPr>
            <w:r w:rsidRPr="00EA4E2F">
              <w:rPr>
                <w:rFonts w:cs="Arial"/>
                <w:sz w:val="18"/>
                <w:szCs w:val="18"/>
                <w:vertAlign w:val="superscript"/>
                <w:lang w:val="tr-TR"/>
              </w:rPr>
              <w:t>(1)</w:t>
            </w:r>
            <w:r w:rsidRPr="00EA4E2F">
              <w:rPr>
                <w:rFonts w:cs="Arial"/>
                <w:sz w:val="18"/>
                <w:szCs w:val="18"/>
                <w:lang w:val="tr-TR"/>
              </w:rPr>
              <w:t xml:space="preserve"> Eğer bir yıldan sonra very setleri tatmin edici bir kararlılık gösteriyorsa, izleme aralıkları adapte edilebilir.</w:t>
            </w:r>
          </w:p>
          <w:p w:rsidR="00876376" w:rsidRPr="004B60CD" w:rsidRDefault="00EA4E2F" w:rsidP="00A95348">
            <w:pPr>
              <w:snapToGrid w:val="0"/>
              <w:jc w:val="left"/>
              <w:rPr>
                <w:rFonts w:cs="Arial"/>
                <w:sz w:val="18"/>
                <w:szCs w:val="18"/>
                <w:lang w:val="tr-TR"/>
              </w:rPr>
            </w:pPr>
            <w:r w:rsidRPr="00EA4E2F">
              <w:rPr>
                <w:rFonts w:cs="Arial"/>
                <w:sz w:val="18"/>
                <w:szCs w:val="18"/>
                <w:vertAlign w:val="superscript"/>
                <w:lang w:val="tr-TR"/>
              </w:rPr>
              <w:t>(2)</w:t>
            </w:r>
            <w:r w:rsidRPr="00EA4E2F">
              <w:rPr>
                <w:rFonts w:cs="Arial"/>
                <w:sz w:val="18"/>
                <w:szCs w:val="18"/>
                <w:lang w:val="tr-TR"/>
              </w:rPr>
              <w:t>SO2 emisyonlarının sürekli ölçümü, eşit seviyede tutarlılık göstermesi halinde, yakıt veya beslemedeki kükürt miktarının ölçülmesini esas alan hesaplamalar ile değiştirilebilir.</w:t>
            </w:r>
          </w:p>
          <w:p w:rsidR="005125DB" w:rsidRPr="004B60CD" w:rsidRDefault="00EA4E2F" w:rsidP="000F2932">
            <w:pPr>
              <w:snapToGrid w:val="0"/>
              <w:jc w:val="left"/>
              <w:rPr>
                <w:rFonts w:cs="Arial"/>
                <w:sz w:val="18"/>
                <w:szCs w:val="18"/>
                <w:lang w:val="tr-TR"/>
              </w:rPr>
            </w:pPr>
            <w:r w:rsidRPr="00EA4E2F">
              <w:rPr>
                <w:rFonts w:cs="Arial"/>
                <w:sz w:val="18"/>
                <w:szCs w:val="18"/>
                <w:vertAlign w:val="superscript"/>
                <w:lang w:val="tr-TR"/>
              </w:rPr>
              <w:t>(3)</w:t>
            </w:r>
            <w:r w:rsidRPr="00EA4E2F">
              <w:rPr>
                <w:rFonts w:cs="Arial"/>
                <w:sz w:val="18"/>
                <w:szCs w:val="18"/>
                <w:lang w:val="tr-TR"/>
              </w:rPr>
              <w:t>Kükürt geri kazanım ünitelerinde (SRU) SO</w:t>
            </w:r>
            <w:r w:rsidRPr="00EA4E2F">
              <w:rPr>
                <w:rFonts w:cs="Arial"/>
                <w:sz w:val="18"/>
                <w:szCs w:val="18"/>
                <w:vertAlign w:val="subscript"/>
                <w:lang w:val="tr-TR"/>
              </w:rPr>
              <w:t>2</w:t>
            </w:r>
            <w:r w:rsidRPr="00EA4E2F">
              <w:rPr>
                <w:rFonts w:cs="Arial"/>
                <w:sz w:val="18"/>
                <w:szCs w:val="18"/>
                <w:lang w:val="tr-TR"/>
              </w:rPr>
              <w:t xml:space="preserve"> emisyonu ölçümleri, sürekli kütle denkliği veya periyodik (örneğin her 2 yılda bir) fabrika performans testlerini esas alan SRU veriminin uygun ölçümlerini sağlayan  diğer ilgili proses parametrelerinin izlenmesi ile değiştirilebilir.</w:t>
            </w:r>
          </w:p>
          <w:p w:rsidR="000F2932" w:rsidRPr="004B60CD" w:rsidRDefault="00EA4E2F" w:rsidP="000F2932">
            <w:pPr>
              <w:snapToGrid w:val="0"/>
              <w:jc w:val="left"/>
              <w:rPr>
                <w:rFonts w:cs="Arial"/>
                <w:sz w:val="18"/>
                <w:szCs w:val="18"/>
                <w:lang w:val="tr-TR"/>
              </w:rPr>
            </w:pPr>
            <w:r w:rsidRPr="00EA4E2F">
              <w:rPr>
                <w:rFonts w:cs="Arial"/>
                <w:sz w:val="18"/>
                <w:szCs w:val="18"/>
                <w:vertAlign w:val="superscript"/>
                <w:lang w:val="tr-TR"/>
              </w:rPr>
              <w:t>(4)</w:t>
            </w:r>
            <w:r w:rsidRPr="00EA4E2F">
              <w:rPr>
                <w:rFonts w:cs="Arial"/>
                <w:sz w:val="18"/>
                <w:szCs w:val="18"/>
                <w:lang w:val="tr-TR"/>
              </w:rPr>
              <w:t>Sadece SO</w:t>
            </w:r>
            <w:r w:rsidRPr="00EA4E2F">
              <w:rPr>
                <w:rFonts w:cs="Arial"/>
                <w:sz w:val="18"/>
                <w:szCs w:val="18"/>
                <w:vertAlign w:val="subscript"/>
                <w:lang w:val="tr-TR"/>
              </w:rPr>
              <w:t>2</w:t>
            </w:r>
            <w:r w:rsidRPr="00EA4E2F">
              <w:rPr>
                <w:rFonts w:cs="Arial"/>
                <w:sz w:val="18"/>
                <w:szCs w:val="18"/>
                <w:lang w:val="tr-TR"/>
              </w:rPr>
              <w:t xml:space="preserve"> sürekli ölçülür, sadece SO</w:t>
            </w:r>
            <w:r w:rsidRPr="00EA4E2F">
              <w:rPr>
                <w:rFonts w:cs="Arial"/>
                <w:sz w:val="18"/>
                <w:szCs w:val="18"/>
                <w:vertAlign w:val="subscript"/>
                <w:lang w:val="tr-TR"/>
              </w:rPr>
              <w:t>2</w:t>
            </w:r>
            <w:r w:rsidRPr="00EA4E2F">
              <w:rPr>
                <w:rFonts w:cs="Arial"/>
                <w:sz w:val="18"/>
                <w:szCs w:val="18"/>
                <w:lang w:val="tr-TR"/>
              </w:rPr>
              <w:t xml:space="preserve"> periyodik olarak ölçülür (örneğin SO</w:t>
            </w:r>
            <w:r w:rsidRPr="00EA4E2F">
              <w:rPr>
                <w:rFonts w:cs="Arial"/>
                <w:sz w:val="18"/>
                <w:szCs w:val="18"/>
                <w:vertAlign w:val="subscript"/>
                <w:lang w:val="tr-TR"/>
              </w:rPr>
              <w:t>2</w:t>
            </w:r>
            <w:r w:rsidRPr="00EA4E2F">
              <w:rPr>
                <w:rFonts w:cs="Arial"/>
                <w:sz w:val="18"/>
                <w:szCs w:val="18"/>
                <w:lang w:val="tr-TR"/>
              </w:rPr>
              <w:t xml:space="preserve"> izleme sisteminin kalibrasyonu sırasında)</w:t>
            </w:r>
          </w:p>
          <w:p w:rsidR="000F2FC7" w:rsidRPr="004B60CD" w:rsidRDefault="00EA4E2F" w:rsidP="000F2FC7">
            <w:pPr>
              <w:snapToGrid w:val="0"/>
              <w:jc w:val="left"/>
              <w:rPr>
                <w:rFonts w:cs="Arial"/>
                <w:sz w:val="18"/>
                <w:szCs w:val="18"/>
                <w:lang w:val="tr-TR"/>
              </w:rPr>
            </w:pPr>
            <w:r w:rsidRPr="00EA4E2F">
              <w:rPr>
                <w:rFonts w:cs="Arial"/>
                <w:sz w:val="18"/>
                <w:szCs w:val="18"/>
                <w:vertAlign w:val="superscript"/>
                <w:lang w:val="tr-TR"/>
              </w:rPr>
              <w:t>(5)</w:t>
            </w:r>
            <w:r w:rsidRPr="00EA4E2F">
              <w:rPr>
                <w:rFonts w:cs="Arial"/>
                <w:sz w:val="18"/>
                <w:szCs w:val="18"/>
                <w:lang w:val="tr-TR"/>
              </w:rPr>
              <w:t xml:space="preserve"> Veya SO2’nin dolaylı izlenmesi</w:t>
            </w:r>
          </w:p>
          <w:p w:rsidR="000F2FC7" w:rsidRPr="004B60CD" w:rsidRDefault="00EA4E2F" w:rsidP="000F2FC7">
            <w:pPr>
              <w:snapToGrid w:val="0"/>
              <w:jc w:val="left"/>
              <w:rPr>
                <w:rFonts w:cs="Arial"/>
                <w:sz w:val="18"/>
                <w:szCs w:val="18"/>
                <w:lang w:val="tr-TR"/>
              </w:rPr>
            </w:pPr>
            <w:r w:rsidRPr="00EA4E2F">
              <w:rPr>
                <w:rFonts w:cs="Arial"/>
                <w:sz w:val="18"/>
                <w:szCs w:val="18"/>
                <w:vertAlign w:val="superscript"/>
                <w:lang w:val="tr-TR"/>
              </w:rPr>
              <w:t>(6)</w:t>
            </w:r>
            <w:r w:rsidRPr="00EA4E2F">
              <w:rPr>
                <w:rFonts w:cs="Arial"/>
                <w:sz w:val="18"/>
                <w:szCs w:val="18"/>
                <w:lang w:val="tr-TR"/>
              </w:rPr>
              <w:t xml:space="preserve"> Emisyonların oluştuğu yığına bağlı kapasiteye atıfta bulunur.</w:t>
            </w:r>
          </w:p>
          <w:p w:rsidR="000F2FC7" w:rsidRPr="004B60CD" w:rsidRDefault="00EA4E2F" w:rsidP="000F2FC7">
            <w:pPr>
              <w:snapToGrid w:val="0"/>
              <w:jc w:val="left"/>
              <w:rPr>
                <w:rFonts w:cs="Arial"/>
                <w:sz w:val="18"/>
                <w:szCs w:val="18"/>
                <w:lang w:val="tr-TR"/>
              </w:rPr>
            </w:pPr>
            <w:r w:rsidRPr="00EA4E2F">
              <w:rPr>
                <w:rFonts w:cs="Arial"/>
                <w:sz w:val="18"/>
                <w:szCs w:val="18"/>
                <w:vertAlign w:val="superscript"/>
                <w:lang w:val="tr-TR"/>
              </w:rPr>
              <w:t>(7)</w:t>
            </w:r>
            <w:r w:rsidRPr="00EA4E2F">
              <w:rPr>
                <w:rFonts w:cs="Arial"/>
                <w:sz w:val="18"/>
                <w:szCs w:val="18"/>
                <w:lang w:val="tr-TR"/>
              </w:rPr>
              <w:t xml:space="preserve"> Sb’nin sadece katalitik kırma ünitesinde, Sb enjeksiyonunun proseste kullanıldığı durumda (örneğin metal pasifleştirmeda) izlenmesi gerekir</w:t>
            </w:r>
          </w:p>
          <w:p w:rsidR="000F2FC7" w:rsidRPr="004B60CD" w:rsidRDefault="00EA4E2F" w:rsidP="000F2FC7">
            <w:pPr>
              <w:snapToGrid w:val="0"/>
              <w:jc w:val="left"/>
              <w:rPr>
                <w:rFonts w:cs="Arial"/>
                <w:szCs w:val="20"/>
                <w:lang w:val="tr-TR"/>
              </w:rPr>
            </w:pPr>
            <w:r w:rsidRPr="00EA4E2F">
              <w:rPr>
                <w:rFonts w:cs="Arial"/>
                <w:sz w:val="18"/>
                <w:szCs w:val="18"/>
                <w:vertAlign w:val="superscript"/>
                <w:lang w:val="tr-TR"/>
              </w:rPr>
              <w:t>(8)</w:t>
            </w:r>
            <w:r w:rsidRPr="00EA4E2F">
              <w:rPr>
                <w:rFonts w:cs="Arial"/>
                <w:sz w:val="18"/>
                <w:szCs w:val="18"/>
                <w:lang w:val="tr-TR"/>
              </w:rPr>
              <w:t xml:space="preserve"> Sadece rafineri yakıt gazı ateşleyenyanma üniteleri istisnası ile birlikte</w:t>
            </w:r>
          </w:p>
        </w:tc>
      </w:tr>
    </w:tbl>
    <w:p w:rsidR="00876376" w:rsidRPr="004B60CD" w:rsidRDefault="00876376">
      <w:pPr>
        <w:rPr>
          <w:lang w:val="tr-TR"/>
        </w:rPr>
      </w:pPr>
    </w:p>
    <w:p w:rsidR="0084626E" w:rsidRPr="004B60CD" w:rsidRDefault="00EA4E2F">
      <w:pPr>
        <w:rPr>
          <w:b/>
          <w:lang w:val="tr-TR"/>
        </w:rPr>
      </w:pPr>
      <w:r w:rsidRPr="00EA4E2F">
        <w:rPr>
          <w:b/>
          <w:lang w:val="tr-TR"/>
        </w:rPr>
        <w:t>MET 3: Proses parametrelerinin izlenmesi</w:t>
      </w:r>
    </w:p>
    <w:p w:rsidR="0084626E" w:rsidRPr="004B60CD" w:rsidRDefault="00EA4E2F">
      <w:pPr>
        <w:rPr>
          <w:lang w:val="tr-TR"/>
        </w:rPr>
      </w:pPr>
      <w:r w:rsidRPr="00EA4E2F">
        <w:rPr>
          <w:lang w:val="tr-TR"/>
        </w:rPr>
        <w:lastRenderedPageBreak/>
        <w:t xml:space="preserve">Bu </w:t>
      </w:r>
      <w:r w:rsidRPr="00EA4E2F">
        <w:rPr>
          <w:b/>
          <w:lang w:val="tr-TR"/>
        </w:rPr>
        <w:t>MET</w:t>
      </w:r>
      <w:r w:rsidRPr="00EA4E2F">
        <w:rPr>
          <w:lang w:val="tr-TR"/>
        </w:rPr>
        <w:t xml:space="preserve">, ilgili proses parametrelerinin, aşağıda verilen izleme teknikleri ve minimum sıklıkta izlenmesidir. </w:t>
      </w:r>
    </w:p>
    <w:tbl>
      <w:tblPr>
        <w:tblW w:w="9611" w:type="dxa"/>
        <w:tblInd w:w="-5" w:type="dxa"/>
        <w:tblLayout w:type="fixed"/>
        <w:tblLook w:val="0000"/>
      </w:tblPr>
      <w:tblGrid>
        <w:gridCol w:w="2881"/>
        <w:gridCol w:w="2761"/>
        <w:gridCol w:w="1984"/>
        <w:gridCol w:w="1985"/>
      </w:tblGrid>
      <w:tr w:rsidR="0084626E" w:rsidRPr="005747E9" w:rsidTr="00817B1F">
        <w:tc>
          <w:tcPr>
            <w:tcW w:w="2881" w:type="dxa"/>
            <w:tcBorders>
              <w:top w:val="single" w:sz="4" w:space="0" w:color="000000"/>
              <w:left w:val="single" w:sz="4" w:space="0" w:color="000000"/>
              <w:bottom w:val="single" w:sz="4" w:space="0" w:color="000000"/>
            </w:tcBorders>
            <w:shd w:val="clear" w:color="auto" w:fill="auto"/>
            <w:vAlign w:val="center"/>
          </w:tcPr>
          <w:p w:rsidR="0084626E" w:rsidRPr="004B60CD" w:rsidRDefault="00EA4E2F" w:rsidP="00F37EE0">
            <w:pPr>
              <w:snapToGrid w:val="0"/>
              <w:jc w:val="left"/>
              <w:rPr>
                <w:rFonts w:cs="Arial"/>
                <w:b/>
                <w:szCs w:val="20"/>
                <w:lang w:val="tr-TR"/>
              </w:rPr>
            </w:pPr>
            <w:r w:rsidRPr="00EA4E2F">
              <w:rPr>
                <w:rFonts w:cs="Arial"/>
                <w:b/>
                <w:szCs w:val="20"/>
                <w:lang w:val="tr-TR"/>
              </w:rPr>
              <w:t>Tanım</w:t>
            </w:r>
          </w:p>
        </w:tc>
        <w:tc>
          <w:tcPr>
            <w:tcW w:w="2761" w:type="dxa"/>
            <w:tcBorders>
              <w:top w:val="single" w:sz="4" w:space="0" w:color="000000"/>
              <w:left w:val="single" w:sz="4" w:space="0" w:color="000000"/>
              <w:bottom w:val="single" w:sz="4" w:space="0" w:color="000000"/>
            </w:tcBorders>
            <w:shd w:val="clear" w:color="auto" w:fill="auto"/>
            <w:vAlign w:val="center"/>
          </w:tcPr>
          <w:p w:rsidR="0084626E" w:rsidRPr="004B60CD" w:rsidRDefault="00EA4E2F" w:rsidP="00F37EE0">
            <w:pPr>
              <w:snapToGrid w:val="0"/>
              <w:jc w:val="left"/>
              <w:rPr>
                <w:rFonts w:ascii="Arial" w:hAnsi="Arial" w:cs="Arial"/>
                <w:sz w:val="20"/>
                <w:szCs w:val="20"/>
                <w:lang w:val="tr-TR"/>
              </w:rPr>
            </w:pPr>
            <w:r w:rsidRPr="00EA4E2F">
              <w:rPr>
                <w:rFonts w:cs="Arial"/>
                <w:b/>
                <w:szCs w:val="20"/>
                <w:lang w:val="tr-TR"/>
              </w:rPr>
              <w:t>Proses birimi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26E" w:rsidRPr="004B60CD" w:rsidRDefault="00EA4E2F" w:rsidP="00F37EE0">
            <w:pPr>
              <w:snapToGrid w:val="0"/>
              <w:jc w:val="left"/>
              <w:rPr>
                <w:rFonts w:ascii="Arial" w:hAnsi="Arial" w:cs="Arial"/>
                <w:sz w:val="20"/>
                <w:szCs w:val="20"/>
                <w:lang w:val="tr-TR"/>
              </w:rPr>
            </w:pPr>
            <w:r w:rsidRPr="00EA4E2F">
              <w:rPr>
                <w:rFonts w:cs="Arial"/>
                <w:b/>
                <w:szCs w:val="20"/>
                <w:lang w:val="tr-TR"/>
              </w:rPr>
              <w:t>Minimum sıklık</w:t>
            </w:r>
          </w:p>
        </w:tc>
        <w:tc>
          <w:tcPr>
            <w:tcW w:w="1985" w:type="dxa"/>
            <w:tcBorders>
              <w:top w:val="single" w:sz="4" w:space="0" w:color="000000"/>
              <w:left w:val="single" w:sz="4" w:space="0" w:color="000000"/>
              <w:bottom w:val="single" w:sz="4" w:space="0" w:color="000000"/>
              <w:right w:val="single" w:sz="4" w:space="0" w:color="000000"/>
            </w:tcBorders>
            <w:vAlign w:val="center"/>
          </w:tcPr>
          <w:p w:rsidR="0084626E" w:rsidRPr="004B60CD" w:rsidRDefault="00EA4E2F" w:rsidP="00F37EE0">
            <w:pPr>
              <w:snapToGrid w:val="0"/>
              <w:jc w:val="left"/>
              <w:rPr>
                <w:rFonts w:ascii="Arial" w:hAnsi="Arial" w:cs="Arial"/>
                <w:sz w:val="20"/>
                <w:szCs w:val="20"/>
                <w:lang w:val="tr-TR"/>
              </w:rPr>
            </w:pPr>
            <w:r w:rsidRPr="00EA4E2F">
              <w:rPr>
                <w:rFonts w:cs="Arial"/>
                <w:b/>
                <w:szCs w:val="20"/>
                <w:lang w:val="tr-TR"/>
              </w:rPr>
              <w:t>İzleme teknikleri</w:t>
            </w:r>
          </w:p>
        </w:tc>
      </w:tr>
      <w:tr w:rsidR="0084626E" w:rsidRPr="005747E9" w:rsidTr="00817B1F">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2.1 Kirlilik emisyonları ile bağlantılı parametrelerin izlenmesi, örneğin baca gazlarındaki O</w:t>
            </w:r>
            <w:r w:rsidRPr="00EA4E2F">
              <w:rPr>
                <w:rFonts w:cs="Arial"/>
                <w:b/>
                <w:szCs w:val="20"/>
                <w:vertAlign w:val="subscript"/>
                <w:lang w:val="tr-TR"/>
              </w:rPr>
              <w:t>2</w:t>
            </w:r>
            <w:r w:rsidRPr="00EA4E2F">
              <w:rPr>
                <w:rFonts w:cs="Arial"/>
                <w:b/>
                <w:szCs w:val="20"/>
                <w:lang w:val="tr-TR"/>
              </w:rPr>
              <w:t xml:space="preserve"> içeriği, yakıt ya da beslemedeki N ve S içeriği</w:t>
            </w:r>
            <w:r w:rsidRPr="00EA4E2F">
              <w:rPr>
                <w:rFonts w:cs="Arial"/>
                <w:b/>
                <w:szCs w:val="20"/>
                <w:vertAlign w:val="superscript"/>
                <w:lang w:val="tr-TR"/>
              </w:rPr>
              <w:t>(1)</w:t>
            </w:r>
          </w:p>
        </w:tc>
        <w:tc>
          <w:tcPr>
            <w:tcW w:w="276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Katalitik kraking ve yanma birimleri &gt;50 MW</w:t>
            </w:r>
            <w:r w:rsidRPr="00EA4E2F">
              <w:rPr>
                <w:rFonts w:cs="Arial"/>
                <w:szCs w:val="20"/>
                <w:vertAlign w:val="subscript"/>
                <w:lang w:val="tr-TR"/>
              </w:rPr>
              <w:t>th</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20"/>
                <w:szCs w:val="20"/>
                <w:lang w:val="tr-TR"/>
              </w:rPr>
            </w:pPr>
            <w:r w:rsidRPr="00EA4E2F">
              <w:rPr>
                <w:rFonts w:cs="Arial"/>
                <w:szCs w:val="20"/>
                <w:lang w:val="tr-TR"/>
              </w:rPr>
              <w:t>O</w:t>
            </w:r>
            <w:r w:rsidRPr="00EA4E2F">
              <w:rPr>
                <w:rFonts w:cs="Arial"/>
                <w:bCs/>
                <w:szCs w:val="20"/>
                <w:vertAlign w:val="subscript"/>
                <w:lang w:val="tr-TR"/>
              </w:rPr>
              <w:t>2</w:t>
            </w:r>
            <w:r w:rsidRPr="00EA4E2F">
              <w:rPr>
                <w:rFonts w:cs="Arial"/>
                <w:szCs w:val="20"/>
                <w:lang w:val="tr-TR"/>
              </w:rPr>
              <w:t xml:space="preserve"> içeriği için sürekli. N ve S içeriği için yakıt ve beslemede yapılan değişikliklerin sıklığına bağlı olarak periyodik</w:t>
            </w:r>
          </w:p>
        </w:tc>
        <w:tc>
          <w:tcPr>
            <w:tcW w:w="1985"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Her ilgili parametre için özel olarak</w:t>
            </w:r>
          </w:p>
        </w:tc>
      </w:tr>
      <w:tr w:rsidR="0084626E" w:rsidRPr="005747E9" w:rsidTr="00817B1F">
        <w:trPr>
          <w:trHeight w:val="397"/>
        </w:trPr>
        <w:tc>
          <w:tcPr>
            <w:tcW w:w="76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tabs>
                <w:tab w:val="left" w:pos="2415"/>
              </w:tabs>
              <w:jc w:val="left"/>
              <w:rPr>
                <w:rFonts w:ascii="Arial" w:hAnsi="Arial" w:cs="Arial"/>
                <w:sz w:val="18"/>
                <w:szCs w:val="18"/>
                <w:lang w:val="tr-TR"/>
              </w:rPr>
            </w:pPr>
          </w:p>
          <w:p w:rsidR="00EA4E2F" w:rsidRPr="00EA4E2F" w:rsidRDefault="00EA4E2F" w:rsidP="00EA4E2F">
            <w:pPr>
              <w:tabs>
                <w:tab w:val="left" w:pos="2415"/>
              </w:tabs>
              <w:jc w:val="left"/>
              <w:rPr>
                <w:rFonts w:ascii="Arial" w:hAnsi="Arial" w:cs="Arial"/>
                <w:sz w:val="18"/>
                <w:szCs w:val="18"/>
                <w:lang w:val="tr-TR"/>
              </w:rPr>
            </w:pPr>
            <w:r w:rsidRPr="00EA4E2F">
              <w:rPr>
                <w:rFonts w:ascii="Arial" w:hAnsi="Arial" w:cs="Arial"/>
                <w:sz w:val="18"/>
                <w:szCs w:val="18"/>
                <w:vertAlign w:val="superscript"/>
                <w:lang w:val="tr-TR"/>
              </w:rPr>
              <w:t>(1)</w:t>
            </w:r>
            <w:r w:rsidRPr="00EA4E2F">
              <w:rPr>
                <w:rFonts w:ascii="Arial" w:hAnsi="Arial" w:cs="Arial"/>
                <w:sz w:val="18"/>
                <w:szCs w:val="18"/>
                <w:lang w:val="tr-TR"/>
              </w:rPr>
              <w:t xml:space="preserve"> Yığında NOX ve SOX izlemesinin sürekli olması halinde, yakıt ve beslemede N ve S izlemesi uygulanmaz</w:t>
            </w:r>
          </w:p>
        </w:tc>
        <w:tc>
          <w:tcPr>
            <w:tcW w:w="1985" w:type="dxa"/>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tabs>
                <w:tab w:val="left" w:pos="2415"/>
              </w:tabs>
              <w:jc w:val="left"/>
              <w:rPr>
                <w:rFonts w:ascii="Arial" w:hAnsi="Arial" w:cs="Arial"/>
                <w:sz w:val="18"/>
                <w:szCs w:val="18"/>
                <w:vertAlign w:val="superscript"/>
                <w:lang w:val="tr-TR"/>
              </w:rPr>
            </w:pPr>
          </w:p>
        </w:tc>
      </w:tr>
    </w:tbl>
    <w:p w:rsidR="00506705" w:rsidRPr="004B60CD" w:rsidRDefault="00506705" w:rsidP="00506705">
      <w:pPr>
        <w:rPr>
          <w:rFonts w:cs="Arial"/>
          <w:bCs/>
          <w:szCs w:val="20"/>
          <w:lang w:val="tr-TR"/>
        </w:rPr>
      </w:pPr>
    </w:p>
    <w:p w:rsidR="006A07F0" w:rsidRPr="004B60CD" w:rsidRDefault="006A07F0" w:rsidP="00506705">
      <w:pPr>
        <w:rPr>
          <w:rFonts w:cs="Arial"/>
          <w:bCs/>
          <w:szCs w:val="20"/>
          <w:lang w:val="tr-TR"/>
        </w:rPr>
      </w:pPr>
    </w:p>
    <w:p w:rsidR="006A07F0" w:rsidRPr="004B60CD" w:rsidRDefault="00EA4E2F" w:rsidP="00506705">
      <w:pPr>
        <w:rPr>
          <w:rFonts w:cs="Arial"/>
          <w:b/>
          <w:bCs/>
          <w:szCs w:val="20"/>
          <w:lang w:val="tr-TR"/>
        </w:rPr>
      </w:pPr>
      <w:r w:rsidRPr="00EA4E2F">
        <w:rPr>
          <w:rFonts w:cs="Arial"/>
          <w:b/>
          <w:bCs/>
          <w:szCs w:val="20"/>
          <w:lang w:val="tr-TR"/>
        </w:rPr>
        <w:t>MET 4: UOB emisyonlarının dağılımının izlenmesi</w:t>
      </w:r>
    </w:p>
    <w:p w:rsidR="006A07F0" w:rsidRPr="004B60CD" w:rsidRDefault="00EA4E2F" w:rsidP="00506705">
      <w:pPr>
        <w:rPr>
          <w:rFonts w:cs="Arial"/>
          <w:bCs/>
          <w:szCs w:val="20"/>
          <w:lang w:val="tr-TR"/>
        </w:rPr>
      </w:pPr>
      <w:r w:rsidRPr="00EA4E2F">
        <w:rPr>
          <w:rFonts w:cs="Arial"/>
          <w:bCs/>
          <w:szCs w:val="20"/>
          <w:lang w:val="tr-TR"/>
        </w:rPr>
        <w:t xml:space="preserve">Bu </w:t>
      </w:r>
      <w:r w:rsidRPr="00EA4E2F">
        <w:rPr>
          <w:rFonts w:cs="Arial"/>
          <w:b/>
          <w:bCs/>
          <w:szCs w:val="20"/>
          <w:lang w:val="tr-TR"/>
        </w:rPr>
        <w:t>MET</w:t>
      </w:r>
      <w:r w:rsidRPr="00EA4E2F">
        <w:rPr>
          <w:rFonts w:cs="Arial"/>
          <w:bCs/>
          <w:szCs w:val="20"/>
          <w:lang w:val="tr-TR"/>
        </w:rPr>
        <w:t xml:space="preserve">, havaya salınan UOB emisyonlarının dağılımının tüm tesis alanı için aşağıdaki teknikler kullanılarak izlenmesidir (Bkz. Bölüm 4.2.5’teki </w:t>
      </w:r>
      <w:r w:rsidRPr="00EA4E2F">
        <w:rPr>
          <w:rFonts w:cs="Arial"/>
          <w:bCs/>
          <w:i/>
          <w:szCs w:val="20"/>
          <w:lang w:val="tr-TR"/>
        </w:rPr>
        <w:t>Teknik f</w:t>
      </w:r>
      <w:r w:rsidRPr="00EA4E2F">
        <w:rPr>
          <w:rFonts w:cs="Arial"/>
          <w:bCs/>
          <w:szCs w:val="20"/>
          <w:lang w:val="tr-TR"/>
        </w:rPr>
        <w:t>):</w:t>
      </w:r>
    </w:p>
    <w:p w:rsidR="00EA4E2F" w:rsidRPr="00EA4E2F" w:rsidRDefault="00EA4E2F" w:rsidP="00EA4E2F">
      <w:pPr>
        <w:pStyle w:val="Prrafodelista"/>
        <w:numPr>
          <w:ilvl w:val="0"/>
          <w:numId w:val="122"/>
        </w:numPr>
        <w:spacing w:after="120"/>
        <w:ind w:left="714" w:hanging="357"/>
        <w:rPr>
          <w:rFonts w:cs="Arial"/>
          <w:bCs/>
          <w:szCs w:val="20"/>
          <w:lang w:val="tr-TR"/>
        </w:rPr>
      </w:pPr>
      <w:r w:rsidRPr="00EA4E2F">
        <w:rPr>
          <w:rFonts w:ascii="Calibri" w:hAnsi="Calibri" w:cs="Arial"/>
          <w:bCs/>
          <w:kern w:val="0"/>
          <w:sz w:val="22"/>
          <w:szCs w:val="20"/>
          <w:lang w:val="tr-TR" w:eastAsia="en-US"/>
        </w:rPr>
        <w:t>Anahtar ekipmanlarda korelasyon eğrileri ile bağlantılı koklama metodu;</w:t>
      </w:r>
    </w:p>
    <w:p w:rsidR="00EA4E2F" w:rsidRPr="00EA4E2F" w:rsidRDefault="00EA4E2F" w:rsidP="00EA4E2F">
      <w:pPr>
        <w:pStyle w:val="Prrafodelista"/>
        <w:numPr>
          <w:ilvl w:val="0"/>
          <w:numId w:val="122"/>
        </w:numPr>
        <w:spacing w:after="120"/>
        <w:ind w:left="714" w:hanging="357"/>
        <w:rPr>
          <w:rFonts w:cs="Arial"/>
          <w:bCs/>
          <w:szCs w:val="20"/>
          <w:lang w:val="tr-TR"/>
        </w:rPr>
      </w:pPr>
      <w:r w:rsidRPr="00EA4E2F">
        <w:rPr>
          <w:rFonts w:ascii="Calibri" w:hAnsi="Calibri" w:cs="Arial"/>
          <w:bCs/>
          <w:kern w:val="0"/>
          <w:sz w:val="22"/>
          <w:szCs w:val="20"/>
          <w:lang w:val="tr-TR" w:eastAsia="en-US"/>
        </w:rPr>
        <w:t>Optik gaz görüntüleme teknikleri;</w:t>
      </w:r>
    </w:p>
    <w:p w:rsidR="00EA4E2F" w:rsidRPr="00EA4E2F" w:rsidRDefault="00EA4E2F" w:rsidP="00EA4E2F">
      <w:pPr>
        <w:pStyle w:val="Prrafodelista"/>
        <w:numPr>
          <w:ilvl w:val="0"/>
          <w:numId w:val="122"/>
        </w:numPr>
        <w:spacing w:after="120"/>
        <w:ind w:left="714" w:hanging="357"/>
        <w:rPr>
          <w:rFonts w:cs="Arial"/>
          <w:bCs/>
          <w:szCs w:val="20"/>
          <w:lang w:val="tr-TR"/>
        </w:rPr>
      </w:pPr>
      <w:r w:rsidRPr="00EA4E2F">
        <w:rPr>
          <w:rFonts w:ascii="Calibri" w:hAnsi="Calibri" w:cs="Arial"/>
          <w:bCs/>
          <w:kern w:val="0"/>
          <w:sz w:val="22"/>
          <w:szCs w:val="20"/>
          <w:lang w:val="tr-TR" w:eastAsia="en-US"/>
        </w:rPr>
        <w:t>Periyodik (örneğin her 2 yılda bir) olarak ölçümlerle doğrulanan emisyon faktörlerini esas alan kronik emisyon hesaplamaları;</w:t>
      </w:r>
    </w:p>
    <w:p w:rsidR="00FF50E4" w:rsidRPr="004B60CD" w:rsidRDefault="00EA4E2F" w:rsidP="00FF50E4">
      <w:pPr>
        <w:rPr>
          <w:rFonts w:cs="Arial"/>
          <w:bCs/>
          <w:szCs w:val="20"/>
          <w:lang w:val="tr-TR"/>
        </w:rPr>
      </w:pPr>
      <w:r w:rsidRPr="00EA4E2F">
        <w:rPr>
          <w:rFonts w:cs="Arial"/>
          <w:bCs/>
          <w:szCs w:val="20"/>
          <w:lang w:val="tr-TR"/>
        </w:rPr>
        <w:t>Tüm tesisteki emisyonların, uygulanabilir tekniklerden olan farklı absorpsiyon ışık saptaması ve değişken (DIAL) veya solar okültasyon (örtülü) akış (SOF) gibi optik absorplama tekniklerini esas alan periyodik ölçüm seferleriyle taranması ve miktarının belirlenmesi.</w:t>
      </w:r>
    </w:p>
    <w:p w:rsidR="00FF50E4" w:rsidRPr="004B60CD" w:rsidRDefault="00FF50E4" w:rsidP="00FF50E4">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MET5: Atık gaz arıtım sistemlerinin en uygun şekilde işletilmesi</w:t>
      </w:r>
    </w:p>
    <w:p w:rsidR="00506705" w:rsidRPr="004B60CD" w:rsidRDefault="00EA4E2F" w:rsidP="00506705">
      <w:pPr>
        <w:rPr>
          <w:rFonts w:cs="Arial"/>
          <w:bCs/>
          <w:szCs w:val="20"/>
          <w:lang w:val="tr-TR"/>
        </w:rPr>
      </w:pPr>
      <w:r w:rsidRPr="00EA4E2F">
        <w:rPr>
          <w:rFonts w:cs="Arial"/>
          <w:bCs/>
          <w:szCs w:val="20"/>
          <w:lang w:val="tr-TR"/>
        </w:rPr>
        <w:t xml:space="preserve">Havaya salınan emisyonları önlemek ya da azaltmak için </w:t>
      </w:r>
      <w:r w:rsidRPr="00EA4E2F">
        <w:rPr>
          <w:b/>
          <w:color w:val="000000"/>
          <w:szCs w:val="22"/>
          <w:lang w:val="tr-TR"/>
        </w:rPr>
        <w:t>MET</w:t>
      </w:r>
      <w:r w:rsidRPr="00EA4E2F">
        <w:rPr>
          <w:rFonts w:cs="Arial"/>
          <w:bCs/>
          <w:szCs w:val="20"/>
          <w:lang w:val="tr-TR"/>
        </w:rPr>
        <w:t>, asit gaz giderim birimlerini, kükürt giderim birimlerini ve diğer atık gaz arıtma sistemlerini yüksek bulunurluk (high availability) ve en uygun kapasitede çalıştırmaktır.  Belirli işletme şartları sırasında uygulanması için  özel yöntemler tanımlanabilir; bu şartlar özellikle şunlardır:</w:t>
      </w:r>
    </w:p>
    <w:p w:rsidR="00506705" w:rsidRPr="004B60CD" w:rsidRDefault="00EA4E2F" w:rsidP="001B6F6A">
      <w:pPr>
        <w:numPr>
          <w:ilvl w:val="0"/>
          <w:numId w:val="20"/>
        </w:numPr>
        <w:suppressAutoHyphens/>
        <w:spacing w:after="0" w:line="240" w:lineRule="auto"/>
        <w:rPr>
          <w:rFonts w:cs="Arial"/>
          <w:bCs/>
          <w:szCs w:val="20"/>
          <w:lang w:val="tr-TR"/>
        </w:rPr>
      </w:pPr>
      <w:r w:rsidRPr="00EA4E2F">
        <w:rPr>
          <w:rFonts w:cs="Arial"/>
          <w:bCs/>
          <w:szCs w:val="20"/>
          <w:lang w:val="tr-TR"/>
        </w:rPr>
        <w:t>Devreye-alma ve devreden çıkarmafaaliyetleri sırasında</w:t>
      </w:r>
    </w:p>
    <w:p w:rsidR="00506705" w:rsidRPr="004B60CD" w:rsidRDefault="00EA4E2F" w:rsidP="001B6F6A">
      <w:pPr>
        <w:numPr>
          <w:ilvl w:val="0"/>
          <w:numId w:val="20"/>
        </w:numPr>
        <w:suppressAutoHyphens/>
        <w:spacing w:after="0" w:line="240" w:lineRule="auto"/>
        <w:rPr>
          <w:rFonts w:cs="Arial"/>
          <w:bCs/>
          <w:szCs w:val="20"/>
          <w:lang w:val="tr-TR"/>
        </w:rPr>
      </w:pPr>
      <w:r w:rsidRPr="00EA4E2F">
        <w:rPr>
          <w:rFonts w:cs="Arial"/>
          <w:bCs/>
          <w:szCs w:val="20"/>
          <w:lang w:val="tr-TR"/>
        </w:rPr>
        <w:t>Sistemlerin uygun çalışmasını etkileyebilecek diğer özel faaliyetler sırasında (örneğin birimlerin ve/veya atık gaz arıtma sisteminin normal ve olağandışı bakım çalışması ve temizlik faaliyetleri)</w:t>
      </w:r>
    </w:p>
    <w:p w:rsidR="00506705" w:rsidRPr="004B60CD" w:rsidRDefault="00EA4E2F" w:rsidP="001B6F6A">
      <w:pPr>
        <w:numPr>
          <w:ilvl w:val="0"/>
          <w:numId w:val="20"/>
        </w:numPr>
        <w:suppressAutoHyphens/>
        <w:spacing w:after="0" w:line="240" w:lineRule="auto"/>
        <w:rPr>
          <w:rFonts w:cs="Arial"/>
          <w:bCs/>
          <w:szCs w:val="20"/>
          <w:lang w:val="tr-TR"/>
        </w:rPr>
      </w:pPr>
      <w:r w:rsidRPr="00EA4E2F">
        <w:rPr>
          <w:rFonts w:cs="Arial"/>
          <w:bCs/>
          <w:szCs w:val="20"/>
          <w:lang w:val="tr-TR"/>
        </w:rPr>
        <w:t>Sistemin tam kapasitede çalışmasını engelleyen yetersiz atık gaz akışı ya da yetersiz sıcaklık durumlarında.</w:t>
      </w:r>
    </w:p>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szCs w:val="20"/>
          <w:lang w:val="tr-TR"/>
        </w:rPr>
      </w:pPr>
      <w:r w:rsidRPr="00EA4E2F">
        <w:rPr>
          <w:rFonts w:cs="Arial"/>
          <w:b/>
          <w:szCs w:val="20"/>
          <w:lang w:val="tr-TR"/>
        </w:rPr>
        <w:t>MET 6: Flare bacalarından havaya salınan emisyonların önlenmesi</w:t>
      </w:r>
    </w:p>
    <w:p w:rsidR="00506705" w:rsidRPr="004B60CD" w:rsidRDefault="00EA4E2F" w:rsidP="00506705">
      <w:pPr>
        <w:rPr>
          <w:lang w:val="tr-TR"/>
        </w:rPr>
      </w:pPr>
      <w:r w:rsidRPr="00EA4E2F">
        <w:rPr>
          <w:rFonts w:cs="Arial"/>
          <w:bCs/>
          <w:szCs w:val="20"/>
          <w:lang w:val="tr-TR"/>
        </w:rPr>
        <w:t xml:space="preserve">Flare bacalarından havaya salınan emisyonları önlemek için (REF BREF, Bölüm 5.20) </w:t>
      </w:r>
      <w:r w:rsidRPr="00EA4E2F">
        <w:rPr>
          <w:rFonts w:cs="Arial"/>
          <w:b/>
          <w:bCs/>
          <w:szCs w:val="20"/>
          <w:lang w:val="tr-TR"/>
        </w:rPr>
        <w:t>MET</w:t>
      </w:r>
      <w:r w:rsidRPr="00EA4E2F">
        <w:rPr>
          <w:rFonts w:cs="Arial"/>
          <w:bCs/>
          <w:szCs w:val="20"/>
          <w:lang w:val="tr-TR"/>
        </w:rPr>
        <w:t xml:space="preserve">, flaring işlemini sadece güvenlik sebebiyle ya da sıra dışı işletme şartlarında kullanmaktır (örneğin devreye-alma, devreden çıkarma).  </w:t>
      </w:r>
    </w:p>
    <w:p w:rsidR="00506705" w:rsidRPr="004B60CD" w:rsidRDefault="00EA4E2F" w:rsidP="00506705">
      <w:pPr>
        <w:rPr>
          <w:rFonts w:cs="Arial"/>
          <w:bCs/>
          <w:szCs w:val="20"/>
          <w:lang w:val="tr-TR"/>
        </w:rPr>
      </w:pPr>
      <w:r w:rsidRPr="00EA4E2F">
        <w:rPr>
          <w:rFonts w:cs="Arial"/>
          <w:bCs/>
          <w:szCs w:val="20"/>
          <w:lang w:val="tr-TR"/>
        </w:rPr>
        <w:t>Flarelar en az</w:t>
      </w:r>
      <w:r w:rsidR="00506705" w:rsidRPr="005747E9">
        <w:rPr>
          <w:rFonts w:cs="Arial"/>
          <w:bCs/>
          <w:szCs w:val="20"/>
          <w:lang w:val="tr-TR"/>
        </w:rPr>
        <w:t xml:space="preserve">ından </w:t>
      </w:r>
      <w:r w:rsidRPr="00EA4E2F">
        <w:rPr>
          <w:rFonts w:cs="Arial"/>
          <w:bCs/>
          <w:szCs w:val="20"/>
          <w:lang w:val="tr-TR"/>
        </w:rPr>
        <w:t>CO, CO</w:t>
      </w:r>
      <w:r w:rsidRPr="00EA4E2F">
        <w:rPr>
          <w:rFonts w:cs="Arial"/>
          <w:bCs/>
          <w:szCs w:val="20"/>
          <w:vertAlign w:val="subscript"/>
          <w:lang w:val="tr-TR"/>
        </w:rPr>
        <w:t>2</w:t>
      </w:r>
      <w:r w:rsidRPr="00EA4E2F">
        <w:rPr>
          <w:rFonts w:cs="Arial"/>
          <w:bCs/>
          <w:szCs w:val="20"/>
          <w:lang w:val="tr-TR"/>
        </w:rPr>
        <w:t>, SO</w:t>
      </w:r>
      <w:r w:rsidRPr="00EA4E2F">
        <w:rPr>
          <w:rFonts w:cs="Arial"/>
          <w:bCs/>
          <w:szCs w:val="20"/>
          <w:vertAlign w:val="subscript"/>
          <w:lang w:val="tr-TR"/>
        </w:rPr>
        <w:t>2</w:t>
      </w:r>
      <w:r w:rsidRPr="00EA4E2F">
        <w:rPr>
          <w:rFonts w:cs="Arial"/>
          <w:bCs/>
          <w:szCs w:val="20"/>
          <w:lang w:val="tr-TR"/>
        </w:rPr>
        <w:t xml:space="preserve"> ve NO</w:t>
      </w:r>
      <w:r w:rsidRPr="00EA4E2F">
        <w:rPr>
          <w:rFonts w:cs="Arial"/>
          <w:bCs/>
          <w:szCs w:val="20"/>
          <w:vertAlign w:val="subscript"/>
          <w:lang w:val="tr-TR"/>
        </w:rPr>
        <w:t xml:space="preserve">x  </w:t>
      </w:r>
      <w:r w:rsidRPr="00EA4E2F">
        <w:rPr>
          <w:rFonts w:cs="Arial"/>
          <w:bCs/>
          <w:szCs w:val="20"/>
          <w:lang w:val="tr-TR"/>
        </w:rPr>
        <w:t>maddelerinin havaya salınmasına neden olurlar (REF BREF, Bölüm 4.25.7).  Belirli şartlar altında flaring faaliyetleri kurum oluşmasına ve UOB emisyonuna yol açar.  Küçük miktarda kompleks hidrokarbonlar salınımı da meydana gelebilir (örneğin PAH’lar).  Emisyonun içeriği birtakım unsurlara bağlıdır; bunlardan bazıları: Flare gazının içeriği, flaring oranı, flare sistemi, rüzgar şartları ve flare baca ağzındaki yanma verimliliği.</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 xml:space="preserve">MET 7:  </w:t>
      </w:r>
      <w:r w:rsidRPr="00EA4E2F">
        <w:rPr>
          <w:rFonts w:cs="Arial"/>
          <w:b/>
          <w:szCs w:val="20"/>
          <w:lang w:val="tr-TR"/>
        </w:rPr>
        <w:t>Flare bacalarından havaya salınan emisyonların azaltılması</w:t>
      </w:r>
    </w:p>
    <w:p w:rsidR="00506705" w:rsidRPr="004B60CD" w:rsidRDefault="00EA4E2F" w:rsidP="00506705">
      <w:pPr>
        <w:rPr>
          <w:rFonts w:cs="Arial"/>
          <w:bCs/>
          <w:szCs w:val="20"/>
          <w:lang w:val="tr-TR"/>
        </w:rPr>
      </w:pPr>
      <w:r w:rsidRPr="00EA4E2F">
        <w:rPr>
          <w:rFonts w:cs="Arial"/>
          <w:bCs/>
          <w:szCs w:val="20"/>
          <w:lang w:val="tr-TR"/>
        </w:rPr>
        <w:t xml:space="preserve">Flare nedeniyle havaya salınan emisyonları azaltmak için (REF BREF, Bölüm 5.20) </w:t>
      </w:r>
      <w:r w:rsidRPr="00EA4E2F">
        <w:rPr>
          <w:rFonts w:cs="Arial"/>
          <w:b/>
          <w:bCs/>
          <w:szCs w:val="20"/>
          <w:lang w:val="tr-TR"/>
        </w:rPr>
        <w:t>MET</w:t>
      </w:r>
      <w:r w:rsidRPr="00EA4E2F">
        <w:rPr>
          <w:rFonts w:cs="Arial"/>
          <w:bCs/>
          <w:szCs w:val="20"/>
          <w:lang w:val="tr-TR"/>
        </w:rPr>
        <w:t>, aşağıda gösterilen teknikleri kullanmaktır.</w:t>
      </w:r>
    </w:p>
    <w:tbl>
      <w:tblPr>
        <w:tblW w:w="0" w:type="auto"/>
        <w:tblInd w:w="-5" w:type="dxa"/>
        <w:tblLayout w:type="fixed"/>
        <w:tblLook w:val="0000"/>
      </w:tblPr>
      <w:tblGrid>
        <w:gridCol w:w="2448"/>
        <w:gridCol w:w="4140"/>
        <w:gridCol w:w="2066"/>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Doğru tesis tasarımı</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F12E59">
            <w:pPr>
              <w:snapToGrid w:val="0"/>
              <w:rPr>
                <w:rFonts w:ascii="Arial" w:hAnsi="Arial" w:cs="Arial"/>
                <w:bCs/>
                <w:sz w:val="20"/>
                <w:szCs w:val="20"/>
                <w:lang w:val="tr-TR"/>
              </w:rPr>
            </w:pPr>
            <w:r w:rsidRPr="00EA4E2F">
              <w:rPr>
                <w:rFonts w:cs="Arial"/>
                <w:bCs/>
                <w:szCs w:val="20"/>
                <w:lang w:val="tr-TR"/>
              </w:rPr>
              <w:t>Doğru tesis tasarımı, flaring uygulamasının sadece normal dışı faaliyetler (devreye-alma, devreden çıkarma faaliyetleri, acil durumlar) sırasında bir güvenlik sistemi olarak kullanılması için yeterli bir flare gazı geri kazanım sistemi kapasitesi, üstün sağlamlıkta tahliye vanalarının kullanımı ve diğer tedbirleri içerir.</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Yeni birimlere uygulanabilir</w:t>
            </w:r>
          </w:p>
          <w:p w:rsidR="00CE52C4" w:rsidRPr="004B60CD" w:rsidRDefault="00EA4E2F" w:rsidP="00506705">
            <w:pPr>
              <w:snapToGrid w:val="0"/>
              <w:rPr>
                <w:rFonts w:ascii="Arial" w:hAnsi="Arial" w:cs="Arial"/>
                <w:bCs/>
                <w:sz w:val="20"/>
                <w:szCs w:val="20"/>
                <w:lang w:val="tr-TR"/>
              </w:rPr>
            </w:pPr>
            <w:r w:rsidRPr="00EA4E2F">
              <w:rPr>
                <w:rFonts w:ascii="Arial" w:hAnsi="Arial" w:cs="Arial"/>
                <w:bCs/>
                <w:sz w:val="20"/>
                <w:szCs w:val="20"/>
                <w:lang w:val="tr-TR"/>
              </w:rPr>
              <w:t>Flare gazı geri kazanım sistemi mevcut tesislerde iyileştirilebilir</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2. Tesis yönetimi</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Tesis yönetimi, flaring uygulanacak vakaları azaltmak için yönetim ve denetim tedbirlerinin alınmasını içerir; örneğin dengeleyici bir RYG (rafine yakıt gazı) sistemi ve ileri seviye proses denetimi gibi.</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3. Flare gazı cihazlarının doğru tasarımı</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F12E59">
            <w:pPr>
              <w:snapToGrid w:val="0"/>
              <w:rPr>
                <w:rFonts w:ascii="Arial" w:hAnsi="Arial" w:cs="Arial"/>
                <w:bCs/>
                <w:sz w:val="20"/>
                <w:szCs w:val="20"/>
                <w:lang w:val="tr-TR"/>
              </w:rPr>
            </w:pPr>
            <w:r w:rsidRPr="00EA4E2F">
              <w:rPr>
                <w:rFonts w:cs="Arial"/>
                <w:bCs/>
                <w:szCs w:val="20"/>
                <w:lang w:val="tr-TR"/>
              </w:rPr>
              <w:t>Flare baca tasarımın içerdiği unsurlar şunlardır: yükseklik, basınç, buhar, hava ya da gaz ile takviye, flare baca ağzı türleri, vb.  Tasarımın hedefi dumansız ve güvenilir faaliyet, ve flaring uygulandığı sıra-dışı durumlarda fazla gazların verimli bir şekilde yakılmasıdır.</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Yeni birimlere uygulanabilir</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4. İzleme ve raporlama</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C80686">
            <w:pPr>
              <w:snapToGrid w:val="0"/>
              <w:rPr>
                <w:rFonts w:cs="Arial"/>
                <w:bCs/>
                <w:szCs w:val="20"/>
                <w:lang w:val="tr-TR"/>
              </w:rPr>
            </w:pPr>
            <w:r w:rsidRPr="00EA4E2F">
              <w:rPr>
                <w:rFonts w:cs="Arial"/>
                <w:bCs/>
                <w:szCs w:val="20"/>
                <w:lang w:val="tr-TR"/>
              </w:rPr>
              <w:t>Flaring işlemine gönderilen ve gaz ile ilgili yanma parametrelerinin (örneğin gaz akışının karışımı ve ısı içeriği, takviye oranı, hızı, atık gaz akış hızı, kirletici emisyonları) sürekli izlenmesi (gaz akışı ölçümü ve digger parametrelerin değerlendirilmesi).  Flaring işlemi ile ilgili vakaların raporlanması, flaring oranının ÇYS (Çevre Yönetim Sistemi) dahilinde bir gereksinim olarak kullanılmasını ve bu flaring işleminin tekrarını önlemeyi sağlar.</w:t>
            </w:r>
          </w:p>
          <w:p w:rsidR="00C80686" w:rsidRPr="004B60CD" w:rsidRDefault="00EA4E2F" w:rsidP="00C80686">
            <w:pPr>
              <w:snapToGrid w:val="0"/>
              <w:rPr>
                <w:rFonts w:ascii="Arial" w:hAnsi="Arial" w:cs="Arial"/>
                <w:bCs/>
                <w:sz w:val="20"/>
                <w:szCs w:val="20"/>
                <w:lang w:val="tr-TR"/>
              </w:rPr>
            </w:pPr>
            <w:r w:rsidRPr="00EA4E2F">
              <w:rPr>
                <w:rFonts w:cs="Arial"/>
                <w:bCs/>
                <w:szCs w:val="20"/>
                <w:lang w:val="tr-TR"/>
              </w:rPr>
              <w:t>Flare’ın uzaktan görsel izlemesi, flare olaylarında renkli TV monitörleri kullnılarak da yapılabilir.</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Genel olarak 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MET 8: Gürültünün minimuma indirilmesi</w:t>
      </w:r>
    </w:p>
    <w:p w:rsidR="00506705" w:rsidRPr="004B60CD" w:rsidRDefault="00EA4E2F" w:rsidP="00506705">
      <w:pPr>
        <w:rPr>
          <w:rFonts w:cs="Arial"/>
          <w:bCs/>
          <w:szCs w:val="20"/>
          <w:lang w:val="tr-TR"/>
        </w:rPr>
      </w:pPr>
      <w:r w:rsidRPr="00EA4E2F">
        <w:rPr>
          <w:rFonts w:cs="Arial"/>
          <w:szCs w:val="20"/>
          <w:lang w:val="tr-TR"/>
        </w:rPr>
        <w:t xml:space="preserve">Flare bacaları, kompresörler, pompalar, türbinler ve hava soğutucuları gürültü kaynakları oldukları için özel ilgi gerektirirler.  </w:t>
      </w:r>
      <w:r w:rsidRPr="00EA4E2F">
        <w:rPr>
          <w:rFonts w:cs="Arial"/>
          <w:bCs/>
          <w:szCs w:val="20"/>
          <w:lang w:val="tr-TR"/>
        </w:rPr>
        <w:t xml:space="preserve">Gürültüyü önlemek ya da azaltmak için </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w:t>
      </w:r>
    </w:p>
    <w:p w:rsidR="00EA4E2F" w:rsidRDefault="00506705" w:rsidP="00EA4E2F">
      <w:pPr>
        <w:numPr>
          <w:ilvl w:val="0"/>
          <w:numId w:val="123"/>
        </w:numPr>
        <w:suppressAutoHyphens/>
        <w:spacing w:line="240" w:lineRule="auto"/>
        <w:ind w:left="714" w:hanging="357"/>
        <w:rPr>
          <w:rFonts w:cs="Arial"/>
          <w:szCs w:val="20"/>
          <w:lang w:val="tr-TR"/>
        </w:rPr>
      </w:pPr>
      <w:r w:rsidRPr="005747E9">
        <w:rPr>
          <w:rFonts w:cs="Arial"/>
          <w:szCs w:val="20"/>
          <w:lang w:val="tr-TR"/>
        </w:rPr>
        <w:t>Çevresel gürültü konusunda bir değerlendirme yapılıp, yerel çevreye uygun bir gürültü yönetim planının formüle edilmesi.</w:t>
      </w:r>
    </w:p>
    <w:p w:rsidR="00EA4E2F" w:rsidRDefault="00506705" w:rsidP="00EA4E2F">
      <w:pPr>
        <w:numPr>
          <w:ilvl w:val="0"/>
          <w:numId w:val="123"/>
        </w:numPr>
        <w:suppressAutoHyphens/>
        <w:spacing w:line="240" w:lineRule="auto"/>
        <w:ind w:left="714" w:hanging="357"/>
        <w:rPr>
          <w:rFonts w:cs="Arial"/>
          <w:szCs w:val="20"/>
          <w:lang w:val="tr-TR"/>
        </w:rPr>
      </w:pPr>
      <w:r w:rsidRPr="00C04711">
        <w:rPr>
          <w:rFonts w:cs="Arial"/>
          <w:szCs w:val="20"/>
          <w:lang w:val="tr-TR"/>
        </w:rPr>
        <w:t>Gürültü çıkaran donanım ve faaliyetlerin farklı bir yapı ya da birim içine kapatılması.</w:t>
      </w:r>
    </w:p>
    <w:p w:rsidR="00EA4E2F" w:rsidRDefault="00506705" w:rsidP="00EA4E2F">
      <w:pPr>
        <w:numPr>
          <w:ilvl w:val="0"/>
          <w:numId w:val="123"/>
        </w:numPr>
        <w:suppressAutoHyphens/>
        <w:spacing w:line="240" w:lineRule="auto"/>
        <w:ind w:left="714" w:hanging="357"/>
        <w:rPr>
          <w:rFonts w:cs="Arial"/>
          <w:szCs w:val="20"/>
          <w:lang w:val="tr-TR"/>
        </w:rPr>
      </w:pPr>
      <w:r w:rsidRPr="00C04711">
        <w:rPr>
          <w:rFonts w:cs="Arial"/>
          <w:szCs w:val="20"/>
          <w:lang w:val="tr-TR"/>
        </w:rPr>
        <w:t>Set çekilerek gürültü kaynağının perdelenmesi.</w:t>
      </w:r>
    </w:p>
    <w:p w:rsidR="00EA4E2F" w:rsidRDefault="00506705" w:rsidP="00EA4E2F">
      <w:pPr>
        <w:numPr>
          <w:ilvl w:val="0"/>
          <w:numId w:val="123"/>
        </w:numPr>
        <w:suppressAutoHyphens/>
        <w:spacing w:line="240" w:lineRule="auto"/>
        <w:ind w:left="714" w:hanging="357"/>
        <w:rPr>
          <w:rFonts w:cs="Arial"/>
          <w:szCs w:val="20"/>
          <w:lang w:val="tr-TR"/>
        </w:rPr>
      </w:pPr>
      <w:r w:rsidRPr="007F07EE">
        <w:rPr>
          <w:rFonts w:cs="Arial"/>
          <w:szCs w:val="20"/>
          <w:lang w:val="tr-TR"/>
        </w:rPr>
        <w:t>Gürültüden koruyucu duvarların kullanılması.</w:t>
      </w:r>
    </w:p>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D056BF">
      <w:pPr>
        <w:pStyle w:val="Ttulo3"/>
        <w:rPr>
          <w:lang w:val="tr-TR"/>
        </w:rPr>
      </w:pPr>
      <w:bookmarkStart w:id="49" w:name="_Toc358883378"/>
      <w:r w:rsidRPr="00EA4E2F">
        <w:rPr>
          <w:lang w:val="tr-TR"/>
        </w:rPr>
        <w:t>Toz emisyonlarını azaltmak için teknikler ve BAT-AEL’ler</w:t>
      </w:r>
      <w:bookmarkEnd w:id="49"/>
    </w:p>
    <w:p w:rsidR="00506705" w:rsidRPr="004B60CD" w:rsidRDefault="00EA4E2F" w:rsidP="00506705">
      <w:pPr>
        <w:rPr>
          <w:rFonts w:cs="Arial"/>
          <w:szCs w:val="20"/>
          <w:lang w:val="tr-TR"/>
        </w:rPr>
      </w:pPr>
      <w:r w:rsidRPr="00EA4E2F">
        <w:rPr>
          <w:rFonts w:cs="Arial"/>
          <w:szCs w:val="20"/>
          <w:lang w:val="tr-TR"/>
        </w:rPr>
        <w:t>Toz emisyonlarının (ağır metaller dahil olmak üzere) yarattığı kaygıların arkasında sağlık üzerindeki etkileri yatmaktadır.  Başlıca toz emisyon kaynakları proses ocakları ve kazanlar (sıvı ve ağır fuel oil ile çalıştırılan), katalitik kraking rejeneratörleri, kok tesisleri, yakma fırınları, kok giderimi, ve ocaklardan ve flare bacalarından kurum üfleme faaliyetidir.</w:t>
      </w:r>
    </w:p>
    <w:p w:rsidR="00506705" w:rsidRPr="004B60CD" w:rsidRDefault="00EA4E2F" w:rsidP="00506705">
      <w:pPr>
        <w:rPr>
          <w:rFonts w:cs="Arial"/>
          <w:szCs w:val="20"/>
          <w:lang w:val="tr-TR"/>
        </w:rPr>
      </w:pPr>
      <w:r w:rsidRPr="00EA4E2F">
        <w:rPr>
          <w:rFonts w:cs="Arial"/>
          <w:szCs w:val="20"/>
          <w:lang w:val="tr-TR"/>
        </w:rPr>
        <w:t>Toz emisyonlar</w:t>
      </w:r>
      <w:r w:rsidR="00506705" w:rsidRPr="005747E9">
        <w:rPr>
          <w:rFonts w:cs="Arial"/>
          <w:szCs w:val="20"/>
          <w:lang w:val="tr-TR"/>
        </w:rPr>
        <w:t xml:space="preserve">ının </w:t>
      </w:r>
      <w:r w:rsidR="00506705" w:rsidRPr="00C04711">
        <w:rPr>
          <w:rFonts w:cs="Arial"/>
          <w:szCs w:val="20"/>
          <w:lang w:val="tr-TR"/>
        </w:rPr>
        <w:t xml:space="preserve">önlenmesi ve denetimi için </w:t>
      </w:r>
      <w:r w:rsidR="00707684" w:rsidRPr="00C04711">
        <w:rPr>
          <w:rFonts w:cs="Arial"/>
          <w:szCs w:val="20"/>
          <w:lang w:val="tr-TR"/>
        </w:rPr>
        <w:t xml:space="preserve">MET sayılacak </w:t>
      </w:r>
      <w:r w:rsidR="00506705" w:rsidRPr="00C04711">
        <w:rPr>
          <w:rFonts w:cs="Arial"/>
          <w:szCs w:val="20"/>
          <w:lang w:val="tr-TR"/>
        </w:rPr>
        <w:t>teknikler şunlar</w:t>
      </w:r>
      <w:r w:rsidR="00A85B07" w:rsidRPr="007F07EE">
        <w:rPr>
          <w:rFonts w:cs="Arial"/>
          <w:szCs w:val="20"/>
          <w:lang w:val="tr-TR"/>
        </w:rPr>
        <w:t>ı içerir</w:t>
      </w:r>
      <w:r w:rsidR="00506705" w:rsidRPr="002675F7">
        <w:rPr>
          <w:rFonts w:cs="Arial"/>
          <w:szCs w:val="20"/>
          <w:lang w:val="tr-TR"/>
        </w:rPr>
        <w:t>:</w:t>
      </w:r>
    </w:p>
    <w:p w:rsidR="00506705" w:rsidRPr="004B60CD" w:rsidRDefault="00EA4E2F" w:rsidP="00506705">
      <w:pPr>
        <w:rPr>
          <w:rFonts w:cs="Arial"/>
          <w:szCs w:val="20"/>
          <w:lang w:val="tr-TR"/>
        </w:rPr>
      </w:pPr>
      <w:r w:rsidRPr="00EA4E2F">
        <w:rPr>
          <w:rFonts w:cs="Arial"/>
          <w:b/>
          <w:szCs w:val="20"/>
          <w:lang w:val="tr-TR"/>
        </w:rPr>
        <w:t xml:space="preserve">a) Elektrostatik çökelticiler (ESP): </w:t>
      </w:r>
      <w:r w:rsidRPr="00EA4E2F">
        <w:rPr>
          <w:rFonts w:cs="Arial"/>
          <w:szCs w:val="20"/>
          <w:lang w:val="tr-TR"/>
        </w:rPr>
        <w:t xml:space="preserve">Elektrostatik çökelticiler, partiküllerin bir elektrik alanı etkisi altında yüklenmeleri ve ayrışmaları ilkesi temelinde faaliyet gösterirler.Elektrostatik çökelticiler çok çeşitli şartlar altında faaliyet gösterme kabiliyetine sahiptir.Azaltma verimliliği alan sayısı, </w:t>
      </w:r>
      <w:r w:rsidRPr="00EA4E2F">
        <w:rPr>
          <w:rFonts w:cs="Arial"/>
          <w:szCs w:val="20"/>
          <w:lang w:val="tr-TR"/>
        </w:rPr>
        <w:lastRenderedPageBreak/>
        <w:t>kalma süresine (zaman), katalizörün özelliklerine ve yukarı yöndeki (upstream) partikül giderim cihazlarına bağlı olabilir (REF BREF, Bölüm 4.5.9.2).Geri kazanılan ve atılması gereken çok ince partikülatların (katalizör) denetlenebilmesi için rafineride ilave tesisler gerekebilir.Partikülatlardaki azalma nedeniyle metaller de azaltılabilir (Ni, Sb, V ve bunların bileşenleri).</w:t>
      </w:r>
    </w:p>
    <w:p w:rsidR="007B6D20" w:rsidRPr="004B60CD" w:rsidRDefault="00EA4E2F" w:rsidP="00506705">
      <w:pPr>
        <w:rPr>
          <w:rFonts w:cs="Arial"/>
          <w:szCs w:val="20"/>
          <w:lang w:val="tr-TR"/>
        </w:rPr>
      </w:pPr>
      <w:r w:rsidRPr="00EA4E2F">
        <w:rPr>
          <w:rFonts w:cs="Arial"/>
          <w:szCs w:val="20"/>
          <w:lang w:val="tr-TR"/>
        </w:rPr>
        <w:t>FCC üntelerinde, 3-alan ESP ve 3-alan ESP sıklıkla kullanılmaktadır. Partiküllerin toplanmasının iyileştirilmesi için ESP kuru modda ya da amonak enjeksiyonu ile kullanılabilir.</w:t>
      </w:r>
    </w:p>
    <w:p w:rsidR="00A85B07" w:rsidRPr="004B60CD" w:rsidRDefault="00EA4E2F" w:rsidP="00506705">
      <w:pPr>
        <w:rPr>
          <w:rFonts w:cs="Arial"/>
          <w:szCs w:val="20"/>
          <w:lang w:val="tr-TR"/>
        </w:rPr>
      </w:pPr>
      <w:r w:rsidRPr="00EA4E2F">
        <w:rPr>
          <w:rFonts w:cs="Arial"/>
          <w:szCs w:val="20"/>
          <w:lang w:val="tr-TR"/>
        </w:rPr>
        <w:t>Kok partiküllerinin elektrik yüklenmesindeki zorluk sebebiyle, ESP yakalama verimi yeşil kokun kalsinasyonu için düşebilir.</w:t>
      </w:r>
    </w:p>
    <w:p w:rsidR="00506705" w:rsidRPr="004B60CD" w:rsidRDefault="00EA4E2F" w:rsidP="00506705">
      <w:pPr>
        <w:rPr>
          <w:rFonts w:cs="Arial"/>
          <w:szCs w:val="20"/>
          <w:lang w:val="tr-TR"/>
        </w:rPr>
      </w:pPr>
      <w:r w:rsidRPr="00EA4E2F">
        <w:rPr>
          <w:rFonts w:cs="Arial"/>
          <w:b/>
          <w:szCs w:val="20"/>
          <w:lang w:val="tr-TR"/>
        </w:rPr>
        <w:t>b) Torba filtreler:</w:t>
      </w:r>
      <w:r w:rsidRPr="00EA4E2F">
        <w:rPr>
          <w:rFonts w:cs="Arial"/>
          <w:szCs w:val="20"/>
          <w:lang w:val="tr-TR"/>
        </w:rPr>
        <w:t xml:space="preserve"> Torba filtreler gözenekli dokunmuş ya da keçeli kumaşlardan yapılır; bu filtrelerden gazlar akıtılarak parçacıklar giderilir.  Torba filtre kullanımı, atık gazların niteliklerine ve maksimum faaliyet sıcaklığına yeterli olacak bir kumaş malzemesinin seçilmesini gerektirir (REF BREF, Bölüm 4.5.9.3).</w:t>
      </w:r>
    </w:p>
    <w:p w:rsidR="00506705" w:rsidRPr="004B60CD" w:rsidRDefault="00EA4E2F" w:rsidP="00506705">
      <w:pPr>
        <w:rPr>
          <w:rFonts w:cs="Arial"/>
          <w:szCs w:val="20"/>
          <w:lang w:val="tr-TR"/>
        </w:rPr>
      </w:pPr>
      <w:r w:rsidRPr="00EA4E2F">
        <w:rPr>
          <w:rFonts w:cs="Arial"/>
          <w:b/>
          <w:szCs w:val="20"/>
          <w:lang w:val="tr-TR"/>
        </w:rPr>
        <w:t xml:space="preserve">c) Çok-aşamalı siklon ayırıcılar: </w:t>
      </w:r>
      <w:r w:rsidRPr="00EA4E2F">
        <w:rPr>
          <w:rFonts w:cs="Arial"/>
          <w:szCs w:val="20"/>
          <w:lang w:val="tr-TR"/>
        </w:rPr>
        <w:t>Siklonların iki aşamasını takip ederek kurulmuş olan siklonik toplama cihazı ya da sistemi.Genel olarak üçüncü aşama ayırıcısı (ÜAA) adıyla bilinirler; yaygın kullanılan konfigürasyonları, birçok konvansiyonel siklonları ya da iyileştirilmiş türbülans tüpünü içeren tek bir kapdan oluşur.Performansları başlıca rejenaratörün dahili siklonlarının aşağı akış yönünde bulunan katalizöre ait tozun partiküllerinin yoğunluğuna ve boyutlarının dağılımına bağlıdır (REF BREF, Bölüm 4.5.9.1).  Bunlar yüksek hıza sahip cihazlardır ve geri kazanılan katalizör toz silosuna (hopper) geri iletilir.  Bazı durumlarda yeni bir filtrasyon aşaması kullanılır ve buna 4. aşama adı verilir.  Bazı tehlikeli metaller içeren geri kazanılmış katalizör tozları tehlikeli sanayi atığıdır ve havadan suya ve toprağa geçebilecek herhangi bir kirliliği önlemek amacıyla bunların uygun bir şekilde işlenmesi ve ortadan kaldırılması gerekir.</w:t>
      </w:r>
    </w:p>
    <w:p w:rsidR="00506705" w:rsidRPr="004B60CD" w:rsidRDefault="00EA4E2F" w:rsidP="00506705">
      <w:pPr>
        <w:rPr>
          <w:rFonts w:cs="Arial"/>
          <w:szCs w:val="20"/>
          <w:lang w:val="tr-TR"/>
        </w:rPr>
      </w:pPr>
      <w:r w:rsidRPr="00EA4E2F">
        <w:rPr>
          <w:rFonts w:cs="Arial"/>
          <w:b/>
          <w:szCs w:val="20"/>
          <w:lang w:val="tr-TR"/>
        </w:rPr>
        <w:t>d) Santrifüjlü yıkayıcılar:</w:t>
      </w:r>
      <w:r w:rsidRPr="00EA4E2F">
        <w:rPr>
          <w:rFonts w:cs="Arial"/>
          <w:szCs w:val="20"/>
          <w:lang w:val="tr-TR"/>
        </w:rPr>
        <w:t xml:space="preserve"> Santrifüjlü yıkayıcılar siklon ilkesi ile, Venturi yıkayıcılarında olduğu gibi, su ile yoğun bir teması bir araya getirirler  (REF BREF, Bölüm 4.25.4.5).</w:t>
      </w:r>
    </w:p>
    <w:p w:rsidR="00506705" w:rsidRPr="004B60CD" w:rsidRDefault="00EA4E2F" w:rsidP="00506705">
      <w:pPr>
        <w:rPr>
          <w:rFonts w:cs="Arial"/>
          <w:szCs w:val="20"/>
          <w:lang w:val="tr-TR"/>
        </w:rPr>
      </w:pPr>
      <w:r w:rsidRPr="00EA4E2F">
        <w:rPr>
          <w:rFonts w:cs="Arial"/>
          <w:b/>
          <w:szCs w:val="20"/>
          <w:lang w:val="tr-TR"/>
        </w:rPr>
        <w:t>e) Üçüncü aşama açma (blowback) filtreleri:</w:t>
      </w:r>
      <w:r w:rsidRPr="00EA4E2F">
        <w:rPr>
          <w:rFonts w:cs="Arial"/>
          <w:szCs w:val="20"/>
          <w:lang w:val="tr-TR"/>
        </w:rPr>
        <w:t xml:space="preserve"> Sıcak seramik filtreleri, üçüncü aşama siklonlar alt akıntısında güçlendirilebilirler. Geri akış (açma) için kullanılan seramik ya da sinterlenmiş metal filtre cihazlarında, katı unsurlar yüzeyde bir kek oluşturacak şekilde yakalandıktan sonra, geri bir akış başlatılarak yerlerinden çıkartılırlar.  Yerlerinden çıkartılan bu katı maddeler daha sonra filtre sisteminden boşaltılırlar (REF BREF, Bölüm 4.5.9.3).</w:t>
      </w: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szCs w:val="20"/>
          <w:lang w:val="tr-TR"/>
        </w:rPr>
        <w:t>Geri akış (açma) ve kumaş filterelerin ikisi de siklonlar ve elektrostatik çökelticilere göre daha yüksek performans elde etmektedirler.  Ayrıca, seramik filtreler en ince partikülatları yakalamak ve başlama ile aksama durumları ile başa çıkabilme bakımından özel bir verimlilik göstermişlerdir.</w:t>
      </w:r>
    </w:p>
    <w:p w:rsidR="00506705" w:rsidRPr="004B60CD"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
          <w:bCs/>
          <w:szCs w:val="20"/>
          <w:lang w:val="tr-TR"/>
        </w:rPr>
        <w:t>MET 9: Depolama ve işlem faaliyetlerinden kaynaklanan toz emisyonlarının azaltılması</w:t>
      </w:r>
    </w:p>
    <w:p w:rsidR="00506705" w:rsidRPr="004B60CD" w:rsidRDefault="00EA4E2F" w:rsidP="00506705">
      <w:pPr>
        <w:rPr>
          <w:rFonts w:cs="Arial"/>
          <w:szCs w:val="20"/>
          <w:lang w:val="tr-TR"/>
        </w:rPr>
      </w:pPr>
      <w:r w:rsidRPr="00EA4E2F">
        <w:rPr>
          <w:rFonts w:cs="Arial"/>
          <w:bCs/>
          <w:szCs w:val="20"/>
          <w:lang w:val="tr-TR"/>
        </w:rPr>
        <w:lastRenderedPageBreak/>
        <w:t xml:space="preserve">Tozlu malzemelerin depolanması ve işlenmesinden kaynaklanan toz emisyonlarını önlemek, ya da bunun uygulanabilir olmadığı durumlarda bu tür emisyonları azaltmak için </w:t>
      </w:r>
      <w:r w:rsidRPr="00EA4E2F">
        <w:rPr>
          <w:rFonts w:cs="Arial"/>
          <w:b/>
          <w:bCs/>
          <w:szCs w:val="20"/>
          <w:lang w:val="tr-TR"/>
        </w:rPr>
        <w:t>MET,</w:t>
      </w:r>
      <w:r w:rsidRPr="00EA4E2F">
        <w:rPr>
          <w:rFonts w:cs="Arial"/>
          <w:bCs/>
          <w:szCs w:val="20"/>
          <w:lang w:val="tr-TR"/>
        </w:rPr>
        <w:t xml:space="preserve"> aşağıda gösterilen tekniklerden birinin ya da bu tekniklerin bir bileşiminin kullanılmasıdır (REF BREF Bölüm 4.21):</w:t>
      </w:r>
    </w:p>
    <w:p w:rsidR="00506705" w:rsidRPr="004B60CD" w:rsidRDefault="00EA4E2F" w:rsidP="001B6F6A">
      <w:pPr>
        <w:numPr>
          <w:ilvl w:val="0"/>
          <w:numId w:val="42"/>
        </w:numPr>
        <w:suppressAutoHyphens/>
        <w:spacing w:after="0" w:line="240" w:lineRule="auto"/>
        <w:rPr>
          <w:rFonts w:cs="Arial"/>
          <w:szCs w:val="22"/>
          <w:lang w:val="tr-TR"/>
        </w:rPr>
      </w:pPr>
      <w:r w:rsidRPr="00EA4E2F">
        <w:rPr>
          <w:rFonts w:cs="Arial"/>
          <w:szCs w:val="22"/>
          <w:lang w:val="tr-TR"/>
        </w:rPr>
        <w:t>Pudra kıvamında dökme malzemelerin toz azaltma sistemine sahip (örneğin kumaş filtre) kapalı silolarda depolanması.</w:t>
      </w:r>
    </w:p>
    <w:p w:rsidR="00506705" w:rsidRPr="004B60CD" w:rsidRDefault="00EA4E2F" w:rsidP="001B6F6A">
      <w:pPr>
        <w:numPr>
          <w:ilvl w:val="0"/>
          <w:numId w:val="42"/>
        </w:numPr>
        <w:suppressAutoHyphens/>
        <w:spacing w:after="0" w:line="240" w:lineRule="auto"/>
        <w:rPr>
          <w:rFonts w:cs="Arial"/>
          <w:szCs w:val="22"/>
          <w:lang w:val="tr-TR"/>
        </w:rPr>
      </w:pPr>
      <w:r w:rsidRPr="00EA4E2F">
        <w:rPr>
          <w:rFonts w:cs="Arial"/>
          <w:szCs w:val="22"/>
          <w:lang w:val="tr-TR"/>
        </w:rPr>
        <w:t>İnce toz halindeki malzemelerin kapalı konteynerlerde ya da kapalı torbalarda depolanması.</w:t>
      </w:r>
    </w:p>
    <w:p w:rsidR="00506705" w:rsidRPr="004B60CD" w:rsidRDefault="00EA4E2F" w:rsidP="001B6F6A">
      <w:pPr>
        <w:numPr>
          <w:ilvl w:val="0"/>
          <w:numId w:val="42"/>
        </w:numPr>
        <w:suppressAutoHyphens/>
        <w:spacing w:after="0" w:line="240" w:lineRule="auto"/>
        <w:rPr>
          <w:rFonts w:cs="Arial"/>
          <w:szCs w:val="22"/>
          <w:lang w:val="tr-TR"/>
        </w:rPr>
      </w:pPr>
      <w:r w:rsidRPr="00EA4E2F">
        <w:rPr>
          <w:rFonts w:cs="Arial"/>
          <w:szCs w:val="22"/>
          <w:lang w:val="tr-TR"/>
        </w:rPr>
        <w:t>Kalın toz kalindeki nemlendirilmiş malzemenin stok halinde tutulması, yüzeyin kabuk ajanları ile stabilize edilmesi veya kalın toz halindeki malzeme yığınlarının örtüler altında depolanması.</w:t>
      </w:r>
    </w:p>
    <w:p w:rsidR="00506705" w:rsidRPr="004B60CD" w:rsidRDefault="00EA4E2F" w:rsidP="001B6F6A">
      <w:pPr>
        <w:numPr>
          <w:ilvl w:val="0"/>
          <w:numId w:val="42"/>
        </w:numPr>
        <w:suppressAutoHyphens/>
        <w:spacing w:after="0" w:line="240" w:lineRule="auto"/>
        <w:rPr>
          <w:rFonts w:cs="Arial"/>
          <w:szCs w:val="22"/>
          <w:lang w:val="tr-TR"/>
        </w:rPr>
      </w:pPr>
      <w:r w:rsidRPr="00EA4E2F">
        <w:rPr>
          <w:rFonts w:cs="Arial"/>
          <w:szCs w:val="22"/>
          <w:lang w:val="tr-TR"/>
        </w:rPr>
        <w:t>Yol temizleme araçlarının kullanılması.</w:t>
      </w:r>
    </w:p>
    <w:p w:rsidR="00506705" w:rsidRPr="004B60CD" w:rsidRDefault="00506705" w:rsidP="00506705">
      <w:pPr>
        <w:rPr>
          <w:rFonts w:cs="Arial"/>
          <w:b/>
          <w:szCs w:val="22"/>
          <w:lang w:val="tr-TR"/>
        </w:rPr>
      </w:pPr>
    </w:p>
    <w:p w:rsidR="00D15701" w:rsidRPr="004B60CD" w:rsidRDefault="00EA4E2F" w:rsidP="00506705">
      <w:pPr>
        <w:rPr>
          <w:rFonts w:cs="Arial"/>
          <w:b/>
          <w:szCs w:val="22"/>
          <w:lang w:val="tr-TR"/>
        </w:rPr>
      </w:pPr>
      <w:r w:rsidRPr="00EA4E2F">
        <w:rPr>
          <w:rFonts w:cs="Arial"/>
          <w:b/>
          <w:szCs w:val="22"/>
          <w:lang w:val="tr-TR"/>
        </w:rPr>
        <w:t>Bu MET sonuç belgesi Bölüm 4.21’de verilen referans BREF’i esas almaktadır.</w:t>
      </w:r>
    </w:p>
    <w:p w:rsidR="00D056BF" w:rsidRPr="004B60CD" w:rsidRDefault="00D056BF" w:rsidP="00506705">
      <w:pPr>
        <w:rPr>
          <w:rFonts w:cs="Arial"/>
          <w:b/>
          <w:szCs w:val="22"/>
          <w:lang w:val="tr-TR"/>
        </w:rPr>
      </w:pPr>
    </w:p>
    <w:p w:rsidR="00506705" w:rsidRPr="004B60CD" w:rsidRDefault="00EA4E2F" w:rsidP="00506705">
      <w:pPr>
        <w:rPr>
          <w:rFonts w:cs="Arial"/>
          <w:szCs w:val="20"/>
          <w:lang w:val="tr-TR"/>
        </w:rPr>
      </w:pPr>
      <w:r w:rsidRPr="00EA4E2F">
        <w:rPr>
          <w:rFonts w:cs="Arial"/>
          <w:b/>
          <w:szCs w:val="20"/>
          <w:lang w:val="tr-TR"/>
        </w:rPr>
        <w:t xml:space="preserve">MET 10: Katalizörün rejenerasyonundan (katalitik kraking prosesi) </w:t>
      </w:r>
      <w:r w:rsidRPr="00EA4E2F">
        <w:rPr>
          <w:rFonts w:cs="Arial"/>
          <w:b/>
          <w:bCs/>
          <w:szCs w:val="20"/>
          <w:lang w:val="tr-TR"/>
        </w:rPr>
        <w:t>kaynaklanan toz ve metal emisyonlarının azaltılması</w:t>
      </w:r>
    </w:p>
    <w:p w:rsidR="00506705" w:rsidRPr="004B60CD" w:rsidRDefault="00EA4E2F" w:rsidP="00506705">
      <w:pPr>
        <w:rPr>
          <w:rFonts w:cs="Arial"/>
          <w:bCs/>
          <w:szCs w:val="20"/>
          <w:lang w:val="tr-TR"/>
        </w:rPr>
      </w:pPr>
      <w:r w:rsidRPr="00EA4E2F">
        <w:rPr>
          <w:rFonts w:cs="Arial"/>
          <w:bCs/>
          <w:szCs w:val="20"/>
          <w:lang w:val="tr-TR"/>
        </w:rPr>
        <w:t>Katalitik kraking prosesi sonucu havaya salınan toz ve metal emisyonlarının azaltılması için</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w:t>
      </w:r>
    </w:p>
    <w:p w:rsidR="00506705" w:rsidRPr="004B60CD" w:rsidRDefault="00506705" w:rsidP="00506705">
      <w:pPr>
        <w:rPr>
          <w:rFonts w:cs="Arial"/>
          <w:b/>
          <w:szCs w:val="22"/>
          <w:lang w:val="tr-TR"/>
        </w:rPr>
      </w:pPr>
    </w:p>
    <w:p w:rsidR="00506705" w:rsidRPr="00C04711" w:rsidRDefault="00EA4E2F" w:rsidP="00506705">
      <w:pPr>
        <w:rPr>
          <w:rFonts w:cs="Arial"/>
          <w:b/>
          <w:szCs w:val="20"/>
          <w:lang w:val="tr-TR"/>
        </w:rPr>
      </w:pPr>
      <w:r w:rsidRPr="00EA4E2F">
        <w:rPr>
          <w:rFonts w:cs="Arial"/>
          <w:b/>
          <w:szCs w:val="20"/>
          <w:lang w:val="tr-TR"/>
        </w:rPr>
        <w:t>1. B</w:t>
      </w:r>
      <w:r w:rsidR="00506705" w:rsidRPr="005747E9">
        <w:rPr>
          <w:rFonts w:cs="Arial"/>
          <w:b/>
          <w:szCs w:val="20"/>
          <w:lang w:val="tr-TR"/>
        </w:rPr>
        <w:t>irincil ya da proses ile ilgili teknikler; aşağıdakiler gibi:</w:t>
      </w:r>
    </w:p>
    <w:tbl>
      <w:tblPr>
        <w:tblW w:w="0" w:type="auto"/>
        <w:tblInd w:w="-5" w:type="dxa"/>
        <w:tblLayout w:type="fixed"/>
        <w:tblLook w:val="0000"/>
      </w:tblPr>
      <w:tblGrid>
        <w:gridCol w:w="2448"/>
        <w:gridCol w:w="3420"/>
        <w:gridCol w:w="2786"/>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342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rPr>
                <w:rFonts w:ascii="Arial" w:hAnsi="Arial" w:cs="Arial"/>
                <w:b/>
                <w:sz w:val="20"/>
                <w:szCs w:val="20"/>
                <w:lang w:val="tr-TR"/>
              </w:rPr>
            </w:pPr>
            <w:r w:rsidRPr="00EA4E2F">
              <w:rPr>
                <w:rFonts w:cs="Arial"/>
                <w:b/>
                <w:szCs w:val="20"/>
                <w:lang w:val="tr-TR"/>
              </w:rPr>
              <w:t>1. Aşınmaya dayanıklı katalizör kullanımı</w:t>
            </w:r>
          </w:p>
        </w:tc>
        <w:tc>
          <w:tcPr>
            <w:tcW w:w="342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Toz emisyonlarını düşürebilmek için aşınmaya ve parçalanmaya dayanıklı olabilecek katalizör maddesinin seçimi</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 katalizörlerin sağlanan aktifliği ve seçiciliği yeterlidir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DB1D7F">
            <w:pPr>
              <w:snapToGrid w:val="0"/>
              <w:rPr>
                <w:rFonts w:ascii="Arial" w:hAnsi="Arial" w:cs="Arial"/>
                <w:b/>
                <w:sz w:val="20"/>
                <w:szCs w:val="20"/>
                <w:lang w:val="tr-TR"/>
              </w:rPr>
            </w:pPr>
            <w:r w:rsidRPr="00EA4E2F">
              <w:rPr>
                <w:rFonts w:cs="Arial"/>
                <w:b/>
                <w:szCs w:val="20"/>
                <w:lang w:val="tr-TR"/>
              </w:rPr>
              <w:t>2. Düşük kükürt beslemesi kullnımı (örneğin besleme seçimi veya hammaddenin hidro-arıtımı)</w:t>
            </w:r>
          </w:p>
        </w:tc>
        <w:tc>
          <w:tcPr>
            <w:tcW w:w="3420" w:type="dxa"/>
            <w:tcBorders>
              <w:top w:val="single" w:sz="4" w:space="0" w:color="000000"/>
              <w:left w:val="single" w:sz="4" w:space="0" w:color="000000"/>
              <w:bottom w:val="single" w:sz="4" w:space="0" w:color="000000"/>
            </w:tcBorders>
            <w:shd w:val="clear" w:color="auto" w:fill="auto"/>
            <w:vAlign w:val="center"/>
          </w:tcPr>
          <w:p w:rsidR="00DB1D7F" w:rsidRPr="004B60CD" w:rsidRDefault="00EA4E2F" w:rsidP="00506705">
            <w:pPr>
              <w:snapToGrid w:val="0"/>
              <w:rPr>
                <w:rFonts w:cs="Arial"/>
                <w:szCs w:val="20"/>
                <w:lang w:val="tr-TR"/>
              </w:rPr>
            </w:pPr>
            <w:r w:rsidRPr="00EA4E2F">
              <w:rPr>
                <w:rFonts w:cs="Arial"/>
                <w:szCs w:val="20"/>
                <w:lang w:val="tr-TR"/>
              </w:rPr>
              <w:t xml:space="preserve">Ünitede, işlenebilecek maddeler içerisinden düşük kükürt içerikli beslemenin tercih edilmesi </w:t>
            </w:r>
          </w:p>
          <w:p w:rsidR="00506705" w:rsidRPr="004B60CD" w:rsidRDefault="00EA4E2F" w:rsidP="00DB1D7F">
            <w:pPr>
              <w:snapToGrid w:val="0"/>
              <w:rPr>
                <w:rFonts w:ascii="Arial" w:hAnsi="Arial" w:cs="Arial"/>
                <w:sz w:val="20"/>
                <w:szCs w:val="20"/>
                <w:lang w:val="tr-TR"/>
              </w:rPr>
            </w:pPr>
            <w:r w:rsidRPr="00EA4E2F">
              <w:rPr>
                <w:rFonts w:cs="Arial"/>
                <w:szCs w:val="20"/>
                <w:lang w:val="tr-TR"/>
              </w:rPr>
              <w:t>Hidro-arıtım ham maddenin kükürt, azot ve metal içeriğini azaltmayı hedefler</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DB1D7F">
            <w:pPr>
              <w:snapToGrid w:val="0"/>
              <w:rPr>
                <w:rFonts w:cs="Arial"/>
                <w:szCs w:val="20"/>
                <w:lang w:val="tr-TR"/>
              </w:rPr>
            </w:pPr>
            <w:r w:rsidRPr="00EA4E2F">
              <w:rPr>
                <w:rFonts w:cs="Arial"/>
                <w:szCs w:val="20"/>
                <w:lang w:val="tr-TR"/>
              </w:rPr>
              <w:t>Yeterli miktarda düşük kükürt stoğu, hidrojen üretimi ve hidrojen sülfür (H</w:t>
            </w:r>
            <w:r w:rsidRPr="00EA4E2F">
              <w:rPr>
                <w:rFonts w:cs="Arial"/>
                <w:szCs w:val="20"/>
                <w:vertAlign w:val="subscript"/>
                <w:lang w:val="tr-TR"/>
              </w:rPr>
              <w:t>2</w:t>
            </w:r>
            <w:r w:rsidRPr="00EA4E2F">
              <w:rPr>
                <w:rFonts w:cs="Arial"/>
                <w:szCs w:val="20"/>
                <w:lang w:val="tr-TR"/>
              </w:rPr>
              <w:t xml:space="preserve">S) arıtım kapasitesinin sağlanması (örneğin amin ve Claus birimleri) </w:t>
            </w:r>
          </w:p>
        </w:tc>
      </w:tr>
    </w:tbl>
    <w:p w:rsidR="00506705" w:rsidRPr="004B60CD" w:rsidRDefault="00506705" w:rsidP="00506705">
      <w:pPr>
        <w:rPr>
          <w:rFonts w:cs="Arial"/>
          <w:b/>
          <w:szCs w:val="20"/>
          <w:lang w:val="tr-TR"/>
        </w:rPr>
      </w:pPr>
    </w:p>
    <w:p w:rsidR="00506705" w:rsidRPr="004B60CD" w:rsidRDefault="00506705" w:rsidP="00506705">
      <w:pPr>
        <w:rPr>
          <w:rFonts w:cs="Arial"/>
          <w:b/>
          <w:szCs w:val="22"/>
          <w:lang w:val="tr-TR"/>
        </w:rPr>
      </w:pPr>
    </w:p>
    <w:p w:rsidR="00506705" w:rsidRPr="004B60CD" w:rsidRDefault="00EA4E2F" w:rsidP="00506705">
      <w:pPr>
        <w:rPr>
          <w:rFonts w:cs="Arial"/>
          <w:b/>
          <w:szCs w:val="20"/>
          <w:lang w:val="tr-TR"/>
        </w:rPr>
      </w:pPr>
      <w:r w:rsidRPr="00EA4E2F">
        <w:rPr>
          <w:rFonts w:cs="Arial"/>
          <w:b/>
          <w:szCs w:val="20"/>
          <w:lang w:val="tr-TR"/>
        </w:rPr>
        <w:t>2. İkincil ya da boru-sonu teknikleri; aşağıdakiler gibi:</w:t>
      </w:r>
    </w:p>
    <w:tbl>
      <w:tblPr>
        <w:tblW w:w="0" w:type="auto"/>
        <w:tblInd w:w="-5" w:type="dxa"/>
        <w:tblLayout w:type="fixed"/>
        <w:tblLook w:val="0000"/>
      </w:tblPr>
      <w:tblGrid>
        <w:gridCol w:w="2881"/>
        <w:gridCol w:w="2881"/>
        <w:gridCol w:w="2892"/>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lastRenderedPageBreak/>
              <w:t>1. Elektrostatik çökelticiler (ESÇ)</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a)</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782F85">
            <w:pPr>
              <w:snapToGrid w:val="0"/>
              <w:rPr>
                <w:rFonts w:ascii="Arial" w:hAnsi="Arial" w:cs="Arial"/>
                <w:bCs/>
                <w:sz w:val="20"/>
                <w:szCs w:val="20"/>
                <w:lang w:val="tr-TR"/>
              </w:rPr>
            </w:pPr>
            <w:r w:rsidRPr="00EA4E2F">
              <w:rPr>
                <w:rFonts w:cs="Arial"/>
                <w:bCs/>
                <w:szCs w:val="20"/>
                <w:lang w:val="tr-TR"/>
              </w:rPr>
              <w:t>Genel olarak uygulanabilir. Tekniğin uygulanması için önemli büyüklükte yer bulunması ihtiyacı olabilir.</w:t>
            </w:r>
          </w:p>
        </w:tc>
      </w:tr>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2. Çok aşamalı siklon ayırıcılar</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c)</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3. Üçüncü aşama açma filtresi</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e)</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782F85">
            <w:pPr>
              <w:snapToGrid w:val="0"/>
              <w:rPr>
                <w:rFonts w:ascii="Arial" w:hAnsi="Arial" w:cs="Arial"/>
                <w:sz w:val="20"/>
                <w:szCs w:val="20"/>
                <w:lang w:val="tr-TR"/>
              </w:rPr>
            </w:pPr>
            <w:r w:rsidRPr="00EA4E2F">
              <w:rPr>
                <w:rFonts w:cs="Arial"/>
                <w:szCs w:val="20"/>
                <w:lang w:val="tr-TR"/>
              </w:rPr>
              <w:t>Sınırlı tam boy örnekleri olması sebebiyle uygulaması sınırlandırılmış olabilir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4. Islak temizleme</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Gazlı bileşikler uygun sıvı içinde çözülürler.</w:t>
            </w:r>
          </w:p>
          <w:p w:rsidR="00506705" w:rsidRPr="004B60CD" w:rsidRDefault="00EA4E2F" w:rsidP="00506705">
            <w:pPr>
              <w:rPr>
                <w:rFonts w:ascii="Arial" w:hAnsi="Arial" w:cs="Arial"/>
                <w:bCs/>
                <w:sz w:val="20"/>
                <w:szCs w:val="20"/>
                <w:lang w:val="tr-TR"/>
              </w:rPr>
            </w:pPr>
            <w:r w:rsidRPr="00EA4E2F">
              <w:rPr>
                <w:rFonts w:cs="Arial"/>
                <w:bCs/>
                <w:szCs w:val="20"/>
                <w:lang w:val="tr-TR"/>
              </w:rPr>
              <w:t>Katı ve gazlı bileşiklerin aynı anda giderilmesi mümkündür (REF BREF, Bölüm 4.5.10.2)</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F85" w:rsidRPr="004B60CD" w:rsidRDefault="00EA4E2F" w:rsidP="00506705">
            <w:pPr>
              <w:snapToGrid w:val="0"/>
              <w:rPr>
                <w:rFonts w:cs="Arial"/>
                <w:bCs/>
                <w:szCs w:val="20"/>
                <w:lang w:val="tr-TR"/>
              </w:rPr>
            </w:pPr>
            <w:r w:rsidRPr="00EA4E2F">
              <w:rPr>
                <w:rFonts w:cs="Arial"/>
                <w:bCs/>
                <w:szCs w:val="20"/>
                <w:lang w:val="tr-TR"/>
              </w:rPr>
              <w:t>Ççorak alanlarla ve arıtmadan (yüksek miktarda tuz ile atık su örneğini içerir) kaynaklanan yan ürünlerin geri kazanılamaması veya uygun şekilde bertaraf edilememesi sebebiyle uygulaması sınırlı olabilir.</w:t>
            </w:r>
          </w:p>
          <w:p w:rsidR="00782F85" w:rsidRPr="004B60CD" w:rsidRDefault="00EA4E2F" w:rsidP="00506705">
            <w:pPr>
              <w:snapToGrid w:val="0"/>
              <w:rPr>
                <w:rFonts w:cs="Arial"/>
                <w:bCs/>
                <w:szCs w:val="20"/>
                <w:lang w:val="tr-TR"/>
              </w:rPr>
            </w:pPr>
            <w:r w:rsidRPr="00EA4E2F">
              <w:rPr>
                <w:rFonts w:cs="Arial"/>
                <w:bCs/>
                <w:szCs w:val="20"/>
                <w:lang w:val="tr-TR"/>
              </w:rPr>
              <w:t>Tekniğin uygulanması için önemli büyüklükte yer bulunması ihtiyacı olabilir.</w:t>
            </w:r>
          </w:p>
          <w:p w:rsidR="00506705" w:rsidRPr="004B60CD" w:rsidRDefault="00506705" w:rsidP="00506705">
            <w:pPr>
              <w:snapToGrid w:val="0"/>
              <w:rPr>
                <w:rFonts w:cs="Arial"/>
                <w:bCs/>
                <w:szCs w:val="20"/>
                <w:lang w:val="tr-TR"/>
              </w:rPr>
            </w:pPr>
          </w:p>
        </w:tc>
      </w:tr>
    </w:tbl>
    <w:p w:rsidR="00506705" w:rsidRPr="004B60CD" w:rsidRDefault="00506705" w:rsidP="00506705">
      <w:pPr>
        <w:rPr>
          <w:rFonts w:cs="Arial"/>
          <w:b/>
          <w:szCs w:val="20"/>
          <w:lang w:val="tr-TR"/>
        </w:rPr>
      </w:pPr>
    </w:p>
    <w:p w:rsidR="00506705" w:rsidRPr="004B60CD" w:rsidRDefault="00506705" w:rsidP="00506705">
      <w:pPr>
        <w:rPr>
          <w:rFonts w:cs="Arial"/>
          <w:b/>
          <w:szCs w:val="20"/>
          <w:lang w:val="tr-TR"/>
        </w:rPr>
      </w:pPr>
    </w:p>
    <w:p w:rsidR="00506705" w:rsidRPr="004B60CD" w:rsidRDefault="00EA4E2F" w:rsidP="00506705">
      <w:pPr>
        <w:rPr>
          <w:rFonts w:cs="Arial"/>
          <w:b/>
          <w:szCs w:val="20"/>
          <w:lang w:val="tr-TR"/>
        </w:rPr>
      </w:pPr>
      <w:r w:rsidRPr="00EA4E2F">
        <w:rPr>
          <w:rFonts w:cs="Arial"/>
          <w:b/>
          <w:szCs w:val="20"/>
          <w:lang w:val="tr-TR"/>
        </w:rPr>
        <w:t xml:space="preserve">Tablo 4.1 </w:t>
      </w:r>
      <w:r w:rsidRPr="00EA4E2F">
        <w:rPr>
          <w:rFonts w:cs="Arial"/>
          <w:szCs w:val="20"/>
          <w:lang w:val="tr-TR"/>
        </w:rPr>
        <w:t xml:space="preserve">Katalitik kraking prosesinden (rejeneratör) kaynaklanan toz ve metal emisyonları için </w:t>
      </w:r>
      <w:r w:rsidRPr="00EA4E2F">
        <w:rPr>
          <w:rFonts w:cs="Arial"/>
          <w:b/>
          <w:szCs w:val="20"/>
          <w:lang w:val="tr-TR"/>
        </w:rPr>
        <w:t>BAT-AEL’ler</w:t>
      </w:r>
    </w:p>
    <w:tbl>
      <w:tblPr>
        <w:tblW w:w="7787" w:type="dxa"/>
        <w:tblInd w:w="108" w:type="dxa"/>
        <w:tblLayout w:type="fixed"/>
        <w:tblLook w:val="0000"/>
      </w:tblPr>
      <w:tblGrid>
        <w:gridCol w:w="2694"/>
        <w:gridCol w:w="1843"/>
        <w:gridCol w:w="3250"/>
      </w:tblGrid>
      <w:tr w:rsidR="00782F85" w:rsidRPr="005747E9" w:rsidTr="0088163B">
        <w:trPr>
          <w:trHeight w:val="1297"/>
        </w:trPr>
        <w:tc>
          <w:tcPr>
            <w:tcW w:w="269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Parametre</w:t>
            </w:r>
          </w:p>
        </w:tc>
        <w:tc>
          <w:tcPr>
            <w:tcW w:w="1843" w:type="dxa"/>
            <w:tcBorders>
              <w:top w:val="single" w:sz="4" w:space="0" w:color="000000"/>
              <w:left w:val="single" w:sz="4" w:space="0" w:color="000000"/>
            </w:tcBorders>
            <w:vAlign w:val="center"/>
          </w:tcPr>
          <w:p w:rsidR="00EA4E2F" w:rsidRPr="00EA4E2F" w:rsidRDefault="00EA4E2F" w:rsidP="00EA4E2F">
            <w:pPr>
              <w:snapToGrid w:val="0"/>
              <w:jc w:val="left"/>
              <w:rPr>
                <w:rFonts w:cs="Arial"/>
                <w:b/>
                <w:szCs w:val="20"/>
                <w:lang w:val="tr-TR"/>
              </w:rPr>
            </w:pPr>
            <w:r w:rsidRPr="00EA4E2F">
              <w:rPr>
                <w:rFonts w:cs="Arial"/>
                <w:b/>
                <w:szCs w:val="20"/>
                <w:lang w:val="tr-TR"/>
              </w:rPr>
              <w:t>Birim Tipi</w:t>
            </w:r>
          </w:p>
        </w:tc>
        <w:tc>
          <w:tcPr>
            <w:tcW w:w="3250" w:type="dxa"/>
            <w:tcBorders>
              <w:top w:val="single" w:sz="4" w:space="0" w:color="000000"/>
              <w:left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szCs w:val="20"/>
                <w:lang w:val="tr-TR"/>
              </w:rPr>
            </w:pPr>
            <w:r w:rsidRPr="00EA4E2F">
              <w:rPr>
                <w:rFonts w:cs="Arial"/>
                <w:b/>
                <w:szCs w:val="20"/>
                <w:lang w:val="tr-TR"/>
              </w:rPr>
              <w:t>BAT-AEL</w:t>
            </w:r>
          </w:p>
          <w:p w:rsidR="00782F85" w:rsidRPr="004B60CD" w:rsidRDefault="00EA4E2F" w:rsidP="00782F85">
            <w:pPr>
              <w:jc w:val="left"/>
              <w:rPr>
                <w:rFonts w:ascii="Arial" w:hAnsi="Arial" w:cs="Arial"/>
                <w:b/>
                <w:sz w:val="20"/>
                <w:szCs w:val="20"/>
                <w:vertAlign w:val="superscript"/>
                <w:lang w:val="tr-TR"/>
              </w:rPr>
            </w:pPr>
            <w:r w:rsidRPr="00EA4E2F">
              <w:rPr>
                <w:rFonts w:cs="Arial"/>
                <w:b/>
                <w:szCs w:val="20"/>
                <w:lang w:val="tr-TR"/>
              </w:rPr>
              <w:t xml:space="preserve">(aylık ortalama) </w:t>
            </w:r>
            <w:r w:rsidRPr="00EA4E2F">
              <w:rPr>
                <w:rFonts w:cs="Arial"/>
                <w:b/>
                <w:szCs w:val="20"/>
                <w:vertAlign w:val="superscript"/>
                <w:lang w:val="tr-TR"/>
              </w:rPr>
              <w:t>(1)</w:t>
            </w:r>
          </w:p>
          <w:p w:rsidR="00EA4E2F" w:rsidRPr="00EA4E2F" w:rsidRDefault="00EA4E2F" w:rsidP="00EA4E2F">
            <w:pPr>
              <w:snapToGrid w:val="0"/>
              <w:jc w:val="left"/>
              <w:rPr>
                <w:rFonts w:ascii="Arial" w:hAnsi="Arial" w:cs="Arial"/>
                <w:b/>
                <w:sz w:val="20"/>
                <w:szCs w:val="20"/>
                <w:vertAlign w:val="superscript"/>
                <w:lang w:val="tr-TR"/>
              </w:rPr>
            </w:pPr>
            <w:r w:rsidRPr="00EA4E2F">
              <w:rPr>
                <w:rFonts w:cs="Arial"/>
                <w:szCs w:val="20"/>
                <w:lang w:val="tr-TR"/>
              </w:rPr>
              <w:t>mg/Nm</w:t>
            </w:r>
            <w:r w:rsidRPr="00EA4E2F">
              <w:rPr>
                <w:rFonts w:cs="Arial"/>
                <w:szCs w:val="20"/>
                <w:vertAlign w:val="superscript"/>
                <w:lang w:val="tr-TR"/>
              </w:rPr>
              <w:t>3</w:t>
            </w:r>
          </w:p>
        </w:tc>
      </w:tr>
      <w:tr w:rsidR="00782F85" w:rsidRPr="005747E9" w:rsidTr="0088163B">
        <w:trPr>
          <w:trHeight w:val="437"/>
        </w:trPr>
        <w:tc>
          <w:tcPr>
            <w:tcW w:w="2694" w:type="dxa"/>
            <w:vMerge w:val="restart"/>
            <w:tcBorders>
              <w:top w:val="single" w:sz="4" w:space="0" w:color="000000"/>
              <w:left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Toz</w:t>
            </w:r>
          </w:p>
        </w:tc>
        <w:tc>
          <w:tcPr>
            <w:tcW w:w="1843" w:type="dxa"/>
            <w:tcBorders>
              <w:top w:val="single" w:sz="4" w:space="0" w:color="000000"/>
              <w:left w:val="single" w:sz="4" w:space="0" w:color="000000"/>
              <w:bottom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Yeni üniteler</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&lt;10 – 25</w:t>
            </w:r>
          </w:p>
        </w:tc>
      </w:tr>
      <w:tr w:rsidR="00782F85" w:rsidRPr="005747E9" w:rsidTr="0088163B">
        <w:trPr>
          <w:trHeight w:val="437"/>
        </w:trPr>
        <w:tc>
          <w:tcPr>
            <w:tcW w:w="2694" w:type="dxa"/>
            <w:vMerge/>
            <w:tcBorders>
              <w:left w:val="single" w:sz="4" w:space="0" w:color="000000"/>
              <w:bottom w:val="single" w:sz="4" w:space="0" w:color="000000"/>
            </w:tcBorders>
            <w:shd w:val="clear" w:color="auto" w:fill="auto"/>
            <w:vAlign w:val="center"/>
          </w:tcPr>
          <w:p w:rsidR="00782F85" w:rsidRPr="004B60CD" w:rsidRDefault="00782F85" w:rsidP="00782F85">
            <w:pPr>
              <w:snapToGrid w:val="0"/>
              <w:jc w:val="left"/>
              <w:rPr>
                <w:rFonts w:cs="Arial"/>
                <w:b/>
                <w:szCs w:val="20"/>
                <w:lang w:val="tr-TR"/>
              </w:rPr>
            </w:pPr>
          </w:p>
        </w:tc>
        <w:tc>
          <w:tcPr>
            <w:tcW w:w="1843" w:type="dxa"/>
            <w:tcBorders>
              <w:top w:val="single" w:sz="4" w:space="0" w:color="000000"/>
              <w:left w:val="single" w:sz="4" w:space="0" w:color="000000"/>
              <w:bottom w:val="single" w:sz="4" w:space="0" w:color="000000"/>
            </w:tcBorders>
            <w:vAlign w:val="center"/>
          </w:tcPr>
          <w:p w:rsidR="00782F85" w:rsidRPr="004B60CD" w:rsidRDefault="00EA4E2F" w:rsidP="00782F85">
            <w:pPr>
              <w:snapToGrid w:val="0"/>
              <w:jc w:val="left"/>
              <w:rPr>
                <w:rFonts w:cs="Arial"/>
                <w:szCs w:val="20"/>
                <w:lang w:val="tr-TR"/>
              </w:rPr>
            </w:pPr>
            <w:r w:rsidRPr="00EA4E2F">
              <w:rPr>
                <w:rFonts w:cs="Arial"/>
                <w:szCs w:val="20"/>
                <w:lang w:val="tr-TR"/>
              </w:rPr>
              <w:t>Mevcut üniteler</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2F85" w:rsidRPr="004B60CD" w:rsidRDefault="00EA4E2F" w:rsidP="00782F85">
            <w:pPr>
              <w:snapToGrid w:val="0"/>
              <w:jc w:val="left"/>
              <w:rPr>
                <w:rFonts w:cs="Arial"/>
                <w:szCs w:val="20"/>
                <w:lang w:val="tr-TR"/>
              </w:rPr>
            </w:pPr>
            <w:r w:rsidRPr="00EA4E2F">
              <w:rPr>
                <w:rFonts w:cs="Arial"/>
                <w:szCs w:val="20"/>
                <w:lang w:val="tr-TR"/>
              </w:rPr>
              <w:t xml:space="preserve">10 – 50 </w:t>
            </w:r>
            <w:r w:rsidRPr="00EA4E2F">
              <w:rPr>
                <w:rFonts w:cs="Arial"/>
                <w:szCs w:val="20"/>
                <w:vertAlign w:val="superscript"/>
                <w:lang w:val="tr-TR"/>
              </w:rPr>
              <w:t>(2)</w:t>
            </w:r>
          </w:p>
        </w:tc>
      </w:tr>
      <w:tr w:rsidR="00782F85" w:rsidRPr="005747E9" w:rsidTr="004B60CD">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EA4E2F" w:rsidRDefault="00EA4E2F" w:rsidP="00EA4E2F">
            <w:pPr>
              <w:snapToGrid w:val="0"/>
              <w:jc w:val="left"/>
              <w:rPr>
                <w:rFonts w:ascii="Arial" w:hAnsi="Arial" w:cs="Arial"/>
                <w:sz w:val="18"/>
                <w:szCs w:val="18"/>
                <w:lang w:val="tr-TR"/>
              </w:rPr>
            </w:pPr>
            <w:r w:rsidRPr="00EA4E2F">
              <w:rPr>
                <w:rFonts w:ascii="Arial" w:hAnsi="Arial" w:cs="Arial"/>
                <w:sz w:val="18"/>
                <w:szCs w:val="18"/>
                <w:vertAlign w:val="superscript"/>
                <w:lang w:val="tr-TR"/>
              </w:rPr>
              <w:t xml:space="preserve">(1) </w:t>
            </w:r>
            <w:r w:rsidRPr="00EA4E2F">
              <w:rPr>
                <w:rFonts w:ascii="Arial" w:hAnsi="Arial" w:cs="Arial"/>
                <w:sz w:val="18"/>
                <w:szCs w:val="18"/>
                <w:lang w:val="tr-TR"/>
              </w:rPr>
              <w:t>CO kazan</w:t>
            </w:r>
            <w:r w:rsidR="00782F85" w:rsidRPr="005747E9">
              <w:rPr>
                <w:rFonts w:ascii="Arial" w:hAnsi="Arial" w:cs="Arial"/>
                <w:sz w:val="18"/>
                <w:szCs w:val="18"/>
                <w:lang w:val="tr-TR"/>
              </w:rPr>
              <w:t xml:space="preserve">ında </w:t>
            </w:r>
            <w:r w:rsidR="0067540F" w:rsidRPr="00C04711">
              <w:rPr>
                <w:rFonts w:ascii="Arial" w:hAnsi="Arial" w:cs="Arial"/>
                <w:sz w:val="18"/>
                <w:szCs w:val="18"/>
                <w:lang w:val="tr-TR"/>
              </w:rPr>
              <w:t xml:space="preserve">ve gaz soğutucudan geçerek </w:t>
            </w:r>
            <w:r w:rsidR="00782F85" w:rsidRPr="00C04711">
              <w:rPr>
                <w:rFonts w:ascii="Arial" w:hAnsi="Arial" w:cs="Arial"/>
                <w:sz w:val="18"/>
                <w:szCs w:val="18"/>
                <w:lang w:val="tr-TR"/>
              </w:rPr>
              <w:t>yapılan kurum üfleme işlemi dahil edilmemiştir</w:t>
            </w:r>
            <w:r w:rsidR="00782F85" w:rsidRPr="007F07EE">
              <w:rPr>
                <w:rFonts w:ascii="Arial" w:hAnsi="Arial" w:cs="Arial"/>
                <w:sz w:val="18"/>
                <w:szCs w:val="18"/>
                <w:lang w:val="tr-TR"/>
              </w:rPr>
              <w:t>.</w:t>
            </w:r>
          </w:p>
          <w:p w:rsidR="00EA4E2F" w:rsidRDefault="00EA4E2F" w:rsidP="00EA4E2F">
            <w:pPr>
              <w:snapToGrid w:val="0"/>
              <w:jc w:val="left"/>
              <w:rPr>
                <w:rFonts w:ascii="Arial" w:hAnsi="Arial" w:cs="Arial"/>
                <w:sz w:val="18"/>
                <w:szCs w:val="18"/>
                <w:lang w:val="tr-TR"/>
              </w:rPr>
            </w:pPr>
            <w:r w:rsidRPr="00EA4E2F">
              <w:rPr>
                <w:rFonts w:ascii="Arial" w:hAnsi="Arial" w:cs="Arial"/>
                <w:sz w:val="18"/>
                <w:szCs w:val="18"/>
                <w:vertAlign w:val="superscript"/>
                <w:lang w:val="tr-TR"/>
              </w:rPr>
              <w:t>(2)</w:t>
            </w:r>
            <w:r w:rsidR="0067540F" w:rsidRPr="00C04711">
              <w:rPr>
                <w:rFonts w:ascii="Arial" w:hAnsi="Arial" w:cs="Arial"/>
                <w:sz w:val="18"/>
                <w:szCs w:val="18"/>
                <w:lang w:val="tr-TR"/>
              </w:rPr>
              <w:t>Aralığın alt limitine 4-alanlı ESP ile ulaşılabilir.</w:t>
            </w:r>
          </w:p>
        </w:tc>
      </w:tr>
    </w:tbl>
    <w:p w:rsidR="00506705" w:rsidRPr="004B60CD" w:rsidRDefault="00EA4E2F" w:rsidP="00506705">
      <w:pPr>
        <w:rPr>
          <w:rFonts w:cs="Arial"/>
          <w:szCs w:val="20"/>
          <w:lang w:val="tr-TR"/>
        </w:rPr>
      </w:pPr>
      <w:r w:rsidRPr="00EA4E2F">
        <w:rPr>
          <w:rFonts w:cs="Arial"/>
          <w:szCs w:val="20"/>
          <w:lang w:val="tr-TR"/>
        </w:rPr>
        <w:t>İlgili izleme yönetemi MET 2’de tarif edilmiştir.</w:t>
      </w:r>
    </w:p>
    <w:p w:rsidR="00506705" w:rsidRPr="004B60CD" w:rsidRDefault="00EA4E2F" w:rsidP="00506705">
      <w:pPr>
        <w:rPr>
          <w:rFonts w:cs="Arial"/>
          <w:szCs w:val="20"/>
          <w:lang w:val="tr-TR"/>
        </w:rPr>
      </w:pPr>
      <w:r w:rsidRPr="00EA4E2F">
        <w:rPr>
          <w:rFonts w:cs="Arial"/>
          <w:szCs w:val="20"/>
          <w:lang w:val="tr-TR"/>
        </w:rPr>
        <w:t>Bu MET sonuç bildirgesi REF BREF Bölüm 4.5.9’da verilen bilgileri temel almaktadır.</w:t>
      </w:r>
    </w:p>
    <w:p w:rsidR="0067540F" w:rsidRPr="004B60CD" w:rsidRDefault="00EA4E2F" w:rsidP="00506705">
      <w:pPr>
        <w:rPr>
          <w:rFonts w:cs="Arial"/>
          <w:szCs w:val="20"/>
          <w:lang w:val="tr-TR"/>
        </w:rPr>
      </w:pPr>
      <w:r w:rsidRPr="00EA4E2F">
        <w:rPr>
          <w:rFonts w:cs="Arial"/>
          <w:szCs w:val="20"/>
          <w:lang w:val="tr-TR"/>
        </w:rPr>
        <w:lastRenderedPageBreak/>
        <w:t>Not: Bu MET sonuç bildirgesi için, Teknik Çalışma Grubunun bir kısım üyesinin karşıt görüşlerine göre EIPPCB tarafından tayin edilmelidir (Bkz Bölüm 4.7).</w:t>
      </w:r>
    </w:p>
    <w:p w:rsidR="00506705" w:rsidRPr="004B60CD" w:rsidRDefault="00506705" w:rsidP="00506705">
      <w:pPr>
        <w:rPr>
          <w:rFonts w:cs="Arial"/>
          <w:b/>
          <w:szCs w:val="20"/>
          <w:lang w:val="tr-TR"/>
        </w:rPr>
      </w:pPr>
    </w:p>
    <w:p w:rsidR="00506705" w:rsidRPr="004B60CD" w:rsidRDefault="00EA4E2F" w:rsidP="00506705">
      <w:pPr>
        <w:rPr>
          <w:rFonts w:cs="Arial"/>
          <w:b/>
          <w:szCs w:val="20"/>
          <w:lang w:val="tr-TR"/>
        </w:rPr>
      </w:pPr>
      <w:r w:rsidRPr="00EA4E2F">
        <w:rPr>
          <w:rFonts w:cs="Arial"/>
          <w:b/>
          <w:szCs w:val="20"/>
          <w:lang w:val="tr-TR"/>
        </w:rPr>
        <w:t>MET 11: Kok</w:t>
      </w:r>
      <w:r w:rsidR="00506705" w:rsidRPr="005747E9">
        <w:rPr>
          <w:rFonts w:cs="Arial"/>
          <w:b/>
          <w:szCs w:val="20"/>
          <w:lang w:val="tr-TR"/>
        </w:rPr>
        <w:t>laştırma prosesinden kaynaklanan toz ve metal emisyonlarının azaltılması</w:t>
      </w:r>
    </w:p>
    <w:p w:rsidR="00506705" w:rsidRPr="004B60CD" w:rsidRDefault="00EA4E2F" w:rsidP="00506705">
      <w:pPr>
        <w:rPr>
          <w:rFonts w:cs="Arial"/>
          <w:bCs/>
          <w:szCs w:val="20"/>
          <w:lang w:val="tr-TR"/>
        </w:rPr>
      </w:pPr>
      <w:r w:rsidRPr="00EA4E2F">
        <w:rPr>
          <w:rFonts w:cs="Arial"/>
          <w:bCs/>
          <w:szCs w:val="20"/>
          <w:lang w:val="tr-TR"/>
        </w:rPr>
        <w:t xml:space="preserve">Koklaştırma prosesinden dolayı havaya salınan emisyonların azaltılması için </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 (Referans BREF, Bölüm 5.7):</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1. Birincil ya da proses ile ilgili teknikler; aşağıdakiler gibi:</w:t>
      </w:r>
    </w:p>
    <w:tbl>
      <w:tblPr>
        <w:tblW w:w="8760" w:type="dxa"/>
        <w:tblInd w:w="-5" w:type="dxa"/>
        <w:tblLayout w:type="fixed"/>
        <w:tblLook w:val="0000"/>
      </w:tblPr>
      <w:tblGrid>
        <w:gridCol w:w="2948"/>
        <w:gridCol w:w="3544"/>
        <w:gridCol w:w="2268"/>
      </w:tblGrid>
      <w:tr w:rsidR="005E5E63" w:rsidRPr="005747E9" w:rsidTr="004B60CD">
        <w:tc>
          <w:tcPr>
            <w:tcW w:w="2948" w:type="dxa"/>
            <w:tcBorders>
              <w:top w:val="single" w:sz="4" w:space="0" w:color="000000"/>
              <w:left w:val="single" w:sz="4" w:space="0" w:color="000000"/>
              <w:bottom w:val="single" w:sz="4" w:space="0" w:color="000000"/>
            </w:tcBorders>
            <w:shd w:val="clear" w:color="auto" w:fill="auto"/>
            <w:vAlign w:val="center"/>
          </w:tcPr>
          <w:p w:rsidR="005E5E63"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E63"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2268" w:type="dxa"/>
            <w:tcBorders>
              <w:top w:val="single" w:sz="4" w:space="0" w:color="000000"/>
              <w:left w:val="single" w:sz="4" w:space="0" w:color="000000"/>
              <w:bottom w:val="single" w:sz="4" w:space="0" w:color="000000"/>
              <w:right w:val="single" w:sz="4" w:space="0" w:color="000000"/>
            </w:tcBorders>
          </w:tcPr>
          <w:p w:rsidR="005E5E63" w:rsidRPr="004B60CD" w:rsidRDefault="00EA4E2F" w:rsidP="00506705">
            <w:pPr>
              <w:snapToGrid w:val="0"/>
              <w:jc w:val="center"/>
              <w:rPr>
                <w:rFonts w:cs="Arial"/>
                <w:b/>
                <w:szCs w:val="20"/>
                <w:lang w:val="tr-TR"/>
              </w:rPr>
            </w:pPr>
            <w:r w:rsidRPr="00EA4E2F">
              <w:rPr>
                <w:rFonts w:cs="Arial"/>
                <w:b/>
                <w:szCs w:val="20"/>
                <w:lang w:val="tr-TR"/>
              </w:rPr>
              <w:t>Uygulanabilirlik</w:t>
            </w:r>
          </w:p>
        </w:tc>
      </w:tr>
      <w:tr w:rsidR="005E5E63" w:rsidRPr="005747E9" w:rsidTr="004B60CD">
        <w:tc>
          <w:tcPr>
            <w:tcW w:w="2948" w:type="dxa"/>
            <w:tcBorders>
              <w:top w:val="single" w:sz="4" w:space="0" w:color="000000"/>
              <w:left w:val="single" w:sz="4" w:space="0" w:color="000000"/>
              <w:bottom w:val="single" w:sz="4" w:space="0" w:color="000000"/>
            </w:tcBorders>
            <w:shd w:val="clear" w:color="auto" w:fill="auto"/>
            <w:vAlign w:val="center"/>
          </w:tcPr>
          <w:p w:rsidR="005E5E63" w:rsidRPr="004B60CD" w:rsidRDefault="00EA4E2F" w:rsidP="00506705">
            <w:pPr>
              <w:snapToGrid w:val="0"/>
              <w:rPr>
                <w:rFonts w:ascii="Arial" w:hAnsi="Arial" w:cs="Arial"/>
                <w:b/>
                <w:sz w:val="20"/>
                <w:szCs w:val="20"/>
                <w:lang w:val="tr-TR"/>
              </w:rPr>
            </w:pPr>
            <w:r w:rsidRPr="00EA4E2F">
              <w:rPr>
                <w:rFonts w:cs="Arial"/>
                <w:b/>
                <w:szCs w:val="20"/>
                <w:lang w:val="tr-TR"/>
              </w:rPr>
              <w:t>1. Kok tozlarının toplanması ve geri dönüşümü</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E63" w:rsidRPr="004B60CD" w:rsidRDefault="00EA4E2F" w:rsidP="00506705">
            <w:pPr>
              <w:snapToGrid w:val="0"/>
              <w:rPr>
                <w:rFonts w:ascii="Arial" w:hAnsi="Arial" w:cs="Arial"/>
                <w:sz w:val="20"/>
                <w:szCs w:val="20"/>
                <w:lang w:val="tr-TR"/>
              </w:rPr>
            </w:pPr>
            <w:r w:rsidRPr="00EA4E2F">
              <w:rPr>
                <w:rFonts w:cs="Arial"/>
                <w:szCs w:val="20"/>
                <w:lang w:val="tr-TR"/>
              </w:rPr>
              <w:t>Tüm koklaştırma prosesi sırasında üretilen kok tozlarının sistematik olarak toplanması ve geri dönüşümü (sondaj, işlem, kırma, kalsinasyon, soğutma, vb)</w:t>
            </w:r>
          </w:p>
        </w:tc>
        <w:tc>
          <w:tcPr>
            <w:tcW w:w="2268" w:type="dxa"/>
            <w:tcBorders>
              <w:top w:val="single" w:sz="4" w:space="0" w:color="000000"/>
              <w:left w:val="single" w:sz="4" w:space="0" w:color="000000"/>
              <w:bottom w:val="single" w:sz="4" w:space="0" w:color="000000"/>
              <w:right w:val="single" w:sz="4" w:space="0" w:color="000000"/>
            </w:tcBorders>
          </w:tcPr>
          <w:p w:rsidR="005E5E63" w:rsidRPr="004B60CD" w:rsidRDefault="00EA4E2F" w:rsidP="00506705">
            <w:pPr>
              <w:snapToGrid w:val="0"/>
              <w:rPr>
                <w:rFonts w:cs="Arial"/>
                <w:szCs w:val="20"/>
                <w:lang w:val="tr-TR"/>
              </w:rPr>
            </w:pPr>
            <w:r w:rsidRPr="00EA4E2F">
              <w:rPr>
                <w:rFonts w:cs="Arial"/>
                <w:szCs w:val="20"/>
                <w:lang w:val="tr-TR"/>
              </w:rPr>
              <w:t>Genel olarak uygulanabilir.</w:t>
            </w:r>
          </w:p>
        </w:tc>
      </w:tr>
      <w:tr w:rsidR="005E5E63" w:rsidRPr="005747E9" w:rsidTr="004B60CD">
        <w:tc>
          <w:tcPr>
            <w:tcW w:w="2948" w:type="dxa"/>
            <w:tcBorders>
              <w:top w:val="single" w:sz="4" w:space="0" w:color="000000"/>
              <w:left w:val="single" w:sz="4" w:space="0" w:color="000000"/>
              <w:bottom w:val="single" w:sz="4" w:space="0" w:color="000000"/>
            </w:tcBorders>
            <w:shd w:val="clear" w:color="auto" w:fill="auto"/>
            <w:vAlign w:val="center"/>
          </w:tcPr>
          <w:p w:rsidR="005E5E63" w:rsidRPr="004B60CD" w:rsidRDefault="00EA4E2F" w:rsidP="00506705">
            <w:pPr>
              <w:snapToGrid w:val="0"/>
              <w:rPr>
                <w:rFonts w:ascii="Arial" w:hAnsi="Arial" w:cs="Arial"/>
                <w:b/>
                <w:sz w:val="20"/>
                <w:szCs w:val="20"/>
                <w:lang w:val="tr-TR"/>
              </w:rPr>
            </w:pPr>
            <w:r w:rsidRPr="00EA4E2F">
              <w:rPr>
                <w:rFonts w:cs="Arial"/>
                <w:b/>
                <w:szCs w:val="20"/>
                <w:lang w:val="tr-TR"/>
              </w:rPr>
              <w:t xml:space="preserve">2. Kokun </w:t>
            </w:r>
            <w:r w:rsidR="00703889" w:rsidRPr="00703889">
              <w:rPr>
                <w:rFonts w:cs="Arial"/>
                <w:b/>
                <w:szCs w:val="20"/>
                <w:lang w:val="tr-TR"/>
              </w:rPr>
              <w:t>MET</w:t>
            </w:r>
            <w:r w:rsidRPr="00EA4E2F">
              <w:rPr>
                <w:rFonts w:cs="Arial"/>
                <w:b/>
                <w:szCs w:val="20"/>
                <w:lang w:val="tr-TR"/>
              </w:rPr>
              <w:t xml:space="preserve"> 8’e göre işlenmesi ve depolanması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E63" w:rsidRPr="004B60CD" w:rsidRDefault="00EA4E2F" w:rsidP="00506705">
            <w:pPr>
              <w:snapToGrid w:val="0"/>
              <w:rPr>
                <w:rFonts w:ascii="Arial" w:hAnsi="Arial" w:cs="Arial"/>
                <w:sz w:val="20"/>
                <w:szCs w:val="20"/>
                <w:lang w:val="tr-TR"/>
              </w:rPr>
            </w:pPr>
            <w:r w:rsidRPr="00EA4E2F">
              <w:rPr>
                <w:rFonts w:cs="Arial"/>
                <w:szCs w:val="20"/>
                <w:lang w:val="tr-TR"/>
              </w:rPr>
              <w:t xml:space="preserve">Bakınız: </w:t>
            </w:r>
            <w:r w:rsidR="00703889" w:rsidRPr="00703889">
              <w:rPr>
                <w:rFonts w:cs="Arial"/>
                <w:szCs w:val="20"/>
                <w:lang w:val="tr-TR"/>
              </w:rPr>
              <w:t>MET</w:t>
            </w:r>
            <w:r w:rsidRPr="00EA4E2F">
              <w:rPr>
                <w:rFonts w:cs="Arial"/>
                <w:szCs w:val="20"/>
                <w:lang w:val="tr-TR"/>
              </w:rPr>
              <w:t>8</w:t>
            </w:r>
          </w:p>
        </w:tc>
        <w:tc>
          <w:tcPr>
            <w:tcW w:w="2268" w:type="dxa"/>
            <w:tcBorders>
              <w:top w:val="single" w:sz="4" w:space="0" w:color="000000"/>
              <w:left w:val="single" w:sz="4" w:space="0" w:color="000000"/>
              <w:bottom w:val="single" w:sz="4" w:space="0" w:color="000000"/>
              <w:right w:val="single" w:sz="4" w:space="0" w:color="000000"/>
            </w:tcBorders>
          </w:tcPr>
          <w:p w:rsidR="005E5E63" w:rsidRPr="004B60CD" w:rsidRDefault="00EA4E2F" w:rsidP="00506705">
            <w:pPr>
              <w:snapToGrid w:val="0"/>
              <w:rPr>
                <w:rFonts w:cs="Arial"/>
                <w:szCs w:val="20"/>
                <w:lang w:val="tr-TR"/>
              </w:rPr>
            </w:pPr>
            <w:r w:rsidRPr="00EA4E2F">
              <w:rPr>
                <w:rFonts w:cs="Arial"/>
                <w:szCs w:val="20"/>
                <w:lang w:val="tr-TR"/>
              </w:rPr>
              <w:t>Genel olarak uygulanabilir.</w:t>
            </w:r>
          </w:p>
        </w:tc>
      </w:tr>
      <w:tr w:rsidR="005E5E63" w:rsidRPr="005747E9" w:rsidTr="004B60CD">
        <w:tc>
          <w:tcPr>
            <w:tcW w:w="2948" w:type="dxa"/>
            <w:tcBorders>
              <w:top w:val="single" w:sz="4" w:space="0" w:color="000000"/>
              <w:left w:val="single" w:sz="4" w:space="0" w:color="000000"/>
              <w:bottom w:val="single" w:sz="4" w:space="0" w:color="000000"/>
            </w:tcBorders>
            <w:shd w:val="clear" w:color="auto" w:fill="auto"/>
            <w:vAlign w:val="center"/>
          </w:tcPr>
          <w:p w:rsidR="005E5E63" w:rsidRPr="004B60CD" w:rsidRDefault="00EA4E2F" w:rsidP="00506705">
            <w:pPr>
              <w:snapToGrid w:val="0"/>
              <w:rPr>
                <w:rFonts w:ascii="Arial" w:hAnsi="Arial" w:cs="Arial"/>
                <w:b/>
                <w:sz w:val="20"/>
                <w:szCs w:val="20"/>
                <w:lang w:val="tr-TR"/>
              </w:rPr>
            </w:pPr>
            <w:r w:rsidRPr="00EA4E2F">
              <w:rPr>
                <w:rFonts w:cs="Arial"/>
                <w:b/>
                <w:szCs w:val="20"/>
                <w:lang w:val="tr-TR"/>
              </w:rPr>
              <w:t>3. Kapalı blöf sistemi kullanımı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E63" w:rsidRPr="004B60CD" w:rsidRDefault="00EA4E2F" w:rsidP="000632AD">
            <w:pPr>
              <w:snapToGrid w:val="0"/>
              <w:rPr>
                <w:rFonts w:ascii="Arial" w:hAnsi="Arial" w:cs="Arial"/>
                <w:sz w:val="20"/>
                <w:szCs w:val="20"/>
                <w:lang w:val="tr-TR"/>
              </w:rPr>
            </w:pPr>
            <w:r w:rsidRPr="00EA4E2F">
              <w:rPr>
                <w:rFonts w:cs="Arial"/>
                <w:szCs w:val="20"/>
                <w:lang w:val="tr-TR"/>
              </w:rPr>
              <w:t>Kok dramlarından basınç giderme için durdurma sistemi</w:t>
            </w:r>
          </w:p>
        </w:tc>
        <w:tc>
          <w:tcPr>
            <w:tcW w:w="2268" w:type="dxa"/>
            <w:tcBorders>
              <w:top w:val="single" w:sz="4" w:space="0" w:color="000000"/>
              <w:left w:val="single" w:sz="4" w:space="0" w:color="000000"/>
              <w:bottom w:val="single" w:sz="4" w:space="0" w:color="000000"/>
              <w:right w:val="single" w:sz="4" w:space="0" w:color="000000"/>
            </w:tcBorders>
          </w:tcPr>
          <w:p w:rsidR="005E5E63" w:rsidRPr="004B60CD" w:rsidRDefault="00EA4E2F" w:rsidP="000632AD">
            <w:pPr>
              <w:snapToGrid w:val="0"/>
              <w:rPr>
                <w:rFonts w:cs="Arial"/>
                <w:szCs w:val="20"/>
                <w:lang w:val="tr-TR"/>
              </w:rPr>
            </w:pPr>
            <w:r w:rsidRPr="00EA4E2F">
              <w:rPr>
                <w:rFonts w:cs="Arial"/>
                <w:szCs w:val="20"/>
                <w:lang w:val="tr-TR"/>
              </w:rPr>
              <w:t>Genel olarak uygulanabilir.</w:t>
            </w:r>
          </w:p>
        </w:tc>
      </w:tr>
      <w:tr w:rsidR="005E5E63" w:rsidRPr="00817B1F" w:rsidTr="004B60CD">
        <w:tc>
          <w:tcPr>
            <w:tcW w:w="2948" w:type="dxa"/>
            <w:tcBorders>
              <w:top w:val="single" w:sz="4" w:space="0" w:color="000000"/>
              <w:left w:val="single" w:sz="4" w:space="0" w:color="000000"/>
              <w:bottom w:val="single" w:sz="4" w:space="0" w:color="000000"/>
            </w:tcBorders>
            <w:shd w:val="clear" w:color="auto" w:fill="auto"/>
            <w:vAlign w:val="center"/>
          </w:tcPr>
          <w:p w:rsidR="005E5E63" w:rsidRPr="004B60CD" w:rsidRDefault="00EA4E2F" w:rsidP="007403AC">
            <w:pPr>
              <w:snapToGrid w:val="0"/>
              <w:rPr>
                <w:rFonts w:ascii="Arial" w:hAnsi="Arial" w:cs="Arial"/>
                <w:b/>
                <w:sz w:val="20"/>
                <w:szCs w:val="20"/>
                <w:lang w:val="tr-TR"/>
              </w:rPr>
            </w:pPr>
            <w:r w:rsidRPr="00EA4E2F">
              <w:rPr>
                <w:rFonts w:cs="Arial"/>
                <w:b/>
                <w:szCs w:val="20"/>
                <w:lang w:val="tr-TR"/>
              </w:rPr>
              <w:t xml:space="preserve">4. Rafineri yakıt gazı (RFG) bileşeni olarak gazın (son havalandırma dahil) geri kazanılması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5E63" w:rsidRPr="004B60CD" w:rsidRDefault="00EA4E2F" w:rsidP="000632AD">
            <w:pPr>
              <w:snapToGrid w:val="0"/>
              <w:rPr>
                <w:rFonts w:cs="Arial"/>
                <w:szCs w:val="20"/>
                <w:lang w:val="tr-TR"/>
              </w:rPr>
            </w:pPr>
            <w:r w:rsidRPr="00EA4E2F">
              <w:rPr>
                <w:rFonts w:cs="Arial"/>
                <w:szCs w:val="20"/>
                <w:lang w:val="tr-TR"/>
              </w:rPr>
              <w:t>Kok dramından çıkan son havalındırmanın RYG olarak geri kazanımı için flaring işlemi yerine gaz kompresörüne taşınması.</w:t>
            </w:r>
          </w:p>
          <w:p w:rsidR="007403AC" w:rsidRPr="004B60CD" w:rsidRDefault="00EA4E2F" w:rsidP="000632AD">
            <w:pPr>
              <w:snapToGrid w:val="0"/>
              <w:rPr>
                <w:rFonts w:cs="Arial"/>
                <w:szCs w:val="20"/>
                <w:lang w:val="tr-TR"/>
              </w:rPr>
            </w:pPr>
            <w:r w:rsidRPr="00EA4E2F">
              <w:rPr>
                <w:rFonts w:cs="Arial"/>
                <w:szCs w:val="20"/>
                <w:lang w:val="tr-TR"/>
              </w:rPr>
              <w:t>Esnek koklaştırma prosesi için koklaştırma ünitesinden çıkan gazın öncelikli arıtılması için dönüşüm basamağı (karbonil sülfitin (COS) H</w:t>
            </w:r>
            <w:r w:rsidRPr="00EA4E2F">
              <w:rPr>
                <w:rFonts w:cs="Arial"/>
                <w:szCs w:val="20"/>
                <w:vertAlign w:val="subscript"/>
                <w:lang w:val="tr-TR"/>
              </w:rPr>
              <w:t>2</w:t>
            </w:r>
            <w:r w:rsidRPr="00EA4E2F">
              <w:rPr>
                <w:rFonts w:cs="Arial"/>
                <w:szCs w:val="20"/>
                <w:lang w:val="tr-TR"/>
              </w:rPr>
              <w:t>S’e dönüştürülmesi için) gerekmektedir.</w:t>
            </w:r>
          </w:p>
        </w:tc>
        <w:tc>
          <w:tcPr>
            <w:tcW w:w="2268" w:type="dxa"/>
            <w:tcBorders>
              <w:top w:val="single" w:sz="4" w:space="0" w:color="000000"/>
              <w:left w:val="single" w:sz="4" w:space="0" w:color="000000"/>
              <w:bottom w:val="single" w:sz="4" w:space="0" w:color="000000"/>
              <w:right w:val="single" w:sz="4" w:space="0" w:color="000000"/>
            </w:tcBorders>
          </w:tcPr>
          <w:p w:rsidR="005E5E63" w:rsidRPr="004B60CD" w:rsidRDefault="00EA4E2F" w:rsidP="000632AD">
            <w:pPr>
              <w:snapToGrid w:val="0"/>
              <w:rPr>
                <w:rFonts w:cs="Arial"/>
                <w:szCs w:val="20"/>
                <w:lang w:val="tr-TR"/>
              </w:rPr>
            </w:pPr>
            <w:r w:rsidRPr="00EA4E2F">
              <w:rPr>
                <w:rFonts w:cs="Arial"/>
                <w:szCs w:val="20"/>
                <w:lang w:val="tr-TR"/>
              </w:rPr>
              <w:t>Mevcut üniteler için, tekniklerin uygulanması yer durumuna bağlı olarak sınırlanabilir.</w:t>
            </w:r>
          </w:p>
        </w:tc>
      </w:tr>
    </w:tbl>
    <w:p w:rsidR="00506705" w:rsidRPr="004B60CD" w:rsidRDefault="00506705" w:rsidP="00506705">
      <w:pPr>
        <w:rPr>
          <w:rFonts w:cs="Arial"/>
          <w:b/>
          <w:szCs w:val="20"/>
          <w:lang w:val="tr-TR"/>
        </w:rPr>
      </w:pPr>
    </w:p>
    <w:p w:rsidR="00506705" w:rsidRPr="004B60CD" w:rsidRDefault="00506705" w:rsidP="00506705">
      <w:pPr>
        <w:rPr>
          <w:rFonts w:cs="Arial"/>
          <w:b/>
          <w:szCs w:val="20"/>
          <w:lang w:val="tr-TR"/>
        </w:rPr>
      </w:pPr>
    </w:p>
    <w:p w:rsidR="00506705" w:rsidRPr="004B60CD" w:rsidRDefault="00EA4E2F" w:rsidP="00506705">
      <w:pPr>
        <w:rPr>
          <w:rFonts w:cs="Arial"/>
          <w:szCs w:val="20"/>
          <w:lang w:val="tr-TR"/>
        </w:rPr>
      </w:pPr>
      <w:r w:rsidRPr="00EA4E2F">
        <w:rPr>
          <w:rFonts w:cs="Arial"/>
          <w:szCs w:val="20"/>
          <w:lang w:val="tr-TR"/>
        </w:rPr>
        <w:t>Bu MET sonuç bildirgesi REF BREF Bölüm 4.7’de verilen bilgileri temel almaktadır.</w:t>
      </w:r>
    </w:p>
    <w:p w:rsidR="00D95D0C" w:rsidRPr="004B60CD" w:rsidRDefault="00EA4E2F" w:rsidP="00506705">
      <w:pPr>
        <w:rPr>
          <w:rFonts w:cs="Arial"/>
          <w:szCs w:val="20"/>
          <w:lang w:val="tr-TR"/>
        </w:rPr>
      </w:pPr>
      <w:r w:rsidRPr="00EA4E2F">
        <w:rPr>
          <w:rFonts w:cs="Arial"/>
          <w:szCs w:val="20"/>
          <w:lang w:val="tr-TR"/>
        </w:rPr>
        <w:t>Açıklacıyı Not: Kok partikülleri (metallerde dahil) kok üretimi aşamasında, esnek-koklaştırıcılar, akışkan koklaştırıcılar ve kalsinatörlerde tutulur. Beslemeyi fırınlarda ön ısıtmak için ısı üretimi gerekliliği ile bağlantılı olarak gecikmeli koklaştırma prosesi durumunda sadece toz emisyonu oluşur (kok partikülleri oluşmaz).</w:t>
      </w:r>
    </w:p>
    <w:p w:rsidR="00F54A1B" w:rsidRPr="004B60CD" w:rsidRDefault="00EA4E2F" w:rsidP="00506705">
      <w:pPr>
        <w:rPr>
          <w:rFonts w:cs="Arial"/>
          <w:b/>
          <w:szCs w:val="20"/>
          <w:lang w:val="tr-TR"/>
        </w:rPr>
      </w:pPr>
      <w:r w:rsidRPr="00EA4E2F">
        <w:rPr>
          <w:rFonts w:cs="Arial"/>
          <w:szCs w:val="20"/>
          <w:lang w:val="tr-TR"/>
        </w:rPr>
        <w:lastRenderedPageBreak/>
        <w:t>Üretilen kokun saklanması ve yönetimi aşamasında da, tamamen kapalı sistemler hariç olmak üzere (herhangi bir koklaştırma prosesinde) kok partikülleri emisyonu oluşabilir.</w:t>
      </w:r>
    </w:p>
    <w:p w:rsidR="0088163B" w:rsidRPr="004B60CD" w:rsidRDefault="00EA4E2F" w:rsidP="00506705">
      <w:pPr>
        <w:rPr>
          <w:rFonts w:cs="Arial"/>
          <w:b/>
          <w:szCs w:val="20"/>
          <w:lang w:val="tr-TR"/>
        </w:rPr>
      </w:pPr>
      <w:r w:rsidRPr="00EA4E2F">
        <w:rPr>
          <w:rFonts w:cs="Arial"/>
          <w:b/>
          <w:szCs w:val="20"/>
          <w:lang w:val="tr-TR"/>
        </w:rPr>
        <w:t>MET 12: Yeşil kokun kalsinasyonundan kaynaklanan toz emisyonlarının azaltılması</w:t>
      </w:r>
    </w:p>
    <w:p w:rsidR="0088163B" w:rsidRPr="004B60CD" w:rsidRDefault="00EA4E2F" w:rsidP="00506705">
      <w:pPr>
        <w:rPr>
          <w:rFonts w:cs="Arial"/>
          <w:szCs w:val="20"/>
          <w:lang w:val="tr-TR"/>
        </w:rPr>
      </w:pPr>
      <w:r w:rsidRPr="00EA4E2F">
        <w:rPr>
          <w:rFonts w:cs="Arial"/>
          <w:szCs w:val="20"/>
          <w:lang w:val="tr-TR"/>
        </w:rPr>
        <w:t>Yeşil kokun kalsinasyonu prosesinden kaynaklanan havaya salınan toz emisyonlarının azaltılması için MET, aşağıda verilen tekniklerin bileşiminin kullanılmasıdır:</w:t>
      </w:r>
    </w:p>
    <w:tbl>
      <w:tblPr>
        <w:tblStyle w:val="Tablaconcuadrcula"/>
        <w:tblW w:w="0" w:type="auto"/>
        <w:tblLook w:val="04A0"/>
      </w:tblPr>
      <w:tblGrid>
        <w:gridCol w:w="2881"/>
        <w:gridCol w:w="2881"/>
        <w:gridCol w:w="2882"/>
      </w:tblGrid>
      <w:tr w:rsidR="0088163B" w:rsidRPr="005747E9" w:rsidTr="0088163B">
        <w:tc>
          <w:tcPr>
            <w:tcW w:w="2881" w:type="dxa"/>
          </w:tcPr>
          <w:p w:rsidR="0088163B" w:rsidRPr="004B60CD" w:rsidRDefault="00EA4E2F" w:rsidP="00506705">
            <w:pPr>
              <w:rPr>
                <w:rFonts w:cs="Arial"/>
                <w:szCs w:val="20"/>
                <w:lang w:val="tr-TR"/>
              </w:rPr>
            </w:pPr>
            <w:r w:rsidRPr="00EA4E2F">
              <w:rPr>
                <w:rFonts w:cs="Arial"/>
                <w:szCs w:val="20"/>
                <w:lang w:val="tr-TR"/>
              </w:rPr>
              <w:t>Teknik</w:t>
            </w:r>
          </w:p>
        </w:tc>
        <w:tc>
          <w:tcPr>
            <w:tcW w:w="2881" w:type="dxa"/>
          </w:tcPr>
          <w:p w:rsidR="0088163B" w:rsidRPr="004B60CD" w:rsidRDefault="00EA4E2F" w:rsidP="00506705">
            <w:pPr>
              <w:rPr>
                <w:rFonts w:cs="Arial"/>
                <w:b/>
                <w:szCs w:val="20"/>
                <w:lang w:val="tr-TR"/>
              </w:rPr>
            </w:pPr>
            <w:r w:rsidRPr="00EA4E2F">
              <w:rPr>
                <w:rFonts w:cs="Arial"/>
                <w:b/>
                <w:szCs w:val="20"/>
                <w:lang w:val="tr-TR"/>
              </w:rPr>
              <w:t>Açıklama</w:t>
            </w:r>
          </w:p>
        </w:tc>
        <w:tc>
          <w:tcPr>
            <w:tcW w:w="2882" w:type="dxa"/>
          </w:tcPr>
          <w:p w:rsidR="0088163B" w:rsidRPr="004B60CD" w:rsidRDefault="00EA4E2F" w:rsidP="00506705">
            <w:pPr>
              <w:rPr>
                <w:rFonts w:cs="Arial"/>
                <w:b/>
                <w:szCs w:val="20"/>
                <w:lang w:val="tr-TR"/>
              </w:rPr>
            </w:pPr>
            <w:r w:rsidRPr="00EA4E2F">
              <w:rPr>
                <w:rFonts w:cs="Arial"/>
                <w:b/>
                <w:szCs w:val="20"/>
                <w:lang w:val="tr-TR"/>
              </w:rPr>
              <w:t>Uygulanabilirlik</w:t>
            </w:r>
          </w:p>
        </w:tc>
      </w:tr>
      <w:tr w:rsidR="0088163B" w:rsidRPr="00817B1F" w:rsidTr="0088163B">
        <w:tc>
          <w:tcPr>
            <w:tcW w:w="2881" w:type="dxa"/>
          </w:tcPr>
          <w:p w:rsidR="0088163B" w:rsidRPr="004B60CD" w:rsidRDefault="00EA4E2F" w:rsidP="00506705">
            <w:pPr>
              <w:rPr>
                <w:rFonts w:cs="Arial"/>
                <w:szCs w:val="20"/>
                <w:lang w:val="tr-TR"/>
              </w:rPr>
            </w:pPr>
            <w:r w:rsidRPr="00EA4E2F">
              <w:rPr>
                <w:rFonts w:cs="Arial"/>
                <w:szCs w:val="20"/>
                <w:lang w:val="tr-TR"/>
              </w:rPr>
              <w:t>1. Elektrostatik çöktürme (ESP)</w:t>
            </w:r>
          </w:p>
        </w:tc>
        <w:tc>
          <w:tcPr>
            <w:tcW w:w="2881" w:type="dxa"/>
          </w:tcPr>
          <w:p w:rsidR="0088163B" w:rsidRPr="004B60CD" w:rsidRDefault="00EA4E2F" w:rsidP="00506705">
            <w:pPr>
              <w:rPr>
                <w:rFonts w:cs="Arial"/>
                <w:szCs w:val="20"/>
                <w:lang w:val="tr-TR"/>
              </w:rPr>
            </w:pPr>
            <w:r w:rsidRPr="00EA4E2F">
              <w:rPr>
                <w:rFonts w:cs="Arial"/>
                <w:szCs w:val="20"/>
                <w:lang w:val="tr-TR"/>
              </w:rPr>
              <w:t>Bakınız teknik a)</w:t>
            </w:r>
          </w:p>
        </w:tc>
        <w:tc>
          <w:tcPr>
            <w:tcW w:w="2882" w:type="dxa"/>
          </w:tcPr>
          <w:p w:rsidR="0088163B" w:rsidRPr="004B60CD" w:rsidRDefault="00EA4E2F" w:rsidP="00A64925">
            <w:pPr>
              <w:rPr>
                <w:rFonts w:cs="Arial"/>
                <w:szCs w:val="20"/>
                <w:lang w:val="tr-TR"/>
              </w:rPr>
            </w:pPr>
            <w:r w:rsidRPr="00EA4E2F">
              <w:rPr>
                <w:rFonts w:cs="Arial"/>
                <w:szCs w:val="20"/>
                <w:lang w:val="tr-TR"/>
              </w:rPr>
              <w:t>Mevcut üniteler için, yerin uygunluğuna göre uygulanabilirlik sınırlanabilir. Uygulanabilirlik, grafit ve anot kok kalsinasyonu üretiminde, kok partiküllerinin yüksek direncine bağlı olarak engellenebilir.</w:t>
            </w:r>
          </w:p>
        </w:tc>
      </w:tr>
      <w:tr w:rsidR="0088163B" w:rsidRPr="005747E9" w:rsidTr="0088163B">
        <w:tc>
          <w:tcPr>
            <w:tcW w:w="2881" w:type="dxa"/>
          </w:tcPr>
          <w:p w:rsidR="0088163B" w:rsidRPr="004B60CD" w:rsidRDefault="00EA4E2F" w:rsidP="00506705">
            <w:pPr>
              <w:rPr>
                <w:rFonts w:cs="Arial"/>
                <w:szCs w:val="20"/>
                <w:lang w:val="tr-TR"/>
              </w:rPr>
            </w:pPr>
            <w:r w:rsidRPr="00EA4E2F">
              <w:rPr>
                <w:rFonts w:cs="Arial"/>
                <w:szCs w:val="20"/>
                <w:lang w:val="tr-TR"/>
              </w:rPr>
              <w:t>2. Çok aşamalı siklon ayırıcı</w:t>
            </w:r>
          </w:p>
        </w:tc>
        <w:tc>
          <w:tcPr>
            <w:tcW w:w="2881" w:type="dxa"/>
          </w:tcPr>
          <w:p w:rsidR="0088163B" w:rsidRPr="004B60CD" w:rsidRDefault="00EA4E2F" w:rsidP="00506705">
            <w:pPr>
              <w:rPr>
                <w:rFonts w:cs="Arial"/>
                <w:szCs w:val="20"/>
                <w:lang w:val="tr-TR"/>
              </w:rPr>
            </w:pPr>
            <w:r w:rsidRPr="00EA4E2F">
              <w:rPr>
                <w:rFonts w:cs="Arial"/>
                <w:szCs w:val="20"/>
                <w:lang w:val="tr-TR"/>
              </w:rPr>
              <w:t>Bakınız teknik c)</w:t>
            </w:r>
          </w:p>
        </w:tc>
        <w:tc>
          <w:tcPr>
            <w:tcW w:w="2882" w:type="dxa"/>
          </w:tcPr>
          <w:p w:rsidR="0088163B" w:rsidRPr="004B60CD" w:rsidRDefault="00EA4E2F" w:rsidP="00506705">
            <w:pPr>
              <w:rPr>
                <w:rFonts w:cs="Arial"/>
                <w:szCs w:val="20"/>
                <w:lang w:val="tr-TR"/>
              </w:rPr>
            </w:pPr>
            <w:r w:rsidRPr="00EA4E2F">
              <w:rPr>
                <w:rFonts w:cs="Arial"/>
                <w:szCs w:val="20"/>
                <w:lang w:val="tr-TR"/>
              </w:rPr>
              <w:t>Genel olarak uygulanabilir</w:t>
            </w:r>
          </w:p>
        </w:tc>
      </w:tr>
    </w:tbl>
    <w:p w:rsidR="0088163B" w:rsidRPr="004B60CD" w:rsidRDefault="0088163B" w:rsidP="00506705">
      <w:pPr>
        <w:rPr>
          <w:rFonts w:cs="Arial"/>
          <w:szCs w:val="20"/>
          <w:lang w:val="tr-TR"/>
        </w:rPr>
      </w:pPr>
    </w:p>
    <w:p w:rsidR="00A64925" w:rsidRPr="004B60CD" w:rsidRDefault="00EA4E2F" w:rsidP="00506705">
      <w:pPr>
        <w:rPr>
          <w:rFonts w:cs="Arial"/>
          <w:b/>
          <w:szCs w:val="20"/>
          <w:lang w:val="tr-TR"/>
        </w:rPr>
      </w:pPr>
      <w:r w:rsidRPr="00EA4E2F">
        <w:rPr>
          <w:rFonts w:cs="Arial"/>
          <w:b/>
          <w:szCs w:val="20"/>
          <w:lang w:val="tr-TR"/>
        </w:rPr>
        <w:t xml:space="preserve">Tablo 4.2. Yeşil kokun kalsinasyonu prosesinden kaynaklanan toz ve metaller için BAT-AEL’ler </w:t>
      </w:r>
    </w:p>
    <w:tbl>
      <w:tblPr>
        <w:tblStyle w:val="Tablaconcuadrcula"/>
        <w:tblW w:w="0" w:type="auto"/>
        <w:tblLook w:val="04A0"/>
      </w:tblPr>
      <w:tblGrid>
        <w:gridCol w:w="4322"/>
        <w:gridCol w:w="4322"/>
      </w:tblGrid>
      <w:tr w:rsidR="00A64925" w:rsidRPr="005747E9" w:rsidTr="004B60CD">
        <w:tc>
          <w:tcPr>
            <w:tcW w:w="4322" w:type="dxa"/>
            <w:vMerge w:val="restart"/>
            <w:vAlign w:val="center"/>
          </w:tcPr>
          <w:p w:rsidR="00EA4E2F" w:rsidRPr="00EA4E2F" w:rsidRDefault="00EA4E2F" w:rsidP="00EA4E2F">
            <w:pPr>
              <w:jc w:val="left"/>
              <w:rPr>
                <w:rFonts w:cs="Arial"/>
                <w:b/>
                <w:szCs w:val="20"/>
                <w:lang w:val="tr-TR"/>
              </w:rPr>
            </w:pPr>
            <w:r w:rsidRPr="00EA4E2F">
              <w:rPr>
                <w:rFonts w:cs="Arial"/>
                <w:b/>
                <w:szCs w:val="20"/>
                <w:lang w:val="tr-TR"/>
              </w:rPr>
              <w:t>Parametre</w:t>
            </w:r>
          </w:p>
        </w:tc>
        <w:tc>
          <w:tcPr>
            <w:tcW w:w="4322" w:type="dxa"/>
            <w:vAlign w:val="center"/>
          </w:tcPr>
          <w:p w:rsidR="00EA4E2F" w:rsidRPr="00EA4E2F" w:rsidRDefault="00EA4E2F" w:rsidP="00EA4E2F">
            <w:pPr>
              <w:jc w:val="left"/>
              <w:rPr>
                <w:rFonts w:cs="Arial"/>
                <w:b/>
                <w:szCs w:val="20"/>
                <w:lang w:val="tr-TR"/>
              </w:rPr>
            </w:pPr>
            <w:r w:rsidRPr="00EA4E2F">
              <w:rPr>
                <w:rFonts w:cs="Arial"/>
                <w:b/>
                <w:szCs w:val="20"/>
                <w:lang w:val="tr-TR"/>
              </w:rPr>
              <w:t>BAT-AEL (aylık ortalama)</w:t>
            </w:r>
          </w:p>
        </w:tc>
      </w:tr>
      <w:tr w:rsidR="00A64925" w:rsidRPr="005747E9" w:rsidTr="004B60CD">
        <w:tc>
          <w:tcPr>
            <w:tcW w:w="4322" w:type="dxa"/>
            <w:vMerge/>
            <w:vAlign w:val="center"/>
          </w:tcPr>
          <w:p w:rsidR="00EA4E2F" w:rsidRPr="00EA4E2F" w:rsidRDefault="00EA4E2F" w:rsidP="00EA4E2F">
            <w:pPr>
              <w:jc w:val="left"/>
              <w:rPr>
                <w:rFonts w:cs="Arial"/>
                <w:b/>
                <w:szCs w:val="20"/>
                <w:lang w:val="tr-TR"/>
              </w:rPr>
            </w:pPr>
          </w:p>
        </w:tc>
        <w:tc>
          <w:tcPr>
            <w:tcW w:w="4322" w:type="dxa"/>
            <w:vAlign w:val="center"/>
          </w:tcPr>
          <w:p w:rsidR="00EA4E2F" w:rsidRPr="00EA4E2F" w:rsidRDefault="00EA4E2F" w:rsidP="00EA4E2F">
            <w:pPr>
              <w:jc w:val="left"/>
              <w:rPr>
                <w:rFonts w:cs="Arial"/>
                <w:b/>
                <w:szCs w:val="20"/>
                <w:lang w:val="tr-TR"/>
              </w:rPr>
            </w:pPr>
            <w:r w:rsidRPr="00EA4E2F">
              <w:rPr>
                <w:rFonts w:cs="Arial"/>
                <w:b/>
                <w:szCs w:val="20"/>
                <w:lang w:val="tr-TR"/>
              </w:rPr>
              <w:t>mg/Nm</w:t>
            </w:r>
            <w:r w:rsidRPr="00EA4E2F">
              <w:rPr>
                <w:rFonts w:cs="Arial"/>
                <w:b/>
                <w:szCs w:val="20"/>
                <w:vertAlign w:val="superscript"/>
                <w:lang w:val="tr-TR"/>
              </w:rPr>
              <w:t>3</w:t>
            </w:r>
          </w:p>
        </w:tc>
      </w:tr>
      <w:tr w:rsidR="00A64925" w:rsidRPr="005747E9" w:rsidTr="004B60CD">
        <w:tc>
          <w:tcPr>
            <w:tcW w:w="4322" w:type="dxa"/>
            <w:vAlign w:val="center"/>
          </w:tcPr>
          <w:p w:rsidR="00EA4E2F" w:rsidRPr="00EA4E2F" w:rsidRDefault="00EA4E2F" w:rsidP="00EA4E2F">
            <w:pPr>
              <w:jc w:val="left"/>
              <w:rPr>
                <w:rFonts w:cs="Arial"/>
                <w:b/>
                <w:szCs w:val="20"/>
                <w:lang w:val="tr-TR"/>
              </w:rPr>
            </w:pPr>
            <w:r w:rsidRPr="00EA4E2F">
              <w:rPr>
                <w:rFonts w:cs="Arial"/>
                <w:b/>
                <w:szCs w:val="20"/>
                <w:lang w:val="tr-TR"/>
              </w:rPr>
              <w:t>Toz</w:t>
            </w:r>
          </w:p>
        </w:tc>
        <w:tc>
          <w:tcPr>
            <w:tcW w:w="4322" w:type="dxa"/>
            <w:vAlign w:val="center"/>
          </w:tcPr>
          <w:p w:rsidR="00EA4E2F" w:rsidRPr="00EA4E2F" w:rsidRDefault="00EA4E2F" w:rsidP="00EA4E2F">
            <w:pPr>
              <w:jc w:val="left"/>
              <w:rPr>
                <w:rFonts w:cs="Arial"/>
                <w:szCs w:val="20"/>
                <w:lang w:val="tr-TR"/>
              </w:rPr>
            </w:pPr>
            <w:r w:rsidRPr="00EA4E2F">
              <w:rPr>
                <w:rFonts w:cs="Arial"/>
                <w:szCs w:val="20"/>
                <w:lang w:val="tr-TR"/>
              </w:rPr>
              <w:t xml:space="preserve">10 – 50 </w:t>
            </w:r>
            <w:r w:rsidRPr="00EA4E2F">
              <w:rPr>
                <w:rFonts w:cs="Arial"/>
                <w:szCs w:val="20"/>
                <w:vertAlign w:val="superscript"/>
                <w:lang w:val="tr-TR"/>
              </w:rPr>
              <w:t>(1)(2)(3)</w:t>
            </w:r>
          </w:p>
        </w:tc>
      </w:tr>
      <w:tr w:rsidR="00A64925" w:rsidRPr="00817B1F" w:rsidTr="0073056A">
        <w:tc>
          <w:tcPr>
            <w:tcW w:w="8644" w:type="dxa"/>
            <w:gridSpan w:val="2"/>
            <w:vAlign w:val="center"/>
          </w:tcPr>
          <w:p w:rsidR="00EA4E2F" w:rsidRPr="00EA4E2F" w:rsidRDefault="00EA4E2F" w:rsidP="00EA4E2F">
            <w:pPr>
              <w:jc w:val="left"/>
              <w:rPr>
                <w:rFonts w:cs="Arial"/>
                <w:szCs w:val="20"/>
                <w:vertAlign w:val="superscript"/>
                <w:lang w:val="tr-TR"/>
              </w:rPr>
            </w:pPr>
            <w:r w:rsidRPr="00EA4E2F">
              <w:rPr>
                <w:rFonts w:cs="Arial"/>
                <w:szCs w:val="20"/>
                <w:vertAlign w:val="superscript"/>
                <w:lang w:val="tr-TR"/>
              </w:rPr>
              <w:t>(1)</w:t>
            </w:r>
            <w:r w:rsidRPr="00EA4E2F">
              <w:rPr>
                <w:rFonts w:cs="Arial"/>
                <w:szCs w:val="20"/>
                <w:lang w:val="tr-TR"/>
              </w:rPr>
              <w:t>3-alanlı ESP bulunduran mevcut üniteler için aralığın üst limiti 50 mg/Nm</w:t>
            </w:r>
            <w:r w:rsidRPr="00EA4E2F">
              <w:rPr>
                <w:rFonts w:cs="Arial"/>
                <w:szCs w:val="20"/>
                <w:vertAlign w:val="superscript"/>
                <w:lang w:val="tr-TR"/>
              </w:rPr>
              <w:t>3</w:t>
            </w:r>
          </w:p>
          <w:p w:rsidR="00EA4E2F" w:rsidRPr="00EA4E2F" w:rsidRDefault="00EA4E2F" w:rsidP="00EA4E2F">
            <w:pPr>
              <w:jc w:val="left"/>
              <w:rPr>
                <w:rFonts w:cs="Arial"/>
                <w:szCs w:val="20"/>
                <w:lang w:val="tr-TR"/>
              </w:rPr>
            </w:pPr>
            <w:r w:rsidRPr="00EA4E2F">
              <w:rPr>
                <w:rFonts w:cs="Arial"/>
                <w:szCs w:val="20"/>
                <w:vertAlign w:val="superscript"/>
                <w:lang w:val="tr-TR"/>
              </w:rPr>
              <w:t xml:space="preserve">(2) </w:t>
            </w:r>
            <w:r w:rsidRPr="00EA4E2F">
              <w:rPr>
                <w:rFonts w:cs="Arial"/>
                <w:szCs w:val="20"/>
                <w:lang w:val="tr-TR"/>
              </w:rPr>
              <w:t>Aralığın alt limitine 4-alanlı ESP kullanılarak erişilebilir</w:t>
            </w:r>
          </w:p>
          <w:p w:rsidR="00EA4E2F" w:rsidRPr="00EA4E2F" w:rsidRDefault="00EA4E2F" w:rsidP="00EA4E2F">
            <w:pPr>
              <w:jc w:val="left"/>
              <w:rPr>
                <w:rFonts w:cs="Arial"/>
                <w:szCs w:val="20"/>
                <w:lang w:val="tr-TR"/>
              </w:rPr>
            </w:pPr>
            <w:r w:rsidRPr="00EA4E2F">
              <w:rPr>
                <w:rFonts w:cs="Arial"/>
                <w:szCs w:val="20"/>
                <w:vertAlign w:val="superscript"/>
                <w:lang w:val="tr-TR"/>
              </w:rPr>
              <w:t xml:space="preserve">(3) </w:t>
            </w:r>
            <w:r w:rsidRPr="00EA4E2F">
              <w:rPr>
                <w:rFonts w:cs="Arial"/>
                <w:szCs w:val="20"/>
                <w:lang w:val="tr-TR"/>
              </w:rPr>
              <w:t>ESP’nin uygulanamadığı durumda, değerlerin 150 mg/Nm</w:t>
            </w:r>
            <w:r w:rsidRPr="00EA4E2F">
              <w:rPr>
                <w:rFonts w:cs="Arial"/>
                <w:szCs w:val="20"/>
                <w:vertAlign w:val="superscript"/>
                <w:lang w:val="tr-TR"/>
              </w:rPr>
              <w:t>3</w:t>
            </w:r>
            <w:r w:rsidRPr="00EA4E2F">
              <w:rPr>
                <w:rFonts w:cs="Arial"/>
                <w:szCs w:val="20"/>
                <w:lang w:val="tr-TR"/>
              </w:rPr>
              <w:t>’e kadar oluşması mümkündür</w:t>
            </w:r>
          </w:p>
        </w:tc>
      </w:tr>
    </w:tbl>
    <w:p w:rsidR="00A64925" w:rsidRPr="004B60CD" w:rsidRDefault="00EA4E2F" w:rsidP="00506705">
      <w:pPr>
        <w:rPr>
          <w:rFonts w:cs="Arial"/>
          <w:szCs w:val="20"/>
          <w:lang w:val="tr-TR"/>
        </w:rPr>
      </w:pPr>
      <w:r w:rsidRPr="00EA4E2F">
        <w:rPr>
          <w:rFonts w:cs="Arial"/>
          <w:szCs w:val="20"/>
          <w:lang w:val="tr-TR"/>
        </w:rPr>
        <w:t>İlişkilendirilmiş izleme MET 2’de açıklanmıştır.</w:t>
      </w:r>
    </w:p>
    <w:p w:rsidR="00A64925" w:rsidRPr="004B60CD" w:rsidRDefault="00A6492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MET 13: </w:t>
      </w:r>
      <w:r w:rsidR="00506705" w:rsidRPr="005747E9">
        <w:rPr>
          <w:rFonts w:cs="Arial"/>
          <w:b/>
          <w:szCs w:val="20"/>
          <w:lang w:val="tr-TR"/>
        </w:rPr>
        <w:t xml:space="preserve">Yanma birimlerinden </w:t>
      </w:r>
      <w:r w:rsidR="00506705" w:rsidRPr="00C04711">
        <w:rPr>
          <w:rFonts w:cs="Arial"/>
          <w:b/>
          <w:szCs w:val="20"/>
          <w:lang w:val="tr-TR"/>
        </w:rPr>
        <w:t>kaynaklanan toz ve metal emisyonlarının azaltılması</w:t>
      </w:r>
    </w:p>
    <w:p w:rsidR="00506705" w:rsidRPr="004B60CD" w:rsidRDefault="00EA4E2F" w:rsidP="00506705">
      <w:pPr>
        <w:rPr>
          <w:rFonts w:cs="Arial"/>
          <w:bCs/>
          <w:szCs w:val="20"/>
          <w:lang w:val="tr-TR"/>
        </w:rPr>
      </w:pPr>
      <w:r w:rsidRPr="00EA4E2F">
        <w:rPr>
          <w:rFonts w:cs="Arial"/>
          <w:szCs w:val="20"/>
          <w:lang w:val="tr-TR"/>
        </w:rPr>
        <w:t xml:space="preserve">Yanma birimlerinden kaynaklanan toz ve metal emisyonlarının önlenmesi ya da azaltılması için  </w:t>
      </w:r>
      <w:r w:rsidRPr="00EA4E2F">
        <w:rPr>
          <w:rFonts w:cs="Arial"/>
          <w:b/>
          <w:bCs/>
          <w:szCs w:val="20"/>
          <w:lang w:val="tr-TR"/>
        </w:rPr>
        <w:t xml:space="preserve">BAT, </w:t>
      </w:r>
      <w:r w:rsidRPr="00EA4E2F">
        <w:rPr>
          <w:rFonts w:cs="Arial"/>
          <w:bCs/>
          <w:szCs w:val="20"/>
          <w:lang w:val="tr-TR"/>
        </w:rPr>
        <w:t>aşağıda gösterilen tekniklerden birinin ya da bu tekniklerin bir bileşiminin kullanılmasıdır (Referans MET, Bölüm 5.9):</w:t>
      </w: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1. Birincil ya da proses ile ilgili teknikler; aşağıdakiler gibi:</w:t>
      </w:r>
    </w:p>
    <w:tbl>
      <w:tblPr>
        <w:tblW w:w="0" w:type="auto"/>
        <w:tblInd w:w="-5" w:type="dxa"/>
        <w:tblLayout w:type="fixed"/>
        <w:tblLook w:val="0000"/>
      </w:tblPr>
      <w:tblGrid>
        <w:gridCol w:w="2448"/>
        <w:gridCol w:w="3550"/>
        <w:gridCol w:w="2892"/>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1. Yakıt seçimi ya da yakıtın arıtılması</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b/>
                <w:bCs/>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b/>
                <w:bCs/>
                <w:sz w:val="20"/>
                <w:szCs w:val="20"/>
                <w:lang w:val="tr-TR"/>
              </w:rPr>
            </w:pP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a. Sıvı yakıt yerine gazın kullanılması</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Sıvı yanma yerine gaz kullanılması aynı zamanda toz emisyon düzeylerinde düşüşe yol açar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Uygulanabilirlik, doğal gaz gibi düşük kükürt içerikli yakıtların elde edilebilmesi ile sınırlıdır; bu durum, Üye Ülkenin enerji politikasına bağlıdır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B816EE">
            <w:pPr>
              <w:snapToGrid w:val="0"/>
              <w:rPr>
                <w:rFonts w:ascii="Arial" w:hAnsi="Arial" w:cs="Arial"/>
                <w:b/>
                <w:bCs/>
                <w:sz w:val="20"/>
                <w:szCs w:val="20"/>
                <w:lang w:val="tr-TR"/>
              </w:rPr>
            </w:pPr>
            <w:r w:rsidRPr="00EA4E2F">
              <w:rPr>
                <w:rFonts w:cs="Arial"/>
                <w:b/>
                <w:bCs/>
                <w:szCs w:val="20"/>
                <w:lang w:val="tr-TR"/>
              </w:rPr>
              <w:t>b. Düşük kükürt içerikli rafineri fuel oil (RFO)’i kullanımı (örneğin RFO’nun seçimi veya hidro-arıtımı)</w:t>
            </w:r>
          </w:p>
        </w:tc>
        <w:tc>
          <w:tcPr>
            <w:tcW w:w="3550" w:type="dxa"/>
            <w:tcBorders>
              <w:top w:val="single" w:sz="4" w:space="0" w:color="000000"/>
              <w:left w:val="single" w:sz="4" w:space="0" w:color="000000"/>
              <w:bottom w:val="single" w:sz="4" w:space="0" w:color="000000"/>
            </w:tcBorders>
            <w:shd w:val="clear" w:color="auto" w:fill="auto"/>
            <w:vAlign w:val="center"/>
          </w:tcPr>
          <w:p w:rsidR="00B816EE" w:rsidRPr="004B60CD" w:rsidRDefault="00EA4E2F" w:rsidP="00506705">
            <w:pPr>
              <w:snapToGrid w:val="0"/>
              <w:rPr>
                <w:rFonts w:cs="Arial"/>
                <w:bCs/>
                <w:szCs w:val="20"/>
                <w:lang w:val="tr-TR"/>
              </w:rPr>
            </w:pPr>
            <w:r w:rsidRPr="00EA4E2F">
              <w:rPr>
                <w:rFonts w:cs="Arial"/>
                <w:bCs/>
                <w:szCs w:val="20"/>
                <w:lang w:val="tr-TR"/>
              </w:rPr>
              <w:t>Rafineri fuel oil seçiminde, ünitede kullanılması olası kaynaklardan düşük kükürt içerikli sıvı yakıtlar tercih edilerek kullanılır.</w:t>
            </w:r>
          </w:p>
          <w:p w:rsidR="00506705" w:rsidRPr="004B60CD" w:rsidRDefault="00EA4E2F" w:rsidP="00DD0694">
            <w:pPr>
              <w:snapToGrid w:val="0"/>
              <w:rPr>
                <w:rFonts w:ascii="Arial" w:hAnsi="Arial" w:cs="Arial"/>
                <w:bCs/>
                <w:sz w:val="20"/>
                <w:szCs w:val="20"/>
                <w:lang w:val="tr-TR"/>
              </w:rPr>
            </w:pPr>
            <w:r w:rsidRPr="00EA4E2F">
              <w:rPr>
                <w:rFonts w:cs="Arial"/>
                <w:bCs/>
                <w:szCs w:val="20"/>
                <w:lang w:val="tr-TR"/>
              </w:rPr>
              <w:t>Hidrojenasyon reaksiyonları temelinde çalışan hidro-arıtım, düşük kükürt içerikli yakıt üretimini ve proses konfigürasyonunun optimizasyonunu hedefler.  Yakıtın kükürt, azot ve metal içeriğini azaltır.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DD0694">
            <w:pPr>
              <w:snapToGrid w:val="0"/>
              <w:rPr>
                <w:rFonts w:ascii="Arial" w:hAnsi="Arial" w:cs="Arial"/>
                <w:sz w:val="20"/>
                <w:szCs w:val="20"/>
                <w:lang w:val="tr-TR"/>
              </w:rPr>
            </w:pPr>
            <w:r w:rsidRPr="00EA4E2F">
              <w:rPr>
                <w:rFonts w:cs="Arial"/>
                <w:szCs w:val="20"/>
                <w:lang w:val="tr-TR"/>
              </w:rPr>
              <w:t>Uygulanabilirlik, düşük kükürt içerikli sıvı yakıtlar, hidrojen üretiminin mevcut olması ve hidrojen sülfür (H</w:t>
            </w:r>
            <w:r w:rsidRPr="00EA4E2F">
              <w:rPr>
                <w:rFonts w:cs="Arial"/>
                <w:szCs w:val="20"/>
                <w:vertAlign w:val="subscript"/>
                <w:lang w:val="tr-TR"/>
              </w:rPr>
              <w:t>2</w:t>
            </w:r>
            <w:r w:rsidRPr="00EA4E2F">
              <w:rPr>
                <w:rFonts w:cs="Arial"/>
                <w:szCs w:val="20"/>
                <w:lang w:val="tr-TR"/>
              </w:rPr>
              <w:t>S) arıtım kapasitesinin (örneğin amin ve Claus birimleri) uygunluğu ile sınırlıdır.</w:t>
            </w:r>
          </w:p>
        </w:tc>
      </w:tr>
      <w:tr w:rsidR="00506705" w:rsidRPr="005747E9" w:rsidTr="00506705">
        <w:trPr>
          <w:trHeight w:val="430"/>
        </w:trPr>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2. Yanma işleminde modifikasyon yapılması</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bCs/>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bCs/>
                <w:sz w:val="20"/>
                <w:szCs w:val="20"/>
                <w:lang w:val="tr-TR"/>
              </w:rPr>
            </w:pP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a.Yanmanın optimizasyonu</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Uygun yanma parametrelerinin (örneğin O</w:t>
            </w:r>
            <w:r w:rsidRPr="00EA4E2F">
              <w:rPr>
                <w:rFonts w:cs="Arial"/>
                <w:bCs/>
                <w:szCs w:val="20"/>
                <w:vertAlign w:val="subscript"/>
                <w:lang w:val="tr-TR"/>
              </w:rPr>
              <w:t>2</w:t>
            </w:r>
            <w:r w:rsidRPr="00EA4E2F">
              <w:rPr>
                <w:rFonts w:cs="Arial"/>
                <w:bCs/>
                <w:szCs w:val="20"/>
                <w:lang w:val="tr-TR"/>
              </w:rPr>
              <w:t>, CO içeriği, yakıt/hava oranı, yanmamış bileşenler) kalıcı olarak izlenmesi üzerine kurulu olan teknik en iyi yanma şartlarını elde etmek için denetim teknolojisi kullanır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Tüm yanma türlerine genel olarak uygulanabilir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b.Sıvı yakıtın atomizasyonu</w:t>
            </w:r>
          </w:p>
        </w:tc>
        <w:tc>
          <w:tcPr>
            <w:tcW w:w="355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Yüksek basınç kullanımı ile sıvı yakıtın damlacık boyutunun küçültülmesi.</w:t>
            </w:r>
          </w:p>
          <w:p w:rsidR="00506705" w:rsidRPr="004B60CD" w:rsidRDefault="00EA4E2F" w:rsidP="00DA36E2">
            <w:pPr>
              <w:rPr>
                <w:rFonts w:ascii="Arial" w:hAnsi="Arial" w:cs="Arial"/>
                <w:bCs/>
                <w:sz w:val="20"/>
                <w:szCs w:val="20"/>
                <w:lang w:val="tr-TR"/>
              </w:rPr>
            </w:pPr>
            <w:r w:rsidRPr="00EA4E2F">
              <w:rPr>
                <w:rFonts w:cs="Arial"/>
                <w:bCs/>
                <w:szCs w:val="20"/>
                <w:lang w:val="tr-TR"/>
              </w:rPr>
              <w:t>Son zamanlardaki en uygun börner tasarımları genellikle buhar atomizasyonunu da içermektedir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DD0694">
            <w:pPr>
              <w:snapToGrid w:val="0"/>
              <w:rPr>
                <w:rFonts w:cs="Arial"/>
                <w:bCs/>
                <w:szCs w:val="20"/>
                <w:lang w:val="tr-TR"/>
              </w:rPr>
            </w:pPr>
            <w:r w:rsidRPr="00EA4E2F">
              <w:rPr>
                <w:rFonts w:cs="Arial"/>
                <w:bCs/>
                <w:szCs w:val="20"/>
                <w:lang w:val="tr-TR"/>
              </w:rPr>
              <w:t>Sıvı yakıt ateşlenmesine genel olarak uygulanabilir</w:t>
            </w:r>
          </w:p>
        </w:tc>
      </w:tr>
    </w:tbl>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2. İkincil ya da boru-sonu teknikleri; aşağıdakiler gibi:</w:t>
      </w:r>
    </w:p>
    <w:tbl>
      <w:tblPr>
        <w:tblW w:w="0" w:type="auto"/>
        <w:tblInd w:w="-5" w:type="dxa"/>
        <w:tblLayout w:type="fixed"/>
        <w:tblLook w:val="0000"/>
      </w:tblPr>
      <w:tblGrid>
        <w:gridCol w:w="2808"/>
        <w:gridCol w:w="2954"/>
        <w:gridCol w:w="2892"/>
      </w:tblGrid>
      <w:tr w:rsidR="00506705" w:rsidRPr="005747E9" w:rsidTr="00506705">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Teknikler</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5747E9" w:rsidTr="00506705">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DD0694">
            <w:pPr>
              <w:snapToGrid w:val="0"/>
              <w:rPr>
                <w:rFonts w:ascii="Arial" w:hAnsi="Arial" w:cs="Arial"/>
                <w:b/>
                <w:sz w:val="20"/>
                <w:szCs w:val="20"/>
                <w:lang w:val="tr-TR"/>
              </w:rPr>
            </w:pPr>
            <w:r w:rsidRPr="00EA4E2F">
              <w:rPr>
                <w:rFonts w:cs="Arial"/>
                <w:b/>
                <w:szCs w:val="20"/>
                <w:lang w:val="tr-TR"/>
              </w:rPr>
              <w:t xml:space="preserve">1. Elektrostatik çöktürücü </w:t>
            </w:r>
            <w:r w:rsidRPr="00EA4E2F">
              <w:rPr>
                <w:rFonts w:cs="Arial"/>
                <w:b/>
                <w:szCs w:val="20"/>
                <w:lang w:val="tr-TR"/>
              </w:rPr>
              <w:lastRenderedPageBreak/>
              <w:t>(ESA)</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lastRenderedPageBreak/>
              <w:t>Bakınız: Teknik a)</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5747E9" w:rsidTr="00506705">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bCs/>
                <w:szCs w:val="20"/>
                <w:lang w:val="tr-TR"/>
              </w:rPr>
              <w:lastRenderedPageBreak/>
              <w:t xml:space="preserve">2. </w:t>
            </w:r>
            <w:r w:rsidRPr="00EA4E2F">
              <w:rPr>
                <w:rFonts w:cs="Arial"/>
                <w:b/>
                <w:szCs w:val="20"/>
                <w:lang w:val="tr-TR"/>
              </w:rPr>
              <w:t>Üçüncü aşama açma filtresi</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e)</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5747E9" w:rsidTr="00506705">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3. Kumaş filtre</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b)</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5747E9" w:rsidTr="00506705">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4. Islak temizleme</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Prosesin gazlı bileşikleri uygun bir sıvı içinde çözelirler.  Katı ve gazlı bileşiklerin aynı anda giderilmesi mümkündür.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3658" w:rsidRPr="004B60CD" w:rsidRDefault="00EA4E2F" w:rsidP="00DD0694">
            <w:pPr>
              <w:snapToGrid w:val="0"/>
              <w:rPr>
                <w:rFonts w:cs="Arial"/>
                <w:bCs/>
                <w:szCs w:val="20"/>
                <w:lang w:val="tr-TR"/>
              </w:rPr>
            </w:pPr>
            <w:r w:rsidRPr="00EA4E2F">
              <w:rPr>
                <w:rFonts w:cs="Arial"/>
                <w:bCs/>
                <w:szCs w:val="20"/>
                <w:lang w:val="tr-TR"/>
              </w:rPr>
              <w:t>Uygulanabilirlik çorak alanlarda ve arıtmadan (yüksek seviyede tuz içeren atık sular gibi) kaynaklanan yan ürünlerin tekrar kullanılamaması veya uygun şekilde bertaraf edilememesi halinde sınırlı olabilir. Tekniğin uygulanması için belirgin oranda bir Alana ihtiyaç olabilir.</w:t>
            </w:r>
          </w:p>
          <w:p w:rsidR="00506705" w:rsidRPr="004B60CD" w:rsidRDefault="00506705" w:rsidP="00DD0694">
            <w:pPr>
              <w:snapToGrid w:val="0"/>
              <w:rPr>
                <w:rFonts w:ascii="Arial" w:hAnsi="Arial" w:cs="Arial"/>
                <w:bCs/>
                <w:sz w:val="20"/>
                <w:szCs w:val="20"/>
                <w:lang w:val="tr-TR"/>
              </w:rPr>
            </w:pPr>
          </w:p>
        </w:tc>
      </w:tr>
      <w:tr w:rsidR="00506705" w:rsidRPr="005747E9" w:rsidTr="00506705">
        <w:trPr>
          <w:trHeight w:val="378"/>
        </w:trPr>
        <w:tc>
          <w:tcPr>
            <w:tcW w:w="280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bCs/>
                <w:szCs w:val="20"/>
                <w:lang w:val="tr-TR"/>
              </w:rPr>
              <w:t xml:space="preserve">5. </w:t>
            </w:r>
            <w:r w:rsidRPr="00EA4E2F">
              <w:rPr>
                <w:rFonts w:cs="Arial"/>
                <w:b/>
                <w:szCs w:val="20"/>
                <w:lang w:val="tr-TR"/>
              </w:rPr>
              <w:t>Santrifüjlü yıkayıcılar:</w:t>
            </w:r>
          </w:p>
        </w:tc>
        <w:tc>
          <w:tcPr>
            <w:tcW w:w="295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d)</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Genel olarak 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4.3 </w:t>
      </w:r>
      <w:r w:rsidRPr="00EA4E2F">
        <w:rPr>
          <w:rFonts w:cs="Arial"/>
          <w:bCs/>
          <w:szCs w:val="20"/>
          <w:lang w:val="tr-TR"/>
        </w:rPr>
        <w:t xml:space="preserve">Yanma birimlerinden kaynaklanan toz ve metal emisyonlarının azaltılması için </w:t>
      </w:r>
      <w:r w:rsidRPr="00EA4E2F">
        <w:rPr>
          <w:rFonts w:cs="Arial"/>
          <w:b/>
          <w:bCs/>
          <w:szCs w:val="20"/>
          <w:lang w:val="tr-TR"/>
        </w:rPr>
        <w:t>BAT-AEL’ler</w:t>
      </w:r>
    </w:p>
    <w:tbl>
      <w:tblPr>
        <w:tblW w:w="8618" w:type="dxa"/>
        <w:tblInd w:w="-5" w:type="dxa"/>
        <w:tblLayout w:type="fixed"/>
        <w:tblLook w:val="0000"/>
      </w:tblPr>
      <w:tblGrid>
        <w:gridCol w:w="2807"/>
        <w:gridCol w:w="2976"/>
        <w:gridCol w:w="2835"/>
      </w:tblGrid>
      <w:tr w:rsidR="0073056A" w:rsidRPr="005747E9" w:rsidTr="0073056A">
        <w:trPr>
          <w:trHeight w:val="1605"/>
        </w:trPr>
        <w:tc>
          <w:tcPr>
            <w:tcW w:w="280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2976" w:type="dxa"/>
            <w:tcBorders>
              <w:top w:val="single" w:sz="4" w:space="0" w:color="000000"/>
              <w:left w:val="single" w:sz="4" w:space="0" w:color="000000"/>
            </w:tcBorders>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Yanma Tipi</w:t>
            </w:r>
          </w:p>
        </w:tc>
        <w:tc>
          <w:tcPr>
            <w:tcW w:w="2835" w:type="dxa"/>
            <w:tcBorders>
              <w:top w:val="single" w:sz="4" w:space="0" w:color="000000"/>
              <w:left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 (aylık  ortalama)</w:t>
            </w:r>
          </w:p>
          <w:p w:rsidR="0073056A" w:rsidRPr="004B60CD" w:rsidRDefault="00EA4E2F" w:rsidP="0073056A">
            <w:pPr>
              <w:jc w:val="left"/>
              <w:rPr>
                <w:rFonts w:ascii="Arial" w:hAnsi="Arial" w:cs="Arial"/>
                <w:b/>
                <w:bCs/>
                <w:sz w:val="20"/>
                <w:szCs w:val="20"/>
                <w:lang w:val="tr-TR"/>
              </w:rPr>
            </w:pPr>
            <w:r w:rsidRPr="00EA4E2F">
              <w:rPr>
                <w:rFonts w:cs="Arial"/>
                <w:b/>
                <w:bCs/>
                <w:szCs w:val="20"/>
                <w:lang w:val="tr-TR"/>
              </w:rPr>
              <w:t>%3 O</w:t>
            </w:r>
            <w:r w:rsidRPr="00EA4E2F">
              <w:rPr>
                <w:rFonts w:cs="Arial"/>
                <w:b/>
                <w:szCs w:val="20"/>
                <w:vertAlign w:val="subscript"/>
                <w:lang w:val="tr-TR"/>
              </w:rPr>
              <w:t>2</w:t>
            </w:r>
            <w:r w:rsidRPr="00EA4E2F">
              <w:rPr>
                <w:rFonts w:cs="Arial"/>
                <w:b/>
                <w:bCs/>
                <w:szCs w:val="20"/>
                <w:lang w:val="tr-TR"/>
              </w:rPr>
              <w:t>’de</w:t>
            </w:r>
          </w:p>
          <w:p w:rsidR="00EA4E2F" w:rsidRPr="00EA4E2F" w:rsidRDefault="00EA4E2F" w:rsidP="00EA4E2F">
            <w:pPr>
              <w:snapToGrid w:val="0"/>
              <w:jc w:val="left"/>
              <w:rPr>
                <w:rFonts w:ascii="Arial" w:hAnsi="Arial" w:cs="Arial"/>
                <w:b/>
                <w:bCs/>
                <w:sz w:val="20"/>
                <w:szCs w:val="20"/>
                <w:lang w:val="tr-TR"/>
              </w:rPr>
            </w:pPr>
            <w:r w:rsidRPr="00EA4E2F">
              <w:rPr>
                <w:rFonts w:cs="Arial"/>
                <w:bCs/>
                <w:szCs w:val="20"/>
                <w:lang w:val="tr-TR"/>
              </w:rPr>
              <w:t>mg/Nm</w:t>
            </w:r>
            <w:r w:rsidRPr="00EA4E2F">
              <w:rPr>
                <w:rFonts w:cs="Arial"/>
                <w:szCs w:val="20"/>
                <w:vertAlign w:val="superscript"/>
                <w:lang w:val="tr-TR"/>
              </w:rPr>
              <w:t>3</w:t>
            </w:r>
          </w:p>
        </w:tc>
      </w:tr>
      <w:tr w:rsidR="0073056A" w:rsidRPr="005747E9" w:rsidTr="004B60CD">
        <w:tc>
          <w:tcPr>
            <w:tcW w:w="2807"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Toz</w:t>
            </w:r>
            <w:r w:rsidRPr="00EA4E2F">
              <w:rPr>
                <w:rStyle w:val="Refdenotaalpie"/>
                <w:rFonts w:cs="Arial"/>
                <w:b/>
                <w:bCs/>
                <w:szCs w:val="20"/>
                <w:lang w:val="tr-TR"/>
              </w:rPr>
              <w:footnoteReference w:id="5"/>
            </w:r>
          </w:p>
        </w:tc>
        <w:tc>
          <w:tcPr>
            <w:tcW w:w="2976" w:type="dxa"/>
            <w:vMerge w:val="restart"/>
            <w:tcBorders>
              <w:top w:val="single" w:sz="4" w:space="0" w:color="000000"/>
              <w:left w:val="single" w:sz="4" w:space="0" w:color="000000"/>
            </w:tcBorders>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Çoklu yakıt ateşlemesi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5 – 50</w:t>
            </w:r>
          </w:p>
          <w:p w:rsidR="00EA4E2F" w:rsidRPr="00EA4E2F" w:rsidRDefault="00EA4E2F" w:rsidP="00EA4E2F">
            <w:pPr>
              <w:jc w:val="left"/>
              <w:rPr>
                <w:rFonts w:ascii="Arial" w:hAnsi="Arial" w:cs="Arial"/>
                <w:bCs/>
                <w:sz w:val="20"/>
                <w:szCs w:val="20"/>
                <w:lang w:val="tr-TR"/>
              </w:rPr>
            </w:pPr>
            <w:r w:rsidRPr="00EA4E2F">
              <w:rPr>
                <w:rFonts w:cs="Arial"/>
                <w:bCs/>
                <w:szCs w:val="20"/>
                <w:lang w:val="tr-TR"/>
              </w:rPr>
              <w:t xml:space="preserve">mevcut üniteler için </w:t>
            </w:r>
            <w:r w:rsidRPr="00EA4E2F">
              <w:rPr>
                <w:bCs/>
                <w:lang w:val="tr-TR"/>
              </w:rPr>
              <w:t>&gt; 50 MW</w:t>
            </w:r>
            <w:r w:rsidRPr="00EA4E2F">
              <w:rPr>
                <w:bCs/>
                <w:vertAlign w:val="subscript"/>
                <w:lang w:val="tr-TR"/>
              </w:rPr>
              <w:t>th</w:t>
            </w:r>
            <w:r w:rsidRPr="00EA4E2F">
              <w:rPr>
                <w:bCs/>
                <w:vertAlign w:val="superscript"/>
                <w:lang w:val="tr-TR"/>
              </w:rPr>
              <w:t xml:space="preserve">(1) (2) </w:t>
            </w:r>
          </w:p>
        </w:tc>
      </w:tr>
      <w:tr w:rsidR="0073056A" w:rsidRPr="005747E9" w:rsidTr="004B60CD">
        <w:tc>
          <w:tcPr>
            <w:tcW w:w="2807"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p>
        </w:tc>
        <w:tc>
          <w:tcPr>
            <w:tcW w:w="2976" w:type="dxa"/>
            <w:vMerge/>
            <w:tcBorders>
              <w:left w:val="single" w:sz="4" w:space="0" w:color="000000"/>
              <w:bottom w:val="single" w:sz="4" w:space="0" w:color="000000"/>
            </w:tcBorders>
            <w:vAlign w:val="center"/>
          </w:tcPr>
          <w:p w:rsidR="00EA4E2F" w:rsidRPr="00EA4E2F" w:rsidRDefault="00EA4E2F" w:rsidP="00EA4E2F">
            <w:pPr>
              <w:snapToGrid w:val="0"/>
              <w:jc w:val="left"/>
              <w:rPr>
                <w:rFonts w:cs="Arial"/>
                <w:bCs/>
                <w:szCs w:val="20"/>
                <w:lang w:val="tr-TR"/>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5 – 25</w:t>
            </w:r>
          </w:p>
          <w:p w:rsidR="00EA4E2F" w:rsidRPr="00EA4E2F" w:rsidRDefault="00EA4E2F" w:rsidP="00EA4E2F">
            <w:pPr>
              <w:jc w:val="left"/>
              <w:rPr>
                <w:rFonts w:ascii="Arial" w:hAnsi="Arial" w:cs="Arial"/>
                <w:bCs/>
                <w:sz w:val="20"/>
                <w:szCs w:val="20"/>
                <w:lang w:val="tr-TR"/>
              </w:rPr>
            </w:pPr>
            <w:r w:rsidRPr="00EA4E2F">
              <w:rPr>
                <w:rFonts w:cs="Arial"/>
                <w:bCs/>
                <w:szCs w:val="20"/>
                <w:lang w:val="tr-TR"/>
              </w:rPr>
              <w:t xml:space="preserve">yeni birimler için </w:t>
            </w:r>
            <w:r w:rsidRPr="00EA4E2F">
              <w:rPr>
                <w:bCs/>
                <w:lang w:val="tr-TR"/>
              </w:rPr>
              <w:t>&gt; 50 MW</w:t>
            </w:r>
            <w:r w:rsidRPr="00EA4E2F">
              <w:rPr>
                <w:bCs/>
                <w:vertAlign w:val="subscript"/>
                <w:lang w:val="tr-TR"/>
              </w:rPr>
              <w:t>th</w:t>
            </w:r>
          </w:p>
        </w:tc>
      </w:tr>
      <w:tr w:rsidR="0073056A" w:rsidRPr="00817B1F" w:rsidTr="0073056A">
        <w:tc>
          <w:tcPr>
            <w:tcW w:w="86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46BF" w:rsidRPr="004B60CD" w:rsidRDefault="00EA4E2F" w:rsidP="008846BF">
            <w:pPr>
              <w:jc w:val="left"/>
              <w:rPr>
                <w:rFonts w:cs="Arial"/>
                <w:szCs w:val="20"/>
                <w:vertAlign w:val="superscript"/>
                <w:lang w:val="tr-TR"/>
              </w:rPr>
            </w:pPr>
            <w:r w:rsidRPr="00EA4E2F">
              <w:rPr>
                <w:rFonts w:cs="Arial"/>
                <w:szCs w:val="20"/>
                <w:vertAlign w:val="superscript"/>
                <w:lang w:val="tr-TR"/>
              </w:rPr>
              <w:t>(1)</w:t>
            </w:r>
            <w:r w:rsidRPr="00EA4E2F">
              <w:rPr>
                <w:rFonts w:cs="Arial"/>
                <w:szCs w:val="20"/>
                <w:lang w:val="tr-TR"/>
              </w:rPr>
              <w:t xml:space="preserve"> Boru sonu teknikler kullanan ünitelerde aralığın alt limitine ulaşılabilir.</w:t>
            </w:r>
          </w:p>
          <w:p w:rsidR="008846BF" w:rsidRPr="004B60CD" w:rsidRDefault="00EA4E2F" w:rsidP="008846BF">
            <w:pPr>
              <w:jc w:val="left"/>
              <w:rPr>
                <w:rFonts w:cs="Arial"/>
                <w:szCs w:val="20"/>
                <w:lang w:val="tr-TR"/>
              </w:rPr>
            </w:pPr>
            <w:r w:rsidRPr="00EA4E2F">
              <w:rPr>
                <w:rFonts w:cs="Arial"/>
                <w:szCs w:val="20"/>
                <w:vertAlign w:val="superscript"/>
                <w:lang w:val="tr-TR"/>
              </w:rPr>
              <w:lastRenderedPageBreak/>
              <w:t xml:space="preserve">(2) </w:t>
            </w:r>
            <w:r w:rsidRPr="00EA4E2F">
              <w:rPr>
                <w:rFonts w:cs="Arial"/>
                <w:szCs w:val="20"/>
                <w:lang w:val="tr-TR"/>
              </w:rPr>
              <w:t xml:space="preserve">Aralığın üst limiti sadece birincil teknikler kullanılarak yüksek yüzdeli yağ yanması kullanımına atıftır. </w:t>
            </w:r>
          </w:p>
          <w:p w:rsidR="0073056A" w:rsidRPr="004B60CD" w:rsidRDefault="00EA4E2F" w:rsidP="008846BF">
            <w:pPr>
              <w:snapToGrid w:val="0"/>
              <w:jc w:val="left"/>
              <w:rPr>
                <w:rFonts w:cs="Arial"/>
                <w:bCs/>
                <w:szCs w:val="20"/>
                <w:lang w:val="tr-TR"/>
              </w:rPr>
            </w:pPr>
            <w:r w:rsidRPr="00EA4E2F">
              <w:rPr>
                <w:rFonts w:cs="Arial"/>
                <w:szCs w:val="20"/>
                <w:vertAlign w:val="superscript"/>
                <w:lang w:val="tr-TR"/>
              </w:rPr>
              <w:t xml:space="preserve">(3) </w:t>
            </w:r>
            <w:r w:rsidRPr="00EA4E2F">
              <w:rPr>
                <w:rFonts w:cs="Arial"/>
                <w:szCs w:val="20"/>
                <w:lang w:val="tr-TR"/>
              </w:rPr>
              <w:t>Hatırlatılmalıdır ki, mevcut üniteler için 27605 sayılı yönetmeliğin ek 6 ve 7’sindeki ESD ve yeni üniteler için 27605 sayılı yönetmeliğin ek 2 ve 3’ündeki ESD değerlerine uyulmalıdır (her zaman ≥ 50 MW</w:t>
            </w:r>
            <w:r w:rsidRPr="00EA4E2F">
              <w:rPr>
                <w:rFonts w:cs="Arial"/>
                <w:szCs w:val="20"/>
                <w:vertAlign w:val="subscript"/>
                <w:lang w:val="tr-TR"/>
              </w:rPr>
              <w:t>th</w:t>
            </w:r>
            <w:r w:rsidRPr="00EA4E2F">
              <w:rPr>
                <w:rFonts w:cs="Arial"/>
                <w:szCs w:val="20"/>
                <w:lang w:val="tr-TR"/>
              </w:rPr>
              <w:t>)</w:t>
            </w:r>
          </w:p>
        </w:tc>
      </w:tr>
    </w:tbl>
    <w:p w:rsidR="008846BF" w:rsidRPr="004B60CD" w:rsidRDefault="00EA4E2F" w:rsidP="00506705">
      <w:pPr>
        <w:rPr>
          <w:rFonts w:cs="Arial"/>
          <w:szCs w:val="20"/>
          <w:lang w:val="tr-TR"/>
        </w:rPr>
      </w:pPr>
      <w:r w:rsidRPr="00EA4E2F">
        <w:rPr>
          <w:rFonts w:cs="Arial"/>
          <w:szCs w:val="20"/>
          <w:lang w:val="tr-TR"/>
        </w:rPr>
        <w:lastRenderedPageBreak/>
        <w:t>İlişkilendirilmiş izleme MET 2’de açıklanmıştır.</w:t>
      </w: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Bölümler 4.5.9 ve 4.10.5’de verilen bilgileri temel almaktadır.</w:t>
      </w:r>
    </w:p>
    <w:p w:rsidR="00506705" w:rsidRPr="004B60CD" w:rsidRDefault="00506705" w:rsidP="00506705">
      <w:pPr>
        <w:rPr>
          <w:rFonts w:cs="Arial"/>
          <w:b/>
          <w:szCs w:val="20"/>
          <w:lang w:val="tr-TR"/>
        </w:rPr>
      </w:pPr>
    </w:p>
    <w:p w:rsidR="00506705" w:rsidRPr="004B60CD" w:rsidRDefault="00506705" w:rsidP="00506705">
      <w:pPr>
        <w:rPr>
          <w:rFonts w:cs="Arial"/>
          <w:b/>
          <w:szCs w:val="20"/>
          <w:lang w:val="tr-TR"/>
        </w:rPr>
      </w:pPr>
    </w:p>
    <w:p w:rsidR="00506705" w:rsidRPr="00C04711" w:rsidRDefault="00EA4E2F" w:rsidP="00D056BF">
      <w:pPr>
        <w:pStyle w:val="Ttulo3"/>
        <w:rPr>
          <w:lang w:val="tr-TR"/>
        </w:rPr>
      </w:pPr>
      <w:bookmarkStart w:id="50" w:name="_Toc358883379"/>
      <w:r w:rsidRPr="00EA4E2F">
        <w:rPr>
          <w:lang w:val="tr-TR"/>
        </w:rPr>
        <w:t>SO</w:t>
      </w:r>
      <w:r w:rsidRPr="00EA4E2F">
        <w:rPr>
          <w:szCs w:val="20"/>
          <w:vertAlign w:val="subscript"/>
          <w:lang w:val="tr-TR"/>
        </w:rPr>
        <w:t>2</w:t>
      </w:r>
      <w:r w:rsidRPr="00EA4E2F">
        <w:rPr>
          <w:lang w:val="tr-TR"/>
        </w:rPr>
        <w:t xml:space="preserve"> emisyonlarını azaltmak için teknikler ve BAT-AEL</w:t>
      </w:r>
      <w:r w:rsidR="00506705" w:rsidRPr="005747E9">
        <w:rPr>
          <w:lang w:val="tr-TR"/>
        </w:rPr>
        <w:t>’ler</w:t>
      </w:r>
      <w:bookmarkEnd w:id="50"/>
    </w:p>
    <w:p w:rsidR="00506705" w:rsidRPr="007F07EE" w:rsidRDefault="00506705" w:rsidP="00506705">
      <w:pPr>
        <w:rPr>
          <w:rFonts w:cs="Arial"/>
          <w:szCs w:val="20"/>
          <w:lang w:val="tr-TR"/>
        </w:rPr>
      </w:pPr>
      <w:r w:rsidRPr="00C04711">
        <w:rPr>
          <w:rFonts w:cs="Arial"/>
          <w:szCs w:val="20"/>
          <w:lang w:val="tr-TR"/>
        </w:rPr>
        <w:t>SO</w:t>
      </w:r>
      <w:r w:rsidRPr="00C04711">
        <w:rPr>
          <w:rFonts w:cs="Arial"/>
          <w:szCs w:val="20"/>
          <w:vertAlign w:val="subscript"/>
          <w:lang w:val="tr-TR"/>
        </w:rPr>
        <w:t>2</w:t>
      </w:r>
      <w:r w:rsidRPr="00C04711">
        <w:rPr>
          <w:rFonts w:cs="Arial"/>
          <w:szCs w:val="20"/>
          <w:lang w:val="tr-TR"/>
        </w:rPr>
        <w:t xml:space="preserve"> emisyonlarının başlıca kaynakları proses ocakları ve kazanları, kükürt geri kazanım birimleri, SKK rejeneratörleri, alev bacası sisteml</w:t>
      </w:r>
      <w:r w:rsidRPr="007F07EE">
        <w:rPr>
          <w:rFonts w:cs="Arial"/>
          <w:szCs w:val="20"/>
          <w:lang w:val="tr-TR"/>
        </w:rPr>
        <w:t>eri, atık su sıyırma ve yoğunlaştırılamaz (incondensable) atık gaz yakma fırınları, kok alma faaliyetleri ve kok kalsinasyonudur.</w:t>
      </w:r>
    </w:p>
    <w:p w:rsidR="00506705" w:rsidRPr="00E443AE" w:rsidRDefault="00506705" w:rsidP="00506705">
      <w:pPr>
        <w:rPr>
          <w:rFonts w:cs="Arial"/>
          <w:szCs w:val="20"/>
          <w:lang w:val="tr-TR"/>
        </w:rPr>
      </w:pPr>
      <w:r w:rsidRPr="00C65851">
        <w:rPr>
          <w:rFonts w:cs="Arial"/>
          <w:szCs w:val="20"/>
          <w:lang w:val="tr-TR"/>
        </w:rPr>
        <w:t xml:space="preserve">Çıkan kükürtün dağılımı SKK birimine, </w:t>
      </w:r>
      <w:r w:rsidR="0042500F" w:rsidRPr="00505914">
        <w:rPr>
          <w:rFonts w:cs="Arial"/>
          <w:szCs w:val="20"/>
          <w:lang w:val="tr-TR"/>
        </w:rPr>
        <w:t xml:space="preserve">fırın </w:t>
      </w:r>
      <w:r w:rsidRPr="007C4691">
        <w:rPr>
          <w:rFonts w:cs="Arial"/>
          <w:szCs w:val="20"/>
          <w:lang w:val="tr-TR"/>
        </w:rPr>
        <w:t>ve kazan faaliyet biçimlerine, KGB ve hidro-arıtıcı performansına, ve yanma a</w:t>
      </w:r>
      <w:r w:rsidRPr="00E443AE">
        <w:rPr>
          <w:rFonts w:cs="Arial"/>
          <w:szCs w:val="20"/>
          <w:lang w:val="tr-TR"/>
        </w:rPr>
        <w:t>maçlı olmayan ürünlerin genel payına bağlı olarak büyük değişkenlik gösterebilir.</w:t>
      </w:r>
    </w:p>
    <w:p w:rsidR="00506705" w:rsidRPr="005747E9" w:rsidRDefault="00506705" w:rsidP="00506705">
      <w:pPr>
        <w:rPr>
          <w:rFonts w:cs="Arial"/>
          <w:szCs w:val="20"/>
          <w:lang w:val="tr-TR"/>
        </w:rPr>
      </w:pPr>
      <w:r w:rsidRPr="00E443AE">
        <w:rPr>
          <w:rFonts w:cs="Arial"/>
          <w:szCs w:val="20"/>
          <w:lang w:val="tr-TR"/>
        </w:rPr>
        <w:t>Yakıt kükürt içeriği ile salınan SO</w:t>
      </w:r>
      <w:r w:rsidRPr="00E443AE">
        <w:rPr>
          <w:rFonts w:cs="Arial"/>
          <w:szCs w:val="20"/>
          <w:vertAlign w:val="subscript"/>
          <w:lang w:val="tr-TR"/>
        </w:rPr>
        <w:t>X</w:t>
      </w:r>
      <w:r w:rsidRPr="005747E9">
        <w:rPr>
          <w:rFonts w:cs="Arial"/>
          <w:szCs w:val="20"/>
          <w:lang w:val="tr-TR"/>
        </w:rPr>
        <w:t xml:space="preserve"> miktarı arasında bir doğru ilişki bulunur (örneğin, %1 kükürte sahip bir yakıt 1700 mg/Nm</w:t>
      </w:r>
      <w:r w:rsidRPr="005747E9">
        <w:rPr>
          <w:rFonts w:cs="Arial"/>
          <w:szCs w:val="20"/>
          <w:vertAlign w:val="superscript"/>
          <w:lang w:val="tr-TR"/>
        </w:rPr>
        <w:t>3</w:t>
      </w:r>
      <w:r w:rsidRPr="005747E9">
        <w:rPr>
          <w:rFonts w:cs="Arial"/>
          <w:szCs w:val="20"/>
          <w:lang w:val="tr-TR"/>
        </w:rPr>
        <w:t xml:space="preserve"> değerinde baca gazı üretir).</w:t>
      </w:r>
    </w:p>
    <w:p w:rsidR="00506705" w:rsidRPr="005747E9" w:rsidRDefault="00506705" w:rsidP="00506705">
      <w:pPr>
        <w:rPr>
          <w:rFonts w:cs="Arial"/>
          <w:szCs w:val="20"/>
          <w:lang w:val="tr-TR"/>
        </w:rPr>
      </w:pPr>
      <w:r w:rsidRPr="005747E9">
        <w:rPr>
          <w:rFonts w:cs="Arial"/>
          <w:szCs w:val="20"/>
          <w:lang w:val="tr-TR"/>
        </w:rPr>
        <w:t>Rafinerilerdeki kokular başlıca H</w:t>
      </w:r>
      <w:r w:rsidRPr="005747E9">
        <w:rPr>
          <w:rFonts w:cs="Arial"/>
          <w:szCs w:val="20"/>
          <w:vertAlign w:val="subscript"/>
          <w:lang w:val="tr-TR"/>
        </w:rPr>
        <w:t>2</w:t>
      </w:r>
      <w:r w:rsidRPr="005747E9">
        <w:rPr>
          <w:rFonts w:cs="Arial"/>
          <w:szCs w:val="20"/>
          <w:lang w:val="tr-TR"/>
        </w:rPr>
        <w:t>S, merkaptan olarak kükürt bileşenleri tarafından yaratılır; fakat ayrıca bazı hidrokarbonlar (örneğin aromatikler) tarafından da yaratılabilirler.  Rafinerilerdeki kokuların başlıca kaynakları depolama faaliyeti (örneğin kükürtlü ham petrol), bitüm üretimi, tuz giderici su, lağımlar, çözünmüş havalı yüzdürme ve biyo-arıtım ile flaring işlemleridir.</w:t>
      </w:r>
    </w:p>
    <w:p w:rsidR="00506705" w:rsidRPr="005747E9" w:rsidRDefault="00506705" w:rsidP="00506705">
      <w:pPr>
        <w:rPr>
          <w:rFonts w:cs="Arial"/>
          <w:bCs/>
          <w:szCs w:val="20"/>
          <w:lang w:val="tr-TR"/>
        </w:rPr>
      </w:pPr>
      <w:r w:rsidRPr="005747E9">
        <w:rPr>
          <w:rFonts w:cs="Arial"/>
          <w:szCs w:val="20"/>
          <w:lang w:val="tr-TR"/>
        </w:rPr>
        <w:t>SO</w:t>
      </w:r>
      <w:r w:rsidRPr="005747E9">
        <w:rPr>
          <w:rFonts w:cs="Arial"/>
          <w:szCs w:val="20"/>
          <w:vertAlign w:val="subscript"/>
          <w:lang w:val="tr-TR"/>
        </w:rPr>
        <w:t>x</w:t>
      </w:r>
      <w:r w:rsidRPr="005747E9">
        <w:rPr>
          <w:rFonts w:cs="Arial"/>
          <w:szCs w:val="20"/>
          <w:lang w:val="tr-TR"/>
        </w:rPr>
        <w:t xml:space="preserve"> emisyonlarının önlenmesi ve denetimi için uygulanacak teknikler şunlardır:</w:t>
      </w:r>
    </w:p>
    <w:p w:rsidR="00506705" w:rsidRPr="005747E9" w:rsidRDefault="00506705" w:rsidP="00506705">
      <w:pPr>
        <w:rPr>
          <w:rFonts w:cs="Arial"/>
          <w:szCs w:val="20"/>
          <w:lang w:val="tr-TR"/>
        </w:rPr>
      </w:pPr>
      <w:r w:rsidRPr="005747E9">
        <w:rPr>
          <w:rFonts w:cs="Arial"/>
          <w:b/>
          <w:bCs/>
          <w:szCs w:val="20"/>
          <w:lang w:val="tr-TR"/>
        </w:rPr>
        <w:t>a) Rafineri yakıt gazlarının (RYG) arıtımı:</w:t>
      </w:r>
      <w:r w:rsidRPr="005747E9">
        <w:rPr>
          <w:rFonts w:cs="Arial"/>
          <w:bCs/>
          <w:szCs w:val="20"/>
          <w:lang w:val="tr-TR"/>
        </w:rPr>
        <w:t>Rafineri yakıt gazlarının bazıları kaynak</w:t>
      </w:r>
      <w:r w:rsidR="00C26B4B" w:rsidRPr="005747E9">
        <w:rPr>
          <w:rFonts w:cs="Arial"/>
          <w:bCs/>
          <w:szCs w:val="20"/>
          <w:lang w:val="tr-TR"/>
        </w:rPr>
        <w:t>t</w:t>
      </w:r>
      <w:r w:rsidRPr="005747E9">
        <w:rPr>
          <w:rFonts w:cs="Arial"/>
          <w:bCs/>
          <w:szCs w:val="20"/>
          <w:lang w:val="tr-TR"/>
        </w:rPr>
        <w:t>a kükürt</w:t>
      </w:r>
      <w:r w:rsidR="00C26B4B" w:rsidRPr="005747E9">
        <w:rPr>
          <w:rFonts w:cs="Arial"/>
          <w:bCs/>
          <w:szCs w:val="20"/>
          <w:lang w:val="tr-TR"/>
        </w:rPr>
        <w:t>t</w:t>
      </w:r>
      <w:r w:rsidRPr="005747E9">
        <w:rPr>
          <w:rFonts w:cs="Arial"/>
          <w:bCs/>
          <w:szCs w:val="20"/>
          <w:lang w:val="tr-TR"/>
        </w:rPr>
        <w:t>en yoksun olabilirler (</w:t>
      </w:r>
      <w:r w:rsidR="008846BF" w:rsidRPr="005747E9">
        <w:rPr>
          <w:rFonts w:cs="Arial"/>
          <w:bCs/>
          <w:szCs w:val="20"/>
          <w:lang w:val="tr-TR"/>
        </w:rPr>
        <w:t xml:space="preserve">örneğin </w:t>
      </w:r>
      <w:r w:rsidRPr="005747E9">
        <w:rPr>
          <w:rFonts w:cs="Arial"/>
          <w:bCs/>
          <w:szCs w:val="20"/>
          <w:lang w:val="tr-TR"/>
        </w:rPr>
        <w:t>katalitik reforming ve izomerizasyon prosesleri sonucu), fakat diğer proseslerin çoğu kükürt içeren gazlar üretirler</w:t>
      </w:r>
      <w:r w:rsidR="008846BF" w:rsidRPr="005747E9">
        <w:rPr>
          <w:rFonts w:cs="Arial"/>
          <w:bCs/>
          <w:szCs w:val="20"/>
          <w:lang w:val="tr-TR"/>
        </w:rPr>
        <w:t xml:space="preserve"> (örneğin vis-kırıcı, hidroarıtma veya katalitik kırma üniteleriden çıkan atık gazlar)</w:t>
      </w:r>
      <w:r w:rsidRPr="005747E9">
        <w:rPr>
          <w:rFonts w:cs="Arial"/>
          <w:bCs/>
          <w:szCs w:val="20"/>
          <w:lang w:val="tr-TR"/>
        </w:rPr>
        <w:t xml:space="preserve">.  </w:t>
      </w:r>
      <w:r w:rsidRPr="005747E9">
        <w:rPr>
          <w:rFonts w:cs="Arial"/>
          <w:szCs w:val="20"/>
          <w:lang w:val="tr-TR"/>
        </w:rPr>
        <w:t>Gazdan kükür</w:t>
      </w:r>
      <w:r w:rsidR="00C26B4B" w:rsidRPr="005747E9">
        <w:rPr>
          <w:rFonts w:cs="Arial"/>
          <w:szCs w:val="20"/>
          <w:lang w:val="tr-TR"/>
        </w:rPr>
        <w:t>d</w:t>
      </w:r>
      <w:r w:rsidRPr="005747E9">
        <w:rPr>
          <w:rFonts w:cs="Arial"/>
          <w:szCs w:val="20"/>
          <w:lang w:val="tr-TR"/>
        </w:rPr>
        <w:t xml:space="preserve">ün giderilmesi için rafineri yakıt gaz sistemine salınmalarından önce bu gaz akımlarının uygun bir arıtımdan geçirilmeleri gerekir (örneğin </w:t>
      </w:r>
      <w:r w:rsidRPr="005747E9">
        <w:rPr>
          <w:rFonts w:cs="Arial"/>
          <w:bCs/>
          <w:szCs w:val="20"/>
          <w:lang w:val="tr-TR"/>
        </w:rPr>
        <w:t>H</w:t>
      </w:r>
      <w:r w:rsidRPr="005747E9">
        <w:rPr>
          <w:rFonts w:cs="Arial"/>
          <w:szCs w:val="20"/>
          <w:vertAlign w:val="subscript"/>
          <w:lang w:val="tr-TR"/>
        </w:rPr>
        <w:t>2</w:t>
      </w:r>
      <w:r w:rsidRPr="005747E9">
        <w:rPr>
          <w:rFonts w:cs="Arial"/>
          <w:bCs/>
          <w:szCs w:val="20"/>
          <w:lang w:val="tr-TR"/>
        </w:rPr>
        <w:t xml:space="preserve">S’in giderilmesi için </w:t>
      </w:r>
      <w:r w:rsidRPr="005747E9">
        <w:rPr>
          <w:rFonts w:cs="Arial"/>
          <w:szCs w:val="20"/>
          <w:lang w:val="tr-TR"/>
        </w:rPr>
        <w:t>amin gaz giderimi gibi)</w:t>
      </w:r>
    </w:p>
    <w:p w:rsidR="00506705" w:rsidRPr="005747E9" w:rsidRDefault="00506705" w:rsidP="00506705">
      <w:pPr>
        <w:rPr>
          <w:rFonts w:cs="Arial"/>
          <w:bCs/>
          <w:szCs w:val="20"/>
          <w:lang w:val="tr-TR"/>
        </w:rPr>
      </w:pPr>
      <w:r w:rsidRPr="005747E9">
        <w:rPr>
          <w:rFonts w:cs="Arial"/>
          <w:b/>
          <w:szCs w:val="20"/>
          <w:lang w:val="tr-TR"/>
        </w:rPr>
        <w:t>b) Sıvı yakıt kükürtsüzleştirme:</w:t>
      </w:r>
      <w:r w:rsidRPr="005747E9">
        <w:rPr>
          <w:rFonts w:cs="Arial"/>
          <w:szCs w:val="20"/>
          <w:lang w:val="tr-TR"/>
        </w:rPr>
        <w:t xml:space="preserve"> Düşük kükürtlü ham petrol kullanımına ilave olarak, yakıt kükürtsüzleştirme hidrojenasyon reaksiyonlarının gerçekleştiği ve kükürt içeriğinin azaltılmasına yol açan hidro-arıtma prosesi ile yapılır (REF BREF, Bölüm 4.13.2).</w:t>
      </w:r>
    </w:p>
    <w:p w:rsidR="00506705" w:rsidRPr="005747E9" w:rsidRDefault="00506705" w:rsidP="00506705">
      <w:pPr>
        <w:rPr>
          <w:rFonts w:cs="Arial"/>
          <w:bCs/>
          <w:szCs w:val="20"/>
          <w:lang w:val="tr-TR"/>
        </w:rPr>
      </w:pPr>
      <w:r w:rsidRPr="005747E9">
        <w:rPr>
          <w:rFonts w:cs="Arial"/>
          <w:b/>
          <w:szCs w:val="20"/>
          <w:lang w:val="tr-TR"/>
        </w:rPr>
        <w:t>c) Sıvı yakıtın yerine gaz kullanımı:</w:t>
      </w:r>
      <w:r w:rsidRPr="005747E9">
        <w:rPr>
          <w:rFonts w:cs="Arial"/>
          <w:szCs w:val="20"/>
          <w:lang w:val="tr-TR"/>
        </w:rPr>
        <w:t xml:space="preserve"> Bu teknik, sıvı rafineri yakıtı (genellikle kükürt, azot, ve metaller içeren ağır fuel oil) kullanımı yerine, tesis</w:t>
      </w:r>
      <w:r w:rsidR="00C26B4B" w:rsidRPr="005747E9">
        <w:rPr>
          <w:rFonts w:cs="Arial"/>
          <w:szCs w:val="20"/>
          <w:lang w:val="tr-TR"/>
        </w:rPr>
        <w:t>t</w:t>
      </w:r>
      <w:r w:rsidRPr="005747E9">
        <w:rPr>
          <w:rFonts w:cs="Arial"/>
          <w:szCs w:val="20"/>
          <w:lang w:val="tr-TR"/>
        </w:rPr>
        <w:t xml:space="preserve">e üretilen ve kükürt ile istenmeyen diğer maddelerin düşük seviyelerine sahip olan LPG (Sıvılaştırılmış Petrol Gazı) ya da Rafineri Yakıt </w:t>
      </w:r>
      <w:r w:rsidRPr="005747E9">
        <w:rPr>
          <w:rFonts w:cs="Arial"/>
          <w:szCs w:val="20"/>
          <w:lang w:val="tr-TR"/>
        </w:rPr>
        <w:lastRenderedPageBreak/>
        <w:t>Gazı (RYG) ya da haricen tedarik edilen gaz yakıt (örneğin doğal gaz) kullanır (REF BREF, Bölüm 4.10.2.1).</w:t>
      </w:r>
    </w:p>
    <w:p w:rsidR="00506705" w:rsidRPr="004B60CD" w:rsidRDefault="00506705" w:rsidP="00506705">
      <w:pPr>
        <w:rPr>
          <w:rFonts w:cs="Arial"/>
          <w:bCs/>
          <w:szCs w:val="20"/>
          <w:lang w:val="tr-TR"/>
        </w:rPr>
      </w:pPr>
      <w:r w:rsidRPr="005747E9">
        <w:rPr>
          <w:rFonts w:cs="Arial"/>
          <w:b/>
          <w:bCs/>
          <w:szCs w:val="20"/>
          <w:lang w:val="tr-TR"/>
        </w:rPr>
        <w:t>d)SO</w:t>
      </w:r>
      <w:r w:rsidRPr="005747E9">
        <w:rPr>
          <w:rFonts w:cs="Arial"/>
          <w:b/>
          <w:szCs w:val="20"/>
          <w:vertAlign w:val="subscript"/>
          <w:lang w:val="tr-TR"/>
        </w:rPr>
        <w:t>x</w:t>
      </w:r>
      <w:r w:rsidRPr="005747E9">
        <w:rPr>
          <w:rFonts w:cs="Arial"/>
          <w:b/>
          <w:bCs/>
          <w:szCs w:val="20"/>
          <w:lang w:val="tr-TR"/>
        </w:rPr>
        <w:t xml:space="preserve"> azaltıcı katalizör katkı maddelerinin kullanımı: </w:t>
      </w:r>
      <w:r w:rsidRPr="005747E9">
        <w:rPr>
          <w:rFonts w:cs="Arial"/>
          <w:bCs/>
          <w:szCs w:val="20"/>
          <w:lang w:val="tr-TR"/>
        </w:rPr>
        <w:t>Bu teknik, kok ile ilişkili kükür</w:t>
      </w:r>
      <w:r w:rsidR="00C26B4B" w:rsidRPr="005747E9">
        <w:rPr>
          <w:rFonts w:cs="Arial"/>
          <w:bCs/>
          <w:szCs w:val="20"/>
          <w:lang w:val="tr-TR"/>
        </w:rPr>
        <w:t>d</w:t>
      </w:r>
      <w:r w:rsidRPr="005747E9">
        <w:rPr>
          <w:rFonts w:cs="Arial"/>
          <w:bCs/>
          <w:szCs w:val="20"/>
          <w:lang w:val="tr-TR"/>
        </w:rPr>
        <w:t>ü rejenatörden reaktöre geri aktaran bir madde kullanır (örneğin metalik oksit katalizörü).  Derin kısmi-yanma modundan çok, tam yanma modunda en verimli şekilde çalışır.</w:t>
      </w:r>
    </w:p>
    <w:p w:rsidR="00506705" w:rsidRPr="004B60CD" w:rsidRDefault="00EA4E2F" w:rsidP="00506705">
      <w:pPr>
        <w:rPr>
          <w:rFonts w:cs="Arial"/>
          <w:bCs/>
          <w:szCs w:val="20"/>
          <w:lang w:val="tr-TR"/>
        </w:rPr>
      </w:pPr>
      <w:r w:rsidRPr="00EA4E2F">
        <w:rPr>
          <w:rFonts w:cs="Arial"/>
          <w:bCs/>
          <w:szCs w:val="20"/>
          <w:lang w:val="tr-TR"/>
        </w:rPr>
        <w:t>SO</w:t>
      </w:r>
      <w:r w:rsidRPr="00EA4E2F">
        <w:rPr>
          <w:rFonts w:cs="Arial"/>
          <w:szCs w:val="20"/>
          <w:vertAlign w:val="subscript"/>
          <w:lang w:val="tr-TR"/>
        </w:rPr>
        <w:t>x</w:t>
      </w:r>
      <w:r w:rsidRPr="00EA4E2F">
        <w:rPr>
          <w:rFonts w:cs="Arial"/>
          <w:bCs/>
          <w:szCs w:val="20"/>
          <w:lang w:val="tr-TR"/>
        </w:rPr>
        <w:t xml:space="preserve"> azaltıcı katalizör katkı maddelerinin, aşınmaya bağlı olarak katalizör kayıplarını arttırdıkları için toz emisyonları üzerinde olumsuz etkisi, ve SO</w:t>
      </w:r>
      <w:r w:rsidRPr="00EA4E2F">
        <w:rPr>
          <w:rFonts w:cs="Arial"/>
          <w:szCs w:val="20"/>
          <w:vertAlign w:val="subscript"/>
          <w:lang w:val="tr-TR"/>
        </w:rPr>
        <w:t>2</w:t>
      </w:r>
      <w:r w:rsidRPr="00EA4E2F">
        <w:rPr>
          <w:rFonts w:cs="Arial"/>
          <w:bCs/>
          <w:szCs w:val="20"/>
          <w:lang w:val="tr-TR"/>
        </w:rPr>
        <w:t>’nin SO</w:t>
      </w:r>
      <w:r w:rsidRPr="00EA4E2F">
        <w:rPr>
          <w:rFonts w:cs="Arial"/>
          <w:szCs w:val="20"/>
          <w:vertAlign w:val="subscript"/>
          <w:lang w:val="tr-TR"/>
        </w:rPr>
        <w:t>3</w:t>
      </w:r>
      <w:r w:rsidRPr="00EA4E2F">
        <w:rPr>
          <w:rFonts w:cs="Arial"/>
          <w:bCs/>
          <w:szCs w:val="20"/>
          <w:lang w:val="tr-TR"/>
        </w:rPr>
        <w:t>’e oksidasyonu ve CO terfisine katıldıkları için NO</w:t>
      </w:r>
      <w:r w:rsidRPr="00EA4E2F">
        <w:rPr>
          <w:rFonts w:cs="Arial"/>
          <w:szCs w:val="20"/>
          <w:vertAlign w:val="subscript"/>
          <w:lang w:val="tr-TR"/>
        </w:rPr>
        <w:t>x</w:t>
      </w:r>
      <w:r w:rsidRPr="00EA4E2F">
        <w:rPr>
          <w:rFonts w:cs="Arial"/>
          <w:bCs/>
          <w:szCs w:val="20"/>
          <w:lang w:val="tr-TR"/>
        </w:rPr>
        <w:t xml:space="preserve"> emisyonları üzerinde olumsuz etkisi bulunabilir </w:t>
      </w:r>
      <w:r w:rsidRPr="00EA4E2F">
        <w:rPr>
          <w:rFonts w:cs="Arial"/>
          <w:szCs w:val="20"/>
          <w:lang w:val="tr-TR"/>
        </w:rPr>
        <w:t>(REF BREF, Bölüm 4.5.10.1)</w:t>
      </w:r>
      <w:r w:rsidRPr="00EA4E2F">
        <w:rPr>
          <w:rFonts w:cs="Arial"/>
          <w:bCs/>
          <w:szCs w:val="20"/>
          <w:lang w:val="tr-TR"/>
        </w:rPr>
        <w:t>.</w:t>
      </w:r>
    </w:p>
    <w:p w:rsidR="00506705" w:rsidRPr="004B60CD" w:rsidRDefault="00EA4E2F" w:rsidP="00506705">
      <w:pPr>
        <w:rPr>
          <w:rFonts w:cs="Arial"/>
          <w:bCs/>
          <w:szCs w:val="20"/>
          <w:lang w:val="tr-TR"/>
        </w:rPr>
      </w:pPr>
      <w:r w:rsidRPr="00EA4E2F">
        <w:rPr>
          <w:rFonts w:cs="Arial"/>
          <w:b/>
          <w:bCs/>
          <w:szCs w:val="20"/>
          <w:lang w:val="tr-TR"/>
        </w:rPr>
        <w:t>e) Hidro-arıtım:</w:t>
      </w:r>
      <w:r w:rsidRPr="00EA4E2F">
        <w:rPr>
          <w:rFonts w:cs="Arial"/>
          <w:bCs/>
          <w:szCs w:val="20"/>
          <w:lang w:val="tr-TR"/>
        </w:rPr>
        <w:t xml:space="preserve"> Hidrojenasyon reaksiyonlarını temel alan hidro-arıtımın başlıca hedefi düşük kükürtlü yakıt üretimi (örneğin 10 ppm benzin ve mazot) ve proses konfigürasyonunun optimizasyonudur (koyu kalıntı dönüşümü ve orta destilat üretimi).</w:t>
      </w:r>
    </w:p>
    <w:p w:rsidR="00506705" w:rsidRPr="004B60CD" w:rsidRDefault="00EA4E2F" w:rsidP="00506705">
      <w:pPr>
        <w:rPr>
          <w:rFonts w:cs="Arial"/>
          <w:szCs w:val="20"/>
          <w:lang w:val="tr-TR"/>
        </w:rPr>
      </w:pPr>
      <w:r w:rsidRPr="00EA4E2F">
        <w:rPr>
          <w:rFonts w:cs="Arial"/>
          <w:bCs/>
          <w:szCs w:val="20"/>
          <w:lang w:val="tr-TR"/>
        </w:rPr>
        <w:t xml:space="preserve">Bu teknik ham maddenin kükürt, azot ve metal içeriğini azaltır.  Hidrojen gerektiği için yeterli üretim kapasitesine ihtiyaç vardır.  </w:t>
      </w:r>
      <w:r w:rsidRPr="00EA4E2F">
        <w:rPr>
          <w:rFonts w:cs="Arial"/>
          <w:szCs w:val="20"/>
          <w:lang w:val="tr-TR"/>
        </w:rPr>
        <w:t xml:space="preserve">Bu teknik ham maddeden aldığı kükürdü proses gazındaki </w:t>
      </w:r>
      <w:r w:rsidRPr="00EA4E2F">
        <w:rPr>
          <w:rFonts w:cs="Arial"/>
          <w:bCs/>
          <w:szCs w:val="20"/>
          <w:lang w:val="tr-TR"/>
        </w:rPr>
        <w:t>hidrojen sülfüre (H</w:t>
      </w:r>
      <w:r w:rsidRPr="00EA4E2F">
        <w:rPr>
          <w:rFonts w:cs="Arial"/>
          <w:szCs w:val="20"/>
          <w:vertAlign w:val="subscript"/>
          <w:lang w:val="tr-TR"/>
        </w:rPr>
        <w:t>2</w:t>
      </w:r>
      <w:r w:rsidRPr="00EA4E2F">
        <w:rPr>
          <w:rFonts w:cs="Arial"/>
          <w:bCs/>
          <w:szCs w:val="20"/>
          <w:lang w:val="tr-TR"/>
        </w:rPr>
        <w:t>S) aktardığı için arıtma kapasitesinin (örneğin amin ve Claus birimleri) dar boğaz etkisi yaratma olasılığı bulunmaktadır.</w:t>
      </w:r>
    </w:p>
    <w:p w:rsidR="00506705" w:rsidRPr="004B60CD" w:rsidRDefault="00EA4E2F" w:rsidP="00506705">
      <w:pPr>
        <w:rPr>
          <w:rFonts w:cs="Arial"/>
          <w:szCs w:val="20"/>
          <w:lang w:val="tr-TR"/>
        </w:rPr>
      </w:pPr>
      <w:r w:rsidRPr="00EA4E2F">
        <w:rPr>
          <w:rFonts w:cs="Arial"/>
          <w:szCs w:val="20"/>
          <w:lang w:val="tr-TR"/>
        </w:rPr>
        <w:t>Yakıtların ham madde bakımından hidro-arıtımı ham maddenin kükürt, azot ve metal içeriğini azaltır; bu da dolayısıyla SO</w:t>
      </w:r>
      <w:r w:rsidRPr="00EA4E2F">
        <w:rPr>
          <w:rFonts w:cs="Arial"/>
          <w:szCs w:val="20"/>
          <w:vertAlign w:val="subscript"/>
          <w:lang w:val="tr-TR"/>
        </w:rPr>
        <w:t>2</w:t>
      </w:r>
      <w:r w:rsidRPr="00EA4E2F">
        <w:rPr>
          <w:rFonts w:cs="Arial"/>
          <w:szCs w:val="20"/>
          <w:lang w:val="tr-TR"/>
        </w:rPr>
        <w:t>, NO</w:t>
      </w:r>
      <w:r w:rsidRPr="00EA4E2F">
        <w:rPr>
          <w:rFonts w:cs="Arial"/>
          <w:szCs w:val="20"/>
          <w:vertAlign w:val="subscript"/>
          <w:lang w:val="tr-TR"/>
        </w:rPr>
        <w:t>x</w:t>
      </w:r>
      <w:r w:rsidRPr="00EA4E2F">
        <w:rPr>
          <w:rFonts w:cs="Arial"/>
          <w:szCs w:val="20"/>
          <w:lang w:val="tr-TR"/>
        </w:rPr>
        <w:t xml:space="preserve"> ve partikülat emisyonlarını azaltır.  Düşük kükürtlü yakıta geçişin bir başka avantajı, baca gazından dolayı ortaya çıkan ısı kaybının azalmasıdır (ilave ısı değiştirici ya da ısı değiştirici yüzeyi için yatırım gerekliliği oluşur) çünkü çiğlenme noktası korozyonu minimuma indirilmiş ya da kısıtlama olmaktan çıkmıştır (REF BREF, Bölüm 4.10.2.3).</w:t>
      </w:r>
    </w:p>
    <w:p w:rsidR="00506705" w:rsidRPr="004B60CD" w:rsidRDefault="00EA4E2F" w:rsidP="00506705">
      <w:pPr>
        <w:rPr>
          <w:rFonts w:cs="Arial"/>
          <w:bCs/>
          <w:szCs w:val="20"/>
          <w:lang w:val="tr-TR"/>
        </w:rPr>
      </w:pPr>
      <w:r w:rsidRPr="00EA4E2F">
        <w:rPr>
          <w:rFonts w:cs="Arial"/>
          <w:szCs w:val="20"/>
          <w:lang w:val="tr-TR"/>
        </w:rPr>
        <w:t>Yakıtların hidro-arıtımı son derece enerji-yoğun bir prosesdir; hidrojen tüketir ve sonucunda CO</w:t>
      </w:r>
      <w:r w:rsidRPr="00EA4E2F">
        <w:rPr>
          <w:rFonts w:cs="Arial"/>
          <w:szCs w:val="20"/>
          <w:vertAlign w:val="subscript"/>
          <w:lang w:val="tr-TR"/>
        </w:rPr>
        <w:t>2</w:t>
      </w:r>
      <w:r w:rsidRPr="00EA4E2F">
        <w:rPr>
          <w:rFonts w:cs="Arial"/>
          <w:szCs w:val="20"/>
          <w:lang w:val="tr-TR"/>
        </w:rPr>
        <w:t xml:space="preserve"> emisyonu artar.  Bunun ötesinde atık su ve atık (kullanılmış katalizör) üretilmiş olur.</w:t>
      </w:r>
    </w:p>
    <w:p w:rsidR="00506705" w:rsidRPr="004B60CD" w:rsidRDefault="00EA4E2F" w:rsidP="00506705">
      <w:pPr>
        <w:rPr>
          <w:rFonts w:cs="Arial"/>
          <w:szCs w:val="20"/>
          <w:lang w:val="tr-TR"/>
        </w:rPr>
      </w:pPr>
      <w:r w:rsidRPr="00EA4E2F">
        <w:rPr>
          <w:rFonts w:cs="Arial"/>
          <w:b/>
          <w:bCs/>
          <w:szCs w:val="20"/>
          <w:lang w:val="tr-TR"/>
        </w:rPr>
        <w:t xml:space="preserve">f) Kirli gaz giderimi (örneğin amin arıtımı yoluyla): </w:t>
      </w:r>
      <w:r w:rsidRPr="00EA4E2F">
        <w:rPr>
          <w:rFonts w:cs="Arial"/>
          <w:bCs/>
          <w:szCs w:val="20"/>
          <w:lang w:val="tr-TR"/>
        </w:rPr>
        <w:t>Kirli gazın (esas olarak hidrojen sülfür H</w:t>
      </w:r>
      <w:r w:rsidRPr="00EA4E2F">
        <w:rPr>
          <w:rFonts w:cs="Arial"/>
          <w:szCs w:val="20"/>
          <w:vertAlign w:val="subscript"/>
          <w:lang w:val="tr-TR"/>
        </w:rPr>
        <w:t>2</w:t>
      </w:r>
      <w:r w:rsidRPr="00EA4E2F">
        <w:rPr>
          <w:rFonts w:cs="Arial"/>
          <w:bCs/>
          <w:szCs w:val="20"/>
          <w:lang w:val="tr-TR"/>
        </w:rPr>
        <w:t xml:space="preserve">S) kimyasal solvent içinde çözülerek yakıt gazlarından ayrımıdır (absorpsiyon).  Yaygın olarak kullanılan solvent amindir.  </w:t>
      </w:r>
      <w:r w:rsidRPr="00EA4E2F">
        <w:rPr>
          <w:rFonts w:cs="Arial"/>
          <w:szCs w:val="20"/>
          <w:lang w:val="tr-TR"/>
        </w:rPr>
        <w:t>Kullanılacak amin</w:t>
      </w:r>
      <w:r w:rsidR="00506705" w:rsidRPr="005747E9">
        <w:rPr>
          <w:rFonts w:cs="Arial"/>
          <w:szCs w:val="20"/>
          <w:lang w:val="tr-TR"/>
        </w:rPr>
        <w:t xml:space="preserve"> türünün seçiminde önemli bir konu, </w:t>
      </w:r>
      <w:r w:rsidRPr="00EA4E2F">
        <w:rPr>
          <w:rFonts w:cs="Arial"/>
          <w:szCs w:val="20"/>
          <w:lang w:val="tr-TR"/>
        </w:rPr>
        <w:t>H</w:t>
      </w:r>
      <w:r w:rsidRPr="00EA4E2F">
        <w:rPr>
          <w:rFonts w:cs="Arial"/>
          <w:szCs w:val="20"/>
          <w:vertAlign w:val="subscript"/>
          <w:lang w:val="tr-TR"/>
        </w:rPr>
        <w:t>2</w:t>
      </w:r>
      <w:r w:rsidRPr="00EA4E2F">
        <w:rPr>
          <w:rFonts w:cs="Arial"/>
          <w:szCs w:val="20"/>
          <w:lang w:val="tr-TR"/>
        </w:rPr>
        <w:t>S ve CO</w:t>
      </w:r>
      <w:r w:rsidRPr="00EA4E2F">
        <w:rPr>
          <w:rFonts w:cs="Arial"/>
          <w:szCs w:val="20"/>
          <w:vertAlign w:val="subscript"/>
          <w:lang w:val="tr-TR"/>
        </w:rPr>
        <w:t>2</w:t>
      </w:r>
      <w:r w:rsidRPr="00EA4E2F">
        <w:rPr>
          <w:rFonts w:cs="Arial"/>
          <w:szCs w:val="20"/>
          <w:lang w:val="tr-TR"/>
        </w:rPr>
        <w:t xml:space="preserve"> ile ilgili ayırma kuvvetidir (selectivity).Genellikle elementsel kükürtün KGKB’de geri kazanımından önce gerekli olan ilk arıtma işlemidir (REF BREF, Bölüm 4.25.5.1).</w:t>
      </w:r>
    </w:p>
    <w:p w:rsidR="00506705" w:rsidRPr="004B60CD" w:rsidRDefault="00EA4E2F" w:rsidP="00506705">
      <w:pPr>
        <w:rPr>
          <w:rFonts w:cs="Arial"/>
          <w:bCs/>
          <w:szCs w:val="20"/>
          <w:lang w:val="tr-TR"/>
        </w:rPr>
      </w:pPr>
      <w:r w:rsidRPr="00EA4E2F">
        <w:rPr>
          <w:rFonts w:cs="Arial"/>
          <w:bCs/>
          <w:szCs w:val="20"/>
          <w:lang w:val="tr-TR"/>
        </w:rPr>
        <w:t>Elementsel kükürt KGKB’de geri kazanılmadan önce, yakıt gazlarının (başlıca metan ve etan) hidrojen sülfürden ayrılması gerekir.  Kükürt, ilgili mevzuatda belirtilen SO</w:t>
      </w:r>
      <w:r w:rsidRPr="00EA4E2F">
        <w:rPr>
          <w:rFonts w:cs="Arial"/>
          <w:szCs w:val="20"/>
          <w:vertAlign w:val="subscript"/>
          <w:lang w:val="tr-TR"/>
        </w:rPr>
        <w:t>x</w:t>
      </w:r>
      <w:r w:rsidRPr="00EA4E2F">
        <w:rPr>
          <w:rFonts w:cs="Arial"/>
          <w:bCs/>
          <w:szCs w:val="20"/>
          <w:lang w:val="tr-TR"/>
        </w:rPr>
        <w:t xml:space="preserve"> emisyon sınırlarına uyulması ve satış değeri olan elementel kükürdün geri kazanımı için, rafinerideki birtakım proses atık gaz akımlarından (kirli gaz) giderilir.  Amin arıtım birimi aşağı akış yönünde daha fazla kullanım ve işlem amacıyla iki akım üretir: </w:t>
      </w:r>
      <w:r w:rsidRPr="00EA4E2F">
        <w:rPr>
          <w:rFonts w:cs="Arial"/>
          <w:szCs w:val="20"/>
          <w:lang w:val="tr-TR"/>
        </w:rPr>
        <w:t>kalıntı H</w:t>
      </w:r>
      <w:r w:rsidRPr="00EA4E2F">
        <w:rPr>
          <w:rFonts w:cs="Arial"/>
          <w:szCs w:val="20"/>
          <w:vertAlign w:val="subscript"/>
          <w:lang w:val="tr-TR"/>
        </w:rPr>
        <w:t>2</w:t>
      </w:r>
      <w:r w:rsidRPr="00EA4E2F">
        <w:rPr>
          <w:rFonts w:cs="Arial"/>
          <w:szCs w:val="20"/>
          <w:lang w:val="tr-TR"/>
        </w:rPr>
        <w:t xml:space="preserve">S içeren </w:t>
      </w:r>
      <w:r w:rsidRPr="00EA4E2F">
        <w:rPr>
          <w:rFonts w:cs="Arial"/>
          <w:bCs/>
          <w:szCs w:val="20"/>
          <w:lang w:val="tr-TR"/>
        </w:rPr>
        <w:t xml:space="preserve">arıtılmış gaz akımı, ve kükürt geri kazanımı için KGKB birimine yönlendirilen konsantre haldeki </w:t>
      </w:r>
      <w:r w:rsidRPr="00EA4E2F">
        <w:rPr>
          <w:rFonts w:cs="Arial"/>
          <w:szCs w:val="20"/>
          <w:lang w:val="tr-TR"/>
        </w:rPr>
        <w:t>H</w:t>
      </w:r>
      <w:r w:rsidRPr="00EA4E2F">
        <w:rPr>
          <w:rFonts w:cs="Arial"/>
          <w:szCs w:val="20"/>
          <w:vertAlign w:val="subscript"/>
          <w:lang w:val="tr-TR"/>
        </w:rPr>
        <w:t>2</w:t>
      </w:r>
      <w:r w:rsidRPr="00EA4E2F">
        <w:rPr>
          <w:rFonts w:cs="Arial"/>
          <w:szCs w:val="20"/>
          <w:lang w:val="tr-TR"/>
        </w:rPr>
        <w:t>S</w:t>
      </w:r>
      <w:r w:rsidRPr="00EA4E2F">
        <w:rPr>
          <w:rFonts w:cs="Arial"/>
          <w:bCs/>
          <w:szCs w:val="20"/>
          <w:lang w:val="tr-TR"/>
        </w:rPr>
        <w:t>/asit akımı.</w:t>
      </w:r>
    </w:p>
    <w:p w:rsidR="00506705" w:rsidRPr="004B60CD" w:rsidRDefault="00EA4E2F" w:rsidP="00506705">
      <w:pPr>
        <w:rPr>
          <w:rFonts w:cs="Arial"/>
          <w:szCs w:val="20"/>
          <w:lang w:val="tr-TR"/>
        </w:rPr>
      </w:pPr>
      <w:r w:rsidRPr="00EA4E2F">
        <w:rPr>
          <w:rFonts w:cs="Arial"/>
          <w:b/>
          <w:bCs/>
          <w:szCs w:val="20"/>
          <w:lang w:val="tr-TR"/>
        </w:rPr>
        <w:t>g) Kükürt geri kazanım birimi (KGKB):</w:t>
      </w:r>
      <w:r w:rsidRPr="00EA4E2F">
        <w:rPr>
          <w:rFonts w:cs="Arial"/>
          <w:bCs/>
          <w:szCs w:val="20"/>
          <w:lang w:val="tr-TR"/>
        </w:rPr>
        <w:t xml:space="preserve"> Genellikle amin arıtma birimlerinden kaynaklanan ve hidrojen sülfür bakımından zengin olan gaz akımlarından kükürdü gideren bir Claus biriminden ve kirli su (sour water) ayırıcılardan (stripper) oluşan ayrı bir birimdir.  </w:t>
      </w:r>
      <w:r w:rsidRPr="00EA4E2F">
        <w:rPr>
          <w:rFonts w:cs="Arial"/>
          <w:szCs w:val="20"/>
          <w:lang w:val="tr-TR"/>
        </w:rPr>
        <w:t xml:space="preserve">KGKB’den sonra genellikle </w:t>
      </w:r>
      <w:r w:rsidRPr="00EA4E2F">
        <w:rPr>
          <w:rFonts w:cs="Arial"/>
          <w:bCs/>
          <w:szCs w:val="20"/>
          <w:lang w:val="tr-TR"/>
        </w:rPr>
        <w:t>H</w:t>
      </w:r>
      <w:r w:rsidRPr="00EA4E2F">
        <w:rPr>
          <w:rFonts w:cs="Arial"/>
          <w:szCs w:val="20"/>
          <w:vertAlign w:val="subscript"/>
          <w:lang w:val="tr-TR"/>
        </w:rPr>
        <w:t>2</w:t>
      </w:r>
      <w:r w:rsidRPr="00EA4E2F">
        <w:rPr>
          <w:rFonts w:cs="Arial"/>
          <w:bCs/>
          <w:szCs w:val="20"/>
          <w:lang w:val="tr-TR"/>
        </w:rPr>
        <w:t xml:space="preserve">S giderimi için </w:t>
      </w:r>
      <w:r w:rsidRPr="00EA4E2F">
        <w:rPr>
          <w:rFonts w:cs="Arial"/>
          <w:szCs w:val="20"/>
          <w:lang w:val="tr-TR"/>
        </w:rPr>
        <w:t>bir artık gaz (tail gas) arıtma birimi (AGAB) bulunur(REF BREF, Bölüm 4.25).</w:t>
      </w:r>
    </w:p>
    <w:p w:rsidR="00506705" w:rsidRPr="004B60CD" w:rsidRDefault="00EA4E2F" w:rsidP="00506705">
      <w:pPr>
        <w:rPr>
          <w:rFonts w:cs="Arial"/>
          <w:szCs w:val="20"/>
          <w:lang w:val="tr-TR"/>
        </w:rPr>
      </w:pPr>
      <w:r w:rsidRPr="00EA4E2F">
        <w:rPr>
          <w:rFonts w:cs="Arial"/>
          <w:bCs/>
          <w:szCs w:val="20"/>
          <w:lang w:val="tr-TR"/>
        </w:rPr>
        <w:lastRenderedPageBreak/>
        <w:t>Claus prosesi: H</w:t>
      </w:r>
      <w:r w:rsidRPr="00EA4E2F">
        <w:rPr>
          <w:rFonts w:cs="Arial"/>
          <w:szCs w:val="20"/>
          <w:vertAlign w:val="subscript"/>
          <w:lang w:val="tr-TR"/>
        </w:rPr>
        <w:t>2</w:t>
      </w:r>
      <w:r w:rsidRPr="00EA4E2F">
        <w:rPr>
          <w:rFonts w:cs="Arial"/>
          <w:bCs/>
          <w:szCs w:val="20"/>
          <w:lang w:val="tr-TR"/>
        </w:rPr>
        <w:t xml:space="preserve">S bakımından zengin bir gaz akımının kısmi yanması (havanın stokiometrik miktarının üçte biri oranında); arkasından elde edilen kükürt dioksit ve yanmamış hidrojen sülfürün, aktive edilmiş alumina katalizörünün bulunduğu ortamda reaksiyona sokularak elementel kükürdün üretilmesi.  KGKB’ler kükürt geri kazanımındaki verimliliklerine göre nitelendirilirler ve bu verimlilik </w:t>
      </w:r>
      <w:r w:rsidR="00506705" w:rsidRPr="005747E9">
        <w:rPr>
          <w:rFonts w:cs="Arial"/>
          <w:bCs/>
          <w:szCs w:val="20"/>
          <w:lang w:val="tr-TR"/>
        </w:rPr>
        <w:t>şu şekilde hesaplanır: sıvı kükürt akımından geri kazanılan kükürtün, ham maddedeki orijinal kükürte göre fraksiyonu (kesir); bu sıvı akım kükürt toplama çukurlarına yönlendirilir.</w:t>
      </w:r>
      <w:r w:rsidRPr="00EA4E2F">
        <w:rPr>
          <w:rFonts w:cs="Arial"/>
          <w:bCs/>
          <w:szCs w:val="20"/>
          <w:lang w:val="tr-TR"/>
        </w:rPr>
        <w:t xml:space="preserve">  Bu fraksiyon, prosesin daha sonraki aşamasında sıvı kükürtten giderilmesi gereken çözülmüş H</w:t>
      </w:r>
      <w:r w:rsidRPr="00EA4E2F">
        <w:rPr>
          <w:rFonts w:cs="Arial"/>
          <w:szCs w:val="20"/>
          <w:vertAlign w:val="subscript"/>
          <w:lang w:val="tr-TR"/>
        </w:rPr>
        <w:t>2</w:t>
      </w:r>
      <w:r w:rsidRPr="00EA4E2F">
        <w:rPr>
          <w:rFonts w:cs="Arial"/>
          <w:bCs/>
          <w:szCs w:val="20"/>
          <w:lang w:val="tr-TR"/>
        </w:rPr>
        <w:t>S’yi de içerir.  Bir KGKB’nin kükürt giderme verimliliği ile kükürt geri kazanım zinciri dahilinde seri olarak faaliyet gösteren Claus reaktörlerinin sayısı arasında sıkı bir ilişki bulunur.</w:t>
      </w:r>
    </w:p>
    <w:p w:rsidR="00506705" w:rsidRPr="004B60CD" w:rsidRDefault="00EA4E2F" w:rsidP="00506705">
      <w:pPr>
        <w:rPr>
          <w:rFonts w:cs="Arial"/>
          <w:bCs/>
          <w:szCs w:val="20"/>
          <w:lang w:val="tr-TR"/>
        </w:rPr>
      </w:pPr>
      <w:r w:rsidRPr="00EA4E2F">
        <w:rPr>
          <w:rFonts w:cs="Arial"/>
          <w:bCs/>
          <w:szCs w:val="20"/>
          <w:lang w:val="tr-TR"/>
        </w:rPr>
        <w:t>SO</w:t>
      </w:r>
      <w:r w:rsidRPr="00EA4E2F">
        <w:rPr>
          <w:rFonts w:cs="Arial"/>
          <w:szCs w:val="20"/>
          <w:vertAlign w:val="subscript"/>
          <w:lang w:val="tr-TR"/>
        </w:rPr>
        <w:t>2</w:t>
      </w:r>
      <w:r w:rsidRPr="00EA4E2F">
        <w:rPr>
          <w:rFonts w:cs="Arial"/>
          <w:bCs/>
          <w:szCs w:val="20"/>
          <w:lang w:val="tr-TR"/>
        </w:rPr>
        <w:t>’nin azaltılması CO</w:t>
      </w:r>
      <w:r w:rsidRPr="00EA4E2F">
        <w:rPr>
          <w:rFonts w:cs="Arial"/>
          <w:szCs w:val="20"/>
          <w:vertAlign w:val="subscript"/>
          <w:lang w:val="tr-TR"/>
        </w:rPr>
        <w:t>2</w:t>
      </w:r>
      <w:r w:rsidRPr="00EA4E2F">
        <w:rPr>
          <w:rFonts w:cs="Arial"/>
          <w:bCs/>
          <w:szCs w:val="20"/>
          <w:lang w:val="tr-TR"/>
        </w:rPr>
        <w:t xml:space="preserve"> emisyonlarında artışa neden olur.  KGKB’ye giren diğer bileşenlerin içinde NH</w:t>
      </w:r>
      <w:r w:rsidRPr="00EA4E2F">
        <w:rPr>
          <w:rFonts w:cs="Arial"/>
          <w:szCs w:val="20"/>
          <w:vertAlign w:val="subscript"/>
          <w:lang w:val="tr-TR"/>
        </w:rPr>
        <w:t>3</w:t>
      </w:r>
      <w:r w:rsidRPr="00EA4E2F">
        <w:rPr>
          <w:rFonts w:cs="Arial"/>
          <w:bCs/>
          <w:szCs w:val="20"/>
          <w:lang w:val="tr-TR"/>
        </w:rPr>
        <w:t>, CO</w:t>
      </w:r>
      <w:r w:rsidRPr="00EA4E2F">
        <w:rPr>
          <w:rFonts w:cs="Arial"/>
          <w:szCs w:val="20"/>
          <w:vertAlign w:val="subscript"/>
          <w:lang w:val="tr-TR"/>
        </w:rPr>
        <w:t>2</w:t>
      </w:r>
      <w:r w:rsidRPr="00EA4E2F">
        <w:rPr>
          <w:rFonts w:cs="Arial"/>
          <w:bCs/>
          <w:szCs w:val="20"/>
          <w:lang w:val="tr-TR"/>
        </w:rPr>
        <w:t xml:space="preserve"> ve az da olsa çeşitli hidrokarbonlar bulunabilir.</w:t>
      </w:r>
    </w:p>
    <w:p w:rsidR="00506705" w:rsidRPr="004B60CD" w:rsidRDefault="00EA4E2F" w:rsidP="00506705">
      <w:pPr>
        <w:rPr>
          <w:rFonts w:cs="Arial"/>
          <w:szCs w:val="20"/>
          <w:lang w:val="tr-TR"/>
        </w:rPr>
      </w:pPr>
      <w:r w:rsidRPr="00EA4E2F">
        <w:rPr>
          <w:rFonts w:cs="Arial"/>
          <w:b/>
          <w:bCs/>
          <w:szCs w:val="20"/>
          <w:lang w:val="tr-TR"/>
        </w:rPr>
        <w:t xml:space="preserve">h) Artık gaz arıtma birimi (AGAB): </w:t>
      </w:r>
      <w:r w:rsidRPr="00EA4E2F">
        <w:rPr>
          <w:rFonts w:cs="Arial"/>
          <w:szCs w:val="20"/>
          <w:lang w:val="tr-TR"/>
        </w:rPr>
        <w:t xml:space="preserve">KGKB’ye ilave olarak, kükürt bileşenlerinin giderimini yükseltmek için kullanılan bir teknikler topluluğudur(REF BREF, Bölüm 4.25.5.2.2).  </w:t>
      </w:r>
      <w:r w:rsidRPr="00EA4E2F">
        <w:rPr>
          <w:rFonts w:cs="Arial"/>
          <w:bCs/>
          <w:szCs w:val="20"/>
          <w:lang w:val="tr-TR"/>
        </w:rPr>
        <w:t>Bu teknikler uygulanan ilkelere göre dört sınıfa ayrılabilir:</w:t>
      </w:r>
    </w:p>
    <w:p w:rsidR="00506705" w:rsidRPr="004B60CD" w:rsidRDefault="00EA4E2F" w:rsidP="001B6F6A">
      <w:pPr>
        <w:numPr>
          <w:ilvl w:val="0"/>
          <w:numId w:val="31"/>
        </w:numPr>
        <w:suppressAutoHyphens/>
        <w:spacing w:after="0" w:line="240" w:lineRule="auto"/>
        <w:rPr>
          <w:rFonts w:cs="Arial"/>
          <w:bCs/>
          <w:szCs w:val="20"/>
          <w:lang w:val="tr-TR"/>
        </w:rPr>
      </w:pPr>
      <w:r w:rsidRPr="00EA4E2F">
        <w:rPr>
          <w:rFonts w:cs="Arial"/>
          <w:bCs/>
          <w:szCs w:val="20"/>
          <w:lang w:val="tr-TR"/>
        </w:rPr>
        <w:t>Doğrudan kükürt oluşturacak şekilde oksidasyon.</w:t>
      </w:r>
    </w:p>
    <w:p w:rsidR="00506705" w:rsidRPr="004B60CD" w:rsidRDefault="00EA4E2F" w:rsidP="001B6F6A">
      <w:pPr>
        <w:numPr>
          <w:ilvl w:val="0"/>
          <w:numId w:val="31"/>
        </w:numPr>
        <w:suppressAutoHyphens/>
        <w:spacing w:after="0" w:line="240" w:lineRule="auto"/>
        <w:rPr>
          <w:rFonts w:cs="Arial"/>
          <w:szCs w:val="20"/>
          <w:lang w:val="tr-TR"/>
        </w:rPr>
      </w:pPr>
      <w:r w:rsidRPr="00EA4E2F">
        <w:rPr>
          <w:rFonts w:cs="Arial"/>
          <w:bCs/>
          <w:szCs w:val="20"/>
          <w:lang w:val="tr-TR"/>
        </w:rPr>
        <w:t>Claus reaksiyonunun devamı (</w:t>
      </w:r>
      <w:r w:rsidRPr="00EA4E2F">
        <w:rPr>
          <w:rFonts w:cs="Arial"/>
          <w:szCs w:val="20"/>
          <w:lang w:val="tr-TR"/>
        </w:rPr>
        <w:t>çiğlenme noktası altındaki şartlarda).</w:t>
      </w:r>
    </w:p>
    <w:p w:rsidR="00506705" w:rsidRPr="004B60CD" w:rsidRDefault="00EA4E2F" w:rsidP="001B6F6A">
      <w:pPr>
        <w:numPr>
          <w:ilvl w:val="0"/>
          <w:numId w:val="31"/>
        </w:numPr>
        <w:suppressAutoHyphens/>
        <w:spacing w:after="0" w:line="240" w:lineRule="auto"/>
        <w:rPr>
          <w:rFonts w:cs="Arial"/>
          <w:bCs/>
          <w:szCs w:val="20"/>
          <w:lang w:val="tr-TR"/>
        </w:rPr>
      </w:pPr>
      <w:r w:rsidRPr="00EA4E2F">
        <w:rPr>
          <w:rFonts w:cs="Arial"/>
          <w:bCs/>
          <w:szCs w:val="20"/>
          <w:lang w:val="tr-TR"/>
        </w:rPr>
        <w:t>SO</w:t>
      </w:r>
      <w:r w:rsidRPr="00EA4E2F">
        <w:rPr>
          <w:rFonts w:cs="Arial"/>
          <w:szCs w:val="20"/>
          <w:vertAlign w:val="subscript"/>
          <w:lang w:val="tr-TR"/>
        </w:rPr>
        <w:t>2</w:t>
      </w:r>
      <w:r w:rsidRPr="00EA4E2F">
        <w:rPr>
          <w:rFonts w:cs="Arial"/>
          <w:bCs/>
          <w:szCs w:val="20"/>
          <w:lang w:val="tr-TR"/>
        </w:rPr>
        <w:t xml:space="preserve"> olarak oksidasyon ve daha sonra SO</w:t>
      </w:r>
      <w:r w:rsidRPr="00EA4E2F">
        <w:rPr>
          <w:rFonts w:cs="Arial"/>
          <w:szCs w:val="20"/>
          <w:vertAlign w:val="subscript"/>
          <w:lang w:val="tr-TR"/>
        </w:rPr>
        <w:t>2</w:t>
      </w:r>
      <w:r w:rsidRPr="00EA4E2F">
        <w:rPr>
          <w:rFonts w:cs="Arial"/>
          <w:bCs/>
          <w:szCs w:val="20"/>
          <w:lang w:val="tr-TR"/>
        </w:rPr>
        <w:t>’den kükürtün geri kazanımı.</w:t>
      </w:r>
    </w:p>
    <w:p w:rsidR="00506705" w:rsidRPr="004B60CD" w:rsidRDefault="00EA4E2F" w:rsidP="001B6F6A">
      <w:pPr>
        <w:numPr>
          <w:ilvl w:val="0"/>
          <w:numId w:val="31"/>
        </w:numPr>
        <w:suppressAutoHyphens/>
        <w:spacing w:after="0" w:line="240" w:lineRule="auto"/>
        <w:rPr>
          <w:rFonts w:cs="Arial"/>
          <w:bCs/>
          <w:szCs w:val="20"/>
          <w:lang w:val="tr-TR"/>
        </w:rPr>
      </w:pPr>
      <w:r w:rsidRPr="00EA4E2F">
        <w:rPr>
          <w:rFonts w:cs="Arial"/>
          <w:bCs/>
          <w:szCs w:val="20"/>
          <w:lang w:val="tr-TR"/>
        </w:rPr>
        <w:t>H</w:t>
      </w:r>
      <w:r w:rsidRPr="00EA4E2F">
        <w:rPr>
          <w:rFonts w:cs="Arial"/>
          <w:szCs w:val="20"/>
          <w:vertAlign w:val="subscript"/>
          <w:lang w:val="tr-TR"/>
        </w:rPr>
        <w:t>2</w:t>
      </w:r>
      <w:r w:rsidRPr="00EA4E2F">
        <w:rPr>
          <w:rFonts w:cs="Arial"/>
          <w:bCs/>
          <w:szCs w:val="20"/>
          <w:lang w:val="tr-TR"/>
        </w:rPr>
        <w:t>S’ye indirgeme ve daha sonra bu H</w:t>
      </w:r>
      <w:r w:rsidRPr="00EA4E2F">
        <w:rPr>
          <w:rFonts w:cs="Arial"/>
          <w:szCs w:val="20"/>
          <w:vertAlign w:val="subscript"/>
          <w:lang w:val="tr-TR"/>
        </w:rPr>
        <w:t>2</w:t>
      </w:r>
      <w:r w:rsidRPr="00EA4E2F">
        <w:rPr>
          <w:rFonts w:cs="Arial"/>
          <w:bCs/>
          <w:szCs w:val="20"/>
          <w:lang w:val="tr-TR"/>
        </w:rPr>
        <w:t>S’den kükürtün geri kazanımı (örneğin amin prosesi).</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Cs/>
          <w:szCs w:val="20"/>
          <w:lang w:val="tr-TR"/>
        </w:rPr>
        <w:t>Artık gaz arıtma birimleri genel H</w:t>
      </w:r>
      <w:r w:rsidRPr="00EA4E2F">
        <w:rPr>
          <w:rFonts w:cs="Arial"/>
          <w:szCs w:val="20"/>
          <w:vertAlign w:val="subscript"/>
          <w:lang w:val="tr-TR"/>
        </w:rPr>
        <w:t>2</w:t>
      </w:r>
      <w:r w:rsidRPr="00EA4E2F">
        <w:rPr>
          <w:rFonts w:cs="Arial"/>
          <w:bCs/>
          <w:szCs w:val="20"/>
          <w:lang w:val="tr-TR"/>
        </w:rPr>
        <w:t>S geri kazanımını artırırlar ve rafinerinden çıkan kükürt emisyonlarını azaltırlar.  Daha önce de belirtildiği gibi, SO</w:t>
      </w:r>
      <w:r w:rsidRPr="00EA4E2F">
        <w:rPr>
          <w:rFonts w:cs="Arial"/>
          <w:szCs w:val="20"/>
          <w:vertAlign w:val="subscript"/>
          <w:lang w:val="tr-TR"/>
        </w:rPr>
        <w:t>2</w:t>
      </w:r>
      <w:r w:rsidRPr="00EA4E2F">
        <w:rPr>
          <w:rFonts w:cs="Arial"/>
          <w:bCs/>
          <w:szCs w:val="20"/>
          <w:lang w:val="tr-TR"/>
        </w:rPr>
        <w:t>’deki azalma CO</w:t>
      </w:r>
      <w:r w:rsidRPr="00EA4E2F">
        <w:rPr>
          <w:rFonts w:cs="Arial"/>
          <w:szCs w:val="20"/>
          <w:vertAlign w:val="subscript"/>
          <w:lang w:val="tr-TR"/>
        </w:rPr>
        <w:t>2</w:t>
      </w:r>
      <w:r w:rsidRPr="00EA4E2F">
        <w:rPr>
          <w:rFonts w:cs="Arial"/>
          <w:bCs/>
          <w:szCs w:val="20"/>
          <w:lang w:val="tr-TR"/>
        </w:rPr>
        <w:t xml:space="preserve"> emisyonlarında bir artışa neden olur.</w:t>
      </w:r>
    </w:p>
    <w:p w:rsidR="00506705" w:rsidRPr="004B60CD" w:rsidRDefault="00EA4E2F" w:rsidP="00506705">
      <w:pPr>
        <w:rPr>
          <w:rFonts w:cs="Arial"/>
          <w:szCs w:val="20"/>
          <w:lang w:val="tr-TR"/>
        </w:rPr>
      </w:pPr>
      <w:r w:rsidRPr="00EA4E2F">
        <w:rPr>
          <w:rFonts w:cs="Arial"/>
          <w:b/>
          <w:szCs w:val="20"/>
          <w:lang w:val="tr-TR"/>
        </w:rPr>
        <w:t>i) Baca gazı kükürtsüzleştirme (BGK):</w:t>
      </w:r>
      <w:r w:rsidRPr="00EA4E2F">
        <w:rPr>
          <w:rFonts w:cs="Arial"/>
          <w:bCs/>
          <w:szCs w:val="20"/>
          <w:lang w:val="tr-TR"/>
        </w:rPr>
        <w:t xml:space="preserve"> SO</w:t>
      </w:r>
      <w:r w:rsidRPr="00EA4E2F">
        <w:rPr>
          <w:rFonts w:cs="Arial"/>
          <w:szCs w:val="20"/>
          <w:vertAlign w:val="subscript"/>
          <w:lang w:val="tr-TR"/>
        </w:rPr>
        <w:t>2</w:t>
      </w:r>
      <w:r w:rsidRPr="00EA4E2F">
        <w:rPr>
          <w:rFonts w:cs="Arial"/>
          <w:bCs/>
          <w:szCs w:val="20"/>
          <w:lang w:val="tr-TR"/>
        </w:rPr>
        <w:t xml:space="preserve">’nin yakalanması için genellikle alkalin sorbent içeren çeşitli prosesler sayesinde baca gazlarından kükürdün giderilmesi ve katı kükürte dönüştürülmesini sağlayan temizleme tekniği ya da teknikler topluluğu.  </w:t>
      </w:r>
      <w:r w:rsidRPr="00EA4E2F">
        <w:rPr>
          <w:rFonts w:cs="Arial"/>
          <w:szCs w:val="20"/>
          <w:lang w:val="tr-TR"/>
        </w:rPr>
        <w:t xml:space="preserve">Değişken </w:t>
      </w:r>
      <w:r w:rsidRPr="00EA4E2F">
        <w:rPr>
          <w:rFonts w:cs="Arial"/>
          <w:bCs/>
          <w:szCs w:val="20"/>
          <w:lang w:val="tr-TR"/>
        </w:rPr>
        <w:t>SO</w:t>
      </w:r>
      <w:r w:rsidRPr="00EA4E2F">
        <w:rPr>
          <w:rFonts w:cs="Arial"/>
          <w:szCs w:val="20"/>
          <w:vertAlign w:val="subscript"/>
          <w:lang w:val="tr-TR"/>
        </w:rPr>
        <w:t>2</w:t>
      </w:r>
      <w:r w:rsidRPr="00EA4E2F">
        <w:rPr>
          <w:rFonts w:cs="Arial"/>
          <w:bCs/>
          <w:szCs w:val="20"/>
          <w:lang w:val="tr-TR"/>
        </w:rPr>
        <w:t xml:space="preserve"> giderim verimliliklerine sahip çeşitli BGK teknikleri bulunmaktadır.</w:t>
      </w:r>
    </w:p>
    <w:p w:rsidR="00506705" w:rsidRPr="004B60CD" w:rsidRDefault="00EA4E2F" w:rsidP="00506705">
      <w:pPr>
        <w:rPr>
          <w:rFonts w:cs="Arial"/>
          <w:bCs/>
          <w:szCs w:val="20"/>
          <w:lang w:val="tr-TR"/>
        </w:rPr>
      </w:pPr>
      <w:r w:rsidRPr="00EA4E2F">
        <w:rPr>
          <w:rFonts w:cs="Arial"/>
          <w:szCs w:val="20"/>
          <w:lang w:val="tr-TR"/>
        </w:rPr>
        <w:t>Sadece SO</w:t>
      </w:r>
      <w:r w:rsidRPr="00EA4E2F">
        <w:rPr>
          <w:rFonts w:cs="Arial"/>
          <w:szCs w:val="20"/>
          <w:vertAlign w:val="subscript"/>
          <w:lang w:val="tr-TR"/>
        </w:rPr>
        <w:t>X</w:t>
      </w:r>
      <w:r w:rsidRPr="00EA4E2F">
        <w:rPr>
          <w:rFonts w:cs="Arial"/>
          <w:szCs w:val="20"/>
          <w:lang w:val="tr-TR"/>
        </w:rPr>
        <w:t xml:space="preserve"> giderimi için rejeneratif türde ya da rejeneratif olmayan türde sistemler mevcuttur; ayrıca aynı anda hem toz hem de NO</w:t>
      </w:r>
      <w:r w:rsidRPr="00EA4E2F">
        <w:rPr>
          <w:rFonts w:cs="Arial"/>
          <w:szCs w:val="20"/>
          <w:vertAlign w:val="subscript"/>
          <w:lang w:val="tr-TR"/>
        </w:rPr>
        <w:t>x</w:t>
      </w:r>
      <w:r w:rsidRPr="00EA4E2F">
        <w:rPr>
          <w:rFonts w:cs="Arial"/>
          <w:szCs w:val="20"/>
          <w:lang w:val="tr-TR"/>
        </w:rPr>
        <w:t xml:space="preserve"> giderimi sağlayan sistemler bulunmaktadır.  Bu sistemler, SO</w:t>
      </w:r>
      <w:r w:rsidRPr="00EA4E2F">
        <w:rPr>
          <w:rFonts w:cs="Arial"/>
          <w:szCs w:val="20"/>
          <w:vertAlign w:val="subscript"/>
          <w:lang w:val="tr-TR"/>
        </w:rPr>
        <w:t>2</w:t>
      </w:r>
      <w:r w:rsidRPr="00EA4E2F">
        <w:rPr>
          <w:rFonts w:cs="Arial"/>
          <w:szCs w:val="20"/>
          <w:lang w:val="tr-TR"/>
        </w:rPr>
        <w:t>’yi gideren (ıslak temizleyiciler) ve NO</w:t>
      </w:r>
      <w:r w:rsidRPr="00EA4E2F">
        <w:rPr>
          <w:rFonts w:cs="Arial"/>
          <w:szCs w:val="20"/>
          <w:vertAlign w:val="subscript"/>
          <w:lang w:val="tr-TR"/>
        </w:rPr>
        <w:t>x</w:t>
      </w:r>
      <w:r w:rsidRPr="00EA4E2F">
        <w:rPr>
          <w:rFonts w:cs="Arial"/>
          <w:szCs w:val="20"/>
          <w:lang w:val="tr-TR"/>
        </w:rPr>
        <w:t>’yi gideren (SKİ) ve ayrı birimlerden oluşan sistemlerle rekabet edebilecek düzeydedir.  Rejenerativ türde ya da rejenerativ olmayan türde sistemler konusunda bilgiler REF BREF, Bölüm 4.25.5.4’de verilmiştir.</w:t>
      </w:r>
    </w:p>
    <w:p w:rsidR="00506705" w:rsidRPr="004B60CD" w:rsidRDefault="00EA4E2F" w:rsidP="00506705">
      <w:pPr>
        <w:rPr>
          <w:rFonts w:cs="Arial"/>
          <w:szCs w:val="20"/>
          <w:lang w:val="tr-TR"/>
        </w:rPr>
      </w:pPr>
      <w:r w:rsidRPr="00EA4E2F">
        <w:rPr>
          <w:rFonts w:cs="Arial"/>
          <w:b/>
          <w:bCs/>
          <w:szCs w:val="20"/>
          <w:lang w:val="tr-TR"/>
        </w:rPr>
        <w:t>j) Islak tem</w:t>
      </w:r>
      <w:r w:rsidR="00506705" w:rsidRPr="005747E9">
        <w:rPr>
          <w:rFonts w:cs="Arial"/>
          <w:b/>
          <w:bCs/>
          <w:szCs w:val="20"/>
          <w:lang w:val="tr-TR"/>
        </w:rPr>
        <w:t>izleme</w:t>
      </w:r>
      <w:r w:rsidRPr="00EA4E2F">
        <w:rPr>
          <w:rFonts w:cs="Arial"/>
          <w:b/>
          <w:bCs/>
          <w:szCs w:val="20"/>
          <w:lang w:val="tr-TR"/>
        </w:rPr>
        <w:t>:</w:t>
      </w:r>
      <w:r w:rsidRPr="00EA4E2F">
        <w:rPr>
          <w:rFonts w:cs="Arial"/>
          <w:bCs/>
          <w:szCs w:val="20"/>
          <w:lang w:val="tr-TR"/>
        </w:rPr>
        <w:t xml:space="preserve"> Islak temizleme prosesinde gazlı bileşikler uygun bir sıvı (su ya da alkalin çözelti) içinde çözülürler.  Katı ve gazlı bileşiklerin aynı anda giderimi mümkündür.  Islak temizleme işleminin aşağı akış yönünde baca gazları su ile doyurulur ve baca gazlarının atılmasından önce damlacıkların ayrımı gerekir.  Sonuçta oluşan sıvı bir atık su prosesi tarafından arıtılmalı ve çözünmez maddeler sedimentasyon ya da filtreleme yoluyla toplanmalıdır </w:t>
      </w:r>
      <w:r w:rsidRPr="00EA4E2F">
        <w:rPr>
          <w:rFonts w:cs="Arial"/>
          <w:szCs w:val="20"/>
          <w:lang w:val="tr-TR"/>
        </w:rPr>
        <w:t>(REF BREF, Bölüm 4.5.10.2)</w:t>
      </w:r>
      <w:r w:rsidRPr="00EA4E2F">
        <w:rPr>
          <w:rFonts w:cs="Arial"/>
          <w:bCs/>
          <w:szCs w:val="20"/>
          <w:lang w:val="tr-TR"/>
        </w:rPr>
        <w:t>. SO</w:t>
      </w:r>
      <w:r w:rsidRPr="00EA4E2F">
        <w:rPr>
          <w:rFonts w:cs="Arial"/>
          <w:bCs/>
          <w:szCs w:val="20"/>
          <w:vertAlign w:val="subscript"/>
          <w:lang w:val="tr-TR"/>
        </w:rPr>
        <w:t>x</w:t>
      </w:r>
      <w:r w:rsidRPr="00EA4E2F">
        <w:rPr>
          <w:rFonts w:cs="Arial"/>
          <w:bCs/>
          <w:szCs w:val="20"/>
          <w:lang w:val="tr-TR"/>
        </w:rPr>
        <w:t xml:space="preserve"> giderme verimi %85-98 aralığındadır.</w:t>
      </w:r>
    </w:p>
    <w:p w:rsidR="00506705" w:rsidRPr="004B60CD" w:rsidRDefault="00EA4E2F" w:rsidP="00506705">
      <w:pPr>
        <w:rPr>
          <w:rFonts w:cs="Arial"/>
          <w:bCs/>
          <w:szCs w:val="20"/>
          <w:lang w:val="tr-TR"/>
        </w:rPr>
      </w:pPr>
      <w:r w:rsidRPr="00EA4E2F">
        <w:rPr>
          <w:rFonts w:cs="Arial"/>
          <w:bCs/>
          <w:szCs w:val="20"/>
          <w:lang w:val="tr-TR"/>
        </w:rPr>
        <w:lastRenderedPageBreak/>
        <w:t>Temizleme çözümünün türüne göre iki biçimde olabilir:</w:t>
      </w:r>
    </w:p>
    <w:p w:rsidR="00506705" w:rsidRPr="004B60CD" w:rsidRDefault="00EA4E2F" w:rsidP="001B6F6A">
      <w:pPr>
        <w:numPr>
          <w:ilvl w:val="0"/>
          <w:numId w:val="22"/>
        </w:numPr>
        <w:suppressAutoHyphens/>
        <w:spacing w:after="0" w:line="240" w:lineRule="auto"/>
        <w:rPr>
          <w:rFonts w:cs="Arial"/>
          <w:bCs/>
          <w:szCs w:val="20"/>
          <w:lang w:val="tr-TR"/>
        </w:rPr>
      </w:pPr>
      <w:r w:rsidRPr="00EA4E2F">
        <w:rPr>
          <w:rFonts w:cs="Arial"/>
          <w:bCs/>
          <w:szCs w:val="20"/>
          <w:lang w:val="tr-TR"/>
        </w:rPr>
        <w:t>Rejenerativ olmayan bir teknik (örneğin sodyum ya da magnezyum tabanlı).</w:t>
      </w:r>
    </w:p>
    <w:p w:rsidR="00506705" w:rsidRPr="004B60CD" w:rsidRDefault="00EA4E2F" w:rsidP="001B6F6A">
      <w:pPr>
        <w:numPr>
          <w:ilvl w:val="0"/>
          <w:numId w:val="22"/>
        </w:numPr>
        <w:suppressAutoHyphens/>
        <w:spacing w:after="0" w:line="240" w:lineRule="auto"/>
        <w:rPr>
          <w:rFonts w:cs="Arial"/>
          <w:bCs/>
          <w:szCs w:val="20"/>
          <w:lang w:val="tr-TR"/>
        </w:rPr>
      </w:pPr>
      <w:r w:rsidRPr="00EA4E2F">
        <w:rPr>
          <w:rFonts w:cs="Arial"/>
          <w:bCs/>
          <w:szCs w:val="20"/>
          <w:lang w:val="tr-TR"/>
        </w:rPr>
        <w:t>Rejenerativ bir teknik (örneğin amin ya da soda çözeltisi).</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Cs/>
          <w:szCs w:val="20"/>
          <w:lang w:val="tr-TR"/>
        </w:rPr>
        <w:t>Temas yöntemine göre çeşitli tekniklerin aşağıdakilere ihtiyacı olabilir (örnek olarak):</w:t>
      </w:r>
    </w:p>
    <w:p w:rsidR="00506705" w:rsidRPr="004B60CD" w:rsidRDefault="00EA4E2F" w:rsidP="001B6F6A">
      <w:pPr>
        <w:numPr>
          <w:ilvl w:val="0"/>
          <w:numId w:val="14"/>
        </w:numPr>
        <w:suppressAutoHyphens/>
        <w:spacing w:after="0" w:line="240" w:lineRule="auto"/>
        <w:rPr>
          <w:rFonts w:cs="Arial"/>
          <w:bCs/>
          <w:szCs w:val="20"/>
          <w:lang w:val="tr-TR"/>
        </w:rPr>
      </w:pPr>
      <w:r w:rsidRPr="00EA4E2F">
        <w:rPr>
          <w:rFonts w:cs="Arial"/>
          <w:bCs/>
          <w:szCs w:val="20"/>
          <w:lang w:val="tr-TR"/>
        </w:rPr>
        <w:t>Venturi; sıvı püskürtme ile gelen gazın enerjisinin kullanılması.</w:t>
      </w:r>
    </w:p>
    <w:p w:rsidR="00506705" w:rsidRPr="004B60CD" w:rsidRDefault="00EA4E2F" w:rsidP="001B6F6A">
      <w:pPr>
        <w:numPr>
          <w:ilvl w:val="0"/>
          <w:numId w:val="14"/>
        </w:numPr>
        <w:suppressAutoHyphens/>
        <w:spacing w:after="0" w:line="240" w:lineRule="auto"/>
        <w:rPr>
          <w:rFonts w:cs="Arial"/>
          <w:bCs/>
          <w:szCs w:val="20"/>
          <w:lang w:val="tr-TR"/>
        </w:rPr>
      </w:pPr>
      <w:r w:rsidRPr="00EA4E2F">
        <w:rPr>
          <w:rFonts w:cs="Arial"/>
          <w:bCs/>
          <w:szCs w:val="20"/>
          <w:lang w:val="tr-TR"/>
        </w:rPr>
        <w:t>Dolgulu kule (packed tower), plaka tipi kule (plate tower), püskürtme haznesi (spray chamber).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Cs/>
          <w:szCs w:val="20"/>
          <w:lang w:val="tr-TR"/>
        </w:rPr>
        <w:t>Temizleyiciler öncelikle SO</w:t>
      </w:r>
      <w:r w:rsidRPr="00EA4E2F">
        <w:rPr>
          <w:rFonts w:cs="Arial"/>
          <w:szCs w:val="20"/>
          <w:vertAlign w:val="subscript"/>
          <w:lang w:val="tr-TR"/>
        </w:rPr>
        <w:t>x</w:t>
      </w:r>
      <w:r w:rsidRPr="00EA4E2F">
        <w:rPr>
          <w:rFonts w:cs="Arial"/>
          <w:bCs/>
          <w:szCs w:val="20"/>
          <w:lang w:val="tr-TR"/>
        </w:rPr>
        <w:t xml:space="preserve"> giderimini hedefler (SO</w:t>
      </w:r>
      <w:r w:rsidRPr="00EA4E2F">
        <w:rPr>
          <w:rFonts w:cs="Arial"/>
          <w:szCs w:val="20"/>
          <w:vertAlign w:val="subscript"/>
          <w:lang w:val="tr-TR"/>
        </w:rPr>
        <w:t>3</w:t>
      </w:r>
      <w:r w:rsidRPr="00EA4E2F">
        <w:rPr>
          <w:rFonts w:cs="Arial"/>
          <w:bCs/>
          <w:szCs w:val="20"/>
          <w:lang w:val="tr-TR"/>
        </w:rPr>
        <w:t xml:space="preserve"> azaltımı SO</w:t>
      </w:r>
      <w:r w:rsidRPr="00EA4E2F">
        <w:rPr>
          <w:rFonts w:cs="Arial"/>
          <w:szCs w:val="20"/>
          <w:vertAlign w:val="subscript"/>
          <w:lang w:val="tr-TR"/>
        </w:rPr>
        <w:t>2</w:t>
      </w:r>
      <w:r w:rsidRPr="00EA4E2F">
        <w:rPr>
          <w:rFonts w:cs="Arial"/>
          <w:bCs/>
          <w:szCs w:val="20"/>
          <w:lang w:val="tr-TR"/>
        </w:rPr>
        <w:t xml:space="preserve"> kadar yüksek oranda değildir); tozu da gidermek için uygun bir tasarım gereklidir.  NO’yu NO</w:t>
      </w:r>
      <w:r w:rsidRPr="00EA4E2F">
        <w:rPr>
          <w:rFonts w:cs="Arial"/>
          <w:szCs w:val="20"/>
          <w:vertAlign w:val="subscript"/>
          <w:lang w:val="tr-TR"/>
        </w:rPr>
        <w:t>2</w:t>
      </w:r>
      <w:r w:rsidRPr="00EA4E2F">
        <w:rPr>
          <w:rFonts w:cs="Arial"/>
          <w:bCs/>
          <w:szCs w:val="20"/>
          <w:lang w:val="tr-TR"/>
        </w:rPr>
        <w:t>’ye okside etmek için ilave arıtma kulesinin dahil edilmesi sonucunda NO</w:t>
      </w:r>
      <w:r w:rsidRPr="00EA4E2F">
        <w:rPr>
          <w:rFonts w:cs="Arial"/>
          <w:szCs w:val="20"/>
          <w:vertAlign w:val="subscript"/>
          <w:lang w:val="tr-TR"/>
        </w:rPr>
        <w:t>x</w:t>
      </w:r>
      <w:r w:rsidRPr="00EA4E2F">
        <w:rPr>
          <w:rFonts w:cs="Arial"/>
          <w:bCs/>
          <w:szCs w:val="20"/>
          <w:lang w:val="tr-TR"/>
        </w:rPr>
        <w:t xml:space="preserve"> de verimli bir şekilde giderilebilir.</w:t>
      </w:r>
    </w:p>
    <w:p w:rsidR="00506705" w:rsidRPr="004B60CD" w:rsidRDefault="00EA4E2F" w:rsidP="00506705">
      <w:pPr>
        <w:rPr>
          <w:rFonts w:cs="Arial"/>
          <w:bCs/>
          <w:szCs w:val="20"/>
          <w:lang w:val="tr-TR"/>
        </w:rPr>
      </w:pPr>
      <w:r w:rsidRPr="00EA4E2F">
        <w:rPr>
          <w:rFonts w:cs="Arial"/>
          <w:b/>
          <w:bCs/>
          <w:szCs w:val="20"/>
          <w:lang w:val="tr-TR"/>
        </w:rPr>
        <w:t xml:space="preserve">k) Rejeneratif olmayan temizleme: </w:t>
      </w:r>
      <w:r w:rsidRPr="00EA4E2F">
        <w:rPr>
          <w:rFonts w:cs="Arial"/>
          <w:bCs/>
          <w:szCs w:val="20"/>
          <w:lang w:val="tr-TR"/>
        </w:rPr>
        <w:t>Sodyum ya da magnezyum temelli bu çözüm, SO</w:t>
      </w:r>
      <w:r w:rsidRPr="00EA4E2F">
        <w:rPr>
          <w:rFonts w:cs="Arial"/>
          <w:szCs w:val="20"/>
          <w:vertAlign w:val="subscript"/>
          <w:lang w:val="tr-TR"/>
        </w:rPr>
        <w:t>x</w:t>
      </w:r>
      <w:r w:rsidRPr="00EA4E2F">
        <w:rPr>
          <w:rFonts w:cs="Arial"/>
          <w:bCs/>
          <w:szCs w:val="20"/>
          <w:lang w:val="tr-TR"/>
        </w:rPr>
        <w:t xml:space="preserve">’i bir alkalin ayıracı olarak genelde sülfat şeklinde absorbe etmek için kullanılır </w:t>
      </w:r>
      <w:r w:rsidRPr="00EA4E2F">
        <w:rPr>
          <w:rFonts w:cs="Arial"/>
          <w:szCs w:val="20"/>
          <w:lang w:val="tr-TR"/>
        </w:rPr>
        <w:t>(REF BREF, Bölüm 4.5.10.2)</w:t>
      </w:r>
      <w:r w:rsidRPr="00EA4E2F">
        <w:rPr>
          <w:rFonts w:cs="Arial"/>
          <w:bCs/>
          <w:szCs w:val="20"/>
          <w:lang w:val="tr-TR"/>
        </w:rPr>
        <w:t>.  Bu teknikler aşağıdakiler üzerine kuruludur (örnek olarak):</w:t>
      </w:r>
    </w:p>
    <w:p w:rsidR="00506705" w:rsidRPr="004B60CD" w:rsidRDefault="00EA4E2F" w:rsidP="001B6F6A">
      <w:pPr>
        <w:numPr>
          <w:ilvl w:val="0"/>
          <w:numId w:val="13"/>
        </w:numPr>
        <w:suppressAutoHyphens/>
        <w:spacing w:after="0" w:line="240" w:lineRule="auto"/>
        <w:rPr>
          <w:rFonts w:cs="Arial"/>
          <w:bCs/>
          <w:szCs w:val="20"/>
          <w:lang w:val="tr-TR"/>
        </w:rPr>
      </w:pPr>
      <w:r w:rsidRPr="00EA4E2F">
        <w:rPr>
          <w:rFonts w:cs="Arial"/>
          <w:bCs/>
          <w:szCs w:val="20"/>
          <w:lang w:val="tr-TR"/>
        </w:rPr>
        <w:t>Islak kalker</w:t>
      </w:r>
    </w:p>
    <w:p w:rsidR="00506705" w:rsidRPr="004B60CD" w:rsidRDefault="00EA4E2F" w:rsidP="001B6F6A">
      <w:pPr>
        <w:numPr>
          <w:ilvl w:val="0"/>
          <w:numId w:val="13"/>
        </w:numPr>
        <w:suppressAutoHyphens/>
        <w:spacing w:after="0" w:line="240" w:lineRule="auto"/>
        <w:rPr>
          <w:rFonts w:cs="Arial"/>
          <w:bCs/>
          <w:szCs w:val="20"/>
          <w:lang w:val="tr-TR"/>
        </w:rPr>
      </w:pPr>
      <w:r w:rsidRPr="00EA4E2F">
        <w:rPr>
          <w:rFonts w:cs="Arial"/>
          <w:bCs/>
          <w:szCs w:val="20"/>
          <w:lang w:val="tr-TR"/>
        </w:rPr>
        <w:t>Sulu amonyak</w:t>
      </w:r>
    </w:p>
    <w:p w:rsidR="00506705" w:rsidRPr="004B60CD" w:rsidRDefault="00EA4E2F" w:rsidP="001B6F6A">
      <w:pPr>
        <w:numPr>
          <w:ilvl w:val="0"/>
          <w:numId w:val="13"/>
        </w:numPr>
        <w:suppressAutoHyphens/>
        <w:spacing w:after="0" w:line="240" w:lineRule="auto"/>
        <w:rPr>
          <w:rFonts w:cs="Arial"/>
          <w:bCs/>
          <w:szCs w:val="20"/>
          <w:lang w:val="tr-TR"/>
        </w:rPr>
      </w:pPr>
      <w:r w:rsidRPr="00EA4E2F">
        <w:rPr>
          <w:rFonts w:cs="Arial"/>
          <w:bCs/>
          <w:szCs w:val="20"/>
          <w:lang w:val="tr-TR"/>
        </w:rPr>
        <w:t>Deniz suyu</w:t>
      </w:r>
    </w:p>
    <w:p w:rsidR="00506705" w:rsidRPr="004B60CD" w:rsidRDefault="00EA4E2F" w:rsidP="00506705">
      <w:pPr>
        <w:rPr>
          <w:rFonts w:cs="Arial"/>
          <w:bCs/>
          <w:szCs w:val="20"/>
          <w:lang w:val="tr-TR"/>
        </w:rPr>
      </w:pPr>
      <w:r w:rsidRPr="00EA4E2F">
        <w:rPr>
          <w:rFonts w:cs="Arial"/>
          <w:bCs/>
          <w:szCs w:val="20"/>
          <w:lang w:val="tr-TR"/>
        </w:rPr>
        <w:t>Rejenerativ olmayan ıslak temizleme sistemleri sulu bulamaç atıkların imhası ve rafineri enerji tüketiminin artması gibi ikincil sorunlara neden olurlar.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l) Deniz suyu ile temizleme:</w:t>
      </w:r>
    </w:p>
    <w:p w:rsidR="00506705" w:rsidRPr="004B60CD" w:rsidRDefault="00EA4E2F" w:rsidP="00506705">
      <w:pPr>
        <w:rPr>
          <w:rFonts w:cs="Arial"/>
          <w:bCs/>
          <w:szCs w:val="20"/>
          <w:lang w:val="tr-TR"/>
        </w:rPr>
      </w:pPr>
      <w:r w:rsidRPr="00EA4E2F">
        <w:rPr>
          <w:rFonts w:cs="Arial"/>
          <w:bCs/>
          <w:szCs w:val="20"/>
          <w:lang w:val="tr-TR"/>
        </w:rPr>
        <w:t>Deniz suyunun alkaliliğinin solvent olarak kullanıldığı özel bir rejeneratif olmayan temizleme türüdür; bu tür temizleme için büyük miktarda deniz suyunun mevcut olması gerekir.  Deniz suyu temizlemesi, havadaki SO</w:t>
      </w:r>
      <w:r w:rsidRPr="00EA4E2F">
        <w:rPr>
          <w:rFonts w:cs="Arial"/>
          <w:szCs w:val="20"/>
          <w:vertAlign w:val="subscript"/>
          <w:lang w:val="tr-TR"/>
        </w:rPr>
        <w:t>2</w:t>
      </w:r>
      <w:r w:rsidRPr="00EA4E2F">
        <w:rPr>
          <w:rFonts w:cs="Arial"/>
          <w:bCs/>
          <w:szCs w:val="20"/>
          <w:lang w:val="tr-TR"/>
        </w:rPr>
        <w:t xml:space="preserve"> kükürt emisyonunu denize SO</w:t>
      </w:r>
      <w:r w:rsidRPr="00EA4E2F">
        <w:rPr>
          <w:rFonts w:cs="Arial"/>
          <w:szCs w:val="20"/>
          <w:vertAlign w:val="subscript"/>
          <w:lang w:val="tr-TR"/>
        </w:rPr>
        <w:t>4</w:t>
      </w:r>
      <w:r w:rsidRPr="00EA4E2F">
        <w:rPr>
          <w:rFonts w:cs="Arial"/>
          <w:bCs/>
          <w:szCs w:val="20"/>
          <w:lang w:val="tr-TR"/>
        </w:rPr>
        <w:t xml:space="preserve">, olarak aktarır ve böylece çevre üzerindeki genel etkiyi önemli derecede azaltır.  Prosesin kendisinden çıkan deniz suyunun kükürt içeriği yaklaşık olarak sadece %3 artmış olur.  Metal (örneğin V, Ni, Sb) içeren partikülatlar ve baca gazından kaynaklanan diğer kirleticiler de  deniz suyuna aktarılmış olur.  Deniz suyuna salınan partikülat emisyonlarını azaltmak için, baca gazlarının deniz suyu temizleyicisi ile işlenmesi öncesinde bir partikülat azaltma tekniği bu prosese dahil edilmelidir </w:t>
      </w:r>
      <w:r w:rsidRPr="00EA4E2F">
        <w:rPr>
          <w:rFonts w:cs="Arial"/>
          <w:szCs w:val="20"/>
          <w:lang w:val="tr-TR"/>
        </w:rPr>
        <w:t>(REF BREF, Bölüm 4.5.10.5)</w:t>
      </w:r>
      <w:r w:rsidRPr="00EA4E2F">
        <w:rPr>
          <w:rFonts w:cs="Arial"/>
          <w:bCs/>
          <w:szCs w:val="20"/>
          <w:lang w:val="tr-TR"/>
        </w:rPr>
        <w:t>.</w:t>
      </w:r>
    </w:p>
    <w:p w:rsidR="00506705" w:rsidRPr="004B60CD" w:rsidRDefault="00EA4E2F" w:rsidP="00506705">
      <w:pPr>
        <w:rPr>
          <w:rFonts w:cs="Arial"/>
          <w:bCs/>
          <w:szCs w:val="20"/>
          <w:lang w:val="tr-TR"/>
        </w:rPr>
      </w:pPr>
      <w:r w:rsidRPr="00EA4E2F">
        <w:rPr>
          <w:rFonts w:cs="Arial"/>
          <w:b/>
          <w:bCs/>
          <w:szCs w:val="20"/>
          <w:lang w:val="tr-TR"/>
        </w:rPr>
        <w:t>m) Rejeneratif temizleme:</w:t>
      </w:r>
      <w:r w:rsidRPr="00EA4E2F">
        <w:rPr>
          <w:rFonts w:cs="Arial"/>
          <w:bCs/>
          <w:szCs w:val="20"/>
          <w:lang w:val="tr-TR"/>
        </w:rPr>
        <w:t xml:space="preserve"> SO</w:t>
      </w:r>
      <w:r w:rsidRPr="00EA4E2F">
        <w:rPr>
          <w:rFonts w:cs="Arial"/>
          <w:szCs w:val="20"/>
          <w:vertAlign w:val="subscript"/>
          <w:lang w:val="tr-TR"/>
        </w:rPr>
        <w:t>x</w:t>
      </w:r>
      <w:r w:rsidRPr="00EA4E2F">
        <w:rPr>
          <w:rFonts w:cs="Arial"/>
          <w:bCs/>
          <w:szCs w:val="20"/>
          <w:lang w:val="tr-TR"/>
        </w:rPr>
        <w:t xml:space="preserve"> absorbe eden özel bir ayıracın (örneğin absorbe eden çözelti) kullanıldığı teknik; ayıraçın tekrar kullanıldığı rejenerasyon çevrimi sırasında kükürtün bir yan ürün olarak geri kazanımını sağlar.  Başlıca ilave fayda, SO</w:t>
      </w:r>
      <w:r w:rsidRPr="00EA4E2F">
        <w:rPr>
          <w:rFonts w:cs="Arial"/>
          <w:szCs w:val="20"/>
          <w:vertAlign w:val="subscript"/>
          <w:lang w:val="tr-TR"/>
        </w:rPr>
        <w:t>x</w:t>
      </w:r>
      <w:r w:rsidRPr="00EA4E2F">
        <w:rPr>
          <w:rFonts w:cs="Arial"/>
          <w:bCs/>
          <w:szCs w:val="20"/>
          <w:lang w:val="tr-TR"/>
        </w:rPr>
        <w:t xml:space="preserve"> absorbe eden ayıracın rejenerasyonu ve kondanse durumdaki SO</w:t>
      </w:r>
      <w:r w:rsidRPr="00EA4E2F">
        <w:rPr>
          <w:rFonts w:cs="Arial"/>
          <w:szCs w:val="20"/>
          <w:vertAlign w:val="subscript"/>
          <w:lang w:val="tr-TR"/>
        </w:rPr>
        <w:t>2</w:t>
      </w:r>
      <w:r w:rsidRPr="00EA4E2F">
        <w:rPr>
          <w:rFonts w:cs="Arial"/>
          <w:bCs/>
          <w:szCs w:val="20"/>
          <w:lang w:val="tr-TR"/>
        </w:rPr>
        <w:t xml:space="preserve"> akımlarının geri kazanımıdır; bunlar sıvı SO</w:t>
      </w:r>
      <w:r w:rsidRPr="00EA4E2F">
        <w:rPr>
          <w:rFonts w:cs="Arial"/>
          <w:szCs w:val="20"/>
          <w:vertAlign w:val="subscript"/>
          <w:lang w:val="tr-TR"/>
        </w:rPr>
        <w:t>2</w:t>
      </w:r>
      <w:r w:rsidRPr="00EA4E2F">
        <w:rPr>
          <w:rFonts w:cs="Arial"/>
          <w:bCs/>
          <w:szCs w:val="20"/>
          <w:lang w:val="tr-TR"/>
        </w:rPr>
        <w:t>, sulfürik asit ya da elementsel kükürt olarak dönüştürülüp satılabilir ya da geri dönüştürülebilirler.  Buna bağlı olarak çok daha düşük miktarda bir katı kalıntının geri kazanılması ve imha edilmesi gerekmektedir.  Rejenerativ sistemlerin tipik etkileri, H</w:t>
      </w:r>
      <w:r w:rsidRPr="00EA4E2F">
        <w:rPr>
          <w:rFonts w:cs="Arial"/>
          <w:szCs w:val="20"/>
          <w:vertAlign w:val="subscript"/>
          <w:lang w:val="tr-TR"/>
        </w:rPr>
        <w:t>2</w:t>
      </w:r>
      <w:r w:rsidRPr="00EA4E2F">
        <w:rPr>
          <w:rFonts w:cs="Arial"/>
          <w:bCs/>
          <w:szCs w:val="20"/>
          <w:lang w:val="tr-TR"/>
        </w:rPr>
        <w:t xml:space="preserve">S işleme tesislerinde dar boğazların kaldırılması (debottlenecking) olasılığı (örneğin KGKB, amin </w:t>
      </w:r>
      <w:r w:rsidRPr="00EA4E2F">
        <w:rPr>
          <w:rFonts w:cs="Arial"/>
          <w:bCs/>
          <w:szCs w:val="20"/>
          <w:lang w:val="tr-TR"/>
        </w:rPr>
        <w:lastRenderedPageBreak/>
        <w:t xml:space="preserve">temizleyiciler) ya da sonradan gelen diğer olası yan ürünlerin üretimidir </w:t>
      </w:r>
      <w:r w:rsidRPr="00EA4E2F">
        <w:rPr>
          <w:rFonts w:cs="Arial"/>
          <w:szCs w:val="20"/>
          <w:lang w:val="tr-TR"/>
        </w:rPr>
        <w:t>(REF BREF, Bölüm 4.5.10.2)</w:t>
      </w:r>
      <w:r w:rsidRPr="00EA4E2F">
        <w:rPr>
          <w:rFonts w:cs="Arial"/>
          <w:bCs/>
          <w:szCs w:val="20"/>
          <w:lang w:val="tr-TR"/>
        </w:rPr>
        <w:t xml:space="preserve">. </w:t>
      </w:r>
    </w:p>
    <w:p w:rsidR="00506705" w:rsidRPr="004B60CD" w:rsidRDefault="00EA4E2F" w:rsidP="00506705">
      <w:pPr>
        <w:rPr>
          <w:rFonts w:cs="Arial"/>
          <w:bCs/>
          <w:szCs w:val="20"/>
          <w:lang w:val="tr-TR"/>
        </w:rPr>
      </w:pPr>
      <w:r w:rsidRPr="00EA4E2F">
        <w:rPr>
          <w:rFonts w:cs="Arial"/>
          <w:b/>
          <w:bCs/>
          <w:szCs w:val="20"/>
          <w:lang w:val="tr-TR"/>
        </w:rPr>
        <w:t xml:space="preserve">n) Bir filtrasyon sistemi beraberinde kullanım ile kuru ya da yarı-kuru temizleme: </w:t>
      </w:r>
      <w:r w:rsidRPr="00EA4E2F">
        <w:rPr>
          <w:rFonts w:cs="Arial"/>
          <w:bCs/>
          <w:szCs w:val="20"/>
          <w:lang w:val="tr-TR"/>
        </w:rPr>
        <w:t>Bu teknikte atık gaz akımına kuru bir toz (pudra) ya da alkalin ayıracının bir süspansiyonu ya da çözeltisi sokulur ve dağıtılır (dispersed).Bu madde kükürt gazı türleriyle reaksiyona girerek katı madde oluşturur; bu katı maddenin filtrasyon (torba filtre ya da elektrostatik çökeltici) ile giderilmesi gerekir.  Bir reaksiyon kulesinin kullanımı genel olarak temizleme sistemlerinin giderme verimliliğini artırır.  Kükürt giderme verimliliği yarı kuru proseste daha yüksektir.</w:t>
      </w:r>
      <w:r w:rsidRPr="00EA4E2F">
        <w:rPr>
          <w:rFonts w:cs="Arial"/>
          <w:szCs w:val="20"/>
          <w:lang w:val="tr-TR"/>
        </w:rPr>
        <w:t>(REF BREF, Bölüm 4.5.10.4)</w:t>
      </w:r>
      <w:r w:rsidRPr="00EA4E2F">
        <w:rPr>
          <w:rFonts w:cs="Arial"/>
          <w:bCs/>
          <w:szCs w:val="20"/>
          <w:lang w:val="tr-TR"/>
        </w:rPr>
        <w:t>.</w:t>
      </w: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szCs w:val="20"/>
          <w:lang w:val="tr-TR"/>
        </w:rPr>
        <w:t xml:space="preserve">MET 14: </w:t>
      </w:r>
      <w:r w:rsidRPr="00EA4E2F">
        <w:rPr>
          <w:rFonts w:cs="Arial"/>
          <w:b/>
          <w:bCs/>
          <w:szCs w:val="20"/>
          <w:lang w:val="tr-TR"/>
        </w:rPr>
        <w:t>Katalitik kraking prosesinden (rejeneratör) kaynaklanan SO</w:t>
      </w:r>
      <w:r w:rsidRPr="00EA4E2F">
        <w:rPr>
          <w:rFonts w:cs="Arial"/>
          <w:b/>
          <w:szCs w:val="20"/>
          <w:vertAlign w:val="subscript"/>
          <w:lang w:val="tr-TR"/>
        </w:rPr>
        <w:t>x</w:t>
      </w:r>
      <w:r w:rsidRPr="00EA4E2F">
        <w:rPr>
          <w:rFonts w:cs="Arial"/>
          <w:b/>
          <w:bCs/>
          <w:szCs w:val="20"/>
          <w:lang w:val="tr-TR"/>
        </w:rPr>
        <w:t xml:space="preserve"> emisyonlarının azaltılması</w:t>
      </w:r>
    </w:p>
    <w:p w:rsidR="00506705" w:rsidRPr="004B60CD" w:rsidRDefault="00EA4E2F" w:rsidP="00506705">
      <w:pPr>
        <w:rPr>
          <w:rFonts w:cs="Arial"/>
          <w:b/>
          <w:szCs w:val="22"/>
          <w:lang w:val="tr-TR"/>
        </w:rPr>
      </w:pPr>
      <w:r w:rsidRPr="00EA4E2F">
        <w:rPr>
          <w:rFonts w:cs="Arial"/>
          <w:bCs/>
          <w:szCs w:val="20"/>
          <w:lang w:val="tr-TR"/>
        </w:rPr>
        <w:t>Katalitik kraking prosesinden (rejeneratör) kaynaklanan ve havaya salınan SO</w:t>
      </w:r>
      <w:r w:rsidRPr="00EA4E2F">
        <w:rPr>
          <w:rFonts w:cs="Arial"/>
          <w:bCs/>
          <w:szCs w:val="20"/>
          <w:vertAlign w:val="subscript"/>
          <w:lang w:val="tr-TR"/>
        </w:rPr>
        <w:t>X</w:t>
      </w:r>
      <w:r w:rsidRPr="00EA4E2F">
        <w:rPr>
          <w:rFonts w:cs="Arial"/>
          <w:bCs/>
          <w:szCs w:val="20"/>
          <w:lang w:val="tr-TR"/>
        </w:rPr>
        <w:t xml:space="preserve"> emisyonlarının azaltılması için</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w:t>
      </w:r>
    </w:p>
    <w:p w:rsidR="00506705" w:rsidRPr="004B60CD" w:rsidRDefault="00EA4E2F" w:rsidP="00506705">
      <w:pPr>
        <w:rPr>
          <w:rFonts w:cs="Arial"/>
          <w:b/>
          <w:szCs w:val="20"/>
          <w:lang w:val="tr-TR"/>
        </w:rPr>
      </w:pPr>
      <w:r w:rsidRPr="00EA4E2F">
        <w:rPr>
          <w:rFonts w:cs="Arial"/>
          <w:b/>
          <w:szCs w:val="20"/>
          <w:lang w:val="tr-TR"/>
        </w:rPr>
        <w:t>1. Birincil ya da proses ile ilgili teknikler; aşağıdakiler gibi:</w:t>
      </w:r>
    </w:p>
    <w:tbl>
      <w:tblPr>
        <w:tblW w:w="0" w:type="auto"/>
        <w:tblInd w:w="-5" w:type="dxa"/>
        <w:tblLayout w:type="fixed"/>
        <w:tblLook w:val="0000"/>
      </w:tblPr>
      <w:tblGrid>
        <w:gridCol w:w="2881"/>
        <w:gridCol w:w="2881"/>
        <w:gridCol w:w="2892"/>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1. SO</w:t>
            </w:r>
            <w:r w:rsidRPr="00EA4E2F">
              <w:rPr>
                <w:rFonts w:cs="Arial"/>
                <w:b/>
                <w:szCs w:val="20"/>
                <w:vertAlign w:val="subscript"/>
                <w:lang w:val="tr-TR"/>
              </w:rPr>
              <w:t>x</w:t>
            </w:r>
            <w:r w:rsidRPr="00EA4E2F">
              <w:rPr>
                <w:rFonts w:cs="Arial"/>
                <w:b/>
                <w:szCs w:val="20"/>
                <w:lang w:val="tr-TR"/>
              </w:rPr>
              <w:t>’</w:t>
            </w:r>
            <w:r w:rsidR="00506705" w:rsidRPr="005747E9">
              <w:rPr>
                <w:rFonts w:cs="Arial"/>
                <w:b/>
                <w:szCs w:val="20"/>
                <w:lang w:val="tr-TR"/>
              </w:rPr>
              <w:t xml:space="preserve">i </w:t>
            </w:r>
            <w:r w:rsidRPr="00EA4E2F">
              <w:rPr>
                <w:rFonts w:cs="Arial"/>
                <w:b/>
                <w:szCs w:val="20"/>
                <w:lang w:val="tr-TR"/>
              </w:rPr>
              <w:t>düşüren katalizör katkı maddeleri</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Kok ile ilişkili kükürtü rejeneratörden reaktöre geri aktaran bir maddenin kullanımı.</w:t>
            </w:r>
          </w:p>
          <w:p w:rsidR="00506705" w:rsidRPr="004B60CD" w:rsidRDefault="00EA4E2F" w:rsidP="00506705">
            <w:pPr>
              <w:rPr>
                <w:rFonts w:ascii="Arial" w:hAnsi="Arial" w:cs="Arial"/>
                <w:sz w:val="20"/>
                <w:szCs w:val="20"/>
                <w:lang w:val="tr-TR"/>
              </w:rPr>
            </w:pPr>
            <w:r w:rsidRPr="00EA4E2F">
              <w:rPr>
                <w:rFonts w:cs="Arial"/>
                <w:szCs w:val="20"/>
                <w:lang w:val="tr-TR"/>
              </w:rPr>
              <w:t>Bakınız: Teknik d)</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Uygulanabilirlik rejeneratör şartlarının tasarımı ile sınırlı olabilir. Uygun sülfür azaltma kapasitesi gerektirir (örneğin KGKB).</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C8434F">
            <w:pPr>
              <w:snapToGrid w:val="0"/>
              <w:jc w:val="center"/>
              <w:rPr>
                <w:rFonts w:ascii="Arial" w:hAnsi="Arial" w:cs="Arial"/>
                <w:b/>
                <w:sz w:val="20"/>
                <w:szCs w:val="20"/>
                <w:lang w:val="tr-TR"/>
              </w:rPr>
            </w:pPr>
            <w:r w:rsidRPr="00EA4E2F">
              <w:rPr>
                <w:rFonts w:cs="Arial"/>
                <w:b/>
                <w:szCs w:val="20"/>
                <w:lang w:val="tr-TR"/>
              </w:rPr>
              <w:t>2. Düşük kükürt içerikli ham madde kullanımı (örneğin hammadde seçimi veya beslemenin hidro-arıtımı)</w:t>
            </w:r>
          </w:p>
        </w:tc>
        <w:tc>
          <w:tcPr>
            <w:tcW w:w="2881" w:type="dxa"/>
            <w:tcBorders>
              <w:top w:val="single" w:sz="4" w:space="0" w:color="000000"/>
              <w:left w:val="single" w:sz="4" w:space="0" w:color="000000"/>
              <w:bottom w:val="single" w:sz="4" w:space="0" w:color="000000"/>
            </w:tcBorders>
            <w:shd w:val="clear" w:color="auto" w:fill="auto"/>
            <w:vAlign w:val="center"/>
          </w:tcPr>
          <w:p w:rsidR="00C8434F" w:rsidRPr="004B60CD" w:rsidRDefault="00EA4E2F" w:rsidP="00506705">
            <w:pPr>
              <w:snapToGrid w:val="0"/>
              <w:rPr>
                <w:rFonts w:cs="Arial"/>
                <w:szCs w:val="20"/>
                <w:lang w:val="tr-TR"/>
              </w:rPr>
            </w:pPr>
            <w:r w:rsidRPr="00EA4E2F">
              <w:rPr>
                <w:rFonts w:cs="Arial"/>
                <w:szCs w:val="20"/>
                <w:lang w:val="tr-TR"/>
              </w:rPr>
              <w:t>Ünitede işlenmesi olası hammaddeler içerisinden düşük kükürt içerikli hammadde seçilmesi.</w:t>
            </w:r>
          </w:p>
          <w:p w:rsidR="00506705" w:rsidRPr="004B60CD" w:rsidRDefault="00EA4E2F" w:rsidP="00506705">
            <w:pPr>
              <w:snapToGrid w:val="0"/>
              <w:rPr>
                <w:rFonts w:cs="Arial"/>
                <w:szCs w:val="20"/>
                <w:lang w:val="tr-TR"/>
              </w:rPr>
            </w:pPr>
            <w:r w:rsidRPr="00EA4E2F">
              <w:rPr>
                <w:rFonts w:cs="Arial"/>
                <w:szCs w:val="20"/>
                <w:lang w:val="tr-TR"/>
              </w:rPr>
              <w:t>Hidro-arıtım, ham maddenin kükürt, azot ve metal içeriğini azaltmayı hedefler.</w:t>
            </w:r>
          </w:p>
          <w:p w:rsidR="00506705" w:rsidRPr="004B60CD" w:rsidRDefault="00EA4E2F" w:rsidP="00506705">
            <w:pPr>
              <w:rPr>
                <w:rFonts w:ascii="Arial" w:hAnsi="Arial" w:cs="Arial"/>
                <w:sz w:val="20"/>
                <w:szCs w:val="20"/>
                <w:lang w:val="tr-TR"/>
              </w:rPr>
            </w:pPr>
            <w:r w:rsidRPr="00EA4E2F">
              <w:rPr>
                <w:rFonts w:cs="Arial"/>
                <w:szCs w:val="20"/>
                <w:lang w:val="tr-TR"/>
              </w:rPr>
              <w:t>Bakınız: Teknik e)</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EB6DDE">
            <w:pPr>
              <w:snapToGrid w:val="0"/>
              <w:rPr>
                <w:rFonts w:cs="Arial"/>
                <w:szCs w:val="20"/>
                <w:lang w:val="tr-TR"/>
              </w:rPr>
            </w:pPr>
            <w:r w:rsidRPr="00EA4E2F">
              <w:rPr>
                <w:rFonts w:cs="Arial"/>
                <w:szCs w:val="20"/>
                <w:lang w:val="tr-TR"/>
              </w:rPr>
              <w:t>Düşük kükürt içerkli hammadde, hidrojen üretimi ve hidrojen sülfür (H</w:t>
            </w:r>
            <w:r w:rsidRPr="00EA4E2F">
              <w:rPr>
                <w:rFonts w:cs="Arial"/>
                <w:szCs w:val="20"/>
                <w:vertAlign w:val="subscript"/>
                <w:lang w:val="tr-TR"/>
              </w:rPr>
              <w:t>2</w:t>
            </w:r>
            <w:r w:rsidRPr="00EA4E2F">
              <w:rPr>
                <w:rFonts w:cs="Arial"/>
                <w:szCs w:val="20"/>
                <w:lang w:val="tr-TR"/>
              </w:rPr>
              <w:t>S) arıtım kapasitesinin (örneğin amin ve Claus birimleri)  uygunluğunun yeterli olması gereklidir.</w:t>
            </w:r>
          </w:p>
        </w:tc>
      </w:tr>
    </w:tbl>
    <w:p w:rsidR="00506705" w:rsidRPr="004B60CD" w:rsidRDefault="00506705" w:rsidP="00506705">
      <w:pPr>
        <w:rPr>
          <w:rFonts w:cs="Arial"/>
          <w:b/>
          <w:szCs w:val="20"/>
          <w:lang w:val="tr-TR"/>
        </w:rPr>
      </w:pPr>
    </w:p>
    <w:p w:rsidR="00506705" w:rsidRPr="004B60CD" w:rsidRDefault="00506705" w:rsidP="00506705">
      <w:pPr>
        <w:rPr>
          <w:rFonts w:cs="Arial"/>
          <w:b/>
          <w:szCs w:val="20"/>
          <w:lang w:val="tr-TR"/>
        </w:rPr>
      </w:pPr>
    </w:p>
    <w:p w:rsidR="00506705" w:rsidRPr="004B60CD" w:rsidRDefault="00EA4E2F" w:rsidP="00506705">
      <w:pPr>
        <w:rPr>
          <w:rFonts w:cs="Arial"/>
          <w:b/>
          <w:szCs w:val="20"/>
          <w:lang w:val="tr-TR"/>
        </w:rPr>
      </w:pPr>
      <w:r w:rsidRPr="00EA4E2F">
        <w:rPr>
          <w:rFonts w:cs="Arial"/>
          <w:b/>
          <w:szCs w:val="20"/>
          <w:lang w:val="tr-TR"/>
        </w:rPr>
        <w:t>2. İkincil ya da boru-sonu teknikleri; aşağıdakiler gibi:</w:t>
      </w:r>
    </w:p>
    <w:tbl>
      <w:tblPr>
        <w:tblStyle w:val="Tablaconcuadrcula"/>
        <w:tblW w:w="0" w:type="auto"/>
        <w:tblLook w:val="04A0"/>
      </w:tblPr>
      <w:tblGrid>
        <w:gridCol w:w="2881"/>
        <w:gridCol w:w="2881"/>
        <w:gridCol w:w="2882"/>
      </w:tblGrid>
      <w:tr w:rsidR="00675A21" w:rsidRPr="005747E9" w:rsidTr="00675A21">
        <w:tc>
          <w:tcPr>
            <w:tcW w:w="2881" w:type="dxa"/>
          </w:tcPr>
          <w:p w:rsidR="00675A21" w:rsidRPr="004B60CD" w:rsidRDefault="00EA4E2F" w:rsidP="00506705">
            <w:pPr>
              <w:rPr>
                <w:rFonts w:cs="Arial"/>
                <w:b/>
                <w:szCs w:val="20"/>
                <w:lang w:val="tr-TR"/>
              </w:rPr>
            </w:pPr>
            <w:r w:rsidRPr="00EA4E2F">
              <w:rPr>
                <w:rFonts w:cs="Arial"/>
                <w:b/>
                <w:szCs w:val="20"/>
                <w:lang w:val="tr-TR"/>
              </w:rPr>
              <w:t>Teknik</w:t>
            </w:r>
          </w:p>
        </w:tc>
        <w:tc>
          <w:tcPr>
            <w:tcW w:w="2881" w:type="dxa"/>
          </w:tcPr>
          <w:p w:rsidR="00675A21" w:rsidRPr="004B60CD" w:rsidRDefault="00EA4E2F" w:rsidP="00506705">
            <w:pPr>
              <w:rPr>
                <w:rFonts w:cs="Arial"/>
                <w:b/>
                <w:szCs w:val="20"/>
                <w:lang w:val="tr-TR"/>
              </w:rPr>
            </w:pPr>
            <w:r w:rsidRPr="00EA4E2F">
              <w:rPr>
                <w:rFonts w:cs="Arial"/>
                <w:b/>
                <w:szCs w:val="20"/>
                <w:lang w:val="tr-TR"/>
              </w:rPr>
              <w:t>Açıklama</w:t>
            </w:r>
          </w:p>
        </w:tc>
        <w:tc>
          <w:tcPr>
            <w:tcW w:w="2882" w:type="dxa"/>
          </w:tcPr>
          <w:p w:rsidR="00675A21" w:rsidRPr="004B60CD" w:rsidRDefault="00EA4E2F" w:rsidP="00506705">
            <w:pPr>
              <w:rPr>
                <w:rFonts w:cs="Arial"/>
                <w:b/>
                <w:szCs w:val="20"/>
                <w:lang w:val="tr-TR"/>
              </w:rPr>
            </w:pPr>
            <w:r w:rsidRPr="00EA4E2F">
              <w:rPr>
                <w:rFonts w:cs="Arial"/>
                <w:b/>
                <w:szCs w:val="20"/>
                <w:lang w:val="tr-TR"/>
              </w:rPr>
              <w:t>Uygulanabilirlik</w:t>
            </w:r>
          </w:p>
        </w:tc>
      </w:tr>
      <w:tr w:rsidR="00675A21" w:rsidRPr="005747E9" w:rsidTr="00675A21">
        <w:tc>
          <w:tcPr>
            <w:tcW w:w="2881" w:type="dxa"/>
          </w:tcPr>
          <w:p w:rsidR="00675A21" w:rsidRPr="004B60CD" w:rsidRDefault="00EA4E2F" w:rsidP="00506705">
            <w:pPr>
              <w:rPr>
                <w:rFonts w:cs="Arial"/>
                <w:b/>
                <w:szCs w:val="20"/>
                <w:lang w:val="tr-TR"/>
              </w:rPr>
            </w:pPr>
            <w:r w:rsidRPr="00EA4E2F">
              <w:rPr>
                <w:rFonts w:cs="Arial"/>
                <w:b/>
                <w:szCs w:val="20"/>
                <w:lang w:val="tr-TR"/>
              </w:rPr>
              <w:t xml:space="preserve">1. Rejeneratif olmayan </w:t>
            </w:r>
            <w:r w:rsidRPr="00EA4E2F">
              <w:rPr>
                <w:rFonts w:cs="Arial"/>
                <w:b/>
                <w:szCs w:val="20"/>
                <w:lang w:val="tr-TR"/>
              </w:rPr>
              <w:lastRenderedPageBreak/>
              <w:t>temizleme</w:t>
            </w:r>
          </w:p>
        </w:tc>
        <w:tc>
          <w:tcPr>
            <w:tcW w:w="2881" w:type="dxa"/>
          </w:tcPr>
          <w:p w:rsidR="00675A21" w:rsidRPr="004B60CD" w:rsidRDefault="00EA4E2F" w:rsidP="00506705">
            <w:pPr>
              <w:rPr>
                <w:rFonts w:cs="Arial"/>
                <w:szCs w:val="20"/>
                <w:lang w:val="tr-TR"/>
              </w:rPr>
            </w:pPr>
            <w:r w:rsidRPr="00EA4E2F">
              <w:rPr>
                <w:rFonts w:cs="Arial"/>
                <w:szCs w:val="20"/>
                <w:lang w:val="tr-TR"/>
              </w:rPr>
              <w:lastRenderedPageBreak/>
              <w:t xml:space="preserve">Islak temizleme veya deniz </w:t>
            </w:r>
            <w:r w:rsidRPr="00EA4E2F">
              <w:rPr>
                <w:rFonts w:cs="Arial"/>
                <w:szCs w:val="20"/>
                <w:lang w:val="tr-TR"/>
              </w:rPr>
              <w:lastRenderedPageBreak/>
              <w:t>suyu ile temizleme</w:t>
            </w:r>
          </w:p>
        </w:tc>
        <w:tc>
          <w:tcPr>
            <w:tcW w:w="2882" w:type="dxa"/>
          </w:tcPr>
          <w:p w:rsidR="00675A21" w:rsidRPr="004B60CD" w:rsidRDefault="00EA4E2F" w:rsidP="00506705">
            <w:pPr>
              <w:rPr>
                <w:rFonts w:cs="Arial"/>
                <w:szCs w:val="20"/>
                <w:lang w:val="tr-TR"/>
              </w:rPr>
            </w:pPr>
            <w:r w:rsidRPr="00EA4E2F">
              <w:rPr>
                <w:rFonts w:cs="Arial"/>
                <w:bCs/>
                <w:szCs w:val="20"/>
                <w:lang w:val="tr-TR"/>
              </w:rPr>
              <w:lastRenderedPageBreak/>
              <w:t xml:space="preserve">Uygulanabilirlik çorak </w:t>
            </w:r>
            <w:r w:rsidRPr="00EA4E2F">
              <w:rPr>
                <w:rFonts w:cs="Arial"/>
                <w:bCs/>
                <w:szCs w:val="20"/>
                <w:lang w:val="tr-TR"/>
              </w:rPr>
              <w:lastRenderedPageBreak/>
              <w:t>alanlarda ve arıtmadan (yüksek seviyede tuz içeren atık sular gibi) kaynaklanan yan ürünlerin tekrar kullanılamaması veya uygun şekilde bertaraf edilememesi halinde sınırlı olabilir. Tekniğin uygulanması için belirgin oranda bir Alana ihtiyaç olabilir.</w:t>
            </w:r>
          </w:p>
        </w:tc>
      </w:tr>
      <w:tr w:rsidR="00675A21" w:rsidRPr="00817B1F" w:rsidTr="00675A21">
        <w:tc>
          <w:tcPr>
            <w:tcW w:w="2881" w:type="dxa"/>
          </w:tcPr>
          <w:p w:rsidR="00675A21" w:rsidRPr="004B60CD" w:rsidRDefault="00EA4E2F" w:rsidP="00506705">
            <w:pPr>
              <w:rPr>
                <w:rFonts w:cs="Arial"/>
                <w:b/>
                <w:szCs w:val="20"/>
                <w:lang w:val="tr-TR"/>
              </w:rPr>
            </w:pPr>
            <w:r w:rsidRPr="00EA4E2F">
              <w:rPr>
                <w:rFonts w:cs="Arial"/>
                <w:b/>
                <w:szCs w:val="20"/>
                <w:lang w:val="tr-TR"/>
              </w:rPr>
              <w:lastRenderedPageBreak/>
              <w:t>2. Rejeneratif temizleme</w:t>
            </w:r>
          </w:p>
        </w:tc>
        <w:tc>
          <w:tcPr>
            <w:tcW w:w="2881" w:type="dxa"/>
          </w:tcPr>
          <w:p w:rsidR="00675A21" w:rsidRPr="004B60CD" w:rsidRDefault="00EA4E2F" w:rsidP="00B60EF0">
            <w:pPr>
              <w:rPr>
                <w:rFonts w:cs="Arial"/>
                <w:szCs w:val="20"/>
                <w:lang w:val="tr-TR"/>
              </w:rPr>
            </w:pPr>
            <w:r w:rsidRPr="00EA4E2F">
              <w:rPr>
                <w:rFonts w:cs="Arial"/>
                <w:szCs w:val="20"/>
                <w:lang w:val="tr-TR"/>
              </w:rPr>
              <w:t>Genel olarak rejenerasyon döngüsünde reaktif kullınıldığında yan ürün olarak kükürt geri kazanımını başlatan SO</w:t>
            </w:r>
            <w:r w:rsidRPr="00EA4E2F">
              <w:rPr>
                <w:rFonts w:cs="Arial"/>
                <w:szCs w:val="20"/>
                <w:vertAlign w:val="subscript"/>
                <w:lang w:val="tr-TR"/>
              </w:rPr>
              <w:t>x</w:t>
            </w:r>
            <w:r w:rsidRPr="00EA4E2F">
              <w:rPr>
                <w:rFonts w:cs="Arial"/>
                <w:szCs w:val="20"/>
                <w:lang w:val="tr-TR"/>
              </w:rPr>
              <w:t xml:space="preserve"> absorplayan reaktif (örneğin absorplayıcı reaktif) kullanılır (Bkz. Bölüm 5.21.3, REF BREF).</w:t>
            </w:r>
          </w:p>
        </w:tc>
        <w:tc>
          <w:tcPr>
            <w:tcW w:w="2882" w:type="dxa"/>
          </w:tcPr>
          <w:p w:rsidR="00675A21" w:rsidRPr="004B60CD" w:rsidRDefault="00EA4E2F" w:rsidP="00506705">
            <w:pPr>
              <w:rPr>
                <w:rFonts w:cs="Arial"/>
                <w:szCs w:val="20"/>
                <w:lang w:val="tr-TR"/>
              </w:rPr>
            </w:pPr>
            <w:r w:rsidRPr="00EA4E2F">
              <w:rPr>
                <w:rFonts w:cs="Arial"/>
                <w:szCs w:val="20"/>
                <w:lang w:val="tr-TR"/>
              </w:rPr>
              <w:t>Uygulanabilirlik, rejenere edilen yan ürünlerin satılmasına gore sınırlandırılabilir.</w:t>
            </w:r>
          </w:p>
          <w:p w:rsidR="00675A21" w:rsidRPr="004B60CD" w:rsidRDefault="00EA4E2F" w:rsidP="00506705">
            <w:pPr>
              <w:rPr>
                <w:rFonts w:cs="Arial"/>
                <w:szCs w:val="20"/>
                <w:lang w:val="tr-TR"/>
              </w:rPr>
            </w:pPr>
            <w:r w:rsidRPr="00EA4E2F">
              <w:rPr>
                <w:rFonts w:cs="Arial"/>
                <w:szCs w:val="20"/>
                <w:lang w:val="tr-TR"/>
              </w:rPr>
              <w:t>Mevcut kükürt gidermenin kapasitesine bağlı olarak mevcut ünitelerde tadilat yapılabilir.</w:t>
            </w:r>
          </w:p>
          <w:p w:rsidR="00675A21" w:rsidRPr="004B60CD" w:rsidRDefault="00EA4E2F" w:rsidP="00506705">
            <w:pPr>
              <w:rPr>
                <w:rFonts w:cs="Arial"/>
                <w:szCs w:val="20"/>
                <w:lang w:val="tr-TR"/>
              </w:rPr>
            </w:pPr>
            <w:r w:rsidRPr="00EA4E2F">
              <w:rPr>
                <w:rFonts w:cs="Arial"/>
                <w:bCs/>
                <w:szCs w:val="20"/>
                <w:lang w:val="tr-TR"/>
              </w:rPr>
              <w:t>Tekniğin uygulanması için belirgin oranda bir Alana ihtiyaç olabilir.</w:t>
            </w:r>
          </w:p>
        </w:tc>
      </w:tr>
    </w:tbl>
    <w:p w:rsidR="00675A21" w:rsidRPr="004B60CD" w:rsidRDefault="00675A21" w:rsidP="00506705">
      <w:pPr>
        <w:rPr>
          <w:rFonts w:cs="Arial"/>
          <w:b/>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4.4 </w:t>
      </w:r>
      <w:r w:rsidRPr="00EA4E2F">
        <w:rPr>
          <w:rFonts w:cs="Arial"/>
          <w:bCs/>
          <w:szCs w:val="20"/>
          <w:lang w:val="tr-TR"/>
        </w:rPr>
        <w:t>Katalitik kraking prosesinden (rejeneratör) kaynaklanan SO</w:t>
      </w:r>
      <w:r w:rsidRPr="00EA4E2F">
        <w:rPr>
          <w:rFonts w:cs="Arial"/>
          <w:bCs/>
          <w:szCs w:val="20"/>
          <w:vertAlign w:val="subscript"/>
          <w:lang w:val="tr-TR"/>
        </w:rPr>
        <w:t>X</w:t>
      </w:r>
      <w:r w:rsidRPr="00EA4E2F">
        <w:rPr>
          <w:rFonts w:cs="Arial"/>
          <w:bCs/>
          <w:szCs w:val="20"/>
          <w:lang w:val="tr-TR"/>
        </w:rPr>
        <w:t xml:space="preserve"> emisyonları için </w:t>
      </w:r>
      <w:r w:rsidRPr="00EA4E2F">
        <w:rPr>
          <w:rFonts w:cs="Arial"/>
          <w:b/>
          <w:bCs/>
          <w:szCs w:val="20"/>
          <w:lang w:val="tr-TR"/>
        </w:rPr>
        <w:t>BAT-AEL’ler</w:t>
      </w:r>
    </w:p>
    <w:tbl>
      <w:tblPr>
        <w:tblW w:w="8618" w:type="dxa"/>
        <w:tblInd w:w="-5" w:type="dxa"/>
        <w:tblLayout w:type="fixed"/>
        <w:tblLook w:val="0000"/>
      </w:tblPr>
      <w:tblGrid>
        <w:gridCol w:w="2948"/>
        <w:gridCol w:w="2835"/>
        <w:gridCol w:w="2835"/>
      </w:tblGrid>
      <w:tr w:rsidR="00B60EF0" w:rsidRPr="005747E9" w:rsidTr="004B60CD">
        <w:trPr>
          <w:trHeight w:val="1297"/>
        </w:trPr>
        <w:tc>
          <w:tcPr>
            <w:tcW w:w="29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2835" w:type="dxa"/>
            <w:tcBorders>
              <w:top w:val="single" w:sz="4" w:space="0" w:color="000000"/>
              <w:left w:val="single" w:sz="4" w:space="0" w:color="000000"/>
            </w:tcBorders>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Birim Tipi</w:t>
            </w:r>
          </w:p>
        </w:tc>
        <w:tc>
          <w:tcPr>
            <w:tcW w:w="2835" w:type="dxa"/>
            <w:tcBorders>
              <w:top w:val="single" w:sz="4" w:space="0" w:color="000000"/>
              <w:left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(günlük ortalama)</w:t>
            </w:r>
          </w:p>
          <w:p w:rsidR="00EA4E2F" w:rsidRPr="00EA4E2F" w:rsidRDefault="00EA4E2F" w:rsidP="00EA4E2F">
            <w:pPr>
              <w:snapToGrid w:val="0"/>
              <w:jc w:val="left"/>
              <w:rPr>
                <w:rFonts w:ascii="Arial" w:hAnsi="Arial" w:cs="Arial"/>
                <w:b/>
                <w:bCs/>
                <w:sz w:val="20"/>
                <w:szCs w:val="20"/>
                <w:lang w:val="tr-TR"/>
              </w:rPr>
            </w:pPr>
            <w:r w:rsidRPr="00EA4E2F">
              <w:rPr>
                <w:rFonts w:cs="Arial"/>
                <w:bCs/>
                <w:szCs w:val="20"/>
                <w:lang w:val="tr-TR"/>
              </w:rPr>
              <w:t>mg/Nm</w:t>
            </w:r>
            <w:r w:rsidRPr="00EA4E2F">
              <w:rPr>
                <w:rFonts w:cs="Arial"/>
                <w:bCs/>
                <w:szCs w:val="20"/>
                <w:vertAlign w:val="superscript"/>
                <w:lang w:val="tr-TR"/>
              </w:rPr>
              <w:t>3</w:t>
            </w:r>
          </w:p>
        </w:tc>
      </w:tr>
      <w:tr w:rsidR="00B60EF0" w:rsidRPr="005747E9" w:rsidTr="004B60CD">
        <w:trPr>
          <w:trHeight w:val="367"/>
        </w:trPr>
        <w:tc>
          <w:tcPr>
            <w:tcW w:w="2948" w:type="dxa"/>
            <w:vMerge w:val="restart"/>
            <w:tcBorders>
              <w:top w:val="single" w:sz="4" w:space="0" w:color="000000"/>
              <w:lef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SO</w:t>
            </w:r>
            <w:r w:rsidRPr="00EA4E2F">
              <w:rPr>
                <w:rFonts w:cs="Arial"/>
                <w:b/>
                <w:szCs w:val="20"/>
                <w:vertAlign w:val="subscript"/>
                <w:lang w:val="tr-TR"/>
              </w:rPr>
              <w:t>x</w:t>
            </w:r>
            <w:r w:rsidRPr="00EA4E2F">
              <w:rPr>
                <w:rFonts w:cs="Arial"/>
                <w:b/>
                <w:bCs/>
                <w:szCs w:val="20"/>
                <w:lang w:val="tr-TR"/>
              </w:rPr>
              <w:t xml:space="preserve"> (SO</w:t>
            </w:r>
            <w:r w:rsidRPr="00EA4E2F">
              <w:rPr>
                <w:rFonts w:cs="Arial"/>
                <w:b/>
                <w:szCs w:val="20"/>
                <w:vertAlign w:val="subscript"/>
                <w:lang w:val="tr-TR"/>
              </w:rPr>
              <w:t>2</w:t>
            </w:r>
            <w:r w:rsidRPr="00EA4E2F">
              <w:rPr>
                <w:rFonts w:cs="Arial"/>
                <w:b/>
                <w:bCs/>
                <w:szCs w:val="20"/>
                <w:lang w:val="tr-TR"/>
              </w:rPr>
              <w:t xml:space="preserve"> olarak gösterilmiştir)</w:t>
            </w:r>
          </w:p>
        </w:tc>
        <w:tc>
          <w:tcPr>
            <w:tcW w:w="2835" w:type="dxa"/>
            <w:tcBorders>
              <w:top w:val="single" w:sz="4" w:space="0" w:color="000000"/>
              <w:left w:val="single" w:sz="4" w:space="0" w:color="000000"/>
              <w:bottom w:val="single" w:sz="4" w:space="0" w:color="000000"/>
            </w:tcBorders>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Yeni üniteler</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 xml:space="preserve">≤ 300 </w:t>
            </w:r>
          </w:p>
        </w:tc>
      </w:tr>
      <w:tr w:rsidR="00B60EF0" w:rsidRPr="005747E9" w:rsidTr="004B60CD">
        <w:trPr>
          <w:trHeight w:val="367"/>
        </w:trPr>
        <w:tc>
          <w:tcPr>
            <w:tcW w:w="2948" w:type="dxa"/>
            <w:vMerge/>
            <w:tcBorders>
              <w:left w:val="single" w:sz="4" w:space="0" w:color="000000"/>
            </w:tcBorders>
            <w:shd w:val="clear" w:color="auto" w:fill="auto"/>
            <w:vAlign w:val="center"/>
          </w:tcPr>
          <w:p w:rsidR="00B60EF0" w:rsidRPr="004B60CD" w:rsidRDefault="00B60EF0" w:rsidP="00B60EF0">
            <w:pPr>
              <w:snapToGrid w:val="0"/>
              <w:jc w:val="left"/>
              <w:rPr>
                <w:rFonts w:cs="Arial"/>
                <w:b/>
                <w:bCs/>
                <w:szCs w:val="20"/>
                <w:lang w:val="tr-TR"/>
              </w:rPr>
            </w:pPr>
          </w:p>
        </w:tc>
        <w:tc>
          <w:tcPr>
            <w:tcW w:w="2835" w:type="dxa"/>
            <w:tcBorders>
              <w:top w:val="single" w:sz="4" w:space="0" w:color="000000"/>
              <w:left w:val="single" w:sz="4" w:space="0" w:color="000000"/>
              <w:bottom w:val="single" w:sz="4" w:space="0" w:color="000000"/>
            </w:tcBorders>
            <w:vAlign w:val="center"/>
          </w:tcPr>
          <w:p w:rsidR="00B60EF0" w:rsidRPr="004B60CD" w:rsidRDefault="00EA4E2F" w:rsidP="00B60EF0">
            <w:pPr>
              <w:snapToGrid w:val="0"/>
              <w:jc w:val="left"/>
              <w:rPr>
                <w:rFonts w:cs="Arial"/>
                <w:bCs/>
                <w:szCs w:val="20"/>
                <w:lang w:val="tr-TR"/>
              </w:rPr>
            </w:pPr>
            <w:r w:rsidRPr="00EA4E2F">
              <w:rPr>
                <w:rFonts w:cs="Arial"/>
                <w:bCs/>
                <w:szCs w:val="20"/>
                <w:lang w:val="tr-TR"/>
              </w:rPr>
              <w:t>Mevcut üniteler / tam yanma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EF0" w:rsidRPr="004B60CD" w:rsidRDefault="00EA4E2F" w:rsidP="00B60EF0">
            <w:pPr>
              <w:snapToGrid w:val="0"/>
              <w:jc w:val="left"/>
              <w:rPr>
                <w:rFonts w:cs="Arial"/>
                <w:bCs/>
                <w:szCs w:val="20"/>
                <w:lang w:val="tr-TR"/>
              </w:rPr>
            </w:pPr>
            <w:r w:rsidRPr="00EA4E2F">
              <w:rPr>
                <w:rFonts w:cs="Arial"/>
                <w:bCs/>
                <w:szCs w:val="20"/>
                <w:lang w:val="tr-TR"/>
              </w:rPr>
              <w:t>&lt; 100 – 800 (*)</w:t>
            </w:r>
          </w:p>
        </w:tc>
      </w:tr>
      <w:tr w:rsidR="00B60EF0" w:rsidRPr="005747E9" w:rsidTr="004B60CD">
        <w:trPr>
          <w:trHeight w:val="367"/>
        </w:trPr>
        <w:tc>
          <w:tcPr>
            <w:tcW w:w="2948" w:type="dxa"/>
            <w:vMerge/>
            <w:tcBorders>
              <w:left w:val="single" w:sz="4" w:space="0" w:color="000000"/>
              <w:bottom w:val="single" w:sz="4" w:space="0" w:color="000000"/>
            </w:tcBorders>
            <w:shd w:val="clear" w:color="auto" w:fill="auto"/>
            <w:vAlign w:val="center"/>
          </w:tcPr>
          <w:p w:rsidR="00B60EF0" w:rsidRPr="004B60CD" w:rsidRDefault="00B60EF0" w:rsidP="00B60EF0">
            <w:pPr>
              <w:snapToGrid w:val="0"/>
              <w:jc w:val="left"/>
              <w:rPr>
                <w:rFonts w:cs="Arial"/>
                <w:b/>
                <w:bCs/>
                <w:szCs w:val="20"/>
                <w:lang w:val="tr-TR"/>
              </w:rPr>
            </w:pPr>
          </w:p>
        </w:tc>
        <w:tc>
          <w:tcPr>
            <w:tcW w:w="2835" w:type="dxa"/>
            <w:tcBorders>
              <w:top w:val="single" w:sz="4" w:space="0" w:color="000000"/>
              <w:left w:val="single" w:sz="4" w:space="0" w:color="000000"/>
              <w:bottom w:val="single" w:sz="4" w:space="0" w:color="000000"/>
            </w:tcBorders>
            <w:vAlign w:val="center"/>
          </w:tcPr>
          <w:p w:rsidR="00B60EF0" w:rsidRPr="004B60CD" w:rsidRDefault="00EA4E2F" w:rsidP="00B60EF0">
            <w:pPr>
              <w:snapToGrid w:val="0"/>
              <w:jc w:val="left"/>
              <w:rPr>
                <w:rFonts w:cs="Arial"/>
                <w:bCs/>
                <w:szCs w:val="20"/>
                <w:lang w:val="tr-TR"/>
              </w:rPr>
            </w:pPr>
            <w:r w:rsidRPr="00EA4E2F">
              <w:rPr>
                <w:rFonts w:cs="Arial"/>
                <w:bCs/>
                <w:szCs w:val="20"/>
                <w:lang w:val="tr-TR"/>
              </w:rPr>
              <w:t>Mevcut üniteler / kısmi yanma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EF0" w:rsidRPr="004B60CD" w:rsidRDefault="00EA4E2F" w:rsidP="00B60EF0">
            <w:pPr>
              <w:snapToGrid w:val="0"/>
              <w:jc w:val="left"/>
              <w:rPr>
                <w:rFonts w:cs="Arial"/>
                <w:bCs/>
                <w:szCs w:val="20"/>
                <w:lang w:val="tr-TR"/>
              </w:rPr>
            </w:pPr>
            <w:r w:rsidRPr="00EA4E2F">
              <w:rPr>
                <w:rFonts w:cs="Arial"/>
                <w:bCs/>
                <w:szCs w:val="20"/>
                <w:lang w:val="tr-TR"/>
              </w:rPr>
              <w:t>100 – 1200 (*)</w:t>
            </w:r>
          </w:p>
        </w:tc>
      </w:tr>
      <w:tr w:rsidR="00B60EF0" w:rsidRPr="005747E9" w:rsidTr="007B1421">
        <w:tc>
          <w:tcPr>
            <w:tcW w:w="8618" w:type="dxa"/>
            <w:gridSpan w:val="3"/>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 Düşük kükürt (örneği &lt; %0.5 w/w) beslemesi (veya hidroatırma) seçildiğinde ve/veya temizleme uygualanbildiğinde, tüm yanma tipleri için: ≤600 mg/Nm</w:t>
            </w:r>
            <w:r w:rsidRPr="00EA4E2F">
              <w:rPr>
                <w:rFonts w:ascii="Arial" w:hAnsi="Arial" w:cs="Arial"/>
                <w:bCs/>
                <w:sz w:val="18"/>
                <w:szCs w:val="18"/>
                <w:vertAlign w:val="superscript"/>
                <w:lang w:val="tr-TR"/>
              </w:rPr>
              <w:t>3</w:t>
            </w:r>
            <w:r w:rsidRPr="00EA4E2F">
              <w:rPr>
                <w:rFonts w:ascii="Arial" w:hAnsi="Arial" w:cs="Arial"/>
                <w:bCs/>
                <w:sz w:val="18"/>
                <w:szCs w:val="18"/>
                <w:lang w:val="tr-TR"/>
              </w:rPr>
              <w:t xml:space="preserve"> erişilebilir</w:t>
            </w:r>
          </w:p>
          <w:p w:rsidR="00EA4E2F" w:rsidRPr="00EA4E2F" w:rsidRDefault="00EA4E2F" w:rsidP="00EA4E2F">
            <w:pPr>
              <w:snapToGrid w:val="0"/>
              <w:jc w:val="left"/>
              <w:rPr>
                <w:rFonts w:ascii="Arial" w:hAnsi="Arial" w:cs="Arial"/>
                <w:bCs/>
                <w:sz w:val="18"/>
                <w:szCs w:val="18"/>
                <w:lang w:val="tr-TR"/>
              </w:rPr>
            </w:pPr>
          </w:p>
        </w:tc>
      </w:tr>
    </w:tbl>
    <w:p w:rsidR="00506705" w:rsidRPr="004B60CD" w:rsidRDefault="00EA4E2F" w:rsidP="00506705">
      <w:pPr>
        <w:rPr>
          <w:rFonts w:cs="Arial"/>
          <w:bCs/>
          <w:szCs w:val="20"/>
          <w:lang w:val="tr-TR"/>
        </w:rPr>
      </w:pPr>
      <w:r w:rsidRPr="00EA4E2F">
        <w:rPr>
          <w:rFonts w:cs="Arial"/>
          <w:szCs w:val="20"/>
          <w:lang w:val="tr-TR"/>
        </w:rPr>
        <w:t>İlişkilendirilmiş izleme MET 2’de açıklanmıştır.</w:t>
      </w:r>
    </w:p>
    <w:p w:rsidR="00506705" w:rsidRPr="004B60CD" w:rsidRDefault="00EA4E2F" w:rsidP="00506705">
      <w:pPr>
        <w:rPr>
          <w:rFonts w:cs="Arial"/>
          <w:szCs w:val="20"/>
          <w:lang w:val="tr-TR"/>
        </w:rPr>
      </w:pPr>
      <w:r w:rsidRPr="00EA4E2F">
        <w:rPr>
          <w:rFonts w:cs="Arial"/>
          <w:szCs w:val="20"/>
          <w:lang w:val="tr-TR"/>
        </w:rPr>
        <w:lastRenderedPageBreak/>
        <w:t xml:space="preserve">Bu </w:t>
      </w:r>
      <w:r w:rsidR="00703889">
        <w:rPr>
          <w:color w:val="000000"/>
          <w:szCs w:val="22"/>
          <w:lang w:val="tr-TR"/>
        </w:rPr>
        <w:t>MET</w:t>
      </w:r>
      <w:r w:rsidRPr="00EA4E2F">
        <w:rPr>
          <w:rFonts w:cs="Arial"/>
          <w:szCs w:val="20"/>
          <w:lang w:val="tr-TR"/>
        </w:rPr>
        <w:t xml:space="preserve"> sonuç bildirgesi REF BREF Bölümler 4.5.10 ve 4.25.5’de verilen bilgileri temel almaktadır.</w:t>
      </w:r>
    </w:p>
    <w:p w:rsidR="00A6224B" w:rsidRPr="004B60CD" w:rsidRDefault="00EA4E2F" w:rsidP="00A6224B">
      <w:pPr>
        <w:rPr>
          <w:rFonts w:cs="Arial"/>
          <w:szCs w:val="20"/>
          <w:lang w:val="tr-TR"/>
        </w:rPr>
      </w:pPr>
      <w:r w:rsidRPr="00EA4E2F">
        <w:rPr>
          <w:rFonts w:cs="Arial"/>
          <w:szCs w:val="20"/>
          <w:lang w:val="tr-TR"/>
        </w:rPr>
        <w:t>Not: Bu MET sonuç bildirgesi için, Teknik Çalışma Grubunun bir kısım üyesinin karşıt görüşlerine göre EIPPCB tarafından tayin edilmelidir (Bkz Bölüm 4.7).</w:t>
      </w: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15: Koklaştırma prosesinden kaynaklanan SO</w:t>
      </w:r>
      <w:r w:rsidRPr="00EA4E2F">
        <w:rPr>
          <w:rFonts w:cs="Arial"/>
          <w:b/>
          <w:szCs w:val="20"/>
          <w:vertAlign w:val="subscript"/>
          <w:lang w:val="tr-TR"/>
        </w:rPr>
        <w:t>x</w:t>
      </w:r>
      <w:r w:rsidRPr="00EA4E2F">
        <w:rPr>
          <w:rFonts w:cs="Arial"/>
          <w:b/>
          <w:bCs/>
          <w:szCs w:val="20"/>
          <w:lang w:val="tr-TR"/>
        </w:rPr>
        <w:t xml:space="preserve"> emisyonlarının azaltılması</w:t>
      </w:r>
    </w:p>
    <w:p w:rsidR="00506705" w:rsidRPr="004B60CD" w:rsidRDefault="00EA4E2F" w:rsidP="00506705">
      <w:pPr>
        <w:rPr>
          <w:rFonts w:cs="Arial"/>
          <w:bCs/>
          <w:szCs w:val="20"/>
          <w:lang w:val="tr-TR"/>
        </w:rPr>
      </w:pPr>
      <w:r w:rsidRPr="00EA4E2F">
        <w:rPr>
          <w:rFonts w:cs="Arial"/>
          <w:bCs/>
          <w:szCs w:val="20"/>
          <w:lang w:val="tr-TR"/>
        </w:rPr>
        <w:t>Yeşil kokun kalsinasyonundan kaynaklanan ve havaya salınan SO</w:t>
      </w:r>
      <w:r w:rsidRPr="00EA4E2F">
        <w:rPr>
          <w:rFonts w:cs="Arial"/>
          <w:bCs/>
          <w:szCs w:val="20"/>
          <w:vertAlign w:val="subscript"/>
          <w:lang w:val="tr-TR"/>
        </w:rPr>
        <w:t>X</w:t>
      </w:r>
      <w:r w:rsidRPr="00EA4E2F">
        <w:rPr>
          <w:rFonts w:cs="Arial"/>
          <w:bCs/>
          <w:szCs w:val="20"/>
          <w:lang w:val="tr-TR"/>
        </w:rPr>
        <w:t xml:space="preserve"> emisyonlarının azaltılması için</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w:t>
      </w:r>
    </w:p>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tbl>
      <w:tblPr>
        <w:tblW w:w="8776" w:type="dxa"/>
        <w:tblInd w:w="-5" w:type="dxa"/>
        <w:tblLayout w:type="fixed"/>
        <w:tblLook w:val="0000"/>
      </w:tblPr>
      <w:tblGrid>
        <w:gridCol w:w="2750"/>
        <w:gridCol w:w="3298"/>
        <w:gridCol w:w="2728"/>
      </w:tblGrid>
      <w:tr w:rsidR="00506705" w:rsidRPr="005747E9" w:rsidTr="004B60CD">
        <w:tc>
          <w:tcPr>
            <w:tcW w:w="275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29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8A48D5" w:rsidRPr="00817B1F" w:rsidDel="008A48D5" w:rsidTr="004B60CD">
        <w:tc>
          <w:tcPr>
            <w:tcW w:w="2750" w:type="dxa"/>
            <w:tcBorders>
              <w:top w:val="single" w:sz="4" w:space="0" w:color="000000"/>
              <w:left w:val="single" w:sz="4" w:space="0" w:color="000000"/>
              <w:bottom w:val="single" w:sz="4" w:space="0" w:color="000000"/>
            </w:tcBorders>
            <w:shd w:val="clear" w:color="auto" w:fill="auto"/>
          </w:tcPr>
          <w:p w:rsidR="008A48D5" w:rsidRPr="004B60CD" w:rsidDel="008A48D5" w:rsidRDefault="00EA4E2F" w:rsidP="00506705">
            <w:pPr>
              <w:snapToGrid w:val="0"/>
              <w:rPr>
                <w:rFonts w:cs="Arial"/>
                <w:b/>
                <w:bCs/>
                <w:szCs w:val="20"/>
                <w:lang w:val="tr-TR"/>
              </w:rPr>
            </w:pPr>
            <w:r w:rsidRPr="00EA4E2F">
              <w:rPr>
                <w:rFonts w:cs="Arial"/>
                <w:b/>
                <w:szCs w:val="20"/>
                <w:lang w:val="tr-TR"/>
              </w:rPr>
              <w:t>1. Rejeneratif olmayan temizleme</w:t>
            </w:r>
          </w:p>
        </w:tc>
        <w:tc>
          <w:tcPr>
            <w:tcW w:w="3298" w:type="dxa"/>
            <w:tcBorders>
              <w:top w:val="single" w:sz="4" w:space="0" w:color="000000"/>
              <w:left w:val="single" w:sz="4" w:space="0" w:color="000000"/>
              <w:bottom w:val="single" w:sz="4" w:space="0" w:color="000000"/>
            </w:tcBorders>
            <w:shd w:val="clear" w:color="auto" w:fill="auto"/>
          </w:tcPr>
          <w:p w:rsidR="008A48D5" w:rsidRPr="004B60CD" w:rsidDel="008A48D5" w:rsidRDefault="00EA4E2F" w:rsidP="00506705">
            <w:pPr>
              <w:snapToGrid w:val="0"/>
              <w:rPr>
                <w:rFonts w:cs="Arial"/>
                <w:bCs/>
                <w:szCs w:val="20"/>
                <w:lang w:val="tr-TR"/>
              </w:rPr>
            </w:pPr>
            <w:r w:rsidRPr="00EA4E2F">
              <w:rPr>
                <w:rFonts w:cs="Arial"/>
                <w:szCs w:val="20"/>
                <w:lang w:val="tr-TR"/>
              </w:rPr>
              <w:t>Islak temizleme veya deniz suyu ile temizleme</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6F5477" w:rsidRPr="004B60CD" w:rsidRDefault="00EA4E2F" w:rsidP="00506705">
            <w:pPr>
              <w:snapToGrid w:val="0"/>
              <w:rPr>
                <w:rFonts w:cs="Arial"/>
                <w:bCs/>
                <w:szCs w:val="20"/>
                <w:lang w:val="tr-TR"/>
              </w:rPr>
            </w:pPr>
            <w:r w:rsidRPr="00EA4E2F">
              <w:rPr>
                <w:rFonts w:cs="Arial"/>
                <w:bCs/>
                <w:szCs w:val="20"/>
                <w:lang w:val="tr-TR"/>
              </w:rPr>
              <w:t xml:space="preserve">Uygulanabilirlik çorak alanlarda ve arıtmadan (yüksek seviyede tuz içeren atık sular gibi) kaynaklanan yan ürünlerin tekrar kullanılamaması veya uygun şekilde bertaraf edilememesi halinde sınırlı olabilir. </w:t>
            </w:r>
          </w:p>
          <w:p w:rsidR="008A48D5" w:rsidRPr="004B60CD" w:rsidDel="008A48D5" w:rsidRDefault="00EA4E2F" w:rsidP="00506705">
            <w:pPr>
              <w:snapToGrid w:val="0"/>
              <w:rPr>
                <w:rFonts w:cs="Arial"/>
                <w:szCs w:val="20"/>
                <w:lang w:val="tr-TR"/>
              </w:rPr>
            </w:pPr>
            <w:r w:rsidRPr="00EA4E2F">
              <w:rPr>
                <w:rFonts w:cs="Arial"/>
                <w:bCs/>
                <w:szCs w:val="20"/>
                <w:lang w:val="tr-TR"/>
              </w:rPr>
              <w:t>Tekniğin uygulanması için belirgin oranda bir Alana ihtiyaç olabilir.</w:t>
            </w:r>
          </w:p>
        </w:tc>
      </w:tr>
      <w:tr w:rsidR="008A48D5" w:rsidRPr="00817B1F" w:rsidDel="008A48D5" w:rsidTr="004B60CD">
        <w:tc>
          <w:tcPr>
            <w:tcW w:w="2750" w:type="dxa"/>
            <w:tcBorders>
              <w:top w:val="single" w:sz="4" w:space="0" w:color="000000"/>
              <w:left w:val="single" w:sz="4" w:space="0" w:color="000000"/>
              <w:bottom w:val="single" w:sz="4" w:space="0" w:color="000000"/>
            </w:tcBorders>
            <w:shd w:val="clear" w:color="auto" w:fill="auto"/>
          </w:tcPr>
          <w:p w:rsidR="008A48D5" w:rsidRPr="004B60CD" w:rsidDel="008A48D5" w:rsidRDefault="00EA4E2F" w:rsidP="00506705">
            <w:pPr>
              <w:snapToGrid w:val="0"/>
              <w:rPr>
                <w:rFonts w:cs="Arial"/>
                <w:b/>
                <w:bCs/>
                <w:szCs w:val="20"/>
                <w:lang w:val="tr-TR"/>
              </w:rPr>
            </w:pPr>
            <w:r w:rsidRPr="00EA4E2F">
              <w:rPr>
                <w:rFonts w:cs="Arial"/>
                <w:b/>
                <w:szCs w:val="20"/>
                <w:lang w:val="tr-TR"/>
              </w:rPr>
              <w:t>2. Rejeneratif temizleme</w:t>
            </w:r>
          </w:p>
        </w:tc>
        <w:tc>
          <w:tcPr>
            <w:tcW w:w="3298" w:type="dxa"/>
            <w:tcBorders>
              <w:top w:val="single" w:sz="4" w:space="0" w:color="000000"/>
              <w:left w:val="single" w:sz="4" w:space="0" w:color="000000"/>
              <w:bottom w:val="single" w:sz="4" w:space="0" w:color="000000"/>
            </w:tcBorders>
            <w:shd w:val="clear" w:color="auto" w:fill="auto"/>
          </w:tcPr>
          <w:p w:rsidR="008A48D5" w:rsidRPr="004B60CD" w:rsidDel="008A48D5" w:rsidRDefault="00EA4E2F" w:rsidP="008A48D5">
            <w:pPr>
              <w:snapToGrid w:val="0"/>
              <w:rPr>
                <w:rFonts w:cs="Arial"/>
                <w:bCs/>
                <w:szCs w:val="20"/>
                <w:lang w:val="tr-TR"/>
              </w:rPr>
            </w:pPr>
            <w:r w:rsidRPr="00EA4E2F">
              <w:rPr>
                <w:rFonts w:cs="Arial"/>
                <w:szCs w:val="20"/>
                <w:lang w:val="tr-TR"/>
              </w:rPr>
              <w:t>Genel olarak rejenerasyon döngüsünde reaktif kullınıldığında yan ürün olarak kükürt geri kazanımını başlatan SO</w:t>
            </w:r>
            <w:r w:rsidRPr="00EA4E2F">
              <w:rPr>
                <w:rFonts w:cs="Arial"/>
                <w:szCs w:val="20"/>
                <w:vertAlign w:val="subscript"/>
                <w:lang w:val="tr-TR"/>
              </w:rPr>
              <w:t>x</w:t>
            </w:r>
            <w:r w:rsidRPr="00EA4E2F">
              <w:rPr>
                <w:rFonts w:cs="Arial"/>
                <w:szCs w:val="20"/>
                <w:lang w:val="tr-TR"/>
              </w:rPr>
              <w:t xml:space="preserve"> absorplayan reaktif (örneğin absorplayıcı reaktif) kullanılır.</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8A48D5" w:rsidRPr="004B60CD" w:rsidRDefault="00EA4E2F" w:rsidP="007B1421">
            <w:pPr>
              <w:rPr>
                <w:rFonts w:cs="Arial"/>
                <w:szCs w:val="20"/>
                <w:lang w:val="tr-TR"/>
              </w:rPr>
            </w:pPr>
            <w:r w:rsidRPr="00EA4E2F">
              <w:rPr>
                <w:rFonts w:cs="Arial"/>
                <w:szCs w:val="20"/>
                <w:lang w:val="tr-TR"/>
              </w:rPr>
              <w:t>Uygulanabilirlik, rejenere edilen yan ürünlerin satılmasına gore sınırlandırılabilir.</w:t>
            </w:r>
          </w:p>
          <w:p w:rsidR="008A48D5" w:rsidRPr="004B60CD" w:rsidRDefault="00EA4E2F" w:rsidP="007B1421">
            <w:pPr>
              <w:rPr>
                <w:rFonts w:cs="Arial"/>
                <w:szCs w:val="20"/>
                <w:lang w:val="tr-TR"/>
              </w:rPr>
            </w:pPr>
            <w:r w:rsidRPr="00EA4E2F">
              <w:rPr>
                <w:rFonts w:cs="Arial"/>
                <w:szCs w:val="20"/>
                <w:lang w:val="tr-TR"/>
              </w:rPr>
              <w:t>Mevcut kükürt gidermenin kapasitesine bağlı olarak mevcut ünitelerde tadilat yapılabilir.</w:t>
            </w:r>
          </w:p>
          <w:p w:rsidR="008A48D5" w:rsidRPr="004B60CD" w:rsidDel="008A48D5" w:rsidRDefault="00EA4E2F" w:rsidP="00506705">
            <w:pPr>
              <w:snapToGrid w:val="0"/>
              <w:rPr>
                <w:rFonts w:cs="Arial"/>
                <w:szCs w:val="20"/>
                <w:lang w:val="tr-TR"/>
              </w:rPr>
            </w:pPr>
            <w:r w:rsidRPr="00EA4E2F">
              <w:rPr>
                <w:rFonts w:cs="Arial"/>
                <w:bCs/>
                <w:szCs w:val="20"/>
                <w:lang w:val="tr-TR"/>
              </w:rPr>
              <w:t>Tekniğin uygulanması için belirgin oranda bir Alana ihtiyaç olabilir.</w:t>
            </w:r>
          </w:p>
        </w:tc>
      </w:tr>
    </w:tbl>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 4.7’de verilen bilgileri temel almaktadır.</w:t>
      </w:r>
    </w:p>
    <w:p w:rsidR="005F2080" w:rsidRPr="004B60CD" w:rsidRDefault="00EA4E2F" w:rsidP="005F2080">
      <w:pPr>
        <w:rPr>
          <w:rFonts w:cs="Arial"/>
          <w:szCs w:val="20"/>
          <w:lang w:val="tr-TR"/>
        </w:rPr>
      </w:pPr>
      <w:r w:rsidRPr="00EA4E2F">
        <w:rPr>
          <w:rFonts w:cs="Arial"/>
          <w:szCs w:val="20"/>
          <w:lang w:val="tr-TR"/>
        </w:rPr>
        <w:t>Açıklacıyı Not: SO</w:t>
      </w:r>
      <w:r w:rsidRPr="00EA4E2F">
        <w:rPr>
          <w:rFonts w:cs="Arial"/>
          <w:szCs w:val="20"/>
          <w:vertAlign w:val="subscript"/>
          <w:lang w:val="tr-TR"/>
        </w:rPr>
        <w:t>x</w:t>
      </w:r>
      <w:r w:rsidRPr="00EA4E2F">
        <w:rPr>
          <w:rFonts w:cs="Arial"/>
          <w:szCs w:val="20"/>
          <w:lang w:val="tr-TR"/>
        </w:rPr>
        <w:t xml:space="preserve"> kok üretimi aşamasında esnek-koklaştırıcılar, akışkan koklaştırıcılar ve kalsinatörlerde tutulur. Beslemeyi fırınlarda ön ısıtmak için ısı üretimi gerekliliği ile bağlantılı olarak gecikmeli koklaştırma prosesi durumunda sadece SO</w:t>
      </w:r>
      <w:r w:rsidRPr="00EA4E2F">
        <w:rPr>
          <w:rFonts w:cs="Arial"/>
          <w:szCs w:val="20"/>
          <w:vertAlign w:val="subscript"/>
          <w:lang w:val="tr-TR"/>
        </w:rPr>
        <w:t>x</w:t>
      </w:r>
      <w:r w:rsidRPr="00EA4E2F">
        <w:rPr>
          <w:rFonts w:cs="Arial"/>
          <w:szCs w:val="20"/>
          <w:lang w:val="tr-TR"/>
        </w:rPr>
        <w:t>emisyonu oluşur.</w:t>
      </w: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16: Yanma birimlerinden kaynaklanan SO</w:t>
      </w:r>
      <w:r w:rsidRPr="00EA4E2F">
        <w:rPr>
          <w:rFonts w:cs="Arial"/>
          <w:b/>
          <w:bCs/>
          <w:szCs w:val="20"/>
          <w:vertAlign w:val="subscript"/>
          <w:lang w:val="tr-TR"/>
        </w:rPr>
        <w:t>X</w:t>
      </w:r>
      <w:r w:rsidRPr="00EA4E2F">
        <w:rPr>
          <w:rFonts w:cs="Arial"/>
          <w:b/>
          <w:bCs/>
          <w:szCs w:val="20"/>
          <w:lang w:val="tr-TR"/>
        </w:rPr>
        <w:t xml:space="preserve"> emisyonlarının azaltılması</w:t>
      </w:r>
    </w:p>
    <w:p w:rsidR="00506705" w:rsidRPr="004B60CD" w:rsidRDefault="00EA4E2F" w:rsidP="00506705">
      <w:pPr>
        <w:rPr>
          <w:rFonts w:cs="Arial"/>
          <w:bCs/>
          <w:szCs w:val="20"/>
          <w:lang w:val="tr-TR"/>
        </w:rPr>
      </w:pPr>
      <w:r w:rsidRPr="00EA4E2F">
        <w:rPr>
          <w:rFonts w:cs="Arial"/>
          <w:bCs/>
          <w:szCs w:val="20"/>
          <w:lang w:val="tr-TR"/>
        </w:rPr>
        <w:t>Yanma birimlerinden kaynaklanan ve havaya salınan SO</w:t>
      </w:r>
      <w:r w:rsidRPr="00EA4E2F">
        <w:rPr>
          <w:rFonts w:cs="Arial"/>
          <w:bCs/>
          <w:szCs w:val="20"/>
          <w:vertAlign w:val="subscript"/>
          <w:lang w:val="tr-TR"/>
        </w:rPr>
        <w:t>X</w:t>
      </w:r>
      <w:r w:rsidRPr="00EA4E2F">
        <w:rPr>
          <w:rFonts w:cs="Arial"/>
          <w:bCs/>
          <w:szCs w:val="20"/>
          <w:lang w:val="tr-TR"/>
        </w:rPr>
        <w:t xml:space="preserve"> emisyonlarının önlenmesi ya da azaltılması için</w:t>
      </w:r>
      <w:r w:rsidRPr="00EA4E2F">
        <w:rPr>
          <w:rFonts w:cs="Arial"/>
          <w:b/>
          <w:bCs/>
          <w:szCs w:val="20"/>
          <w:lang w:val="tr-TR"/>
        </w:rPr>
        <w:t xml:space="preserve">MET, </w:t>
      </w:r>
      <w:r w:rsidRPr="00EA4E2F">
        <w:rPr>
          <w:rFonts w:cs="Arial"/>
          <w:bCs/>
          <w:szCs w:val="20"/>
          <w:lang w:val="tr-TR"/>
        </w:rPr>
        <w:t>aşağıda gösterilen tekniklerden birinin ya da bu tekniklerin bir bileşiminin kullanılmasıdır:</w:t>
      </w: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1. Birincil ya da proses ile ilgili teknikler; aşağıdakiler gibi:</w:t>
      </w:r>
    </w:p>
    <w:tbl>
      <w:tblPr>
        <w:tblW w:w="0" w:type="auto"/>
        <w:tblInd w:w="-5" w:type="dxa"/>
        <w:tblLayout w:type="fixed"/>
        <w:tblLook w:val="0000"/>
      </w:tblPr>
      <w:tblGrid>
        <w:gridCol w:w="2448"/>
        <w:gridCol w:w="3060"/>
        <w:gridCol w:w="3146"/>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Sıvı yakıtın yerine gaz kullanılması</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c)</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Uygulanabilirlik, düşük kükürt içerikli yakıtların elde edilebilmesi ile sınırlıdır; bu durum, Üye Ülkenin enerji politikasına bağlıdır</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Rafineri yakıt gazının (RYG) arıtılması</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B50049">
            <w:pPr>
              <w:snapToGrid w:val="0"/>
              <w:rPr>
                <w:rFonts w:cs="Arial"/>
                <w:bCs/>
                <w:szCs w:val="20"/>
                <w:lang w:val="tr-TR"/>
              </w:rPr>
            </w:pPr>
            <w:r w:rsidRPr="00EA4E2F">
              <w:rPr>
                <w:rFonts w:cs="Arial"/>
                <w:bCs/>
                <w:szCs w:val="20"/>
                <w:lang w:val="tr-TR"/>
              </w:rPr>
              <w:t>RYG’deki kalıntı H</w:t>
            </w:r>
            <w:r w:rsidRPr="00EA4E2F">
              <w:rPr>
                <w:rFonts w:cs="Arial"/>
                <w:bCs/>
                <w:szCs w:val="20"/>
                <w:vertAlign w:val="subscript"/>
                <w:lang w:val="tr-TR"/>
              </w:rPr>
              <w:t>2</w:t>
            </w:r>
            <w:r w:rsidRPr="00EA4E2F">
              <w:rPr>
                <w:rFonts w:cs="Arial"/>
                <w:bCs/>
                <w:szCs w:val="20"/>
                <w:lang w:val="tr-TR"/>
              </w:rPr>
              <w:t>S konsantrasyonu arıtım parametresine bağlıdır; örneğin amin temizleme basıncı.</w:t>
            </w:r>
          </w:p>
          <w:p w:rsidR="00506705" w:rsidRPr="004B60CD" w:rsidRDefault="00EA4E2F" w:rsidP="00506705">
            <w:pPr>
              <w:rPr>
                <w:rFonts w:ascii="Arial" w:hAnsi="Arial" w:cs="Arial"/>
                <w:bCs/>
                <w:sz w:val="20"/>
                <w:szCs w:val="20"/>
                <w:lang w:val="tr-TR"/>
              </w:rPr>
            </w:pPr>
            <w:r w:rsidRPr="00EA4E2F">
              <w:rPr>
                <w:rFonts w:cs="Arial"/>
                <w:bCs/>
                <w:szCs w:val="20"/>
                <w:lang w:val="tr-TR"/>
              </w:rPr>
              <w:t>Bakınız: Teknik a)</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6F5477">
            <w:pPr>
              <w:snapToGrid w:val="0"/>
              <w:rPr>
                <w:rFonts w:ascii="Arial" w:hAnsi="Arial" w:cs="Arial"/>
                <w:b/>
                <w:bCs/>
                <w:sz w:val="20"/>
                <w:szCs w:val="20"/>
                <w:lang w:val="tr-TR"/>
              </w:rPr>
            </w:pPr>
            <w:r w:rsidRPr="00EA4E2F">
              <w:rPr>
                <w:rFonts w:cs="Arial"/>
                <w:b/>
                <w:bCs/>
                <w:szCs w:val="20"/>
                <w:lang w:val="tr-TR"/>
              </w:rPr>
              <w:t xml:space="preserve"> Düşük kükürt içerikli rafineri fuel oil (RFO)’i kullanımı (örneğin RFO’nun hidro-arıtımı)</w:t>
            </w:r>
          </w:p>
        </w:tc>
        <w:tc>
          <w:tcPr>
            <w:tcW w:w="3060" w:type="dxa"/>
            <w:tcBorders>
              <w:top w:val="single" w:sz="4" w:space="0" w:color="000000"/>
              <w:left w:val="single" w:sz="4" w:space="0" w:color="000000"/>
              <w:bottom w:val="single" w:sz="4" w:space="0" w:color="000000"/>
            </w:tcBorders>
            <w:shd w:val="clear" w:color="auto" w:fill="auto"/>
            <w:vAlign w:val="center"/>
          </w:tcPr>
          <w:p w:rsidR="006F5477" w:rsidRPr="004B60CD" w:rsidRDefault="00EA4E2F" w:rsidP="006F5477">
            <w:pPr>
              <w:snapToGrid w:val="0"/>
              <w:rPr>
                <w:rFonts w:cs="Arial"/>
                <w:bCs/>
                <w:szCs w:val="20"/>
                <w:lang w:val="tr-TR"/>
              </w:rPr>
            </w:pPr>
            <w:r w:rsidRPr="00EA4E2F">
              <w:rPr>
                <w:rFonts w:cs="Arial"/>
                <w:bCs/>
                <w:szCs w:val="20"/>
                <w:lang w:val="tr-TR"/>
              </w:rPr>
              <w:t>Rafineri fuel oil seçiminde, ünitede kullanılması olası kaynaklardan düşük kükürt içerikli sıvı yakıtlar tercih edilerek kullanılır.</w:t>
            </w:r>
          </w:p>
          <w:p w:rsidR="00506705" w:rsidRPr="004B60CD" w:rsidRDefault="00EA4E2F" w:rsidP="00B50049">
            <w:pPr>
              <w:snapToGrid w:val="0"/>
              <w:rPr>
                <w:rFonts w:cs="Arial"/>
                <w:bCs/>
                <w:szCs w:val="20"/>
                <w:lang w:val="tr-TR"/>
              </w:rPr>
            </w:pPr>
            <w:r w:rsidRPr="00EA4E2F">
              <w:rPr>
                <w:rFonts w:cs="Arial"/>
                <w:bCs/>
                <w:szCs w:val="20"/>
                <w:lang w:val="tr-TR"/>
              </w:rPr>
              <w:t>Hidro-arıtım yakıttaki kükürt, azot ve metal içeriğini azaltmayı hedefler.</w:t>
            </w:r>
          </w:p>
          <w:p w:rsidR="00506705" w:rsidRPr="004B60CD" w:rsidRDefault="00EA4E2F" w:rsidP="00506705">
            <w:pPr>
              <w:rPr>
                <w:rFonts w:ascii="Arial" w:hAnsi="Arial" w:cs="Arial"/>
                <w:bCs/>
                <w:sz w:val="20"/>
                <w:szCs w:val="20"/>
                <w:lang w:val="tr-TR"/>
              </w:rPr>
            </w:pPr>
            <w:r w:rsidRPr="00EA4E2F">
              <w:rPr>
                <w:rFonts w:cs="Arial"/>
                <w:bCs/>
                <w:szCs w:val="20"/>
                <w:lang w:val="tr-TR"/>
              </w:rPr>
              <w:t>Bakınız: Teknik e)</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6F5477">
            <w:pPr>
              <w:snapToGrid w:val="0"/>
              <w:rPr>
                <w:rFonts w:cs="Arial"/>
                <w:szCs w:val="20"/>
                <w:lang w:val="tr-TR"/>
              </w:rPr>
            </w:pPr>
            <w:r w:rsidRPr="00EA4E2F">
              <w:rPr>
                <w:rFonts w:cs="Arial"/>
                <w:szCs w:val="20"/>
                <w:lang w:val="tr-TR"/>
              </w:rPr>
              <w:t>Uygulanabilirlik,düşük kükürt içerikli sıvı yakıtlar, hidrojen üretimi ve hidrojen sülfür (H</w:t>
            </w:r>
            <w:r w:rsidRPr="00EA4E2F">
              <w:rPr>
                <w:rFonts w:cs="Arial"/>
                <w:szCs w:val="20"/>
                <w:vertAlign w:val="subscript"/>
                <w:lang w:val="tr-TR"/>
              </w:rPr>
              <w:t>2</w:t>
            </w:r>
            <w:r w:rsidRPr="00EA4E2F">
              <w:rPr>
                <w:rFonts w:cs="Arial"/>
                <w:szCs w:val="20"/>
                <w:lang w:val="tr-TR"/>
              </w:rPr>
              <w:t>S) arıtım kapasitesinin (örneğin amin ve Claus birimleri) uygunluğu ile sınırlıdır.</w:t>
            </w:r>
          </w:p>
        </w:tc>
      </w:tr>
    </w:tbl>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2. İkincil ya da boru-sonu teknikleri; aşağıdakiler gibi:</w:t>
      </w:r>
    </w:p>
    <w:tbl>
      <w:tblPr>
        <w:tblW w:w="0" w:type="auto"/>
        <w:tblInd w:w="-5" w:type="dxa"/>
        <w:tblLayout w:type="fixed"/>
        <w:tblLook w:val="0000"/>
      </w:tblPr>
      <w:tblGrid>
        <w:gridCol w:w="2628"/>
        <w:gridCol w:w="2872"/>
        <w:gridCol w:w="3078"/>
      </w:tblGrid>
      <w:tr w:rsidR="00506705" w:rsidRPr="005747E9" w:rsidTr="004B60CD">
        <w:tc>
          <w:tcPr>
            <w:tcW w:w="262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lastRenderedPageBreak/>
              <w:t>Teknik</w:t>
            </w:r>
          </w:p>
        </w:tc>
        <w:tc>
          <w:tcPr>
            <w:tcW w:w="2872"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3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6F5477" w:rsidRPr="00817B1F" w:rsidTr="004B60CD">
        <w:tc>
          <w:tcPr>
            <w:tcW w:w="2628" w:type="dxa"/>
            <w:tcBorders>
              <w:top w:val="single" w:sz="4" w:space="0" w:color="000000"/>
              <w:left w:val="single" w:sz="4" w:space="0" w:color="000000"/>
              <w:bottom w:val="single" w:sz="4" w:space="0" w:color="000000"/>
            </w:tcBorders>
            <w:shd w:val="clear" w:color="auto" w:fill="auto"/>
          </w:tcPr>
          <w:p w:rsidR="006F5477" w:rsidRPr="004B60CD" w:rsidRDefault="00EA4E2F" w:rsidP="00506705">
            <w:pPr>
              <w:snapToGrid w:val="0"/>
              <w:rPr>
                <w:rFonts w:cs="Arial"/>
                <w:b/>
                <w:bCs/>
                <w:szCs w:val="20"/>
                <w:lang w:val="tr-TR"/>
              </w:rPr>
            </w:pPr>
            <w:r w:rsidRPr="00EA4E2F">
              <w:rPr>
                <w:rFonts w:cs="Arial"/>
                <w:b/>
                <w:szCs w:val="20"/>
                <w:lang w:val="tr-TR"/>
              </w:rPr>
              <w:t>Rejeneratif olmayan temizleme</w:t>
            </w:r>
          </w:p>
        </w:tc>
        <w:tc>
          <w:tcPr>
            <w:tcW w:w="2872" w:type="dxa"/>
            <w:tcBorders>
              <w:top w:val="single" w:sz="4" w:space="0" w:color="000000"/>
              <w:left w:val="single" w:sz="4" w:space="0" w:color="000000"/>
              <w:bottom w:val="single" w:sz="4" w:space="0" w:color="000000"/>
            </w:tcBorders>
            <w:shd w:val="clear" w:color="auto" w:fill="auto"/>
          </w:tcPr>
          <w:p w:rsidR="006F5477" w:rsidRPr="004B60CD" w:rsidRDefault="00EA4E2F" w:rsidP="00506705">
            <w:pPr>
              <w:snapToGrid w:val="0"/>
              <w:rPr>
                <w:rFonts w:cs="Arial"/>
                <w:bCs/>
                <w:szCs w:val="20"/>
                <w:lang w:val="tr-TR"/>
              </w:rPr>
            </w:pPr>
            <w:r w:rsidRPr="00EA4E2F">
              <w:rPr>
                <w:rFonts w:cs="Arial"/>
                <w:szCs w:val="20"/>
                <w:lang w:val="tr-TR"/>
              </w:rPr>
              <w:t>Islak temizleme veya deniz suyu ile temizleme</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6F5477" w:rsidRPr="004B60CD" w:rsidRDefault="00EA4E2F" w:rsidP="007B1421">
            <w:pPr>
              <w:snapToGrid w:val="0"/>
              <w:rPr>
                <w:rFonts w:cs="Arial"/>
                <w:bCs/>
                <w:szCs w:val="20"/>
                <w:lang w:val="tr-TR"/>
              </w:rPr>
            </w:pPr>
            <w:r w:rsidRPr="00EA4E2F">
              <w:rPr>
                <w:rFonts w:cs="Arial"/>
                <w:bCs/>
                <w:szCs w:val="20"/>
                <w:lang w:val="tr-TR"/>
              </w:rPr>
              <w:t xml:space="preserve">Uygulanabilirlik çorak alanlarda ve arıtmadan (yüksek seviyede tuz içeren atık sular gibi) kaynaklanan yan ürünlerin tekrar kullanılamaması veya uygun şekilde bertaraf edilememesi halinde sınırlı olabilir. </w:t>
            </w:r>
          </w:p>
          <w:p w:rsidR="006F5477" w:rsidRPr="004B60CD" w:rsidRDefault="00EA4E2F" w:rsidP="00506705">
            <w:pPr>
              <w:snapToGrid w:val="0"/>
              <w:rPr>
                <w:rFonts w:cs="Arial"/>
                <w:bCs/>
                <w:szCs w:val="20"/>
                <w:lang w:val="tr-TR"/>
              </w:rPr>
            </w:pPr>
            <w:r w:rsidRPr="00EA4E2F">
              <w:rPr>
                <w:rFonts w:cs="Arial"/>
                <w:bCs/>
                <w:szCs w:val="20"/>
                <w:lang w:val="tr-TR"/>
              </w:rPr>
              <w:t>Tekniğin uygulanması için belirgin oranda bir Alana ihtiyaç olabilir.</w:t>
            </w:r>
          </w:p>
        </w:tc>
      </w:tr>
      <w:tr w:rsidR="006F5477" w:rsidRPr="00817B1F" w:rsidTr="004B60CD">
        <w:tc>
          <w:tcPr>
            <w:tcW w:w="2628" w:type="dxa"/>
            <w:tcBorders>
              <w:top w:val="single" w:sz="4" w:space="0" w:color="000000"/>
              <w:left w:val="single" w:sz="4" w:space="0" w:color="000000"/>
              <w:bottom w:val="single" w:sz="4" w:space="0" w:color="000000"/>
            </w:tcBorders>
            <w:shd w:val="clear" w:color="auto" w:fill="auto"/>
          </w:tcPr>
          <w:p w:rsidR="006F5477" w:rsidRPr="004B60CD" w:rsidRDefault="00EA4E2F" w:rsidP="00506705">
            <w:pPr>
              <w:snapToGrid w:val="0"/>
              <w:rPr>
                <w:rFonts w:cs="Arial"/>
                <w:b/>
                <w:bCs/>
                <w:szCs w:val="20"/>
                <w:lang w:val="tr-TR"/>
              </w:rPr>
            </w:pPr>
            <w:r w:rsidRPr="00EA4E2F">
              <w:rPr>
                <w:rFonts w:cs="Arial"/>
                <w:b/>
                <w:szCs w:val="20"/>
                <w:lang w:val="tr-TR"/>
              </w:rPr>
              <w:t>Rejeneratif temizleme</w:t>
            </w:r>
          </w:p>
        </w:tc>
        <w:tc>
          <w:tcPr>
            <w:tcW w:w="2872" w:type="dxa"/>
            <w:tcBorders>
              <w:top w:val="single" w:sz="4" w:space="0" w:color="000000"/>
              <w:left w:val="single" w:sz="4" w:space="0" w:color="000000"/>
              <w:bottom w:val="single" w:sz="4" w:space="0" w:color="000000"/>
            </w:tcBorders>
            <w:shd w:val="clear" w:color="auto" w:fill="auto"/>
          </w:tcPr>
          <w:p w:rsidR="006F5477" w:rsidRPr="004B60CD" w:rsidRDefault="00EA4E2F" w:rsidP="00506705">
            <w:pPr>
              <w:snapToGrid w:val="0"/>
              <w:rPr>
                <w:rFonts w:cs="Arial"/>
                <w:bCs/>
                <w:szCs w:val="20"/>
                <w:lang w:val="tr-TR"/>
              </w:rPr>
            </w:pPr>
            <w:r w:rsidRPr="00EA4E2F">
              <w:rPr>
                <w:rFonts w:cs="Arial"/>
                <w:szCs w:val="20"/>
                <w:lang w:val="tr-TR"/>
              </w:rPr>
              <w:t>Genel olarak rejenerasyon döngüsünde reaktif kullınıldığında yan ürün olarak kükürt geri kazanımını başlatan SO</w:t>
            </w:r>
            <w:r w:rsidRPr="00EA4E2F">
              <w:rPr>
                <w:rFonts w:cs="Arial"/>
                <w:szCs w:val="20"/>
                <w:vertAlign w:val="subscript"/>
                <w:lang w:val="tr-TR"/>
              </w:rPr>
              <w:t>x</w:t>
            </w:r>
            <w:r w:rsidRPr="00EA4E2F">
              <w:rPr>
                <w:rFonts w:cs="Arial"/>
                <w:szCs w:val="20"/>
                <w:lang w:val="tr-TR"/>
              </w:rPr>
              <w:t xml:space="preserve"> absorplayan reaktif (örneğin absorplayıcı reaktif) kullanılır.</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6F5477" w:rsidRPr="004B60CD" w:rsidRDefault="00EA4E2F" w:rsidP="007B1421">
            <w:pPr>
              <w:rPr>
                <w:rFonts w:cs="Arial"/>
                <w:szCs w:val="20"/>
                <w:lang w:val="tr-TR"/>
              </w:rPr>
            </w:pPr>
            <w:r w:rsidRPr="00EA4E2F">
              <w:rPr>
                <w:rFonts w:cs="Arial"/>
                <w:szCs w:val="20"/>
                <w:lang w:val="tr-TR"/>
              </w:rPr>
              <w:t>Uygulanabilirlik, rejenere edilen yan ürünlerin satılmasına gore sınırlandırılabilir.</w:t>
            </w:r>
          </w:p>
          <w:p w:rsidR="006F5477" w:rsidRPr="004B60CD" w:rsidRDefault="00EA4E2F" w:rsidP="007B1421">
            <w:pPr>
              <w:rPr>
                <w:rFonts w:cs="Arial"/>
                <w:szCs w:val="20"/>
                <w:lang w:val="tr-TR"/>
              </w:rPr>
            </w:pPr>
            <w:r w:rsidRPr="00EA4E2F">
              <w:rPr>
                <w:rFonts w:cs="Arial"/>
                <w:szCs w:val="20"/>
                <w:lang w:val="tr-TR"/>
              </w:rPr>
              <w:t>Mevcut kükürt gidermenin kapasitesine bağlı olarak mevcut ünitelerde tadilat yapılabilir.</w:t>
            </w:r>
          </w:p>
          <w:p w:rsidR="006F5477" w:rsidRPr="004B60CD" w:rsidRDefault="00EA4E2F" w:rsidP="00506705">
            <w:pPr>
              <w:snapToGrid w:val="0"/>
              <w:rPr>
                <w:rFonts w:cs="Arial"/>
                <w:bCs/>
                <w:szCs w:val="20"/>
                <w:lang w:val="tr-TR"/>
              </w:rPr>
            </w:pPr>
            <w:r w:rsidRPr="00EA4E2F">
              <w:rPr>
                <w:rFonts w:cs="Arial"/>
                <w:bCs/>
                <w:szCs w:val="20"/>
                <w:lang w:val="tr-TR"/>
              </w:rPr>
              <w:t>Tekniğin uygulanması için belirgin oranda bir Alana ihtiyaç olabilir.</w:t>
            </w:r>
          </w:p>
        </w:tc>
      </w:tr>
      <w:tr w:rsidR="006F5477" w:rsidRPr="00817B1F" w:rsidTr="006F5477">
        <w:tc>
          <w:tcPr>
            <w:tcW w:w="2628" w:type="dxa"/>
            <w:tcBorders>
              <w:top w:val="single" w:sz="4" w:space="0" w:color="000000"/>
              <w:left w:val="single" w:sz="4" w:space="0" w:color="000000"/>
              <w:bottom w:val="single" w:sz="4" w:space="0" w:color="000000"/>
            </w:tcBorders>
            <w:shd w:val="clear" w:color="auto" w:fill="auto"/>
          </w:tcPr>
          <w:p w:rsidR="006F5477" w:rsidRPr="004B60CD" w:rsidRDefault="00EA4E2F" w:rsidP="00506705">
            <w:pPr>
              <w:snapToGrid w:val="0"/>
              <w:rPr>
                <w:rFonts w:cs="Arial"/>
                <w:b/>
                <w:szCs w:val="20"/>
                <w:lang w:val="tr-TR"/>
              </w:rPr>
            </w:pPr>
            <w:r w:rsidRPr="00EA4E2F">
              <w:rPr>
                <w:rFonts w:cs="Arial"/>
                <w:b/>
                <w:szCs w:val="20"/>
                <w:lang w:val="tr-TR"/>
              </w:rPr>
              <w:t>SNO</w:t>
            </w:r>
            <w:r w:rsidRPr="00EA4E2F">
              <w:rPr>
                <w:rFonts w:cs="Arial"/>
                <w:b/>
                <w:szCs w:val="20"/>
                <w:vertAlign w:val="subscript"/>
                <w:lang w:val="tr-TR"/>
              </w:rPr>
              <w:t>x</w:t>
            </w:r>
            <w:r w:rsidRPr="00EA4E2F">
              <w:rPr>
                <w:rFonts w:cs="Arial"/>
                <w:b/>
                <w:szCs w:val="20"/>
                <w:lang w:val="tr-TR"/>
              </w:rPr>
              <w:t xml:space="preserve"> birleştirilmiş tekniği</w:t>
            </w:r>
          </w:p>
        </w:tc>
        <w:tc>
          <w:tcPr>
            <w:tcW w:w="2872" w:type="dxa"/>
            <w:tcBorders>
              <w:top w:val="single" w:sz="4" w:space="0" w:color="000000"/>
              <w:left w:val="single" w:sz="4" w:space="0" w:color="000000"/>
              <w:bottom w:val="single" w:sz="4" w:space="0" w:color="000000"/>
            </w:tcBorders>
            <w:shd w:val="clear" w:color="auto" w:fill="auto"/>
          </w:tcPr>
          <w:p w:rsidR="006F5477" w:rsidRPr="004B60CD" w:rsidRDefault="00EA4E2F" w:rsidP="00D56160">
            <w:pPr>
              <w:snapToGrid w:val="0"/>
              <w:rPr>
                <w:rFonts w:cs="Arial"/>
                <w:szCs w:val="20"/>
                <w:lang w:val="tr-TR"/>
              </w:rPr>
            </w:pPr>
            <w:r w:rsidRPr="00EA4E2F">
              <w:rPr>
                <w:rFonts w:cs="Arial"/>
                <w:szCs w:val="20"/>
                <w:lang w:val="tr-TR"/>
              </w:rPr>
              <w:t>Devamında bir takım katalitik prosesler bulunan ilk toz giderme aşamasında (ESP) SO</w:t>
            </w:r>
            <w:r w:rsidRPr="00EA4E2F">
              <w:rPr>
                <w:rFonts w:cs="Arial"/>
                <w:szCs w:val="20"/>
                <w:vertAlign w:val="subscript"/>
                <w:lang w:val="tr-TR"/>
              </w:rPr>
              <w:t>x</w:t>
            </w:r>
            <w:r w:rsidRPr="00EA4E2F">
              <w:rPr>
                <w:rFonts w:cs="Arial"/>
                <w:szCs w:val="20"/>
                <w:lang w:val="tr-TR"/>
              </w:rPr>
              <w:t>, NO</w:t>
            </w:r>
            <w:r w:rsidRPr="00EA4E2F">
              <w:rPr>
                <w:rFonts w:cs="Arial"/>
                <w:szCs w:val="20"/>
                <w:vertAlign w:val="subscript"/>
                <w:lang w:val="tr-TR"/>
              </w:rPr>
              <w:t>x</w:t>
            </w:r>
            <w:r w:rsidRPr="00EA4E2F">
              <w:rPr>
                <w:rFonts w:cs="Arial"/>
                <w:szCs w:val="20"/>
                <w:lang w:val="tr-TR"/>
              </w:rPr>
              <w:t xml:space="preserve"> ve toz giderimi için birleştirilmiş teknik kullanılır. Kükürt bileşikleri NO</w:t>
            </w:r>
            <w:r w:rsidRPr="00EA4E2F">
              <w:rPr>
                <w:rFonts w:cs="Arial"/>
                <w:szCs w:val="20"/>
                <w:vertAlign w:val="subscript"/>
                <w:lang w:val="tr-TR"/>
              </w:rPr>
              <w:t>x</w:t>
            </w:r>
            <w:r w:rsidRPr="00EA4E2F">
              <w:rPr>
                <w:rFonts w:cs="Arial"/>
                <w:szCs w:val="20"/>
                <w:lang w:val="tr-TR"/>
              </w:rPr>
              <w:t xml:space="preserve"> N</w:t>
            </w:r>
            <w:r w:rsidRPr="00EA4E2F">
              <w:rPr>
                <w:rFonts w:cs="Arial"/>
                <w:szCs w:val="20"/>
                <w:vertAlign w:val="subscript"/>
                <w:lang w:val="tr-TR"/>
              </w:rPr>
              <w:t>2</w:t>
            </w:r>
            <w:r w:rsidRPr="00EA4E2F">
              <w:rPr>
                <w:rFonts w:cs="Arial"/>
                <w:szCs w:val="20"/>
                <w:lang w:val="tr-TR"/>
              </w:rPr>
              <w:t>’ye indirgenirken ticari-seviyede konsantre sülfirik asit olarak geri kazanılır.</w:t>
            </w:r>
          </w:p>
          <w:p w:rsidR="00B87D8E" w:rsidRPr="004B60CD" w:rsidRDefault="00EA4E2F" w:rsidP="00D56160">
            <w:pPr>
              <w:snapToGrid w:val="0"/>
              <w:rPr>
                <w:rFonts w:cs="Arial"/>
                <w:szCs w:val="20"/>
                <w:lang w:val="tr-TR"/>
              </w:rPr>
            </w:pPr>
            <w:r w:rsidRPr="00EA4E2F">
              <w:rPr>
                <w:rFonts w:cs="Arial"/>
                <w:szCs w:val="20"/>
                <w:lang w:val="tr-TR"/>
              </w:rPr>
              <w:t>Genel olarak SO</w:t>
            </w:r>
            <w:r w:rsidRPr="00EA4E2F">
              <w:rPr>
                <w:rFonts w:cs="Arial"/>
                <w:szCs w:val="20"/>
                <w:vertAlign w:val="subscript"/>
                <w:lang w:val="tr-TR"/>
              </w:rPr>
              <w:t>X</w:t>
            </w:r>
            <w:r w:rsidRPr="00EA4E2F">
              <w:rPr>
                <w:rFonts w:cs="Arial"/>
                <w:szCs w:val="20"/>
                <w:lang w:val="tr-TR"/>
              </w:rPr>
              <w:t xml:space="preserve"> giderimi %94-96.6 aralığındadır.</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6F5477" w:rsidRPr="004B60CD" w:rsidRDefault="00EA4E2F" w:rsidP="009F57C0">
            <w:pPr>
              <w:rPr>
                <w:rFonts w:cs="Arial"/>
                <w:szCs w:val="20"/>
                <w:lang w:val="tr-TR"/>
              </w:rPr>
            </w:pPr>
            <w:r w:rsidRPr="00EA4E2F">
              <w:rPr>
                <w:rFonts w:cs="Arial"/>
                <w:szCs w:val="20"/>
                <w:lang w:val="tr-TR"/>
              </w:rPr>
              <w:t>Birleşik SO</w:t>
            </w:r>
            <w:r w:rsidRPr="00EA4E2F">
              <w:rPr>
                <w:rFonts w:cs="Arial"/>
                <w:szCs w:val="20"/>
                <w:vertAlign w:val="subscript"/>
                <w:lang w:val="tr-TR"/>
              </w:rPr>
              <w:t>x</w:t>
            </w:r>
            <w:r w:rsidRPr="00EA4E2F">
              <w:rPr>
                <w:rFonts w:cs="Arial"/>
                <w:szCs w:val="20"/>
                <w:lang w:val="tr-TR"/>
              </w:rPr>
              <w:t>, ve NO</w:t>
            </w:r>
            <w:r w:rsidRPr="00EA4E2F">
              <w:rPr>
                <w:rFonts w:cs="Arial"/>
                <w:szCs w:val="20"/>
                <w:vertAlign w:val="subscript"/>
                <w:lang w:val="tr-TR"/>
              </w:rPr>
              <w:t>x</w:t>
            </w:r>
            <w:r w:rsidRPr="00EA4E2F">
              <w:rPr>
                <w:rFonts w:cs="Arial"/>
                <w:szCs w:val="20"/>
                <w:lang w:val="tr-TR"/>
              </w:rPr>
              <w:t xml:space="preserve"> azaltımı gerekliliğinde, yüksek miktarda atık gaz akışı (örneğin &gt;800.000 Nm</w:t>
            </w:r>
            <w:r w:rsidRPr="00EA4E2F">
              <w:rPr>
                <w:rFonts w:cs="Arial"/>
                <w:szCs w:val="20"/>
                <w:vertAlign w:val="superscript"/>
                <w:lang w:val="tr-TR"/>
              </w:rPr>
              <w:t>3</w:t>
            </w:r>
            <w:r w:rsidRPr="00EA4E2F">
              <w:rPr>
                <w:rFonts w:cs="Arial"/>
                <w:szCs w:val="20"/>
                <w:lang w:val="tr-TR"/>
              </w:rPr>
              <w:t>/h) için 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4.6 </w:t>
      </w:r>
      <w:r w:rsidRPr="00EA4E2F">
        <w:rPr>
          <w:rFonts w:cs="Arial"/>
          <w:bCs/>
          <w:szCs w:val="20"/>
          <w:lang w:val="tr-TR"/>
        </w:rPr>
        <w:t>RYG gazı kullanan, gaz türbinleri hariç yanma birimlerinden kaynaklanan SO</w:t>
      </w:r>
      <w:r w:rsidRPr="00EA4E2F">
        <w:rPr>
          <w:rFonts w:cs="Arial"/>
          <w:bCs/>
          <w:szCs w:val="20"/>
          <w:vertAlign w:val="subscript"/>
          <w:lang w:val="tr-TR"/>
        </w:rPr>
        <w:t>X</w:t>
      </w:r>
      <w:r w:rsidRPr="00EA4E2F">
        <w:rPr>
          <w:rFonts w:cs="Arial"/>
          <w:bCs/>
          <w:szCs w:val="20"/>
          <w:lang w:val="tr-TR"/>
        </w:rPr>
        <w:t xml:space="preserve"> emisyonları için </w:t>
      </w:r>
      <w:r w:rsidRPr="00EA4E2F">
        <w:rPr>
          <w:rFonts w:cs="Arial"/>
          <w:b/>
          <w:bCs/>
          <w:szCs w:val="20"/>
          <w:lang w:val="tr-TR"/>
        </w:rPr>
        <w:t>BAT-AEL’ler:</w:t>
      </w:r>
    </w:p>
    <w:tbl>
      <w:tblPr>
        <w:tblW w:w="0" w:type="auto"/>
        <w:tblInd w:w="-5" w:type="dxa"/>
        <w:tblLayout w:type="fixed"/>
        <w:tblLook w:val="0000"/>
      </w:tblPr>
      <w:tblGrid>
        <w:gridCol w:w="2628"/>
        <w:gridCol w:w="5950"/>
      </w:tblGrid>
      <w:tr w:rsidR="00506705" w:rsidRPr="005747E9" w:rsidTr="004B60CD">
        <w:tc>
          <w:tcPr>
            <w:tcW w:w="262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lastRenderedPageBreak/>
              <w:t>Parametre</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 (aylık ortalama)</w:t>
            </w:r>
          </w:p>
          <w:p w:rsidR="00EA4E2F" w:rsidRPr="00EA4E2F" w:rsidRDefault="00EA4E2F" w:rsidP="00EA4E2F">
            <w:pPr>
              <w:jc w:val="left"/>
              <w:rPr>
                <w:rFonts w:cs="Arial"/>
                <w:b/>
                <w:bCs/>
                <w:szCs w:val="20"/>
                <w:lang w:val="tr-TR"/>
              </w:rPr>
            </w:pPr>
            <w:r w:rsidRPr="00EA4E2F">
              <w:rPr>
                <w:rFonts w:cs="Arial"/>
                <w:b/>
                <w:bCs/>
                <w:szCs w:val="20"/>
                <w:lang w:val="tr-TR"/>
              </w:rPr>
              <w:t>mg/Nm</w:t>
            </w:r>
            <w:r w:rsidRPr="00EA4E2F">
              <w:rPr>
                <w:rFonts w:cs="Arial"/>
                <w:b/>
                <w:bCs/>
                <w:szCs w:val="20"/>
                <w:vertAlign w:val="superscript"/>
                <w:lang w:val="tr-TR"/>
              </w:rPr>
              <w:t>3</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%3 O</w:t>
            </w:r>
            <w:r w:rsidRPr="00EA4E2F">
              <w:rPr>
                <w:rFonts w:cs="Arial"/>
                <w:b/>
                <w:szCs w:val="20"/>
                <w:vertAlign w:val="subscript"/>
                <w:lang w:val="tr-TR"/>
              </w:rPr>
              <w:t>2</w:t>
            </w:r>
            <w:r w:rsidRPr="00EA4E2F">
              <w:rPr>
                <w:rFonts w:cs="Arial"/>
                <w:b/>
                <w:bCs/>
                <w:szCs w:val="20"/>
                <w:lang w:val="tr-TR"/>
              </w:rPr>
              <w:t>’de</w:t>
            </w:r>
          </w:p>
        </w:tc>
      </w:tr>
      <w:tr w:rsidR="00506705" w:rsidRPr="005747E9" w:rsidTr="004B60CD">
        <w:trPr>
          <w:trHeight w:val="385"/>
        </w:trPr>
        <w:tc>
          <w:tcPr>
            <w:tcW w:w="262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SO</w:t>
            </w:r>
            <w:r w:rsidRPr="00EA4E2F">
              <w:rPr>
                <w:rFonts w:cs="Arial"/>
                <w:b/>
                <w:szCs w:val="20"/>
                <w:vertAlign w:val="subscript"/>
                <w:lang w:val="tr-TR"/>
              </w:rPr>
              <w:t>2</w:t>
            </w:r>
            <w:r w:rsidRPr="00EA4E2F">
              <w:rPr>
                <w:rFonts w:cs="Arial"/>
                <w:b/>
                <w:bCs/>
                <w:szCs w:val="20"/>
                <w:vertAlign w:val="superscript"/>
                <w:lang w:val="tr-TR"/>
              </w:rPr>
              <w:t>(1)</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5 – 35 (*)</w:t>
            </w:r>
          </w:p>
        </w:tc>
      </w:tr>
      <w:tr w:rsidR="009F57C0" w:rsidRPr="00817B1F" w:rsidTr="007B1421">
        <w:trPr>
          <w:trHeight w:val="385"/>
        </w:trPr>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F57C0" w:rsidRPr="004B60CD" w:rsidRDefault="00EA4E2F" w:rsidP="009F57C0">
            <w:pPr>
              <w:snapToGrid w:val="0"/>
              <w:jc w:val="left"/>
              <w:rPr>
                <w:rFonts w:cs="Arial"/>
                <w:bCs/>
                <w:sz w:val="18"/>
                <w:szCs w:val="20"/>
                <w:lang w:val="tr-TR"/>
              </w:rPr>
            </w:pPr>
            <w:r w:rsidRPr="00EA4E2F">
              <w:rPr>
                <w:rFonts w:cs="Arial"/>
                <w:bCs/>
                <w:sz w:val="18"/>
                <w:szCs w:val="20"/>
                <w:lang w:val="tr-TR"/>
              </w:rPr>
              <w:t>(*)RYG arıtımında, özel ayarlamaların olduğu durumda, düşük temizleme çalışma basıncında ve H/C oranı 5 H</w:t>
            </w:r>
            <w:r w:rsidRPr="00EA4E2F">
              <w:rPr>
                <w:rFonts w:cs="Arial"/>
                <w:bCs/>
                <w:sz w:val="18"/>
                <w:szCs w:val="20"/>
                <w:vertAlign w:val="subscript"/>
                <w:lang w:val="tr-TR"/>
              </w:rPr>
              <w:t>2</w:t>
            </w:r>
            <w:r w:rsidRPr="00EA4E2F">
              <w:rPr>
                <w:rFonts w:cs="Arial"/>
                <w:bCs/>
                <w:sz w:val="18"/>
                <w:szCs w:val="20"/>
                <w:lang w:val="tr-TR"/>
              </w:rPr>
              <w:t xml:space="preserve"> içeriği &gt; %45 olan rafineri yakıt gazı ile, aralığın en üst sınırı 45 mg/Nm</w:t>
            </w:r>
            <w:r w:rsidRPr="00EA4E2F">
              <w:rPr>
                <w:rFonts w:cs="Arial"/>
                <w:bCs/>
                <w:sz w:val="18"/>
                <w:szCs w:val="20"/>
                <w:vertAlign w:val="superscript"/>
                <w:lang w:val="tr-TR"/>
              </w:rPr>
              <w:t>3</w:t>
            </w:r>
            <w:r w:rsidRPr="00EA4E2F">
              <w:rPr>
                <w:rFonts w:cs="Arial"/>
                <w:bCs/>
                <w:sz w:val="18"/>
                <w:szCs w:val="20"/>
                <w:lang w:val="tr-TR"/>
              </w:rPr>
              <w:t xml:space="preserve"> olabilir.</w:t>
            </w:r>
          </w:p>
          <w:p w:rsidR="008C674F" w:rsidRPr="004B60CD" w:rsidRDefault="00EA4E2F" w:rsidP="009F57C0">
            <w:pPr>
              <w:snapToGrid w:val="0"/>
              <w:jc w:val="left"/>
              <w:rPr>
                <w:rFonts w:cs="Arial"/>
                <w:bCs/>
                <w:sz w:val="18"/>
                <w:szCs w:val="20"/>
                <w:lang w:val="tr-TR"/>
              </w:rPr>
            </w:pPr>
            <w:r w:rsidRPr="00EA4E2F">
              <w:rPr>
                <w:rFonts w:cs="Arial"/>
                <w:bCs/>
                <w:sz w:val="18"/>
                <w:szCs w:val="20"/>
                <w:vertAlign w:val="superscript"/>
                <w:lang w:val="tr-TR"/>
              </w:rPr>
              <w:t>(1)</w:t>
            </w:r>
            <w:r w:rsidRPr="00EA4E2F">
              <w:rPr>
                <w:rFonts w:cs="Arial"/>
                <w:bCs/>
                <w:sz w:val="18"/>
                <w:szCs w:val="20"/>
                <w:lang w:val="tr-TR"/>
              </w:rPr>
              <w:t xml:space="preserve"> Hatırlatılmalıdır ki, mevcut üniteler için 27605 sayılı yönetmeliğin ek 6 ve 7’sindeki ESD ve yeni üniteler için 27605 sayılı yönetmeliğin ek 2 ve 3’ündeki ESD değerlerine uyulmalıdır (her zaman ≥ 50 MW</w:t>
            </w:r>
            <w:r w:rsidRPr="00EA4E2F">
              <w:rPr>
                <w:rFonts w:cs="Arial"/>
                <w:bCs/>
                <w:sz w:val="18"/>
                <w:szCs w:val="20"/>
                <w:vertAlign w:val="subscript"/>
                <w:lang w:val="tr-TR"/>
              </w:rPr>
              <w:t>th</w:t>
            </w:r>
            <w:r w:rsidRPr="00EA4E2F">
              <w:rPr>
                <w:rFonts w:cs="Arial"/>
                <w:bCs/>
                <w:sz w:val="18"/>
                <w:szCs w:val="20"/>
                <w:lang w:val="tr-TR"/>
              </w:rPr>
              <w:t>)</w:t>
            </w:r>
          </w:p>
        </w:tc>
      </w:tr>
    </w:tbl>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4.7 </w:t>
      </w:r>
      <w:r w:rsidRPr="00EA4E2F">
        <w:rPr>
          <w:rFonts w:cs="Arial"/>
          <w:bCs/>
          <w:szCs w:val="20"/>
          <w:lang w:val="tr-TR"/>
        </w:rPr>
        <w:t>Yanma birimlerinde, gaz türbinleri ve sabit gaz motorları hariç olmak üzere, çoklu gaz kullanımından kaynaklanan SO</w:t>
      </w:r>
      <w:r w:rsidRPr="00EA4E2F">
        <w:rPr>
          <w:rFonts w:cs="Arial"/>
          <w:bCs/>
          <w:szCs w:val="20"/>
          <w:vertAlign w:val="subscript"/>
          <w:lang w:val="tr-TR"/>
        </w:rPr>
        <w:t>X</w:t>
      </w:r>
      <w:r w:rsidRPr="00EA4E2F">
        <w:rPr>
          <w:rFonts w:cs="Arial"/>
          <w:bCs/>
          <w:szCs w:val="20"/>
          <w:lang w:val="tr-TR"/>
        </w:rPr>
        <w:t xml:space="preserve"> emisyonları için </w:t>
      </w:r>
      <w:r w:rsidRPr="00EA4E2F">
        <w:rPr>
          <w:rFonts w:cs="Arial"/>
          <w:b/>
          <w:bCs/>
          <w:szCs w:val="20"/>
          <w:lang w:val="tr-TR"/>
        </w:rPr>
        <w:t>BAT-AEL’ler:</w:t>
      </w:r>
    </w:p>
    <w:tbl>
      <w:tblPr>
        <w:tblW w:w="0" w:type="auto"/>
        <w:tblInd w:w="-5" w:type="dxa"/>
        <w:tblLayout w:type="fixed"/>
        <w:tblLook w:val="0000"/>
      </w:tblPr>
      <w:tblGrid>
        <w:gridCol w:w="2628"/>
        <w:gridCol w:w="5950"/>
      </w:tblGrid>
      <w:tr w:rsidR="00506705" w:rsidRPr="005747E9" w:rsidTr="004B60CD">
        <w:tc>
          <w:tcPr>
            <w:tcW w:w="262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 (aylık ortalama) (*)</w:t>
            </w:r>
          </w:p>
          <w:p w:rsidR="00EA4E2F" w:rsidRPr="00EA4E2F" w:rsidRDefault="00EA4E2F" w:rsidP="00EA4E2F">
            <w:pPr>
              <w:jc w:val="left"/>
              <w:rPr>
                <w:rFonts w:cs="Arial"/>
                <w:b/>
                <w:bCs/>
                <w:szCs w:val="20"/>
                <w:lang w:val="tr-TR"/>
              </w:rPr>
            </w:pPr>
            <w:r w:rsidRPr="00EA4E2F">
              <w:rPr>
                <w:rFonts w:cs="Arial"/>
                <w:b/>
                <w:bCs/>
                <w:szCs w:val="20"/>
                <w:lang w:val="tr-TR"/>
              </w:rPr>
              <w:t>mg/Nm</w:t>
            </w:r>
            <w:r w:rsidRPr="00EA4E2F">
              <w:rPr>
                <w:rFonts w:cs="Arial"/>
                <w:b/>
                <w:bCs/>
                <w:szCs w:val="20"/>
                <w:vertAlign w:val="superscript"/>
                <w:lang w:val="tr-TR"/>
              </w:rPr>
              <w:t>3</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%3 O</w:t>
            </w:r>
            <w:r w:rsidRPr="00EA4E2F">
              <w:rPr>
                <w:rFonts w:cs="Arial"/>
                <w:b/>
                <w:szCs w:val="20"/>
                <w:vertAlign w:val="subscript"/>
                <w:lang w:val="tr-TR"/>
              </w:rPr>
              <w:t>2</w:t>
            </w:r>
            <w:r w:rsidRPr="00EA4E2F">
              <w:rPr>
                <w:rFonts w:cs="Arial"/>
                <w:b/>
                <w:bCs/>
                <w:szCs w:val="20"/>
                <w:lang w:val="tr-TR"/>
              </w:rPr>
              <w:t>’de</w:t>
            </w:r>
          </w:p>
        </w:tc>
      </w:tr>
      <w:tr w:rsidR="00506705" w:rsidRPr="005747E9" w:rsidTr="004B60CD">
        <w:trPr>
          <w:trHeight w:val="385"/>
        </w:trPr>
        <w:tc>
          <w:tcPr>
            <w:tcW w:w="262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vertAlign w:val="superscript"/>
                <w:lang w:val="tr-TR"/>
              </w:rPr>
            </w:pPr>
            <w:r w:rsidRPr="00EA4E2F">
              <w:rPr>
                <w:rFonts w:cs="Arial"/>
                <w:b/>
                <w:bCs/>
                <w:szCs w:val="20"/>
                <w:lang w:val="tr-TR"/>
              </w:rPr>
              <w:t>SO</w:t>
            </w:r>
            <w:r w:rsidRPr="00EA4E2F">
              <w:rPr>
                <w:rFonts w:cs="Arial"/>
                <w:b/>
                <w:szCs w:val="20"/>
                <w:vertAlign w:val="subscript"/>
                <w:lang w:val="tr-TR"/>
              </w:rPr>
              <w:t>2</w:t>
            </w:r>
            <w:r w:rsidRPr="00EA4E2F">
              <w:rPr>
                <w:rFonts w:cs="Arial"/>
                <w:b/>
                <w:bCs/>
                <w:szCs w:val="20"/>
                <w:vertAlign w:val="superscript"/>
                <w:lang w:val="tr-TR"/>
              </w:rPr>
              <w:t>(1) (2)</w:t>
            </w:r>
          </w:p>
        </w:tc>
        <w:tc>
          <w:tcPr>
            <w:tcW w:w="5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35 – 600 (*)</w:t>
            </w:r>
          </w:p>
          <w:p w:rsidR="00EA4E2F" w:rsidRPr="00EA4E2F" w:rsidRDefault="00EA4E2F" w:rsidP="00EA4E2F">
            <w:pPr>
              <w:jc w:val="left"/>
              <w:rPr>
                <w:rFonts w:ascii="Arial" w:hAnsi="Arial" w:cs="Arial"/>
                <w:bCs/>
                <w:sz w:val="20"/>
                <w:szCs w:val="20"/>
                <w:lang w:val="tr-TR"/>
              </w:rPr>
            </w:pPr>
            <w:r w:rsidRPr="00EA4E2F">
              <w:rPr>
                <w:rFonts w:cs="Arial"/>
                <w:bCs/>
                <w:szCs w:val="20"/>
                <w:lang w:val="tr-TR"/>
              </w:rPr>
              <w:t>mevcut birimler için</w:t>
            </w:r>
            <w:r w:rsidRPr="00EA4E2F">
              <w:rPr>
                <w:bCs/>
                <w:lang w:val="tr-TR"/>
              </w:rPr>
              <w:t>&gt; 50 MW</w:t>
            </w:r>
            <w:r w:rsidRPr="00EA4E2F">
              <w:rPr>
                <w:bCs/>
                <w:vertAlign w:val="subscript"/>
                <w:lang w:val="tr-TR"/>
              </w:rPr>
              <w:t>th</w:t>
            </w:r>
          </w:p>
        </w:tc>
      </w:tr>
      <w:tr w:rsidR="00506705" w:rsidRPr="005747E9" w:rsidTr="004B60CD">
        <w:trPr>
          <w:trHeight w:val="385"/>
        </w:trPr>
        <w:tc>
          <w:tcPr>
            <w:tcW w:w="8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412E8D">
            <w:pPr>
              <w:rPr>
                <w:rFonts w:ascii="Arial" w:hAnsi="Arial" w:cs="Arial"/>
                <w:bCs/>
                <w:sz w:val="18"/>
                <w:szCs w:val="18"/>
                <w:lang w:val="tr-TR"/>
              </w:rPr>
            </w:pPr>
            <w:r w:rsidRPr="00EA4E2F">
              <w:rPr>
                <w:rFonts w:ascii="Arial" w:hAnsi="Arial" w:cs="Arial"/>
                <w:bCs/>
                <w:sz w:val="18"/>
                <w:szCs w:val="18"/>
                <w:lang w:val="tr-TR"/>
              </w:rPr>
              <w:t>(*) Yanma ünitelerinde, gaz türbinleri ve sabit gaz motortları hariç olmak üzere, çoklu yakıt ateşlemesinden kaynaklanan ağırlıklı ortalama emisyonlar</w:t>
            </w:r>
          </w:p>
          <w:p w:rsidR="00EA4E2F" w:rsidRDefault="00EA4E2F" w:rsidP="00EA4E2F">
            <w:pPr>
              <w:jc w:val="left"/>
              <w:rPr>
                <w:rFonts w:ascii="Arial" w:hAnsi="Arial" w:cs="Arial"/>
                <w:b/>
                <w:bCs/>
                <w:sz w:val="18"/>
                <w:szCs w:val="18"/>
                <w:lang w:val="tr-TR"/>
              </w:rPr>
            </w:pPr>
            <w:r w:rsidRPr="00EA4E2F">
              <w:rPr>
                <w:rFonts w:ascii="Arial" w:hAnsi="Arial" w:cs="Arial"/>
                <w:bCs/>
                <w:sz w:val="18"/>
                <w:szCs w:val="18"/>
                <w:lang w:val="tr-TR"/>
              </w:rPr>
              <w:t xml:space="preserve">(1) </w:t>
            </w:r>
            <w:r w:rsidR="00506705" w:rsidRPr="005747E9">
              <w:rPr>
                <w:rFonts w:ascii="Arial" w:hAnsi="Arial" w:cs="Arial"/>
                <w:bCs/>
                <w:sz w:val="18"/>
                <w:szCs w:val="18"/>
                <w:lang w:val="tr-TR"/>
              </w:rPr>
              <w:t>Mevcut üniteler için Tüzük No.27605 Ek 6 ve 7’de verilmiş Emisyon Sınır Değerlerin</w:t>
            </w:r>
            <w:r w:rsidR="00E00D51" w:rsidRPr="00C04711">
              <w:rPr>
                <w:rFonts w:ascii="Arial" w:hAnsi="Arial" w:cs="Arial"/>
                <w:bCs/>
                <w:sz w:val="18"/>
                <w:szCs w:val="18"/>
                <w:lang w:val="tr-TR"/>
              </w:rPr>
              <w:t>e</w:t>
            </w:r>
            <w:r w:rsidR="00506705" w:rsidRPr="00C04711">
              <w:rPr>
                <w:rFonts w:ascii="Arial" w:hAnsi="Arial" w:cs="Arial"/>
                <w:bCs/>
                <w:sz w:val="18"/>
                <w:szCs w:val="18"/>
                <w:lang w:val="tr-TR"/>
              </w:rPr>
              <w:t xml:space="preserve"> ve yeni üniteler için Tüzük No.27605 Ek 2 ve 3’te verilmiş Emisyon Sınır Değerlerin</w:t>
            </w:r>
            <w:r w:rsidR="00E00D51" w:rsidRPr="00C04711">
              <w:rPr>
                <w:rFonts w:ascii="Arial" w:hAnsi="Arial" w:cs="Arial"/>
                <w:bCs/>
                <w:sz w:val="18"/>
                <w:szCs w:val="18"/>
                <w:lang w:val="tr-TR"/>
              </w:rPr>
              <w:t>e</w:t>
            </w:r>
            <w:r w:rsidR="00506705" w:rsidRPr="007F07EE">
              <w:rPr>
                <w:rFonts w:ascii="Arial" w:hAnsi="Arial" w:cs="Arial"/>
                <w:bCs/>
                <w:sz w:val="18"/>
                <w:szCs w:val="18"/>
                <w:lang w:val="tr-TR"/>
              </w:rPr>
              <w:t xml:space="preserve"> (</w:t>
            </w:r>
            <w:r w:rsidR="00E00D51" w:rsidRPr="00C65851">
              <w:rPr>
                <w:rFonts w:ascii="Arial" w:hAnsi="Arial" w:cs="Arial"/>
                <w:bCs/>
                <w:sz w:val="18"/>
                <w:szCs w:val="18"/>
                <w:lang w:val="tr-TR"/>
              </w:rPr>
              <w:t xml:space="preserve">her zaman </w:t>
            </w:r>
            <w:r w:rsidR="00506705" w:rsidRPr="002675F7">
              <w:rPr>
                <w:rFonts w:ascii="Arial" w:hAnsi="Arial" w:cs="Arial"/>
                <w:bCs/>
                <w:sz w:val="18"/>
                <w:szCs w:val="18"/>
                <w:lang w:val="tr-TR"/>
              </w:rPr>
              <w:t>&gt;50MW</w:t>
            </w:r>
            <w:r w:rsidR="007167E0" w:rsidRPr="00505914">
              <w:rPr>
                <w:rFonts w:ascii="Arial" w:hAnsi="Arial" w:cs="Arial"/>
                <w:bCs/>
                <w:sz w:val="18"/>
                <w:szCs w:val="18"/>
                <w:vertAlign w:val="subscript"/>
                <w:lang w:val="tr-TR"/>
              </w:rPr>
              <w:t>th</w:t>
            </w:r>
            <w:r w:rsidR="00E00D51" w:rsidRPr="00E443AE">
              <w:rPr>
                <w:rFonts w:ascii="Arial" w:hAnsi="Arial" w:cs="Arial"/>
                <w:bCs/>
                <w:sz w:val="18"/>
                <w:szCs w:val="18"/>
                <w:lang w:val="tr-TR"/>
              </w:rPr>
              <w:t>için</w:t>
            </w:r>
            <w:r w:rsidR="00506705" w:rsidRPr="00E443AE">
              <w:rPr>
                <w:rFonts w:ascii="Arial" w:hAnsi="Arial" w:cs="Arial"/>
                <w:bCs/>
                <w:sz w:val="18"/>
                <w:szCs w:val="18"/>
                <w:lang w:val="tr-TR"/>
              </w:rPr>
              <w:t xml:space="preserve"> geçerlidir) </w:t>
            </w:r>
            <w:r w:rsidR="00E00D51" w:rsidRPr="00E443AE">
              <w:rPr>
                <w:rFonts w:ascii="Arial" w:hAnsi="Arial" w:cs="Arial"/>
                <w:bCs/>
                <w:sz w:val="18"/>
                <w:szCs w:val="18"/>
                <w:lang w:val="tr-TR"/>
              </w:rPr>
              <w:t>uyulması gerekmektedir.</w:t>
            </w:r>
          </w:p>
          <w:p w:rsidR="00EA4E2F" w:rsidRPr="00EA4E2F" w:rsidRDefault="00506705" w:rsidP="00EA4E2F">
            <w:pPr>
              <w:jc w:val="left"/>
              <w:rPr>
                <w:rFonts w:ascii="Arial" w:hAnsi="Arial" w:cs="Arial"/>
                <w:bCs/>
                <w:sz w:val="18"/>
                <w:szCs w:val="18"/>
                <w:lang w:val="tr-TR"/>
              </w:rPr>
            </w:pPr>
            <w:r w:rsidRPr="005747E9">
              <w:rPr>
                <w:rFonts w:ascii="Arial" w:hAnsi="Arial" w:cs="Arial"/>
                <w:bCs/>
                <w:sz w:val="18"/>
                <w:szCs w:val="18"/>
                <w:lang w:val="tr-TR"/>
              </w:rPr>
              <w:t>(2) Bu durumda Madde 14.2 ve 14.3’te belirtilen metadolojiye göre Tüzük No.27605’te verilen Emisyon Sınır Değerleri hesaplanır.</w:t>
            </w:r>
          </w:p>
          <w:p w:rsidR="00EA4E2F" w:rsidRPr="00EA4E2F" w:rsidRDefault="00EA4E2F" w:rsidP="00EA4E2F">
            <w:pPr>
              <w:jc w:val="left"/>
              <w:rPr>
                <w:rFonts w:ascii="Arial" w:hAnsi="Arial" w:cs="Arial"/>
                <w:bCs/>
                <w:sz w:val="18"/>
                <w:szCs w:val="18"/>
                <w:lang w:val="tr-TR"/>
              </w:rPr>
            </w:pPr>
          </w:p>
        </w:tc>
      </w:tr>
    </w:tbl>
    <w:p w:rsidR="000420AC" w:rsidRPr="004B60CD" w:rsidRDefault="00EA4E2F" w:rsidP="000420AC">
      <w:pPr>
        <w:rPr>
          <w:rFonts w:cs="Arial"/>
          <w:bCs/>
          <w:szCs w:val="20"/>
          <w:lang w:val="tr-TR"/>
        </w:rPr>
      </w:pPr>
      <w:r w:rsidRPr="00EA4E2F">
        <w:rPr>
          <w:rFonts w:cs="Arial"/>
          <w:szCs w:val="20"/>
          <w:lang w:val="tr-TR"/>
        </w:rPr>
        <w:t>İlişkilendirilmiş izleme MET 2’de açıklanmıştır.</w:t>
      </w:r>
    </w:p>
    <w:p w:rsidR="00506705" w:rsidRPr="004B60CD" w:rsidRDefault="00EA4E2F" w:rsidP="00506705">
      <w:pPr>
        <w:rPr>
          <w:rFonts w:cs="Arial"/>
          <w:szCs w:val="20"/>
          <w:lang w:val="tr-TR"/>
        </w:rPr>
      </w:pPr>
      <w:r w:rsidRPr="00EA4E2F">
        <w:rPr>
          <w:rFonts w:cs="Arial"/>
          <w:szCs w:val="20"/>
          <w:lang w:val="tr-TR"/>
        </w:rPr>
        <w:t>Bu MET sonuç bildirgesi REF BREF Bölümler 4.5.10, 4.10.2 ve 4.10.3’de verilen bilgileri temel almaktadır.</w:t>
      </w:r>
    </w:p>
    <w:p w:rsidR="000420AC" w:rsidRPr="004B60CD" w:rsidRDefault="000420AC" w:rsidP="00506705">
      <w:pPr>
        <w:rPr>
          <w:rFonts w:cs="Arial"/>
          <w:b/>
          <w:szCs w:val="20"/>
          <w:lang w:val="tr-TR"/>
        </w:rPr>
      </w:pPr>
    </w:p>
    <w:p w:rsidR="00E00D51" w:rsidRPr="004B60CD" w:rsidRDefault="00EA4E2F" w:rsidP="00506705">
      <w:pPr>
        <w:rPr>
          <w:rFonts w:cs="Arial"/>
          <w:b/>
          <w:szCs w:val="20"/>
          <w:lang w:val="tr-TR"/>
        </w:rPr>
      </w:pPr>
      <w:r w:rsidRPr="00EA4E2F">
        <w:rPr>
          <w:rFonts w:cs="Arial"/>
          <w:b/>
          <w:szCs w:val="20"/>
          <w:lang w:val="tr-TR"/>
        </w:rPr>
        <w:t>Sadece sıvı yakıt kullanan tesislerindurumunda ne oluyor?</w:t>
      </w:r>
    </w:p>
    <w:p w:rsidR="00E00D51" w:rsidRPr="004B60CD" w:rsidRDefault="00EA4E2F" w:rsidP="00506705">
      <w:pPr>
        <w:rPr>
          <w:rFonts w:cs="Arial"/>
          <w:szCs w:val="20"/>
          <w:lang w:val="tr-TR"/>
        </w:rPr>
      </w:pPr>
      <w:r w:rsidRPr="00EA4E2F">
        <w:rPr>
          <w:rFonts w:cs="Arial"/>
          <w:szCs w:val="20"/>
          <w:lang w:val="tr-TR"/>
        </w:rPr>
        <w:t xml:space="preserve">Bu kılavuzun hazırlanması sırasında sadece sıvı yakıt kullanılması durumunda ne olacağına dair sorunlar ortaya çıktı. REF BREF bu konuyu kapsamamaktadır. Sıvı yakıtların gaz yakıtlarla ikamesi </w:t>
      </w:r>
      <w:r w:rsidR="00703889">
        <w:rPr>
          <w:color w:val="000000"/>
          <w:szCs w:val="22"/>
          <w:lang w:val="tr-TR"/>
        </w:rPr>
        <w:t>MET</w:t>
      </w:r>
      <w:r w:rsidRPr="00EA4E2F">
        <w:rPr>
          <w:rFonts w:cs="Arial"/>
          <w:szCs w:val="20"/>
          <w:lang w:val="tr-TR"/>
        </w:rPr>
        <w:t xml:space="preserve"> kabul edildiği için REF BREF,tesisleri her zaman çok yakıtlı olarak kabul eder, bu yüzden, tesislerin dolaylı olarak sadece sıvı yakıt kullanma seçeneğinden vazgeçeceklerini varsaymaktadır. REF BREF’lerin bu yaklaşımından ayrı olarak, Türkiye’de sadece sıvı yakıt kullanan birkaç tesis bulunmaktadır. Sadece sıvı yakıt kullanan tesisler için de bazı hususları </w:t>
      </w:r>
      <w:r w:rsidRPr="00EA4E2F">
        <w:rPr>
          <w:rFonts w:cs="Arial"/>
          <w:szCs w:val="20"/>
          <w:lang w:val="tr-TR"/>
        </w:rPr>
        <w:lastRenderedPageBreak/>
        <w:t>dahil etmek amacıyla aşağıdaki açıklamalar Avrupa ve Türk mevzuatlarına referanslarla yapılmıştır.</w:t>
      </w:r>
    </w:p>
    <w:p w:rsidR="00DE02ED" w:rsidRPr="00C04711" w:rsidRDefault="00EA4E2F" w:rsidP="00506705">
      <w:pPr>
        <w:rPr>
          <w:rFonts w:cs="Calibri"/>
          <w:szCs w:val="22"/>
          <w:lang w:val="tr-TR" w:eastAsia="tr-TR"/>
        </w:rPr>
      </w:pPr>
      <w:r w:rsidRPr="00EA4E2F">
        <w:rPr>
          <w:rFonts w:cs="Arial"/>
          <w:szCs w:val="20"/>
          <w:lang w:val="tr-TR"/>
        </w:rPr>
        <w:t>AB rafineri sektörü için Endüstriyel Emisyonlar üzerine 2010/75/EU sayılı Direktif (Ek V, Kısım 7), çoklu yakıtla ateşleme yapan yakma tesisleri için emisyon sınır değerleri belirlemiştir.</w:t>
      </w:r>
      <w:r w:rsidR="00DE02ED" w:rsidRPr="005747E9">
        <w:rPr>
          <w:rFonts w:cs="Calibri"/>
          <w:szCs w:val="22"/>
          <w:lang w:val="tr-TR" w:eastAsia="tr-TR"/>
        </w:rPr>
        <w:t xml:space="preserve">Bu Ek V’e göre, bir veya birden fazla yakıtla birlikte kendi tüketimi için ham petrol rafinerisinden dönüşüm kalıntıları ve damıtma kullanan gaz türbinleri ve </w:t>
      </w:r>
      <w:r w:rsidR="00DE02ED" w:rsidRPr="00C04711">
        <w:rPr>
          <w:rFonts w:cs="Calibri"/>
          <w:szCs w:val="22"/>
          <w:lang w:val="tr-TR" w:eastAsia="tr-TR"/>
        </w:rPr>
        <w:t>gaz motorları hariç olmak üzere bir rafineri içerisindeki çoklu yakıtla ateşleme yapan yakma tesisleri SO</w:t>
      </w:r>
      <w:r w:rsidR="00DE02ED" w:rsidRPr="00C04711">
        <w:rPr>
          <w:rFonts w:cs="Calibri"/>
          <w:szCs w:val="22"/>
          <w:vertAlign w:val="subscript"/>
          <w:lang w:val="tr-TR" w:eastAsia="tr-TR"/>
        </w:rPr>
        <w:t>2</w:t>
      </w:r>
      <w:r w:rsidR="00DE02ED" w:rsidRPr="00C04711">
        <w:rPr>
          <w:rFonts w:cs="Calibri"/>
          <w:szCs w:val="22"/>
          <w:lang w:val="tr-TR" w:eastAsia="tr-TR"/>
        </w:rPr>
        <w:t xml:space="preserve"> için aşağıda verilen ortalama emisyon sınır değerlerine uymak zorundadır:</w:t>
      </w:r>
    </w:p>
    <w:p w:rsidR="00DE02ED" w:rsidRPr="005747E9" w:rsidRDefault="00DE02ED" w:rsidP="00506705">
      <w:pPr>
        <w:rPr>
          <w:rFonts w:cs="Calibri"/>
          <w:szCs w:val="22"/>
          <w:lang w:val="tr-TR" w:eastAsia="tr-TR"/>
        </w:rPr>
      </w:pPr>
      <w:r w:rsidRPr="007F07EE">
        <w:rPr>
          <w:rFonts w:cs="Calibri"/>
          <w:szCs w:val="22"/>
          <w:lang w:val="tr-TR" w:eastAsia="tr-TR"/>
        </w:rPr>
        <w:t xml:space="preserve">a) </w:t>
      </w:r>
      <w:r w:rsidR="001D60DA" w:rsidRPr="00C65851">
        <w:rPr>
          <w:rFonts w:cs="Calibri"/>
          <w:szCs w:val="22"/>
          <w:lang w:val="tr-TR" w:eastAsia="tr-TR"/>
        </w:rPr>
        <w:t xml:space="preserve">Tesisin </w:t>
      </w:r>
      <w:r w:rsidR="00A850FC" w:rsidRPr="002675F7">
        <w:rPr>
          <w:rFonts w:cs="Calibri"/>
          <w:szCs w:val="22"/>
          <w:lang w:val="tr-TR" w:eastAsia="tr-TR"/>
        </w:rPr>
        <w:t>27 Kasım 2003’</w:t>
      </w:r>
      <w:r w:rsidR="001D60DA" w:rsidRPr="00505914">
        <w:rPr>
          <w:rFonts w:cs="Calibri"/>
          <w:szCs w:val="22"/>
          <w:lang w:val="tr-TR" w:eastAsia="tr-TR"/>
        </w:rPr>
        <w:t xml:space="preserve">ten önce faaliyete geçmiş olması kaydıyla, </w:t>
      </w:r>
      <w:r w:rsidR="00A850FC" w:rsidRPr="007C4691">
        <w:rPr>
          <w:rFonts w:cs="Calibri"/>
          <w:szCs w:val="22"/>
          <w:lang w:val="tr-TR" w:eastAsia="tr-TR"/>
        </w:rPr>
        <w:t>27 Kasım 2002’den önce izin alan yakma tesisleri için veya bu tarihten önce işletmecisinin tam başvuru</w:t>
      </w:r>
      <w:r w:rsidR="00A850FC" w:rsidRPr="00E443AE">
        <w:rPr>
          <w:rFonts w:cs="Calibri"/>
          <w:szCs w:val="22"/>
          <w:lang w:val="tr-TR" w:eastAsia="tr-TR"/>
        </w:rPr>
        <w:t>da bulunduğu yakma tesisleri için</w:t>
      </w:r>
      <w:r w:rsidR="00567F77" w:rsidRPr="00E443AE">
        <w:rPr>
          <w:rFonts w:cs="Calibri"/>
          <w:szCs w:val="22"/>
          <w:lang w:val="tr-TR" w:eastAsia="tr-TR"/>
        </w:rPr>
        <w:t>: 1000 mg/Nm</w:t>
      </w:r>
      <w:r w:rsidR="007167E0" w:rsidRPr="005747E9">
        <w:rPr>
          <w:rFonts w:cs="Calibri"/>
          <w:szCs w:val="22"/>
          <w:vertAlign w:val="superscript"/>
          <w:lang w:val="tr-TR" w:eastAsia="tr-TR"/>
        </w:rPr>
        <w:t>3</w:t>
      </w:r>
      <w:r w:rsidR="00567F77" w:rsidRPr="005747E9">
        <w:rPr>
          <w:rFonts w:cs="Calibri"/>
          <w:szCs w:val="22"/>
          <w:lang w:val="tr-TR" w:eastAsia="tr-TR"/>
        </w:rPr>
        <w:t>;</w:t>
      </w:r>
    </w:p>
    <w:p w:rsidR="00567F77" w:rsidRPr="005747E9" w:rsidRDefault="00567F77" w:rsidP="00506705">
      <w:pPr>
        <w:rPr>
          <w:rFonts w:cs="Calibri"/>
          <w:szCs w:val="22"/>
          <w:lang w:val="tr-TR" w:eastAsia="tr-TR"/>
        </w:rPr>
      </w:pPr>
      <w:r w:rsidRPr="005747E9">
        <w:rPr>
          <w:rFonts w:cs="Calibri"/>
          <w:szCs w:val="22"/>
          <w:lang w:val="tr-TR" w:eastAsia="tr-TR"/>
        </w:rPr>
        <w:t>b) Diğer yakma tesisleri için: 600 mg/Nm</w:t>
      </w:r>
      <w:r w:rsidR="007167E0" w:rsidRPr="005747E9">
        <w:rPr>
          <w:rFonts w:cs="Calibri"/>
          <w:szCs w:val="22"/>
          <w:vertAlign w:val="superscript"/>
          <w:lang w:val="tr-TR" w:eastAsia="tr-TR"/>
        </w:rPr>
        <w:t>3</w:t>
      </w:r>
      <w:r w:rsidRPr="005747E9">
        <w:rPr>
          <w:rFonts w:cs="Calibri"/>
          <w:szCs w:val="22"/>
          <w:lang w:val="tr-TR" w:eastAsia="tr-TR"/>
        </w:rPr>
        <w:t>.</w:t>
      </w:r>
    </w:p>
    <w:p w:rsidR="00567F77" w:rsidRPr="005747E9" w:rsidRDefault="00567F77" w:rsidP="00506705">
      <w:pPr>
        <w:rPr>
          <w:rFonts w:cs="Calibri"/>
          <w:szCs w:val="22"/>
          <w:lang w:val="tr-TR" w:eastAsia="tr-TR"/>
        </w:rPr>
      </w:pPr>
    </w:p>
    <w:p w:rsidR="00C5025C" w:rsidRPr="005747E9" w:rsidRDefault="00B9512E" w:rsidP="00506705">
      <w:pPr>
        <w:rPr>
          <w:rFonts w:cs="Arial"/>
          <w:szCs w:val="20"/>
          <w:lang w:val="tr-TR"/>
        </w:rPr>
      </w:pPr>
      <w:r w:rsidRPr="005747E9">
        <w:rPr>
          <w:rFonts w:cs="Arial"/>
          <w:szCs w:val="20"/>
          <w:lang w:val="tr-TR"/>
        </w:rPr>
        <w:t>Ancak</w:t>
      </w:r>
      <w:r w:rsidR="00275C27" w:rsidRPr="005747E9">
        <w:rPr>
          <w:rFonts w:cs="Arial"/>
          <w:szCs w:val="20"/>
          <w:lang w:val="tr-TR"/>
        </w:rPr>
        <w:t xml:space="preserve"> bu Direktif,</w:t>
      </w:r>
      <w:r w:rsidRPr="005747E9">
        <w:rPr>
          <w:rFonts w:cs="Arial"/>
          <w:szCs w:val="20"/>
          <w:lang w:val="tr-TR"/>
        </w:rPr>
        <w:t xml:space="preserve"> m</w:t>
      </w:r>
      <w:r w:rsidR="00B569DF" w:rsidRPr="005747E9">
        <w:rPr>
          <w:rFonts w:cs="Arial"/>
          <w:szCs w:val="20"/>
          <w:lang w:val="tr-TR"/>
        </w:rPr>
        <w:t xml:space="preserve">evcut en iyi teknikler </w:t>
      </w:r>
      <w:r w:rsidR="00275C27" w:rsidRPr="005747E9">
        <w:rPr>
          <w:rFonts w:cs="Arial"/>
          <w:szCs w:val="20"/>
          <w:lang w:val="tr-TR"/>
        </w:rPr>
        <w:t>baz alınarak Avrupa Komisyonu</w:t>
      </w:r>
      <w:r w:rsidR="0067241D" w:rsidRPr="005747E9">
        <w:rPr>
          <w:rFonts w:cs="Arial"/>
          <w:szCs w:val="20"/>
          <w:lang w:val="tr-TR"/>
        </w:rPr>
        <w:t>nun AB çapında emisyon sınır değerleri oluşturması ve bu emisyon sını</w:t>
      </w:r>
      <w:r w:rsidR="00B57A81" w:rsidRPr="005747E9">
        <w:rPr>
          <w:rFonts w:cs="Arial"/>
          <w:szCs w:val="20"/>
          <w:lang w:val="tr-TR"/>
        </w:rPr>
        <w:t>r</w:t>
      </w:r>
      <w:r w:rsidR="0067241D" w:rsidRPr="005747E9">
        <w:rPr>
          <w:rFonts w:cs="Arial"/>
          <w:szCs w:val="20"/>
          <w:lang w:val="tr-TR"/>
        </w:rPr>
        <w:t xml:space="preserve"> değe</w:t>
      </w:r>
      <w:r w:rsidR="00B727B2" w:rsidRPr="005747E9">
        <w:rPr>
          <w:rFonts w:cs="Arial"/>
          <w:szCs w:val="20"/>
          <w:lang w:val="tr-TR"/>
        </w:rPr>
        <w:t>rlerini değiştirmesi ihtiyacın</w:t>
      </w:r>
      <w:r w:rsidR="00C5025C" w:rsidRPr="005747E9">
        <w:rPr>
          <w:rFonts w:cs="Arial"/>
          <w:szCs w:val="20"/>
          <w:lang w:val="tr-TR"/>
        </w:rPr>
        <w:t>ı gözden geçirme</w:t>
      </w:r>
      <w:r w:rsidR="00B727B2" w:rsidRPr="005747E9">
        <w:rPr>
          <w:rFonts w:cs="Arial"/>
          <w:szCs w:val="20"/>
          <w:lang w:val="tr-TR"/>
        </w:rPr>
        <w:t>s</w:t>
      </w:r>
      <w:r w:rsidR="00C5025C" w:rsidRPr="005747E9">
        <w:rPr>
          <w:rFonts w:cs="Arial"/>
          <w:szCs w:val="20"/>
          <w:lang w:val="tr-TR"/>
        </w:rPr>
        <w:t>i</w:t>
      </w:r>
      <w:r w:rsidR="00B727B2" w:rsidRPr="005747E9">
        <w:rPr>
          <w:rFonts w:cs="Arial"/>
          <w:szCs w:val="20"/>
          <w:lang w:val="tr-TR"/>
        </w:rPr>
        <w:t xml:space="preserve"> gerektiğini belirtmektedir. </w:t>
      </w:r>
      <w:r w:rsidR="00C5025C" w:rsidRPr="005747E9">
        <w:rPr>
          <w:rFonts w:cs="Arial"/>
          <w:szCs w:val="20"/>
          <w:lang w:val="tr-TR"/>
        </w:rPr>
        <w:t xml:space="preserve">Bu gözden geçirme ile </w:t>
      </w:r>
      <w:r w:rsidR="0060239A" w:rsidRPr="005747E9">
        <w:rPr>
          <w:rFonts w:cs="Arial"/>
          <w:szCs w:val="20"/>
          <w:lang w:val="tr-TR"/>
        </w:rPr>
        <w:t>REF BREF’deki</w:t>
      </w:r>
      <w:r w:rsidR="00C5025C" w:rsidRPr="005747E9">
        <w:rPr>
          <w:rFonts w:cs="Arial"/>
          <w:szCs w:val="20"/>
          <w:lang w:val="tr-TR"/>
        </w:rPr>
        <w:t xml:space="preserve"> benzer değerlerin oluşturulmasını beklenmektedir.</w:t>
      </w:r>
    </w:p>
    <w:p w:rsidR="00B9512E" w:rsidRPr="005747E9" w:rsidRDefault="00C5025C" w:rsidP="00506705">
      <w:pPr>
        <w:rPr>
          <w:rFonts w:cs="Arial"/>
          <w:szCs w:val="20"/>
          <w:lang w:val="tr-TR"/>
        </w:rPr>
      </w:pPr>
      <w:r w:rsidRPr="005747E9">
        <w:rPr>
          <w:rFonts w:cs="Arial"/>
          <w:szCs w:val="20"/>
          <w:lang w:val="tr-TR"/>
        </w:rPr>
        <w:t xml:space="preserve">Bunun yanısıra, </w:t>
      </w:r>
      <w:r w:rsidR="00966323" w:rsidRPr="005747E9">
        <w:rPr>
          <w:rFonts w:cs="Arial"/>
          <w:szCs w:val="20"/>
          <w:lang w:val="tr-TR"/>
        </w:rPr>
        <w:t xml:space="preserve">Sanayi kaynaklı </w:t>
      </w:r>
      <w:r w:rsidR="00302ECB" w:rsidRPr="005747E9">
        <w:rPr>
          <w:rFonts w:cs="Arial"/>
          <w:szCs w:val="20"/>
          <w:lang w:val="tr-TR"/>
        </w:rPr>
        <w:t>Hava Kirliliğinin Kontrolü üzerine 27277 sayılı Yönetmelik</w:t>
      </w:r>
      <w:r w:rsidR="00966323" w:rsidRPr="005747E9">
        <w:rPr>
          <w:rFonts w:cs="Arial"/>
          <w:szCs w:val="20"/>
          <w:lang w:val="tr-TR"/>
        </w:rPr>
        <w:t xml:space="preserve">ile Türkiye’deki ulusal mevzuat, sıvı yakıt kullanan yakma tesisleri için emisyon sınır değerleri belirlemiştir. Bu bölümün başında açıklandığı üzere Türkiye’deki rafineri endüstrisi </w:t>
      </w:r>
      <w:r w:rsidR="00B009B1" w:rsidRPr="005747E9">
        <w:rPr>
          <w:rFonts w:cs="Arial"/>
          <w:szCs w:val="20"/>
          <w:lang w:val="tr-TR"/>
        </w:rPr>
        <w:t>yeni Avrupa mevzuatlarına göre tasar</w:t>
      </w:r>
      <w:r w:rsidR="00B87010" w:rsidRPr="005747E9">
        <w:rPr>
          <w:rFonts w:cs="Arial"/>
          <w:szCs w:val="20"/>
          <w:lang w:val="tr-TR"/>
        </w:rPr>
        <w:t xml:space="preserve">lanmamış ancak daha yıllarca </w:t>
      </w:r>
      <w:r w:rsidR="00B009B1" w:rsidRPr="005747E9">
        <w:rPr>
          <w:rFonts w:cs="Arial"/>
          <w:szCs w:val="20"/>
          <w:lang w:val="tr-TR"/>
        </w:rPr>
        <w:t>faaliyette</w:t>
      </w:r>
      <w:r w:rsidR="00B87010" w:rsidRPr="005747E9">
        <w:rPr>
          <w:rFonts w:cs="Arial"/>
          <w:szCs w:val="20"/>
          <w:lang w:val="tr-TR"/>
        </w:rPr>
        <w:t xml:space="preserve"> kalmaya devam edecek </w:t>
      </w:r>
      <w:r w:rsidR="0027102A" w:rsidRPr="005747E9">
        <w:rPr>
          <w:rFonts w:cs="Arial"/>
          <w:szCs w:val="20"/>
          <w:lang w:val="tr-TR"/>
        </w:rPr>
        <w:t>üniteleri barı</w:t>
      </w:r>
      <w:r w:rsidR="00184BEA" w:rsidRPr="005747E9">
        <w:rPr>
          <w:rFonts w:cs="Arial"/>
          <w:szCs w:val="20"/>
          <w:lang w:val="tr-TR"/>
        </w:rPr>
        <w:t>n</w:t>
      </w:r>
      <w:r w:rsidR="0027102A" w:rsidRPr="005747E9">
        <w:rPr>
          <w:rFonts w:cs="Arial"/>
          <w:szCs w:val="20"/>
          <w:lang w:val="tr-TR"/>
        </w:rPr>
        <w:t xml:space="preserve">dırmaktadır. Bu durum, sıvı yakıtla faaliyet gösteren yakma üniteleri içinde söz konusu olabilir. Bu üniteler için daha önce bahsedilen 27277 sayılı Yönetmeliğin </w:t>
      </w:r>
      <w:r w:rsidR="009749DF" w:rsidRPr="005747E9">
        <w:rPr>
          <w:rFonts w:cs="Arial"/>
          <w:szCs w:val="20"/>
          <w:lang w:val="tr-TR"/>
        </w:rPr>
        <w:t>Ek 5 paragraf 4.4’ünde  belirlenen emisyon sınır değerlerini dikkate alarak yetkili merci tarafından</w:t>
      </w:r>
      <w:r w:rsidR="00000208" w:rsidRPr="005747E9">
        <w:rPr>
          <w:rFonts w:cs="Arial"/>
          <w:szCs w:val="20"/>
          <w:lang w:val="tr-TR"/>
        </w:rPr>
        <w:t xml:space="preserve"> bir geçiş dönemi belirlenebilir</w:t>
      </w:r>
      <w:r w:rsidR="009749DF" w:rsidRPr="005747E9">
        <w:rPr>
          <w:rFonts w:cs="Arial"/>
          <w:szCs w:val="20"/>
          <w:lang w:val="tr-TR"/>
        </w:rPr>
        <w:t>.</w:t>
      </w:r>
    </w:p>
    <w:p w:rsidR="00506705" w:rsidRPr="005747E9" w:rsidRDefault="00506705" w:rsidP="00506705">
      <w:pPr>
        <w:rPr>
          <w:rFonts w:cs="Arial"/>
          <w:b/>
          <w:bCs/>
          <w:szCs w:val="20"/>
          <w:lang w:val="tr-TR"/>
        </w:rPr>
      </w:pPr>
    </w:p>
    <w:p w:rsidR="00506705" w:rsidRPr="005747E9"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
          <w:bCs/>
          <w:szCs w:val="20"/>
          <w:lang w:val="tr-TR"/>
        </w:rPr>
        <w:t>MET 17: A</w:t>
      </w:r>
      <w:r w:rsidR="00506705" w:rsidRPr="005747E9">
        <w:rPr>
          <w:rFonts w:cs="Arial"/>
          <w:b/>
          <w:bCs/>
          <w:szCs w:val="20"/>
          <w:lang w:val="tr-TR"/>
        </w:rPr>
        <w:t>tık gazlardan havaya salınan kükürt emisyonlarının azaltılması (atık gaz kükürt arıtımı)</w:t>
      </w:r>
    </w:p>
    <w:p w:rsidR="00506705" w:rsidRPr="004B60CD" w:rsidRDefault="00EA4E2F" w:rsidP="00506705">
      <w:pPr>
        <w:rPr>
          <w:rFonts w:cs="Arial"/>
          <w:bCs/>
          <w:szCs w:val="20"/>
          <w:lang w:val="tr-TR"/>
        </w:rPr>
      </w:pPr>
      <w:r w:rsidRPr="00EA4E2F">
        <w:rPr>
          <w:rFonts w:cs="Arial"/>
          <w:bCs/>
          <w:szCs w:val="20"/>
          <w:lang w:val="tr-TR"/>
        </w:rPr>
        <w:t>Hidrojen sülfür (H</w:t>
      </w:r>
      <w:r w:rsidRPr="00EA4E2F">
        <w:rPr>
          <w:rFonts w:cs="Arial"/>
          <w:szCs w:val="20"/>
          <w:vertAlign w:val="subscript"/>
          <w:lang w:val="tr-TR"/>
        </w:rPr>
        <w:t>2</w:t>
      </w:r>
      <w:r w:rsidRPr="00EA4E2F">
        <w:rPr>
          <w:rFonts w:cs="Arial"/>
          <w:bCs/>
          <w:szCs w:val="20"/>
          <w:lang w:val="tr-TR"/>
        </w:rPr>
        <w:t xml:space="preserve">S) içeren atık gazlardan havaya salınan kükürt emisyonlarının azaltılması için </w:t>
      </w:r>
      <w:r w:rsidRPr="00EA4E2F">
        <w:rPr>
          <w:rFonts w:cs="Arial"/>
          <w:b/>
          <w:bCs/>
          <w:szCs w:val="20"/>
          <w:lang w:val="tr-TR"/>
        </w:rPr>
        <w:t>MET</w:t>
      </w:r>
      <w:r w:rsidRPr="00EA4E2F">
        <w:rPr>
          <w:rFonts w:cs="Arial"/>
          <w:bCs/>
          <w:szCs w:val="20"/>
          <w:lang w:val="tr-TR"/>
        </w:rPr>
        <w:t>, aşağıda gösterilen kükürt giderme tekniklerinin tümünün kullanılmasıdır:</w:t>
      </w:r>
    </w:p>
    <w:p w:rsidR="00506705" w:rsidRPr="004B60CD" w:rsidRDefault="00506705" w:rsidP="00506705">
      <w:pPr>
        <w:rPr>
          <w:rFonts w:cs="Arial"/>
          <w:b/>
          <w:bCs/>
          <w:szCs w:val="20"/>
          <w:lang w:val="tr-TR"/>
        </w:rPr>
      </w:pPr>
    </w:p>
    <w:tbl>
      <w:tblPr>
        <w:tblW w:w="0" w:type="auto"/>
        <w:tblInd w:w="-5" w:type="dxa"/>
        <w:tblLayout w:type="fixed"/>
        <w:tblLook w:val="0000"/>
      </w:tblPr>
      <w:tblGrid>
        <w:gridCol w:w="2881"/>
        <w:gridCol w:w="2881"/>
        <w:gridCol w:w="2892"/>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153543">
            <w:pPr>
              <w:snapToGrid w:val="0"/>
              <w:rPr>
                <w:rFonts w:ascii="Arial" w:hAnsi="Arial" w:cs="Arial"/>
                <w:b/>
                <w:bCs/>
                <w:sz w:val="20"/>
                <w:szCs w:val="20"/>
                <w:lang w:val="tr-TR"/>
              </w:rPr>
            </w:pPr>
            <w:r w:rsidRPr="00EA4E2F">
              <w:rPr>
                <w:rFonts w:cs="Arial"/>
                <w:b/>
                <w:bCs/>
                <w:szCs w:val="20"/>
                <w:lang w:val="tr-TR"/>
              </w:rPr>
              <w:t>1. Kirli gaz giderimi (örneğin amin arıtımı)</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f)</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3F262F">
            <w:pPr>
              <w:snapToGrid w:val="0"/>
              <w:rPr>
                <w:rFonts w:ascii="Arial" w:hAnsi="Arial" w:cs="Arial"/>
                <w:bCs/>
                <w:sz w:val="20"/>
                <w:szCs w:val="20"/>
                <w:lang w:val="tr-TR"/>
              </w:rPr>
            </w:pPr>
            <w:r w:rsidRPr="00EA4E2F">
              <w:rPr>
                <w:rFonts w:cs="Arial"/>
                <w:bCs/>
                <w:szCs w:val="20"/>
                <w:lang w:val="tr-TR"/>
              </w:rPr>
              <w:t xml:space="preserve">Tek başına yağlama veya bitüm rafinerilerinde 1 t/d’den daha düşük kükürt bileşiği açığa çıkması </w:t>
            </w:r>
            <w:r w:rsidRPr="00EA4E2F">
              <w:rPr>
                <w:rFonts w:cs="Arial"/>
                <w:bCs/>
                <w:szCs w:val="20"/>
                <w:lang w:val="tr-TR"/>
              </w:rPr>
              <w:lastRenderedPageBreak/>
              <w:t xml:space="preserve">durumunda uygulanmayabilir. </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2. Kükürt geri kazanım birimi (KGKB) örneğin Claus prosesi</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g)</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3F262F">
            <w:pPr>
              <w:snapToGrid w:val="0"/>
              <w:rPr>
                <w:rFonts w:ascii="Arial" w:hAnsi="Arial" w:cs="Arial"/>
                <w:bCs/>
                <w:sz w:val="20"/>
                <w:szCs w:val="20"/>
                <w:lang w:val="tr-TR"/>
              </w:rPr>
            </w:pPr>
            <w:r w:rsidRPr="00EA4E2F">
              <w:rPr>
                <w:rFonts w:cs="Arial"/>
                <w:bCs/>
                <w:szCs w:val="20"/>
                <w:lang w:val="tr-TR"/>
              </w:rPr>
              <w:t xml:space="preserve">Tek başına yağlama veya bitüm rafinerilerinde 1 t/d’den daha düşük kükürt bileşiği açığa çıkması durumunda uygulanmayabilir. </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3. Artık Gaz Arıtma Birimi (AGAB)</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Bakınız: Teknik h)</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62F" w:rsidRPr="004B60CD" w:rsidRDefault="00EA4E2F" w:rsidP="003F262F">
            <w:pPr>
              <w:snapToGrid w:val="0"/>
              <w:rPr>
                <w:rFonts w:cs="Arial"/>
                <w:bCs/>
                <w:szCs w:val="20"/>
                <w:lang w:val="tr-TR"/>
              </w:rPr>
            </w:pPr>
            <w:r w:rsidRPr="00EA4E2F">
              <w:rPr>
                <w:rFonts w:cs="Arial"/>
                <w:bCs/>
                <w:szCs w:val="20"/>
                <w:lang w:val="tr-TR"/>
              </w:rPr>
              <w:t>Tek başına yağlama veya bitüm rafinerilerinde 1 t/d’den daha düşük kükürt bileşiği açığa çıkması durumunda uygulanmayabilir.</w:t>
            </w:r>
          </w:p>
          <w:p w:rsidR="00506705" w:rsidRPr="004B60CD" w:rsidRDefault="00EA4E2F" w:rsidP="003F262F">
            <w:pPr>
              <w:snapToGrid w:val="0"/>
              <w:rPr>
                <w:rFonts w:cs="Arial"/>
                <w:bCs/>
                <w:szCs w:val="20"/>
                <w:lang w:val="tr-TR"/>
              </w:rPr>
            </w:pPr>
            <w:r w:rsidRPr="00EA4E2F">
              <w:rPr>
                <w:rFonts w:cs="Arial"/>
                <w:bCs/>
                <w:szCs w:val="20"/>
                <w:lang w:val="tr-TR"/>
              </w:rPr>
              <w:t xml:space="preserve">Mevcut SRU tesislerinin tadilatında, tekniğin uygulanması SRU boyutuna, ünitenin yapılandırmasına ve kullanılan kükürt geri kazanım prosesinin tipine gore sınırlandırılabilir. </w:t>
            </w:r>
          </w:p>
        </w:tc>
      </w:tr>
    </w:tbl>
    <w:p w:rsidR="00506705" w:rsidRPr="004B60CD" w:rsidRDefault="00506705" w:rsidP="00506705">
      <w:pPr>
        <w:rPr>
          <w:rFonts w:cs="Arial"/>
          <w:b/>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4.9 </w:t>
      </w:r>
      <w:r w:rsidRPr="00EA4E2F">
        <w:rPr>
          <w:rFonts w:cs="Arial"/>
          <w:bCs/>
          <w:szCs w:val="20"/>
          <w:lang w:val="tr-TR"/>
        </w:rPr>
        <w:t>Atık gaz kükürt (H</w:t>
      </w:r>
      <w:r w:rsidRPr="00EA4E2F">
        <w:rPr>
          <w:rFonts w:cs="Arial"/>
          <w:szCs w:val="20"/>
          <w:vertAlign w:val="subscript"/>
          <w:lang w:val="tr-TR"/>
        </w:rPr>
        <w:t>2</w:t>
      </w:r>
      <w:r w:rsidRPr="00EA4E2F">
        <w:rPr>
          <w:rFonts w:cs="Arial"/>
          <w:bCs/>
          <w:szCs w:val="20"/>
          <w:lang w:val="tr-TR"/>
        </w:rPr>
        <w:t xml:space="preserve">S şeklindeki) giderme teknikleri için </w:t>
      </w:r>
      <w:r w:rsidRPr="00EA4E2F">
        <w:rPr>
          <w:rFonts w:cs="Arial"/>
          <w:b/>
          <w:bCs/>
          <w:szCs w:val="20"/>
          <w:lang w:val="tr-TR"/>
        </w:rPr>
        <w:t>MET ile ilişkili kükürt geri kazanım verimliliği</w:t>
      </w:r>
    </w:p>
    <w:tbl>
      <w:tblPr>
        <w:tblW w:w="0" w:type="auto"/>
        <w:tblInd w:w="-5" w:type="dxa"/>
        <w:tblLayout w:type="fixed"/>
        <w:tblLook w:val="0000"/>
      </w:tblPr>
      <w:tblGrid>
        <w:gridCol w:w="4322"/>
        <w:gridCol w:w="4332"/>
      </w:tblGrid>
      <w:tr w:rsidR="00506705" w:rsidRPr="005747E9" w:rsidTr="004B60CD">
        <w:tc>
          <w:tcPr>
            <w:tcW w:w="432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MET ile ilişkili çevresel performans seviyesi</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(aylık ortalama)</w:t>
            </w:r>
          </w:p>
        </w:tc>
      </w:tr>
      <w:tr w:rsidR="00506705" w:rsidRPr="00817B1F" w:rsidTr="004B60CD">
        <w:tc>
          <w:tcPr>
            <w:tcW w:w="432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Kirli gaz giderimi</w:t>
            </w: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Gaz ile işletme için MET 16’da verilen BAT-AEL’e ulaşmak amacıyla arıtılmış RYG’den hidrojen sülfür (H</w:t>
            </w:r>
            <w:r w:rsidRPr="00EA4E2F">
              <w:rPr>
                <w:rFonts w:cs="Arial"/>
                <w:bCs/>
                <w:szCs w:val="20"/>
                <w:vertAlign w:val="subscript"/>
                <w:lang w:val="tr-TR"/>
              </w:rPr>
              <w:t>2</w:t>
            </w:r>
            <w:r w:rsidRPr="00EA4E2F">
              <w:rPr>
                <w:rFonts w:cs="Arial"/>
                <w:bCs/>
                <w:szCs w:val="20"/>
                <w:lang w:val="tr-TR"/>
              </w:rPr>
              <w:t>S) gideriminin elde edilmesi</w:t>
            </w:r>
          </w:p>
        </w:tc>
      </w:tr>
      <w:tr w:rsidR="003F262F" w:rsidRPr="005747E9" w:rsidTr="007B1421">
        <w:trPr>
          <w:trHeight w:val="434"/>
        </w:trPr>
        <w:tc>
          <w:tcPr>
            <w:tcW w:w="4322" w:type="dxa"/>
            <w:vMerge w:val="restart"/>
            <w:tcBorders>
              <w:top w:val="single" w:sz="4" w:space="0" w:color="000000"/>
              <w:lef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Kükürt geri kazanım verimliliği (KGKB + AGAB)</w:t>
            </w: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Yeni üniteler: % 99.5 - &gt;99.9</w:t>
            </w:r>
          </w:p>
        </w:tc>
      </w:tr>
      <w:tr w:rsidR="003F262F" w:rsidRPr="005747E9" w:rsidTr="007B1421">
        <w:trPr>
          <w:trHeight w:val="434"/>
        </w:trPr>
        <w:tc>
          <w:tcPr>
            <w:tcW w:w="4322" w:type="dxa"/>
            <w:vMerge/>
            <w:tcBorders>
              <w:left w:val="single" w:sz="4" w:space="0" w:color="000000"/>
              <w:bottom w:val="single" w:sz="4" w:space="0" w:color="000000"/>
            </w:tcBorders>
            <w:shd w:val="clear" w:color="auto" w:fill="auto"/>
            <w:vAlign w:val="center"/>
          </w:tcPr>
          <w:p w:rsidR="003F262F" w:rsidRPr="004B60CD" w:rsidRDefault="003F262F" w:rsidP="003F262F">
            <w:pPr>
              <w:snapToGrid w:val="0"/>
              <w:jc w:val="left"/>
              <w:rPr>
                <w:rFonts w:cs="Arial"/>
                <w:b/>
                <w:bCs/>
                <w:szCs w:val="20"/>
                <w:lang w:val="tr-TR"/>
              </w:rPr>
            </w:pP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62F" w:rsidRPr="004B60CD" w:rsidRDefault="00EA4E2F" w:rsidP="003F262F">
            <w:pPr>
              <w:snapToGrid w:val="0"/>
              <w:jc w:val="left"/>
              <w:rPr>
                <w:rFonts w:cs="Arial"/>
                <w:bCs/>
                <w:szCs w:val="20"/>
                <w:lang w:val="tr-TR"/>
              </w:rPr>
            </w:pPr>
            <w:r w:rsidRPr="00EA4E2F">
              <w:rPr>
                <w:rFonts w:cs="Arial"/>
                <w:bCs/>
                <w:szCs w:val="20"/>
                <w:lang w:val="tr-TR"/>
              </w:rPr>
              <w:t xml:space="preserve">Mevcut üniteler: </w:t>
            </w:r>
            <w:r w:rsidRPr="00EA4E2F">
              <w:rPr>
                <w:bCs/>
                <w:lang w:val="tr-TR"/>
              </w:rPr>
              <w:t>≥ %</w:t>
            </w:r>
            <w:r w:rsidRPr="00EA4E2F">
              <w:rPr>
                <w:rFonts w:cs="Arial"/>
                <w:bCs/>
                <w:szCs w:val="20"/>
                <w:lang w:val="tr-TR"/>
              </w:rPr>
              <w:t xml:space="preserve">  98.5</w:t>
            </w:r>
          </w:p>
        </w:tc>
      </w:tr>
      <w:tr w:rsidR="00506705" w:rsidRPr="00817B1F" w:rsidTr="004B60CD">
        <w:tc>
          <w:tcPr>
            <w:tcW w:w="86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 Kükürt geri kazanımında tğm arıtma zincirininverimliliği (SRU ve TGTU içerir) şu şekilde hesaplanır: sıvı kükürt akımından geri kazanılan kükürtün, ham maddedeki orijinal kükürte göre fraksiyonu; bu sıvı akım kükürt toplama çukurlarına yönlendirilir.</w:t>
            </w:r>
          </w:p>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Uygulanan tekniğin kükürt geri kazanımını içermemesi halinde (örneğin deniz suyu ile temizleme), tüm arıtma zincirinde giderilen kükürtün yüzdesi, kükürt giderme verimine bağlıdır.</w:t>
            </w:r>
          </w:p>
        </w:tc>
      </w:tr>
    </w:tbl>
    <w:p w:rsidR="003F262F" w:rsidRPr="004B60CD" w:rsidRDefault="00EA4E2F" w:rsidP="003F262F">
      <w:pPr>
        <w:rPr>
          <w:rFonts w:cs="Arial"/>
          <w:bCs/>
          <w:szCs w:val="20"/>
          <w:lang w:val="tr-TR"/>
        </w:rPr>
      </w:pPr>
      <w:r w:rsidRPr="00EA4E2F">
        <w:rPr>
          <w:rFonts w:cs="Arial"/>
          <w:szCs w:val="20"/>
          <w:lang w:val="tr-TR"/>
        </w:rPr>
        <w:lastRenderedPageBreak/>
        <w:t>İlişkilendirilmiş izleme MET 2’de açıklanmıştır.</w:t>
      </w: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 4.25.5’de verilen bilgileri temel almaktadır.</w:t>
      </w:r>
    </w:p>
    <w:p w:rsidR="00506705" w:rsidRPr="004B60CD" w:rsidRDefault="00EA4E2F" w:rsidP="00506705">
      <w:pPr>
        <w:rPr>
          <w:rFonts w:cs="Arial"/>
          <w:bCs/>
          <w:szCs w:val="20"/>
          <w:lang w:val="tr-TR"/>
        </w:rPr>
      </w:pPr>
      <w:r w:rsidRPr="00EA4E2F">
        <w:rPr>
          <w:rFonts w:cs="Arial"/>
          <w:szCs w:val="20"/>
          <w:lang w:val="tr-TR"/>
        </w:rPr>
        <w:t>Not: Bu MET sonuç bildirgesi için, Teknik Çalışma Grubunun bir kısım üyesinin karşıt görüşlerine göre EIPPCB tarafından tayin edilmelidir (Bkz Bölüm 4.7).</w:t>
      </w:r>
    </w:p>
    <w:p w:rsidR="00506705" w:rsidRPr="004B60CD" w:rsidRDefault="00EA4E2F" w:rsidP="00506705">
      <w:pPr>
        <w:rPr>
          <w:rFonts w:cs="Arial"/>
          <w:b/>
          <w:bCs/>
          <w:szCs w:val="20"/>
          <w:lang w:val="tr-TR"/>
        </w:rPr>
      </w:pPr>
      <w:r w:rsidRPr="00EA4E2F">
        <w:rPr>
          <w:rFonts w:cs="Arial"/>
          <w:b/>
          <w:bCs/>
          <w:szCs w:val="20"/>
          <w:lang w:val="tr-TR"/>
        </w:rPr>
        <w:t>MET 18: Doğal gaz rafinerisinden kaynaklanan SO</w:t>
      </w:r>
      <w:r w:rsidRPr="00EA4E2F">
        <w:rPr>
          <w:rFonts w:cs="Arial"/>
          <w:b/>
          <w:bCs/>
          <w:szCs w:val="20"/>
          <w:vertAlign w:val="subscript"/>
          <w:lang w:val="tr-TR"/>
        </w:rPr>
        <w:t>x</w:t>
      </w:r>
      <w:r w:rsidRPr="00EA4E2F">
        <w:rPr>
          <w:rFonts w:cs="Arial"/>
          <w:b/>
          <w:bCs/>
          <w:szCs w:val="20"/>
          <w:lang w:val="tr-TR"/>
        </w:rPr>
        <w:t xml:space="preserve"> emisyonlarının azaltılması</w:t>
      </w:r>
    </w:p>
    <w:p w:rsidR="00506705" w:rsidRPr="004B60CD" w:rsidRDefault="00EA4E2F" w:rsidP="00506705">
      <w:pPr>
        <w:rPr>
          <w:rFonts w:cs="Arial"/>
          <w:bCs/>
          <w:szCs w:val="20"/>
          <w:lang w:val="tr-TR"/>
        </w:rPr>
      </w:pPr>
      <w:r w:rsidRPr="00EA4E2F">
        <w:rPr>
          <w:rFonts w:cs="Arial"/>
          <w:bCs/>
          <w:szCs w:val="20"/>
          <w:lang w:val="tr-TR"/>
        </w:rPr>
        <w:t>Doğal gaz tesisinden kaynaklanan ve havaya salınan SO</w:t>
      </w:r>
      <w:r w:rsidRPr="00EA4E2F">
        <w:rPr>
          <w:rFonts w:cs="Arial"/>
          <w:bCs/>
          <w:szCs w:val="20"/>
          <w:vertAlign w:val="subscript"/>
          <w:lang w:val="tr-TR"/>
        </w:rPr>
        <w:t>X</w:t>
      </w:r>
      <w:r w:rsidRPr="00EA4E2F">
        <w:rPr>
          <w:rFonts w:cs="Arial"/>
          <w:bCs/>
          <w:szCs w:val="20"/>
          <w:lang w:val="tr-TR"/>
        </w:rPr>
        <w:t xml:space="preserve"> emisyonlarının azaltılması için </w:t>
      </w:r>
      <w:r w:rsidRPr="00EA4E2F">
        <w:rPr>
          <w:rFonts w:cs="Arial"/>
          <w:b/>
          <w:bCs/>
          <w:szCs w:val="20"/>
          <w:lang w:val="tr-TR"/>
        </w:rPr>
        <w:t>MET</w:t>
      </w:r>
      <w:r w:rsidRPr="00EA4E2F">
        <w:rPr>
          <w:rFonts w:cs="Arial"/>
          <w:bCs/>
          <w:szCs w:val="20"/>
          <w:lang w:val="tr-TR"/>
        </w:rPr>
        <w:t>, MET 17’nin uygulanmasıdır (REF BREF, Bölüm 5.13).</w:t>
      </w:r>
    </w:p>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19: Kirli su ayırıcı birimlerden kaynaklanan SO</w:t>
      </w:r>
      <w:r w:rsidRPr="00EA4E2F">
        <w:rPr>
          <w:rFonts w:cs="Arial"/>
          <w:b/>
          <w:bCs/>
          <w:szCs w:val="20"/>
          <w:vertAlign w:val="subscript"/>
          <w:lang w:val="tr-TR"/>
        </w:rPr>
        <w:t>x</w:t>
      </w:r>
      <w:r w:rsidRPr="00EA4E2F">
        <w:rPr>
          <w:rFonts w:cs="Arial"/>
          <w:b/>
          <w:bCs/>
          <w:szCs w:val="20"/>
          <w:lang w:val="tr-TR"/>
        </w:rPr>
        <w:t xml:space="preserve"> emisyonlarının azaltılması</w:t>
      </w:r>
    </w:p>
    <w:p w:rsidR="00506705" w:rsidRPr="004B60CD" w:rsidRDefault="00EA4E2F" w:rsidP="00506705">
      <w:pPr>
        <w:rPr>
          <w:rFonts w:cs="Arial"/>
          <w:bCs/>
          <w:szCs w:val="20"/>
          <w:lang w:val="tr-TR"/>
        </w:rPr>
      </w:pPr>
      <w:r w:rsidRPr="00EA4E2F">
        <w:rPr>
          <w:rFonts w:cs="Arial"/>
          <w:bCs/>
          <w:szCs w:val="20"/>
          <w:lang w:val="tr-TR"/>
        </w:rPr>
        <w:t xml:space="preserve">Kirli su buharı ayırıcı birimi kullanımı sırasında havaya salınan emisyonları önlemek ve azaltmak için </w:t>
      </w:r>
      <w:r w:rsidRPr="00EA4E2F">
        <w:rPr>
          <w:rFonts w:cs="Arial"/>
          <w:b/>
          <w:bCs/>
          <w:szCs w:val="20"/>
          <w:lang w:val="tr-TR"/>
        </w:rPr>
        <w:t>MET</w:t>
      </w:r>
      <w:r w:rsidRPr="00EA4E2F">
        <w:rPr>
          <w:rFonts w:cs="Arial"/>
          <w:bCs/>
          <w:szCs w:val="20"/>
          <w:lang w:val="tr-TR"/>
        </w:rPr>
        <w:t>, bu birimden kaynaklanan kirliatık gazları bir KGKB’ne ya da eşdeğer bir gaz arıtma prosesine yöneltmektir. Arıtılmamış kirli su ayrımını ve kondanse edilemez arıtılmamış gazları yakma fırınında doğrudan yakmak MET değildir (REF BREF, Bölüm 5.1.5).</w:t>
      </w:r>
    </w:p>
    <w:p w:rsidR="00506705" w:rsidRPr="004B60CD" w:rsidRDefault="00EA4E2F" w:rsidP="00506705">
      <w:pPr>
        <w:rPr>
          <w:rFonts w:cs="Arial"/>
          <w:bCs/>
          <w:szCs w:val="20"/>
          <w:lang w:val="tr-TR"/>
        </w:rPr>
      </w:pPr>
      <w:r w:rsidRPr="00EA4E2F">
        <w:rPr>
          <w:rFonts w:cs="Arial"/>
          <w:bCs/>
          <w:szCs w:val="20"/>
          <w:lang w:val="tr-TR"/>
        </w:rPr>
        <w:t>Çeşitli rafineri birimlerinden gelen kirli su, esasen kirli su ayırıcısında (KSA) arıtılır ve normal durumlarda, ham petrol distilasyon ünitesitepe (overhead) yıkama suyu ile birlikte tuz giderici yıkama suyu olarak kullanılabilir.  Bu, rafinerilerdeki birincil proses su kaynağıdır.  KSA biriminden çıkan kükürtlü atık gazlar ya kükürt geri kazanım birimine (KGKB), ya da yakma fırını veya kükürt flare bacasına yönlendirilir.  Yakma fırını ya da kükürt flare bacasına yönlendirilen atık gazların, rafinerinin genel SO</w:t>
      </w:r>
      <w:r w:rsidRPr="00EA4E2F">
        <w:rPr>
          <w:rFonts w:cs="Arial"/>
          <w:bCs/>
          <w:szCs w:val="20"/>
          <w:vertAlign w:val="subscript"/>
          <w:lang w:val="tr-TR"/>
        </w:rPr>
        <w:t>2</w:t>
      </w:r>
      <w:r w:rsidRPr="00EA4E2F">
        <w:rPr>
          <w:rFonts w:cs="Arial"/>
          <w:bCs/>
          <w:szCs w:val="20"/>
          <w:lang w:val="tr-TR"/>
        </w:rPr>
        <w:t xml:space="preserve"> ve NO</w:t>
      </w:r>
      <w:r w:rsidRPr="00EA4E2F">
        <w:rPr>
          <w:rFonts w:cs="Arial"/>
          <w:bCs/>
          <w:szCs w:val="20"/>
          <w:vertAlign w:val="subscript"/>
          <w:lang w:val="tr-TR"/>
        </w:rPr>
        <w:t>x</w:t>
      </w:r>
      <w:r w:rsidRPr="00EA4E2F">
        <w:rPr>
          <w:rFonts w:cs="Arial"/>
          <w:bCs/>
          <w:szCs w:val="20"/>
          <w:lang w:val="tr-TR"/>
        </w:rPr>
        <w:t xml:space="preserve"> salınımına önemli bir katkısı olduğu için (SO</w:t>
      </w:r>
      <w:r w:rsidRPr="00EA4E2F">
        <w:rPr>
          <w:rFonts w:cs="Arial"/>
          <w:bCs/>
          <w:szCs w:val="20"/>
          <w:vertAlign w:val="subscript"/>
          <w:lang w:val="tr-TR"/>
        </w:rPr>
        <w:t>2</w:t>
      </w:r>
      <w:r w:rsidRPr="00EA4E2F">
        <w:rPr>
          <w:rFonts w:cs="Arial"/>
          <w:bCs/>
          <w:szCs w:val="20"/>
          <w:lang w:val="tr-TR"/>
        </w:rPr>
        <w:t xml:space="preserve"> için %40’lara kadar), bir KGKB’ne yönlendirme tercih edilmelidir ve bu halen yaygın olarak uygulanmaktadır (REF BREF, Bölüm 4.26.4).</w:t>
      </w:r>
    </w:p>
    <w:p w:rsidR="00506705" w:rsidRPr="004B60CD" w:rsidRDefault="00506705" w:rsidP="00506705">
      <w:pPr>
        <w:rPr>
          <w:rFonts w:cs="Arial"/>
          <w:b/>
          <w:bCs/>
          <w:szCs w:val="20"/>
          <w:lang w:val="tr-TR"/>
        </w:rPr>
      </w:pPr>
    </w:p>
    <w:p w:rsidR="00506705" w:rsidRPr="004B60CD" w:rsidRDefault="00506705" w:rsidP="00506705">
      <w:pPr>
        <w:rPr>
          <w:rFonts w:cs="Arial"/>
          <w:b/>
          <w:szCs w:val="20"/>
          <w:lang w:val="tr-TR"/>
        </w:rPr>
      </w:pPr>
    </w:p>
    <w:p w:rsidR="00506705" w:rsidRPr="004B60CD" w:rsidRDefault="00EA4E2F" w:rsidP="00506705">
      <w:pPr>
        <w:rPr>
          <w:rFonts w:cs="Arial"/>
          <w:szCs w:val="20"/>
          <w:lang w:val="tr-TR"/>
        </w:rPr>
      </w:pPr>
      <w:r w:rsidRPr="00EA4E2F">
        <w:rPr>
          <w:rFonts w:cs="Arial"/>
          <w:b/>
          <w:szCs w:val="20"/>
          <w:lang w:val="tr-TR"/>
        </w:rPr>
        <w:t>MET 20: Bitüm üretim proseslerinden havaya salınan emisyonların minimuma indirilmesi</w:t>
      </w:r>
    </w:p>
    <w:p w:rsidR="00506705" w:rsidRPr="004B60CD" w:rsidRDefault="00EA4E2F" w:rsidP="00506705">
      <w:pPr>
        <w:rPr>
          <w:rFonts w:cs="Arial"/>
          <w:bCs/>
          <w:szCs w:val="20"/>
          <w:lang w:val="tr-TR"/>
        </w:rPr>
      </w:pPr>
      <w:r w:rsidRPr="00EA4E2F">
        <w:rPr>
          <w:rFonts w:cs="Arial"/>
          <w:bCs/>
          <w:szCs w:val="20"/>
          <w:lang w:val="tr-TR"/>
        </w:rPr>
        <w:t xml:space="preserve">Bitüm üretim proseslerinden havaya salınan emisyonların önlenmesi ya da azaltılması için </w:t>
      </w:r>
      <w:r w:rsidRPr="00EA4E2F">
        <w:rPr>
          <w:rFonts w:cs="Arial"/>
          <w:b/>
          <w:bCs/>
          <w:szCs w:val="20"/>
          <w:lang w:val="tr-TR"/>
        </w:rPr>
        <w:t>MET</w:t>
      </w:r>
      <w:r w:rsidRPr="00EA4E2F">
        <w:rPr>
          <w:rFonts w:cs="Arial"/>
          <w:bCs/>
          <w:szCs w:val="20"/>
          <w:lang w:val="tr-TR"/>
        </w:rPr>
        <w:t>, aşağıda gösterilen tekniklerden birinin kullanılarak başüstü gazların arıtılmasıdır:</w:t>
      </w:r>
    </w:p>
    <w:tbl>
      <w:tblPr>
        <w:tblW w:w="0" w:type="auto"/>
        <w:tblInd w:w="-5" w:type="dxa"/>
        <w:tblLayout w:type="fixed"/>
        <w:tblLook w:val="0000"/>
      </w:tblPr>
      <w:tblGrid>
        <w:gridCol w:w="2268"/>
        <w:gridCol w:w="3494"/>
        <w:gridCol w:w="2892"/>
      </w:tblGrid>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49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D73B98">
            <w:pPr>
              <w:snapToGrid w:val="0"/>
              <w:jc w:val="center"/>
              <w:rPr>
                <w:rFonts w:ascii="Arial" w:hAnsi="Arial" w:cs="Arial"/>
                <w:b/>
                <w:bCs/>
                <w:sz w:val="20"/>
                <w:szCs w:val="20"/>
                <w:lang w:val="tr-TR"/>
              </w:rPr>
            </w:pPr>
            <w:r w:rsidRPr="00EA4E2F">
              <w:rPr>
                <w:rFonts w:cs="Arial"/>
                <w:b/>
                <w:bCs/>
                <w:szCs w:val="20"/>
                <w:lang w:val="tr-TR"/>
              </w:rPr>
              <w:t>1. Tepe gazların 800ºC üzerinde termal oksidasyonu</w:t>
            </w:r>
          </w:p>
        </w:tc>
        <w:tc>
          <w:tcPr>
            <w:tcW w:w="349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Su buharı (bazen tam yoğunlaşma sonrası) yaklaşık 800ºC sıcaklıkda hava akışı içinde yakma için bırakılır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bitüm üfleme üniyesine uygulanabilir</w:t>
            </w:r>
          </w:p>
        </w:tc>
      </w:tr>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D73B98">
            <w:pPr>
              <w:snapToGrid w:val="0"/>
              <w:jc w:val="center"/>
              <w:rPr>
                <w:rFonts w:ascii="Arial" w:hAnsi="Arial" w:cs="Arial"/>
                <w:b/>
                <w:bCs/>
                <w:sz w:val="20"/>
                <w:szCs w:val="20"/>
                <w:lang w:val="tr-TR"/>
              </w:rPr>
            </w:pPr>
            <w:r w:rsidRPr="00EA4E2F">
              <w:rPr>
                <w:rFonts w:cs="Arial"/>
                <w:b/>
                <w:bCs/>
                <w:szCs w:val="20"/>
                <w:lang w:val="tr-TR"/>
              </w:rPr>
              <w:t>2. Tepe gazlar için ıslak temizleme</w:t>
            </w:r>
          </w:p>
        </w:tc>
        <w:tc>
          <w:tcPr>
            <w:tcW w:w="349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Atık gazlar, hidrokarbonların çoğunun imha edildiği bir temizleyici içinde yoğunlaştırılırlar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Bitüm üfleme birimi için GENEL OLARAK UYGULANABİLİR</w:t>
            </w: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lastRenderedPageBreak/>
        <w:t>Bu MET sonuç bildirgesi REF BREF Bölüm 4.4’de verilen bilgileri temel almaktadır.</w:t>
      </w:r>
    </w:p>
    <w:p w:rsidR="00506705" w:rsidRPr="004B60CD" w:rsidRDefault="00EA4E2F" w:rsidP="00506705">
      <w:pPr>
        <w:rPr>
          <w:rFonts w:cs="Arial"/>
          <w:szCs w:val="20"/>
          <w:lang w:val="tr-TR"/>
        </w:rPr>
      </w:pPr>
      <w:r w:rsidRPr="00EA4E2F">
        <w:rPr>
          <w:rFonts w:cs="Arial"/>
          <w:szCs w:val="20"/>
          <w:lang w:val="tr-TR"/>
        </w:rPr>
        <w:t>Bu tekniklerin uygulanmasıyla H</w:t>
      </w:r>
      <w:r w:rsidRPr="00EA4E2F">
        <w:rPr>
          <w:rFonts w:cs="Arial"/>
          <w:szCs w:val="20"/>
          <w:vertAlign w:val="subscript"/>
          <w:lang w:val="tr-TR"/>
        </w:rPr>
        <w:t>2</w:t>
      </w:r>
      <w:r w:rsidRPr="00EA4E2F">
        <w:rPr>
          <w:rFonts w:cs="Arial"/>
          <w:szCs w:val="20"/>
          <w:lang w:val="tr-TR"/>
        </w:rPr>
        <w:t>S, SO</w:t>
      </w:r>
      <w:r w:rsidRPr="00EA4E2F">
        <w:rPr>
          <w:rFonts w:cs="Arial"/>
          <w:szCs w:val="20"/>
          <w:vertAlign w:val="subscript"/>
          <w:lang w:val="tr-TR"/>
        </w:rPr>
        <w:t>2</w:t>
      </w:r>
      <w:r w:rsidRPr="00EA4E2F">
        <w:rPr>
          <w:rFonts w:cs="Arial"/>
          <w:szCs w:val="20"/>
          <w:lang w:val="tr-TR"/>
        </w:rPr>
        <w:t>, SO</w:t>
      </w:r>
      <w:r w:rsidRPr="00EA4E2F">
        <w:rPr>
          <w:rFonts w:cs="Arial"/>
          <w:szCs w:val="20"/>
          <w:vertAlign w:val="subscript"/>
          <w:lang w:val="tr-TR"/>
        </w:rPr>
        <w:t>3</w:t>
      </w:r>
      <w:r w:rsidRPr="00EA4E2F">
        <w:rPr>
          <w:rFonts w:cs="Arial"/>
          <w:szCs w:val="20"/>
          <w:lang w:val="tr-TR"/>
        </w:rPr>
        <w:t xml:space="preserve"> ve koku emisyonlarının azaltılmasına ek olarak CO, UOB, partikülatlar ve duman emisyonlarının azaltılması da mümkündür.  İlave kirlenmiş su ortamlar-arası bir etki olacaktır çünkü temizleyici su kirlidir ve tuz giderici yıkama suyu olarak tekrar kullanım öncesi yağ ve katı maddelerin ayrımını ya da bio-arıtımı gerektirir.  Temizleyiciden gelen kirli su KSA’ya yönlendirilir ve tekrar kullanım ve/veya arıtma öncesi arıtılır.</w:t>
      </w:r>
    </w:p>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21: Eterleşme prosesi tarafından havaya salınan emisyonların azaltılması</w:t>
      </w:r>
    </w:p>
    <w:p w:rsidR="00506705" w:rsidRPr="004B60CD" w:rsidRDefault="00EA4E2F" w:rsidP="00506705">
      <w:pPr>
        <w:rPr>
          <w:rFonts w:cs="Arial"/>
          <w:bCs/>
          <w:szCs w:val="20"/>
          <w:lang w:val="tr-TR"/>
        </w:rPr>
      </w:pPr>
      <w:r w:rsidRPr="00EA4E2F">
        <w:rPr>
          <w:rFonts w:cs="Arial"/>
          <w:bCs/>
          <w:szCs w:val="20"/>
          <w:lang w:val="tr-TR"/>
        </w:rPr>
        <w:t xml:space="preserve">Eterleşme prosesi tarafından havaya salınan emisyonların azaltılması için </w:t>
      </w:r>
      <w:r w:rsidRPr="00EA4E2F">
        <w:rPr>
          <w:rFonts w:cs="Arial"/>
          <w:b/>
          <w:bCs/>
          <w:szCs w:val="20"/>
          <w:lang w:val="tr-TR"/>
        </w:rPr>
        <w:t>MET</w:t>
      </w:r>
      <w:r w:rsidRPr="00EA4E2F">
        <w:rPr>
          <w:rFonts w:cs="Arial"/>
          <w:bCs/>
          <w:szCs w:val="20"/>
          <w:lang w:val="tr-TR"/>
        </w:rPr>
        <w:t>, prosese ait atık gazların, rafineri yakıt gazı sistemine yönlendirilmesiyle, uygun bir şekilde arıtılmasıdır (REF BREF, Bölüm 5.10).</w:t>
      </w:r>
    </w:p>
    <w:p w:rsidR="00506705" w:rsidRPr="004B60CD" w:rsidRDefault="00506705" w:rsidP="00506705">
      <w:pPr>
        <w:rPr>
          <w:rFonts w:cs="Arial"/>
          <w:bCs/>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b/>
          <w:bCs/>
          <w:szCs w:val="20"/>
          <w:lang w:val="tr-TR"/>
        </w:rPr>
      </w:pPr>
      <w:r w:rsidRPr="00EA4E2F">
        <w:rPr>
          <w:rFonts w:cs="Arial"/>
          <w:b/>
          <w:bCs/>
          <w:szCs w:val="20"/>
          <w:lang w:val="tr-TR"/>
        </w:rPr>
        <w:t>MET 22: Ürün arıtım prosesinden havaya salınan emisyonların azaltılması</w:t>
      </w:r>
    </w:p>
    <w:p w:rsidR="00506705" w:rsidRPr="004B60CD" w:rsidRDefault="00EA4E2F" w:rsidP="00506705">
      <w:pPr>
        <w:rPr>
          <w:rFonts w:cs="Arial"/>
          <w:bCs/>
          <w:szCs w:val="20"/>
          <w:lang w:val="tr-TR"/>
        </w:rPr>
      </w:pPr>
      <w:r w:rsidRPr="00EA4E2F">
        <w:rPr>
          <w:rFonts w:cs="Arial"/>
          <w:bCs/>
          <w:szCs w:val="20"/>
          <w:lang w:val="tr-TR"/>
        </w:rPr>
        <w:t xml:space="preserve">Ürün arıtım prosesinden havaya salınan emisyonların azaltılması için </w:t>
      </w:r>
      <w:r w:rsidRPr="00EA4E2F">
        <w:rPr>
          <w:rFonts w:cs="Arial"/>
          <w:b/>
          <w:bCs/>
          <w:szCs w:val="20"/>
          <w:lang w:val="tr-TR"/>
        </w:rPr>
        <w:t>MET</w:t>
      </w:r>
      <w:r w:rsidRPr="00EA4E2F">
        <w:rPr>
          <w:rFonts w:cs="Arial"/>
          <w:bCs/>
          <w:szCs w:val="20"/>
          <w:lang w:val="tr-TR"/>
        </w:rPr>
        <w:t>, atık gazların (özellikle tatlılaştırma [sweetening]</w:t>
      </w:r>
      <w:r w:rsidR="00506705" w:rsidRPr="005747E9">
        <w:rPr>
          <w:rFonts w:cs="Arial"/>
          <w:bCs/>
          <w:szCs w:val="20"/>
          <w:lang w:val="tr-TR"/>
        </w:rPr>
        <w:t xml:space="preserve"> biriminden çıkan kullanılmış ve kokulu hava), </w:t>
      </w:r>
      <w:r w:rsidRPr="00EA4E2F">
        <w:rPr>
          <w:rFonts w:cs="Arial"/>
          <w:bCs/>
          <w:szCs w:val="20"/>
          <w:lang w:val="tr-TR"/>
        </w:rPr>
        <w:t>parçalama örneğin yakma fırınına yönlendirilmesiyle, uygun bir şekilde imha edilmesinin sağlanmasıdır (REF BREF, Bölüm 5.16).</w:t>
      </w:r>
    </w:p>
    <w:p w:rsidR="00B42F29" w:rsidRPr="004B60CD" w:rsidRDefault="00EA4E2F" w:rsidP="00506705">
      <w:pPr>
        <w:rPr>
          <w:rFonts w:cs="Arial"/>
          <w:bCs/>
          <w:szCs w:val="20"/>
          <w:lang w:val="tr-TR"/>
        </w:rPr>
      </w:pPr>
      <w:r w:rsidRPr="00EA4E2F">
        <w:rPr>
          <w:rFonts w:cs="Arial"/>
          <w:b/>
          <w:bCs/>
          <w:szCs w:val="20"/>
          <w:lang w:val="tr-TR"/>
        </w:rPr>
        <w:t>Uygulanabilirlik</w:t>
      </w:r>
      <w:r w:rsidRPr="00EA4E2F">
        <w:rPr>
          <w:rFonts w:cs="Arial"/>
          <w:bCs/>
          <w:szCs w:val="20"/>
          <w:lang w:val="tr-TR"/>
        </w:rPr>
        <w:t>: Genel olarak ürün artıma proseslerinde gaz akımlarının güvenli bir şekilde parçalama ünitelerine iletilmesi halinde uygulanabilir. Tatlılaştırma ünitelerinde güvenlik sebebiyle uygulanamaz.</w:t>
      </w: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szCs w:val="20"/>
          <w:lang w:val="tr-TR"/>
        </w:rPr>
        <w:t xml:space="preserve">MET 23: </w:t>
      </w:r>
      <w:r w:rsidRPr="00EA4E2F">
        <w:rPr>
          <w:rFonts w:cs="Arial"/>
          <w:b/>
          <w:bCs/>
          <w:szCs w:val="20"/>
          <w:lang w:val="tr-TR"/>
        </w:rPr>
        <w:t>Distilasyon prosesinden havaya salınan emisyonların azaltılması</w:t>
      </w:r>
    </w:p>
    <w:p w:rsidR="00506705" w:rsidRPr="004B60CD" w:rsidRDefault="00EA4E2F" w:rsidP="00506705">
      <w:pPr>
        <w:rPr>
          <w:rFonts w:cs="Arial"/>
          <w:bCs/>
          <w:szCs w:val="20"/>
          <w:lang w:val="tr-TR"/>
        </w:rPr>
      </w:pPr>
      <w:r w:rsidRPr="00EA4E2F">
        <w:rPr>
          <w:rFonts w:cs="Arial"/>
          <w:bCs/>
          <w:szCs w:val="20"/>
          <w:lang w:val="tr-TR"/>
        </w:rPr>
        <w:t xml:space="preserve">Distilasyon birimlerinden havaya salınan emisyonların önlenmesi ya da azaltılması için </w:t>
      </w:r>
      <w:r w:rsidRPr="00EA4E2F">
        <w:rPr>
          <w:rFonts w:cs="Arial"/>
          <w:b/>
          <w:bCs/>
          <w:szCs w:val="20"/>
          <w:lang w:val="tr-TR"/>
        </w:rPr>
        <w:t>MET</w:t>
      </w:r>
      <w:r w:rsidRPr="00EA4E2F">
        <w:rPr>
          <w:rFonts w:cs="Arial"/>
          <w:bCs/>
          <w:szCs w:val="20"/>
          <w:lang w:val="tr-TR"/>
        </w:rPr>
        <w:t>, proses atık gazlarının (özellikle yoğunlaştırılamaz gazların), daha fazla kullanımdan önce kirli gaz giderimi, uygun bir şekilde arıtılmasının sağlanmasıdır (REF BREF, Bölüm 5.15).</w:t>
      </w:r>
    </w:p>
    <w:p w:rsidR="00723E97" w:rsidRPr="004B60CD" w:rsidRDefault="00EA4E2F" w:rsidP="00506705">
      <w:pPr>
        <w:rPr>
          <w:rFonts w:cs="Arial"/>
          <w:bCs/>
          <w:szCs w:val="20"/>
          <w:lang w:val="tr-TR"/>
        </w:rPr>
      </w:pPr>
      <w:r w:rsidRPr="00EA4E2F">
        <w:rPr>
          <w:rFonts w:cs="Arial"/>
          <w:b/>
          <w:bCs/>
          <w:szCs w:val="20"/>
          <w:lang w:val="tr-TR"/>
        </w:rPr>
        <w:t>Uygulanabilirlik</w:t>
      </w:r>
      <w:r w:rsidRPr="00EA4E2F">
        <w:rPr>
          <w:rFonts w:cs="Arial"/>
          <w:bCs/>
          <w:szCs w:val="20"/>
          <w:lang w:val="tr-TR"/>
        </w:rPr>
        <w:t>: Ham petrol ve vakum distilasyonu üniteleri için genel olarak uygulanabilir. Tek başına 1 t/d’den daha az kükürt bileşiği emisyonu olan yağlama veya bitüm rafinerilerinde uygulanamayabilir. Özel rafineri yapılanmalarında, örneğin büyük borulama, kompresör veya ilave amin arıtımı kapasitesi sebebiyle uygulaması sınırlandırılabilir.</w:t>
      </w:r>
    </w:p>
    <w:p w:rsidR="00506705" w:rsidRPr="004B60CD" w:rsidRDefault="00506705" w:rsidP="00506705">
      <w:pPr>
        <w:rPr>
          <w:rFonts w:cs="Arial"/>
          <w:bCs/>
          <w:szCs w:val="20"/>
          <w:lang w:val="tr-TR"/>
        </w:rPr>
      </w:pPr>
    </w:p>
    <w:p w:rsidR="00506705" w:rsidRPr="004B60CD" w:rsidRDefault="00EA4E2F" w:rsidP="00D056BF">
      <w:pPr>
        <w:pStyle w:val="Ttulo3"/>
        <w:rPr>
          <w:lang w:val="tr-TR"/>
        </w:rPr>
      </w:pPr>
      <w:bookmarkStart w:id="51" w:name="_Toc358883380"/>
      <w:r w:rsidRPr="00EA4E2F">
        <w:rPr>
          <w:lang w:val="tr-TR"/>
        </w:rPr>
        <w:lastRenderedPageBreak/>
        <w:t>NO</w:t>
      </w:r>
      <w:r w:rsidRPr="00EA4E2F">
        <w:rPr>
          <w:vertAlign w:val="subscript"/>
          <w:lang w:val="tr-TR"/>
        </w:rPr>
        <w:t>X</w:t>
      </w:r>
      <w:r w:rsidRPr="00EA4E2F">
        <w:rPr>
          <w:lang w:val="tr-TR"/>
        </w:rPr>
        <w:t xml:space="preserve"> emisyonlarını azaltmak için teknikler ve BAT-AEL’ler</w:t>
      </w:r>
      <w:bookmarkEnd w:id="51"/>
    </w:p>
    <w:p w:rsidR="00506705" w:rsidRPr="004B60CD" w:rsidRDefault="00EA4E2F" w:rsidP="00506705">
      <w:pPr>
        <w:rPr>
          <w:rFonts w:cs="Arial"/>
          <w:szCs w:val="20"/>
          <w:lang w:val="tr-TR"/>
        </w:rPr>
      </w:pPr>
      <w:r w:rsidRPr="00EA4E2F">
        <w:rPr>
          <w:rFonts w:cs="Arial"/>
          <w:szCs w:val="20"/>
          <w:lang w:val="tr-TR"/>
        </w:rPr>
        <w:t>NO</w:t>
      </w:r>
      <w:r w:rsidRPr="00EA4E2F">
        <w:rPr>
          <w:rFonts w:cs="Arial"/>
          <w:szCs w:val="20"/>
          <w:vertAlign w:val="subscript"/>
          <w:lang w:val="tr-TR"/>
        </w:rPr>
        <w:t xml:space="preserve">x  </w:t>
      </w:r>
      <w:r w:rsidRPr="00EA4E2F">
        <w:rPr>
          <w:rFonts w:cs="Arial"/>
          <w:szCs w:val="20"/>
          <w:lang w:val="tr-TR"/>
        </w:rPr>
        <w:t>ifadesi sadece NO (azot monoksit) ve NO</w:t>
      </w:r>
      <w:r w:rsidRPr="00EA4E2F">
        <w:rPr>
          <w:rFonts w:cs="Arial"/>
          <w:szCs w:val="20"/>
          <w:vertAlign w:val="subscript"/>
          <w:lang w:val="tr-TR"/>
        </w:rPr>
        <w:t>2</w:t>
      </w:r>
      <w:r w:rsidRPr="00EA4E2F">
        <w:rPr>
          <w:rFonts w:cs="Arial"/>
          <w:szCs w:val="20"/>
          <w:lang w:val="tr-TR"/>
        </w:rPr>
        <w:t xml:space="preserve"> (azot dioksit) için kullanılmaktadır.  N</w:t>
      </w:r>
      <w:r w:rsidRPr="00EA4E2F">
        <w:rPr>
          <w:rFonts w:cs="Arial"/>
          <w:szCs w:val="20"/>
          <w:vertAlign w:val="subscript"/>
          <w:lang w:val="tr-TR"/>
        </w:rPr>
        <w:t>2</w:t>
      </w:r>
      <w:r w:rsidRPr="00EA4E2F">
        <w:rPr>
          <w:rFonts w:cs="Arial"/>
          <w:szCs w:val="20"/>
          <w:lang w:val="tr-TR"/>
        </w:rPr>
        <w:t>O aynı zamanda SKK ve bazı SKİ’lerden kaynaklanan baca gazlarında bulunur.  Yanma proseslerinin çoğunluğunda NO toplam NO</w:t>
      </w:r>
      <w:r w:rsidRPr="00EA4E2F">
        <w:rPr>
          <w:rFonts w:cs="Arial"/>
          <w:szCs w:val="20"/>
          <w:vertAlign w:val="subscript"/>
          <w:lang w:val="tr-TR"/>
        </w:rPr>
        <w:t>X</w:t>
      </w:r>
      <w:r w:rsidRPr="00EA4E2F">
        <w:rPr>
          <w:rFonts w:cs="Arial"/>
          <w:szCs w:val="20"/>
          <w:lang w:val="tr-TR"/>
        </w:rPr>
        <w:t>’in %90’ından fazlasını oluşturur.  Fakat süratle atmosferde NO</w:t>
      </w:r>
      <w:r w:rsidRPr="00EA4E2F">
        <w:rPr>
          <w:rFonts w:cs="Arial"/>
          <w:szCs w:val="20"/>
          <w:vertAlign w:val="subscript"/>
          <w:lang w:val="tr-TR"/>
        </w:rPr>
        <w:t>2</w:t>
      </w:r>
      <w:r w:rsidRPr="00EA4E2F">
        <w:rPr>
          <w:rFonts w:cs="Arial"/>
          <w:szCs w:val="20"/>
          <w:lang w:val="tr-TR"/>
        </w:rPr>
        <w:t xml:space="preserve"> olarak yer alacak şekilde oksitlendiği için NO emisyonları NO</w:t>
      </w:r>
      <w:r w:rsidRPr="00EA4E2F">
        <w:rPr>
          <w:rFonts w:cs="Arial"/>
          <w:szCs w:val="20"/>
          <w:vertAlign w:val="subscript"/>
          <w:lang w:val="tr-TR"/>
        </w:rPr>
        <w:t>2</w:t>
      </w:r>
      <w:r w:rsidRPr="00EA4E2F">
        <w:rPr>
          <w:rFonts w:cs="Arial"/>
          <w:szCs w:val="20"/>
          <w:lang w:val="tr-TR"/>
        </w:rPr>
        <w:t xml:space="preserve"> olarak gösterilir.</w:t>
      </w:r>
    </w:p>
    <w:p w:rsidR="00506705" w:rsidRPr="004B60CD" w:rsidRDefault="00EA4E2F" w:rsidP="00506705">
      <w:pPr>
        <w:rPr>
          <w:rFonts w:cs="Arial"/>
          <w:szCs w:val="20"/>
          <w:lang w:val="tr-TR"/>
        </w:rPr>
      </w:pPr>
      <w:r w:rsidRPr="00EA4E2F">
        <w:rPr>
          <w:rFonts w:cs="Arial"/>
          <w:szCs w:val="20"/>
          <w:lang w:val="tr-TR"/>
        </w:rPr>
        <w:t>NO</w:t>
      </w:r>
      <w:r w:rsidRPr="00EA4E2F">
        <w:rPr>
          <w:rFonts w:cs="Arial"/>
          <w:szCs w:val="20"/>
          <w:vertAlign w:val="subscript"/>
          <w:lang w:val="tr-TR"/>
        </w:rPr>
        <w:t>x</w:t>
      </w:r>
      <w:r w:rsidRPr="00EA4E2F">
        <w:rPr>
          <w:rFonts w:cs="Arial"/>
          <w:szCs w:val="20"/>
          <w:lang w:val="tr-TR"/>
        </w:rPr>
        <w:t xml:space="preserve"> için başlıca kaynaklar yanma prosesleri (diğer bir deyişle proses ocakları ve kazanları, kojenerasyon tesisleri ve gaz türbinleri), SKK rejeneratörleri, koklaştırma, ve az da olsa sonradan oluşan atık gaz yanma fırınları ve baca alevi sistemidir.  Rafinerilerden kaynaklanan NO</w:t>
      </w:r>
      <w:r w:rsidRPr="00EA4E2F">
        <w:rPr>
          <w:rFonts w:cs="Arial"/>
          <w:szCs w:val="20"/>
          <w:vertAlign w:val="subscript"/>
          <w:lang w:val="tr-TR"/>
        </w:rPr>
        <w:t>x</w:t>
      </w:r>
      <w:r w:rsidRPr="00EA4E2F">
        <w:rPr>
          <w:rFonts w:cs="Arial"/>
          <w:szCs w:val="20"/>
          <w:lang w:val="tr-TR"/>
        </w:rPr>
        <w:t xml:space="preserve"> emisyonları, yakıt türüne, azot ya da hidrojen içeriğine, yanma odası donanımının tasarımına ve işletme faaliyetlerine bağlıdır.</w:t>
      </w:r>
    </w:p>
    <w:p w:rsidR="00506705" w:rsidRPr="004B60CD" w:rsidRDefault="00EA4E2F" w:rsidP="00506705">
      <w:pPr>
        <w:rPr>
          <w:rFonts w:cs="Arial"/>
          <w:szCs w:val="20"/>
          <w:lang w:val="tr-TR"/>
        </w:rPr>
      </w:pPr>
      <w:r w:rsidRPr="00EA4E2F">
        <w:rPr>
          <w:rFonts w:cs="Arial"/>
          <w:szCs w:val="20"/>
          <w:lang w:val="tr-TR"/>
        </w:rPr>
        <w:t>NO</w:t>
      </w:r>
      <w:r w:rsidRPr="00EA4E2F">
        <w:rPr>
          <w:rFonts w:cs="Arial"/>
          <w:szCs w:val="20"/>
          <w:vertAlign w:val="subscript"/>
          <w:lang w:val="tr-TR"/>
        </w:rPr>
        <w:t>x</w:t>
      </w:r>
      <w:r w:rsidRPr="00EA4E2F">
        <w:rPr>
          <w:rFonts w:cs="Arial"/>
          <w:szCs w:val="20"/>
          <w:lang w:val="tr-TR"/>
        </w:rPr>
        <w:t xml:space="preserve"> emisyonlarının önlenmesi ve denetlenmesi için uygulanabilecek teknikler şunları içerir:</w:t>
      </w: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a) Hava/yakıt oranının düşürülmesi:</w:t>
      </w:r>
      <w:r w:rsidRPr="00EA4E2F">
        <w:rPr>
          <w:rFonts w:cs="Arial"/>
          <w:szCs w:val="20"/>
          <w:lang w:val="tr-TR"/>
        </w:rPr>
        <w:t xml:space="preserve"> Bu teknik başlıca aşağıdaki özellikleri temel alır:</w:t>
      </w:r>
    </w:p>
    <w:p w:rsidR="00506705" w:rsidRPr="004B60CD" w:rsidRDefault="00EA4E2F" w:rsidP="001B6F6A">
      <w:pPr>
        <w:numPr>
          <w:ilvl w:val="0"/>
          <w:numId w:val="25"/>
        </w:numPr>
        <w:suppressAutoHyphens/>
        <w:spacing w:after="0" w:line="240" w:lineRule="auto"/>
        <w:rPr>
          <w:rFonts w:cs="Arial"/>
          <w:szCs w:val="20"/>
          <w:lang w:val="tr-TR"/>
        </w:rPr>
      </w:pPr>
      <w:r w:rsidRPr="00EA4E2F">
        <w:rPr>
          <w:rFonts w:cs="Arial"/>
          <w:szCs w:val="20"/>
          <w:lang w:val="tr-TR"/>
        </w:rPr>
        <w:t>Fırının içine hava sızıntılarının minimumda tutulması.</w:t>
      </w:r>
    </w:p>
    <w:p w:rsidR="00506705" w:rsidRPr="004B60CD" w:rsidRDefault="00EA4E2F" w:rsidP="001B6F6A">
      <w:pPr>
        <w:numPr>
          <w:ilvl w:val="0"/>
          <w:numId w:val="25"/>
        </w:numPr>
        <w:suppressAutoHyphens/>
        <w:spacing w:after="0" w:line="240" w:lineRule="auto"/>
        <w:rPr>
          <w:rFonts w:cs="Arial"/>
          <w:szCs w:val="20"/>
          <w:lang w:val="tr-TR"/>
        </w:rPr>
      </w:pPr>
      <w:r w:rsidRPr="00EA4E2F">
        <w:rPr>
          <w:rFonts w:cs="Arial"/>
          <w:szCs w:val="20"/>
          <w:lang w:val="tr-TR"/>
        </w:rPr>
        <w:t>Yanma için kullanılan havanın dikkatli bir şekilde denetlenmesi.</w:t>
      </w:r>
    </w:p>
    <w:p w:rsidR="00506705" w:rsidRPr="004B60CD" w:rsidRDefault="00EA4E2F" w:rsidP="001B6F6A">
      <w:pPr>
        <w:numPr>
          <w:ilvl w:val="0"/>
          <w:numId w:val="25"/>
        </w:numPr>
        <w:suppressAutoHyphens/>
        <w:spacing w:after="0" w:line="240" w:lineRule="auto"/>
        <w:rPr>
          <w:rFonts w:cs="Arial"/>
          <w:szCs w:val="20"/>
          <w:lang w:val="tr-TR"/>
        </w:rPr>
      </w:pPr>
      <w:r w:rsidRPr="00EA4E2F">
        <w:rPr>
          <w:rFonts w:cs="Arial"/>
          <w:szCs w:val="20"/>
          <w:lang w:val="tr-TR"/>
        </w:rPr>
        <w:t>Fırın yanma haznesinin tasarımında modifikasyon yapılması.</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b) Aşamalı yanma: </w:t>
      </w:r>
    </w:p>
    <w:p w:rsidR="00506705" w:rsidRPr="004B60CD" w:rsidRDefault="00EA4E2F" w:rsidP="001B6F6A">
      <w:pPr>
        <w:numPr>
          <w:ilvl w:val="0"/>
          <w:numId w:val="36"/>
        </w:numPr>
        <w:suppressAutoHyphens/>
        <w:spacing w:after="0" w:line="240" w:lineRule="auto"/>
        <w:rPr>
          <w:rFonts w:cs="Arial"/>
          <w:szCs w:val="20"/>
          <w:lang w:val="tr-TR"/>
        </w:rPr>
      </w:pPr>
      <w:r w:rsidRPr="00EA4E2F">
        <w:rPr>
          <w:rFonts w:cs="Arial"/>
          <w:b/>
          <w:szCs w:val="20"/>
          <w:lang w:val="tr-TR"/>
        </w:rPr>
        <w:t>Hava ile ilgili aşamalar:</w:t>
      </w:r>
      <w:r w:rsidRPr="00EA4E2F">
        <w:rPr>
          <w:rFonts w:cs="Arial"/>
          <w:szCs w:val="20"/>
          <w:lang w:val="tr-TR"/>
        </w:rPr>
        <w:t xml:space="preserve"> stokiometrik altı (substoichiometric) ateşleme ve yanmanın tamamlanması için geri kalan havanın ya da oksijenin fırına ilave edilmesi.</w:t>
      </w:r>
    </w:p>
    <w:p w:rsidR="00506705" w:rsidRPr="004B60CD" w:rsidRDefault="00EA4E2F" w:rsidP="001B6F6A">
      <w:pPr>
        <w:numPr>
          <w:ilvl w:val="0"/>
          <w:numId w:val="36"/>
        </w:numPr>
        <w:suppressAutoHyphens/>
        <w:spacing w:after="0" w:line="240" w:lineRule="auto"/>
        <w:rPr>
          <w:rFonts w:cs="Arial"/>
          <w:szCs w:val="20"/>
          <w:lang w:val="tr-TR"/>
        </w:rPr>
      </w:pPr>
      <w:r w:rsidRPr="00EA4E2F">
        <w:rPr>
          <w:rFonts w:cs="Arial"/>
          <w:b/>
          <w:szCs w:val="20"/>
          <w:lang w:val="tr-TR"/>
        </w:rPr>
        <w:t>Yakıt ile ilgili aşamalar:</w:t>
      </w:r>
      <w:r w:rsidRPr="00EA4E2F">
        <w:rPr>
          <w:rFonts w:cs="Arial"/>
          <w:szCs w:val="20"/>
          <w:lang w:val="tr-TR"/>
        </w:rPr>
        <w:t xml:space="preserve"> düşük darbe (low impulse) birincil alev port boğazında oluşturulur; ikincil bir alev, birincil alevin kökünü kapsar ve birincil alevin merkez sıcaklığını düşürür.   Aynı zamanda tekrar yanma (reburning) adı verilen bu teknik, NO</w:t>
      </w:r>
      <w:r w:rsidRPr="00EA4E2F">
        <w:rPr>
          <w:rFonts w:cs="Arial"/>
          <w:szCs w:val="20"/>
          <w:vertAlign w:val="subscript"/>
          <w:lang w:val="tr-TR"/>
        </w:rPr>
        <w:t>x</w:t>
      </w:r>
      <w:r w:rsidRPr="00EA4E2F">
        <w:rPr>
          <w:rFonts w:cs="Arial"/>
          <w:szCs w:val="20"/>
          <w:lang w:val="tr-TR"/>
        </w:rPr>
        <w:t xml:space="preserve"> emisyonlarını düşürmek için yakıtın aşamalı olarak enjeksiyonu sayesinde fırın içinde farklı bölgelerin yaratılması temeline dayanmaktadır; NO</w:t>
      </w:r>
      <w:r w:rsidRPr="00EA4E2F">
        <w:rPr>
          <w:rFonts w:cs="Arial"/>
          <w:szCs w:val="20"/>
          <w:vertAlign w:val="subscript"/>
          <w:lang w:val="tr-TR"/>
        </w:rPr>
        <w:t>x</w:t>
      </w:r>
      <w:r w:rsidRPr="00EA4E2F">
        <w:rPr>
          <w:rFonts w:cs="Arial"/>
          <w:szCs w:val="20"/>
          <w:lang w:val="tr-TR"/>
        </w:rPr>
        <w:t xml:space="preserve"> emisyonları zaten tekrar azot haline dönüşmüştür  (REF BREF, Bölüm 4.10.4.5).</w:t>
      </w: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c) Baca gazının yeniden devridaimi:</w:t>
      </w:r>
      <w:r w:rsidRPr="00EA4E2F">
        <w:rPr>
          <w:rFonts w:cs="Arial"/>
          <w:szCs w:val="20"/>
          <w:lang w:val="tr-TR"/>
        </w:rPr>
        <w:t>Fırından gelen atık gazın, alevin oksijen içeriğini ve böylece sıcaklığını azaltmak için alev üzerine tekrardan enjeksiyonudur.  Özel börnerlerin kullanımı yanma gazlarının dahili resirkülasyon temeline dayanır; bu alevlerin kökünü soğutur ve alevin en kızgın kısmındaki oksijen içeriğini düşürür (REF BREF, Bölüm 4.10.4.3)</w:t>
      </w:r>
      <w:r w:rsidRPr="00EA4E2F">
        <w:rPr>
          <w:rFonts w:cs="Arial"/>
          <w:bCs/>
          <w:szCs w:val="20"/>
          <w:lang w:val="tr-TR"/>
        </w:rPr>
        <w:t>.</w:t>
      </w:r>
    </w:p>
    <w:p w:rsidR="00506705" w:rsidRPr="004B60CD" w:rsidRDefault="00EA4E2F" w:rsidP="00506705">
      <w:pPr>
        <w:rPr>
          <w:rFonts w:cs="Arial"/>
          <w:bCs/>
          <w:szCs w:val="20"/>
          <w:lang w:val="tr-TR"/>
        </w:rPr>
      </w:pPr>
      <w:r w:rsidRPr="00EA4E2F">
        <w:rPr>
          <w:rFonts w:cs="Arial"/>
          <w:b/>
          <w:szCs w:val="20"/>
          <w:lang w:val="tr-TR"/>
        </w:rPr>
        <w:t>d) Düşük NO</w:t>
      </w:r>
      <w:r w:rsidRPr="00EA4E2F">
        <w:rPr>
          <w:rFonts w:cs="Arial"/>
          <w:b/>
          <w:szCs w:val="20"/>
          <w:vertAlign w:val="subscript"/>
          <w:lang w:val="tr-TR"/>
        </w:rPr>
        <w:t>x</w:t>
      </w:r>
      <w:r w:rsidRPr="00EA4E2F">
        <w:rPr>
          <w:rFonts w:cs="Arial"/>
          <w:b/>
          <w:szCs w:val="20"/>
          <w:lang w:val="tr-TR"/>
        </w:rPr>
        <w:t xml:space="preserve"> ile çalışan börnerler:</w:t>
      </w:r>
      <w:r w:rsidRPr="00EA4E2F">
        <w:rPr>
          <w:rFonts w:cs="Arial"/>
          <w:szCs w:val="20"/>
          <w:lang w:val="tr-TR"/>
        </w:rPr>
        <w:t xml:space="preserve"> Bu teknik (çok düşük NO</w:t>
      </w:r>
      <w:r w:rsidRPr="00EA4E2F">
        <w:rPr>
          <w:rFonts w:cs="Arial"/>
          <w:szCs w:val="20"/>
          <w:vertAlign w:val="subscript"/>
          <w:lang w:val="tr-TR"/>
        </w:rPr>
        <w:t>X</w:t>
      </w:r>
      <w:r w:rsidRPr="00EA4E2F">
        <w:rPr>
          <w:rFonts w:cs="Arial"/>
          <w:szCs w:val="20"/>
          <w:lang w:val="tr-TR"/>
        </w:rPr>
        <w:t>börnerleri de dahil olmak üzere) alevlerin doruk (peak) sıcaklıklarının düşürülmesi temeline dayanır; bu yanmayı geciktirir fakat tamamlar, ve ısı transferini artırır (emissivity - alevin yayma kuvveti).  Doruk sıcaklıkların düşürülmesi, birincil yanma bölgesinde oksijen yoğunluğunun ve yüksek sıcaklıklarda kalma sürelerinin düşürülmesine yol açar, ve dolayısıyla termal olarak oluşan NO</w:t>
      </w:r>
      <w:r w:rsidRPr="00EA4E2F">
        <w:rPr>
          <w:rFonts w:cs="Arial"/>
          <w:szCs w:val="20"/>
          <w:vertAlign w:val="subscript"/>
          <w:lang w:val="tr-TR"/>
        </w:rPr>
        <w:t>X</w:t>
      </w:r>
      <w:r w:rsidRPr="00EA4E2F">
        <w:rPr>
          <w:rFonts w:cs="Arial"/>
          <w:szCs w:val="20"/>
          <w:lang w:val="tr-TR"/>
        </w:rPr>
        <w:t xml:space="preserve">’in azalmasına yol açar.  </w:t>
      </w:r>
      <w:r w:rsidR="00506705" w:rsidRPr="005747E9">
        <w:rPr>
          <w:rFonts w:cs="Arial"/>
          <w:szCs w:val="20"/>
          <w:lang w:val="tr-TR"/>
        </w:rPr>
        <w:t>Ç</w:t>
      </w:r>
      <w:r w:rsidRPr="00EA4E2F">
        <w:rPr>
          <w:rFonts w:cs="Arial"/>
          <w:szCs w:val="20"/>
          <w:lang w:val="tr-TR"/>
        </w:rPr>
        <w:t>ok düşük NO</w:t>
      </w:r>
      <w:r w:rsidRPr="00EA4E2F">
        <w:rPr>
          <w:rFonts w:cs="Arial"/>
          <w:szCs w:val="20"/>
          <w:vertAlign w:val="subscript"/>
          <w:lang w:val="tr-TR"/>
        </w:rPr>
        <w:t>X</w:t>
      </w:r>
      <w:r w:rsidRPr="00EA4E2F">
        <w:rPr>
          <w:rFonts w:cs="Arial"/>
          <w:szCs w:val="20"/>
          <w:lang w:val="tr-TR"/>
        </w:rPr>
        <w:t>börnerleri, temel düşük-NO</w:t>
      </w:r>
      <w:r w:rsidRPr="00EA4E2F">
        <w:rPr>
          <w:rFonts w:cs="Arial"/>
          <w:szCs w:val="20"/>
          <w:vertAlign w:val="subscript"/>
          <w:lang w:val="tr-TR"/>
        </w:rPr>
        <w:t>X</w:t>
      </w:r>
      <w:r w:rsidRPr="00EA4E2F">
        <w:rPr>
          <w:rFonts w:cs="Arial"/>
          <w:szCs w:val="20"/>
          <w:lang w:val="tr-TR"/>
        </w:rPr>
        <w:t xml:space="preserve">börner tasarımına, baca gazlarının dahili ya da harici resirkülasyonunu ilave ederek, yanma bölgesindeki oksijen yoğunluğunun azalmasını </w:t>
      </w:r>
      <w:r w:rsidRPr="00EA4E2F">
        <w:rPr>
          <w:rFonts w:cs="Arial"/>
          <w:szCs w:val="20"/>
          <w:lang w:val="tr-TR"/>
        </w:rPr>
        <w:lastRenderedPageBreak/>
        <w:t>sağlar ve NO</w:t>
      </w:r>
      <w:r w:rsidRPr="00EA4E2F">
        <w:rPr>
          <w:rFonts w:cs="Arial"/>
          <w:szCs w:val="20"/>
          <w:vertAlign w:val="subscript"/>
          <w:lang w:val="tr-TR"/>
        </w:rPr>
        <w:t>X</w:t>
      </w:r>
      <w:r w:rsidRPr="00EA4E2F">
        <w:rPr>
          <w:rFonts w:cs="Arial"/>
          <w:szCs w:val="20"/>
          <w:lang w:val="tr-TR"/>
        </w:rPr>
        <w:t xml:space="preserve"> oranının daha da düşmesine neden olur.  </w:t>
      </w:r>
      <w:r w:rsidRPr="00EA4E2F">
        <w:rPr>
          <w:rFonts w:cs="Arial"/>
          <w:bCs/>
          <w:szCs w:val="20"/>
          <w:lang w:val="tr-TR"/>
        </w:rPr>
        <w:t xml:space="preserve">Bu tekniğin uygulanması ocak yanma haznesinin modifiye edilmiş tasarımı ile birlikte yapılabilir </w:t>
      </w:r>
      <w:r w:rsidRPr="00EA4E2F">
        <w:rPr>
          <w:rFonts w:cs="Arial"/>
          <w:szCs w:val="20"/>
          <w:lang w:val="tr-TR"/>
        </w:rPr>
        <w:t>(REF BREF, Bölüm 4.10.4.1)</w:t>
      </w:r>
      <w:r w:rsidRPr="00EA4E2F">
        <w:rPr>
          <w:rFonts w:cs="Arial"/>
          <w:bCs/>
          <w:szCs w:val="20"/>
          <w:lang w:val="tr-TR"/>
        </w:rPr>
        <w:t>.</w:t>
      </w:r>
    </w:p>
    <w:p w:rsidR="00506705" w:rsidRPr="004B60CD" w:rsidRDefault="00EA4E2F" w:rsidP="00506705">
      <w:pPr>
        <w:rPr>
          <w:rFonts w:cs="Arial"/>
          <w:szCs w:val="20"/>
          <w:lang w:val="tr-TR"/>
        </w:rPr>
      </w:pPr>
      <w:r w:rsidRPr="00EA4E2F">
        <w:rPr>
          <w:rFonts w:cs="Arial"/>
          <w:szCs w:val="20"/>
          <w:lang w:val="tr-TR"/>
        </w:rPr>
        <w:t>Çok düşük NO</w:t>
      </w:r>
      <w:r w:rsidRPr="00EA4E2F">
        <w:rPr>
          <w:rFonts w:cs="Arial"/>
          <w:szCs w:val="20"/>
          <w:vertAlign w:val="subscript"/>
          <w:lang w:val="tr-TR"/>
        </w:rPr>
        <w:t>X</w:t>
      </w:r>
      <w:r w:rsidRPr="00EA4E2F">
        <w:rPr>
          <w:rFonts w:cs="Arial"/>
          <w:szCs w:val="20"/>
          <w:lang w:val="tr-TR"/>
        </w:rPr>
        <w:t xml:space="preserve"> börnerleri (ULNB) tasarımı yanma basamağı (hava/yakıt) ve atık gaz tekrar çevrimini içerir. Kuru düşük NO</w:t>
      </w:r>
      <w:r w:rsidRPr="00EA4E2F">
        <w:rPr>
          <w:rFonts w:cs="Arial"/>
          <w:szCs w:val="20"/>
          <w:vertAlign w:val="subscript"/>
          <w:lang w:val="tr-TR"/>
        </w:rPr>
        <w:t>X</w:t>
      </w:r>
      <w:r w:rsidRPr="00EA4E2F">
        <w:rPr>
          <w:rFonts w:cs="Arial"/>
          <w:szCs w:val="20"/>
          <w:lang w:val="tr-TR"/>
        </w:rPr>
        <w:t xml:space="preserve"> börnerleri (DLNB) gaz türbinleri için kullanılır.</w:t>
      </w:r>
      <w:r w:rsidRPr="00EA4E2F">
        <w:rPr>
          <w:rFonts w:cs="Arial"/>
          <w:b/>
          <w:szCs w:val="20"/>
          <w:lang w:val="tr-TR"/>
        </w:rPr>
        <w:t>e) Yanmanın optimizasyonu:</w:t>
      </w:r>
      <w:r w:rsidRPr="00EA4E2F">
        <w:rPr>
          <w:rFonts w:cs="Arial"/>
          <w:szCs w:val="20"/>
          <w:lang w:val="tr-TR"/>
        </w:rPr>
        <w:t xml:space="preserve"> Bu teknik uygun yanma parametrelerinin kalıcı izlenmesi temeline dayanır (örneğin O</w:t>
      </w:r>
      <w:r w:rsidRPr="00EA4E2F">
        <w:rPr>
          <w:rFonts w:cs="Arial"/>
          <w:szCs w:val="20"/>
          <w:vertAlign w:val="subscript"/>
          <w:lang w:val="tr-TR"/>
        </w:rPr>
        <w:t>2</w:t>
      </w:r>
      <w:r w:rsidRPr="00EA4E2F">
        <w:rPr>
          <w:rFonts w:cs="Arial"/>
          <w:szCs w:val="20"/>
          <w:lang w:val="tr-TR"/>
        </w:rPr>
        <w:t>, CO içeriği, yakıt/hava oranı, yanmamış bileşenler); teknik en iyi yanma şartlarına ulaşmak için denetim teknolojisi kullanır.</w:t>
      </w:r>
    </w:p>
    <w:p w:rsidR="00506705" w:rsidRPr="004B60CD" w:rsidRDefault="00EA4E2F" w:rsidP="00506705">
      <w:pPr>
        <w:rPr>
          <w:rFonts w:cs="Arial"/>
          <w:szCs w:val="20"/>
          <w:lang w:val="tr-TR"/>
        </w:rPr>
      </w:pPr>
      <w:r w:rsidRPr="00EA4E2F">
        <w:rPr>
          <w:rFonts w:cs="Arial"/>
          <w:b/>
          <w:szCs w:val="20"/>
          <w:lang w:val="tr-TR"/>
        </w:rPr>
        <w:t>f) Sulandırıcı (diluents) enjeksiyonu:</w:t>
      </w:r>
      <w:r w:rsidRPr="00EA4E2F">
        <w:rPr>
          <w:rFonts w:cs="Arial"/>
          <w:szCs w:val="20"/>
          <w:lang w:val="tr-TR"/>
        </w:rPr>
        <w:t xml:space="preserve"> Bu teknikde baca gazı, buhar, su ya da azot gibi inert sulandırıcılar yanma donanımına ilave edilerek alev sıcaklığını ve dolayısıyla baca gazındaki NO</w:t>
      </w:r>
      <w:r w:rsidRPr="00EA4E2F">
        <w:rPr>
          <w:rFonts w:cs="Arial"/>
          <w:szCs w:val="20"/>
          <w:vertAlign w:val="subscript"/>
          <w:lang w:val="tr-TR"/>
        </w:rPr>
        <w:t>X</w:t>
      </w:r>
      <w:r w:rsidRPr="00EA4E2F">
        <w:rPr>
          <w:rFonts w:cs="Arial"/>
          <w:szCs w:val="20"/>
          <w:lang w:val="tr-TR"/>
        </w:rPr>
        <w:t xml:space="preserve"> konsantrasyonunu azaltırlar (REF BREF, Bölüm 4.10.4.4)</w:t>
      </w:r>
      <w:r w:rsidRPr="00EA4E2F">
        <w:rPr>
          <w:rFonts w:cs="Arial"/>
          <w:bCs/>
          <w:szCs w:val="20"/>
          <w:lang w:val="tr-TR"/>
        </w:rPr>
        <w:t>.</w:t>
      </w:r>
    </w:p>
    <w:p w:rsidR="00506705" w:rsidRPr="004B60CD" w:rsidRDefault="00EA4E2F" w:rsidP="00506705">
      <w:pPr>
        <w:rPr>
          <w:rFonts w:cs="Arial"/>
          <w:bCs/>
          <w:szCs w:val="20"/>
          <w:lang w:val="tr-TR"/>
        </w:rPr>
      </w:pPr>
      <w:r w:rsidRPr="00EA4E2F">
        <w:rPr>
          <w:rFonts w:cs="Arial"/>
          <w:b/>
          <w:bCs/>
          <w:szCs w:val="20"/>
          <w:lang w:val="tr-TR"/>
        </w:rPr>
        <w:t xml:space="preserve">g) </w:t>
      </w:r>
      <w:r w:rsidRPr="00EA4E2F">
        <w:rPr>
          <w:rFonts w:cs="Arial"/>
          <w:b/>
          <w:szCs w:val="20"/>
          <w:lang w:val="tr-TR"/>
        </w:rPr>
        <w:t xml:space="preserve">Seçici katalitik indirgeme (SKİ): </w:t>
      </w:r>
      <w:r w:rsidRPr="00EA4E2F">
        <w:rPr>
          <w:rFonts w:cs="Arial"/>
          <w:szCs w:val="20"/>
          <w:lang w:val="tr-TR"/>
        </w:rPr>
        <w:t>Katalitik DeNO</w:t>
      </w:r>
      <w:r w:rsidRPr="00EA4E2F">
        <w:rPr>
          <w:rFonts w:cs="Arial"/>
          <w:szCs w:val="20"/>
          <w:vertAlign w:val="subscript"/>
          <w:lang w:val="tr-TR"/>
        </w:rPr>
        <w:t>X</w:t>
      </w:r>
      <w:r w:rsidRPr="00EA4E2F">
        <w:rPr>
          <w:rFonts w:cs="Arial"/>
          <w:szCs w:val="20"/>
          <w:lang w:val="tr-TR"/>
        </w:rPr>
        <w:t xml:space="preserve"> olarak da bilinen bu teknik, NO</w:t>
      </w:r>
      <w:r w:rsidRPr="00EA4E2F">
        <w:rPr>
          <w:rFonts w:cs="Arial"/>
          <w:szCs w:val="20"/>
          <w:vertAlign w:val="subscript"/>
          <w:lang w:val="tr-TR"/>
        </w:rPr>
        <w:t>X</w:t>
      </w:r>
      <w:r w:rsidRPr="00EA4E2F">
        <w:rPr>
          <w:rFonts w:cs="Arial"/>
          <w:szCs w:val="20"/>
          <w:lang w:val="tr-TR"/>
        </w:rPr>
        <w:t xml:space="preserve">’in bir katalitik yatak içinde amonyak (genellikle sulu çözelti) ile reaksiyona geçerek yaklaşık 300 – 450 °C değerinde optimum faaliyet sıcaklığında azota indirgenmesini temel alır.  Bir ya da iki katman katalizör uygulanabilir.  Farklı sıcaklık aralıkları için çeşitli katalizör formülasyonları bulunmaktadır.  </w:t>
      </w:r>
      <w:r w:rsidRPr="00EA4E2F">
        <w:rPr>
          <w:rFonts w:cs="Arial"/>
          <w:bCs/>
          <w:szCs w:val="20"/>
          <w:lang w:val="tr-TR"/>
        </w:rPr>
        <w:t xml:space="preserve">Daha yüksek katalizör miktarları kullanılarak daha fazla </w:t>
      </w:r>
      <w:r w:rsidRPr="00EA4E2F">
        <w:rPr>
          <w:rFonts w:cs="Arial"/>
          <w:szCs w:val="20"/>
          <w:lang w:val="tr-TR"/>
        </w:rPr>
        <w:t>NO</w:t>
      </w:r>
      <w:r w:rsidRPr="00EA4E2F">
        <w:rPr>
          <w:rFonts w:cs="Arial"/>
          <w:szCs w:val="20"/>
          <w:vertAlign w:val="subscript"/>
          <w:lang w:val="tr-TR"/>
        </w:rPr>
        <w:t>x</w:t>
      </w:r>
      <w:r w:rsidRPr="00EA4E2F">
        <w:rPr>
          <w:rFonts w:cs="Arial"/>
          <w:szCs w:val="20"/>
          <w:lang w:val="tr-TR"/>
        </w:rPr>
        <w:t xml:space="preserve"> indirgenmesi elde edilir (REF BREF, Bölüm 4.25.3.3)</w:t>
      </w:r>
      <w:r w:rsidRPr="00EA4E2F">
        <w:rPr>
          <w:rFonts w:cs="Arial"/>
          <w:bCs/>
          <w:szCs w:val="20"/>
          <w:lang w:val="tr-TR"/>
        </w:rPr>
        <w:t>.</w:t>
      </w:r>
    </w:p>
    <w:p w:rsidR="00506705" w:rsidRPr="004B60CD" w:rsidRDefault="00EA4E2F" w:rsidP="00506705">
      <w:pPr>
        <w:rPr>
          <w:rFonts w:cs="Arial"/>
          <w:bCs/>
          <w:szCs w:val="20"/>
          <w:lang w:val="tr-TR"/>
        </w:rPr>
      </w:pPr>
      <w:r w:rsidRPr="00EA4E2F">
        <w:rPr>
          <w:rFonts w:cs="Arial"/>
          <w:szCs w:val="20"/>
          <w:lang w:val="tr-TR"/>
        </w:rPr>
        <w:t>SOKİ’de olduğu gibi, SKİ tekniğinin özgün bir kısıtlaması, tepkimeye uğramamış (unreacted) küçük bir miktar NH</w:t>
      </w:r>
      <w:r w:rsidRPr="00EA4E2F">
        <w:rPr>
          <w:rFonts w:cs="Arial"/>
          <w:szCs w:val="20"/>
          <w:vertAlign w:val="subscript"/>
          <w:lang w:val="tr-TR"/>
        </w:rPr>
        <w:t>3</w:t>
      </w:r>
      <w:r w:rsidRPr="00EA4E2F">
        <w:rPr>
          <w:rFonts w:cs="Arial"/>
          <w:szCs w:val="20"/>
          <w:lang w:val="tr-TR"/>
        </w:rPr>
        <w:t>’ün (kaçmış amonyak – ammonia slip) baca gazı akımına salınmasıdır.  Kaçmış amonyak birçok unsura bağlı olabilir; bunlar arasında NH</w:t>
      </w:r>
      <w:r w:rsidRPr="00EA4E2F">
        <w:rPr>
          <w:rFonts w:cs="Arial"/>
          <w:szCs w:val="20"/>
          <w:vertAlign w:val="subscript"/>
          <w:lang w:val="tr-TR"/>
        </w:rPr>
        <w:t>3</w:t>
      </w:r>
      <w:r w:rsidRPr="00EA4E2F">
        <w:rPr>
          <w:rFonts w:cs="Arial"/>
          <w:szCs w:val="20"/>
          <w:lang w:val="tr-TR"/>
        </w:rPr>
        <w:t xml:space="preserve"> enjeksiyon oran, katalizör faaliyeti, baca gazı dağılımı ve proses denetlenebilirliği bulunur.</w:t>
      </w:r>
    </w:p>
    <w:p w:rsidR="00506705" w:rsidRPr="004B60CD" w:rsidRDefault="00EA4E2F" w:rsidP="00506705">
      <w:pPr>
        <w:rPr>
          <w:rFonts w:cs="Arial"/>
          <w:szCs w:val="20"/>
          <w:lang w:val="tr-TR"/>
        </w:rPr>
      </w:pPr>
      <w:r w:rsidRPr="00EA4E2F">
        <w:rPr>
          <w:rFonts w:cs="Arial"/>
          <w:szCs w:val="20"/>
          <w:lang w:val="tr-TR"/>
        </w:rPr>
        <w:t>Hem SO</w:t>
      </w:r>
      <w:r w:rsidRPr="00EA4E2F">
        <w:rPr>
          <w:rFonts w:cs="Arial"/>
          <w:szCs w:val="20"/>
          <w:vertAlign w:val="subscript"/>
          <w:lang w:val="tr-TR"/>
        </w:rPr>
        <w:t>2</w:t>
      </w:r>
      <w:r w:rsidRPr="00EA4E2F">
        <w:rPr>
          <w:rFonts w:cs="Arial"/>
          <w:szCs w:val="20"/>
          <w:lang w:val="tr-TR"/>
        </w:rPr>
        <w:t xml:space="preserve"> hem de NO</w:t>
      </w:r>
      <w:r w:rsidRPr="00EA4E2F">
        <w:rPr>
          <w:rFonts w:cs="Arial"/>
          <w:szCs w:val="20"/>
          <w:vertAlign w:val="subscript"/>
          <w:lang w:val="tr-TR"/>
        </w:rPr>
        <w:t>x</w:t>
      </w:r>
      <w:r w:rsidRPr="00EA4E2F">
        <w:rPr>
          <w:rFonts w:cs="Arial"/>
          <w:szCs w:val="20"/>
          <w:lang w:val="tr-TR"/>
        </w:rPr>
        <w:t xml:space="preserve"> giderimi için birleştirilmiş teknikler de bu tür bir katalizör kullanır (örneğin DesoNO</w:t>
      </w:r>
      <w:r w:rsidRPr="00EA4E2F">
        <w:rPr>
          <w:rFonts w:cs="Arial"/>
          <w:szCs w:val="20"/>
          <w:vertAlign w:val="subscript"/>
          <w:lang w:val="tr-TR"/>
        </w:rPr>
        <w:t>X</w:t>
      </w:r>
      <w:r w:rsidRPr="00EA4E2F">
        <w:rPr>
          <w:rFonts w:cs="Arial"/>
          <w:szCs w:val="20"/>
          <w:lang w:val="tr-TR"/>
        </w:rPr>
        <w:t xml:space="preserve"> prosesi gibi).</w:t>
      </w:r>
    </w:p>
    <w:p w:rsidR="00506705" w:rsidRPr="004B60CD" w:rsidRDefault="00EA4E2F" w:rsidP="00506705">
      <w:pPr>
        <w:rPr>
          <w:rFonts w:cs="Arial"/>
          <w:szCs w:val="20"/>
          <w:lang w:val="tr-TR"/>
        </w:rPr>
      </w:pPr>
      <w:r w:rsidRPr="00EA4E2F">
        <w:rPr>
          <w:rFonts w:cs="Arial"/>
          <w:b/>
          <w:bCs/>
          <w:szCs w:val="20"/>
          <w:lang w:val="tr-TR"/>
        </w:rPr>
        <w:t xml:space="preserve">h) </w:t>
      </w:r>
      <w:r w:rsidRPr="00EA4E2F">
        <w:rPr>
          <w:rFonts w:cs="Arial"/>
          <w:b/>
          <w:szCs w:val="20"/>
          <w:lang w:val="tr-TR"/>
        </w:rPr>
        <w:t xml:space="preserve">Seçiciolmayan katalitik indirgeme (SOKİ): </w:t>
      </w:r>
      <w:r w:rsidRPr="00EA4E2F">
        <w:rPr>
          <w:rFonts w:cs="Arial"/>
          <w:szCs w:val="20"/>
          <w:lang w:val="tr-TR"/>
        </w:rPr>
        <w:t>Bu teknik, NO</w:t>
      </w:r>
      <w:r w:rsidRPr="00EA4E2F">
        <w:rPr>
          <w:rFonts w:cs="Arial"/>
          <w:szCs w:val="20"/>
          <w:vertAlign w:val="subscript"/>
          <w:lang w:val="tr-TR"/>
        </w:rPr>
        <w:t>X</w:t>
      </w:r>
      <w:r w:rsidRPr="00EA4E2F">
        <w:rPr>
          <w:rFonts w:cs="Arial"/>
          <w:szCs w:val="20"/>
          <w:lang w:val="tr-TR"/>
        </w:rPr>
        <w:t>’in yüksek bir sıcaklıkda amonyak ya da üre ile reaksiyona girerek azota indirgenmesini temel alır.En uygun reaksiyon için sıcaklık aralığı 900 ile 1050 °C arasında tutulmalıdır.  Termal DeNO</w:t>
      </w:r>
      <w:r w:rsidRPr="00EA4E2F">
        <w:rPr>
          <w:rFonts w:cs="Arial"/>
          <w:szCs w:val="20"/>
          <w:vertAlign w:val="subscript"/>
          <w:lang w:val="tr-TR"/>
        </w:rPr>
        <w:t>X</w:t>
      </w:r>
      <w:r w:rsidRPr="00EA4E2F">
        <w:rPr>
          <w:rFonts w:cs="Arial"/>
          <w:szCs w:val="20"/>
          <w:lang w:val="tr-TR"/>
        </w:rPr>
        <w:t xml:space="preserve"> olarak da bilinen bu teknik NO</w:t>
      </w:r>
      <w:r w:rsidRPr="00EA4E2F">
        <w:rPr>
          <w:rFonts w:cs="Arial"/>
          <w:szCs w:val="20"/>
          <w:vertAlign w:val="subscript"/>
          <w:lang w:val="tr-TR"/>
        </w:rPr>
        <w:t>X</w:t>
      </w:r>
      <w:r w:rsidRPr="00EA4E2F">
        <w:rPr>
          <w:rFonts w:cs="Arial"/>
          <w:szCs w:val="20"/>
          <w:lang w:val="tr-TR"/>
        </w:rPr>
        <w:t xml:space="preserve">’I azot ve suya indirger.  </w:t>
      </w:r>
      <w:r w:rsidRPr="00EA4E2F">
        <w:rPr>
          <w:rFonts w:cs="Arial"/>
          <w:bCs/>
          <w:szCs w:val="20"/>
          <w:lang w:val="tr-TR"/>
        </w:rPr>
        <w:t>İyi bir karışım sağlamak için küçük bir miktar reaktant taşıyıcı gaz ile birlikte genellikle hava ya da akıma enjekte edilir</w:t>
      </w:r>
      <w:r w:rsidRPr="00EA4E2F">
        <w:rPr>
          <w:rFonts w:cs="Arial"/>
          <w:szCs w:val="20"/>
          <w:lang w:val="tr-TR"/>
        </w:rPr>
        <w:t xml:space="preserve"> (REF BREF, Bölüm 4.25.3.2)</w:t>
      </w:r>
      <w:r w:rsidRPr="00EA4E2F">
        <w:rPr>
          <w:rFonts w:cs="Arial"/>
          <w:bCs/>
          <w:szCs w:val="20"/>
          <w:lang w:val="tr-TR"/>
        </w:rPr>
        <w:t>.</w:t>
      </w:r>
    </w:p>
    <w:p w:rsidR="00506705" w:rsidRPr="007C4691" w:rsidRDefault="00EA4E2F" w:rsidP="00506705">
      <w:pPr>
        <w:rPr>
          <w:rFonts w:cs="Arial"/>
          <w:szCs w:val="20"/>
          <w:lang w:val="tr-TR"/>
        </w:rPr>
      </w:pPr>
      <w:r w:rsidRPr="00EA4E2F">
        <w:rPr>
          <w:rFonts w:cs="Arial"/>
          <w:b/>
          <w:szCs w:val="20"/>
          <w:lang w:val="tr-TR"/>
        </w:rPr>
        <w:t>i) D</w:t>
      </w:r>
      <w:r w:rsidR="00506705" w:rsidRPr="005747E9">
        <w:rPr>
          <w:rFonts w:cs="Arial"/>
          <w:b/>
          <w:szCs w:val="20"/>
          <w:lang w:val="tr-TR"/>
        </w:rPr>
        <w:t>üşük sıcaklıkda</w:t>
      </w:r>
      <w:r w:rsidRPr="00EA4E2F">
        <w:rPr>
          <w:rFonts w:cs="Arial"/>
          <w:b/>
          <w:szCs w:val="20"/>
          <w:lang w:val="tr-TR"/>
        </w:rPr>
        <w:t>NO</w:t>
      </w:r>
      <w:r w:rsidRPr="00EA4E2F">
        <w:rPr>
          <w:rFonts w:cs="Arial"/>
          <w:b/>
          <w:szCs w:val="20"/>
          <w:vertAlign w:val="subscript"/>
          <w:lang w:val="tr-TR"/>
        </w:rPr>
        <w:t>x</w:t>
      </w:r>
      <w:r w:rsidRPr="00EA4E2F">
        <w:rPr>
          <w:rFonts w:cs="Arial"/>
          <w:b/>
          <w:szCs w:val="20"/>
          <w:lang w:val="tr-TR"/>
        </w:rPr>
        <w:t xml:space="preserve"> oksidasyonu:</w:t>
      </w:r>
      <w:r w:rsidRPr="00EA4E2F">
        <w:rPr>
          <w:rFonts w:cs="Arial"/>
          <w:szCs w:val="20"/>
          <w:lang w:val="tr-TR"/>
        </w:rPr>
        <w:t xml:space="preserve">Düşük </w:t>
      </w:r>
      <w:r w:rsidR="00506705" w:rsidRPr="005747E9">
        <w:rPr>
          <w:rFonts w:cs="Arial"/>
          <w:szCs w:val="20"/>
          <w:lang w:val="tr-TR"/>
        </w:rPr>
        <w:t>sıcaklık</w:t>
      </w:r>
      <w:r w:rsidR="00726813" w:rsidRPr="00C04711">
        <w:rPr>
          <w:rFonts w:cs="Arial"/>
          <w:szCs w:val="20"/>
          <w:lang w:val="tr-TR"/>
        </w:rPr>
        <w:t>t</w:t>
      </w:r>
      <w:r w:rsidR="00506705" w:rsidRPr="00C04711">
        <w:rPr>
          <w:rFonts w:cs="Arial"/>
          <w:szCs w:val="20"/>
          <w:lang w:val="tr-TR"/>
        </w:rPr>
        <w:t>aki</w:t>
      </w:r>
      <w:r w:rsidRPr="00EA4E2F">
        <w:rPr>
          <w:rFonts w:cs="Arial"/>
          <w:szCs w:val="20"/>
          <w:lang w:val="tr-TR"/>
        </w:rPr>
        <w:t xml:space="preserve"> oksidasyon prosesi, çözünmez NO ve NO</w:t>
      </w:r>
      <w:r w:rsidRPr="00EA4E2F">
        <w:rPr>
          <w:rFonts w:cs="Arial"/>
          <w:szCs w:val="20"/>
          <w:vertAlign w:val="subscript"/>
          <w:lang w:val="tr-TR"/>
        </w:rPr>
        <w:t>2</w:t>
      </w:r>
      <w:r w:rsidRPr="00EA4E2F">
        <w:rPr>
          <w:rFonts w:cs="Arial"/>
          <w:szCs w:val="20"/>
          <w:lang w:val="tr-TR"/>
        </w:rPr>
        <w:t>’yi yüksek oranda çözünür N</w:t>
      </w:r>
      <w:r w:rsidRPr="00EA4E2F">
        <w:rPr>
          <w:rFonts w:cs="Arial"/>
          <w:szCs w:val="20"/>
          <w:vertAlign w:val="subscript"/>
          <w:lang w:val="tr-TR"/>
        </w:rPr>
        <w:t>2</w:t>
      </w:r>
      <w:r w:rsidRPr="00EA4E2F">
        <w:rPr>
          <w:rFonts w:cs="Arial"/>
          <w:szCs w:val="20"/>
          <w:lang w:val="tr-TR"/>
        </w:rPr>
        <w:t>O</w:t>
      </w:r>
      <w:r w:rsidRPr="00EA4E2F">
        <w:rPr>
          <w:rFonts w:cs="Arial"/>
          <w:szCs w:val="20"/>
          <w:vertAlign w:val="subscript"/>
          <w:lang w:val="tr-TR"/>
        </w:rPr>
        <w:t>5</w:t>
      </w:r>
      <w:r w:rsidRPr="00EA4E2F">
        <w:rPr>
          <w:rFonts w:cs="Arial"/>
          <w:szCs w:val="20"/>
          <w:lang w:val="tr-TR"/>
        </w:rPr>
        <w:t>’e dönüştürmek için baca gazı akımına 150 ºC altındaki en uygun sıcaklıkta ozon enjekte eder.</w:t>
      </w:r>
      <w:r w:rsidR="00506705" w:rsidRPr="005747E9">
        <w:rPr>
          <w:rFonts w:cs="Arial"/>
          <w:szCs w:val="20"/>
          <w:lang w:val="tr-TR"/>
        </w:rPr>
        <w:t xml:space="preserve">  N</w:t>
      </w:r>
      <w:r w:rsidR="00506705" w:rsidRPr="00C04711">
        <w:rPr>
          <w:rFonts w:cs="Arial"/>
          <w:szCs w:val="20"/>
          <w:vertAlign w:val="subscript"/>
          <w:lang w:val="tr-TR"/>
        </w:rPr>
        <w:t>2</w:t>
      </w:r>
      <w:r w:rsidR="00506705" w:rsidRPr="00C04711">
        <w:rPr>
          <w:rFonts w:cs="Arial"/>
          <w:szCs w:val="20"/>
          <w:lang w:val="tr-TR"/>
        </w:rPr>
        <w:t>O</w:t>
      </w:r>
      <w:r w:rsidR="00506705" w:rsidRPr="00C04711">
        <w:rPr>
          <w:rFonts w:cs="Arial"/>
          <w:szCs w:val="20"/>
          <w:vertAlign w:val="subscript"/>
          <w:lang w:val="tr-TR"/>
        </w:rPr>
        <w:t>5</w:t>
      </w:r>
      <w:r w:rsidR="00506705" w:rsidRPr="00C04711">
        <w:rPr>
          <w:rFonts w:cs="Arial"/>
          <w:szCs w:val="20"/>
          <w:lang w:val="tr-TR"/>
        </w:rPr>
        <w:t xml:space="preserve"> ıslak temizleyicide seyreltik nitrik asitli atık su oluşturarak giderilir; oluşan bu su tesis proseslerinde kullanılabilir ya da nötr hale getirilip atılabilir </w:t>
      </w:r>
      <w:r w:rsidR="00412E8D" w:rsidRPr="007F07EE">
        <w:rPr>
          <w:rFonts w:cs="Arial"/>
          <w:szCs w:val="20"/>
          <w:lang w:val="tr-TR"/>
        </w:rPr>
        <w:t>ve ilave azot gid</w:t>
      </w:r>
      <w:r w:rsidR="00412E8D" w:rsidRPr="00C65851">
        <w:rPr>
          <w:rFonts w:cs="Arial"/>
          <w:szCs w:val="20"/>
          <w:lang w:val="tr-TR"/>
        </w:rPr>
        <w:t xml:space="preserve">erimi gerekebilir </w:t>
      </w:r>
      <w:r w:rsidR="00506705" w:rsidRPr="002675F7">
        <w:rPr>
          <w:rFonts w:cs="Arial"/>
          <w:szCs w:val="20"/>
          <w:lang w:val="tr-TR"/>
        </w:rPr>
        <w:t>(REF BREF, Bölüm 4.25.3.1)</w:t>
      </w:r>
      <w:r w:rsidR="00506705" w:rsidRPr="00505914">
        <w:rPr>
          <w:rFonts w:cs="Arial"/>
          <w:bCs/>
          <w:szCs w:val="20"/>
          <w:lang w:val="tr-TR"/>
        </w:rPr>
        <w:t>.</w:t>
      </w:r>
    </w:p>
    <w:p w:rsidR="00506705" w:rsidRPr="007C4691" w:rsidRDefault="00506705" w:rsidP="00506705">
      <w:pPr>
        <w:rPr>
          <w:rFonts w:cs="Arial"/>
          <w:szCs w:val="20"/>
          <w:lang w:val="tr-TR"/>
        </w:rPr>
      </w:pPr>
      <w:r w:rsidRPr="007C4691">
        <w:rPr>
          <w:rFonts w:cs="Arial"/>
          <w:szCs w:val="20"/>
          <w:lang w:val="tr-TR"/>
        </w:rPr>
        <w:t>Kaçmış amonyak riski bulunmaktadır ve bu sistem, atık sudaki nitrat konsantrasyonunun artmasına neden olabilir.</w:t>
      </w:r>
    </w:p>
    <w:p w:rsidR="00506705" w:rsidRPr="005747E9" w:rsidRDefault="00506705" w:rsidP="00506705">
      <w:pPr>
        <w:rPr>
          <w:rFonts w:cs="Arial"/>
          <w:szCs w:val="20"/>
          <w:lang w:val="tr-TR"/>
        </w:rPr>
      </w:pPr>
      <w:r w:rsidRPr="00E443AE">
        <w:rPr>
          <w:rFonts w:cs="Arial"/>
          <w:szCs w:val="20"/>
          <w:lang w:val="tr-TR"/>
        </w:rPr>
        <w:t>j) NO</w:t>
      </w:r>
      <w:r w:rsidRPr="00E443AE">
        <w:rPr>
          <w:rFonts w:cs="Arial"/>
          <w:szCs w:val="20"/>
          <w:vertAlign w:val="subscript"/>
          <w:lang w:val="tr-TR"/>
        </w:rPr>
        <w:t xml:space="preserve">x </w:t>
      </w:r>
      <w:r w:rsidRPr="00E443AE">
        <w:rPr>
          <w:rFonts w:cs="Arial"/>
          <w:szCs w:val="20"/>
          <w:lang w:val="tr-TR"/>
        </w:rPr>
        <w:t xml:space="preserve">indirgeme için özel katkı maddeleri: </w:t>
      </w:r>
      <w:r w:rsidRPr="005747E9">
        <w:rPr>
          <w:rFonts w:cs="Arial TUR"/>
          <w:bCs/>
          <w:szCs w:val="20"/>
          <w:lang w:val="tr-TR" w:eastAsia="tr-TR"/>
        </w:rPr>
        <w:t xml:space="preserve">Pt olmayan düşük NOx CO yükselticilere tamamlayıcı veya ikameli yaklaşım olarak, bu teknik, CO ile NO indirgemesini artırmak için özel katalitik katkı maddeleri kullanımını içerir. Bu katkı maddeleri rejeneratörde tutulan gazların doğal konsantrasyon gradyanından faydalanır ve üçüncü gruba ait kimyasal reaksiyonları </w:t>
      </w:r>
      <w:r w:rsidRPr="005747E9">
        <w:rPr>
          <w:rFonts w:cs="Arial TUR"/>
          <w:bCs/>
          <w:szCs w:val="20"/>
          <w:lang w:val="tr-TR" w:eastAsia="tr-TR"/>
        </w:rPr>
        <w:lastRenderedPageBreak/>
        <w:t>katalizleştirir. Şuana kadar sadece tam ya</w:t>
      </w:r>
      <w:r w:rsidR="00726813" w:rsidRPr="005747E9">
        <w:rPr>
          <w:rFonts w:cs="Arial TUR"/>
          <w:bCs/>
          <w:szCs w:val="20"/>
          <w:lang w:val="tr-TR" w:eastAsia="tr-TR"/>
        </w:rPr>
        <w:t>n</w:t>
      </w:r>
      <w:r w:rsidRPr="005747E9">
        <w:rPr>
          <w:rFonts w:cs="Arial TUR"/>
          <w:bCs/>
          <w:szCs w:val="20"/>
          <w:lang w:val="tr-TR" w:eastAsia="tr-TR"/>
        </w:rPr>
        <w:t>ma modunda etkili oldukları kanıtlandı. Bu katkı maddeleri, geleneksel Pt-bağlı yükselticiler veya düşük NOx CO yükselticilerle birlikte ünitenin operasyonel koşullarına bağlı olarak tek başına kullanılabilir (REF BREF, Kısım 4.5.8.4)</w:t>
      </w:r>
    </w:p>
    <w:p w:rsidR="00506705" w:rsidRPr="005747E9" w:rsidRDefault="00506705" w:rsidP="00506705">
      <w:pPr>
        <w:rPr>
          <w:rFonts w:cs="Arial"/>
          <w:szCs w:val="20"/>
          <w:lang w:val="tr-TR"/>
        </w:rPr>
      </w:pPr>
    </w:p>
    <w:p w:rsidR="00506705" w:rsidRPr="005747E9" w:rsidRDefault="00506705" w:rsidP="00506705">
      <w:pPr>
        <w:rPr>
          <w:rFonts w:cs="Arial"/>
          <w:szCs w:val="20"/>
          <w:lang w:val="tr-TR"/>
        </w:rPr>
      </w:pPr>
    </w:p>
    <w:p w:rsidR="00506705" w:rsidRPr="005747E9" w:rsidRDefault="00412E8D" w:rsidP="00506705">
      <w:pPr>
        <w:rPr>
          <w:rFonts w:cs="Arial"/>
          <w:szCs w:val="20"/>
          <w:lang w:val="tr-TR"/>
        </w:rPr>
      </w:pPr>
      <w:r w:rsidRPr="005747E9">
        <w:rPr>
          <w:rFonts w:cs="Arial"/>
          <w:b/>
          <w:szCs w:val="20"/>
          <w:lang w:val="tr-TR"/>
        </w:rPr>
        <w:t>MET 24</w:t>
      </w:r>
      <w:r w:rsidR="00506705" w:rsidRPr="005747E9">
        <w:rPr>
          <w:rFonts w:cs="Arial"/>
          <w:b/>
          <w:szCs w:val="20"/>
          <w:lang w:val="tr-TR"/>
        </w:rPr>
        <w:t>: Katalizörün rejenerasyonundan kaynaklanan NO</w:t>
      </w:r>
      <w:r w:rsidR="00506705" w:rsidRPr="005747E9">
        <w:rPr>
          <w:rFonts w:cs="Arial"/>
          <w:b/>
          <w:szCs w:val="20"/>
          <w:vertAlign w:val="subscript"/>
          <w:lang w:val="tr-TR"/>
        </w:rPr>
        <w:t>x</w:t>
      </w:r>
      <w:r w:rsidR="00506705" w:rsidRPr="005747E9">
        <w:rPr>
          <w:rFonts w:cs="Arial"/>
          <w:b/>
          <w:szCs w:val="20"/>
          <w:lang w:val="tr-TR"/>
        </w:rPr>
        <w:t xml:space="preserve"> emisyonlarının azaltılması (katalitik kraking prosesi)</w:t>
      </w:r>
    </w:p>
    <w:p w:rsidR="00506705" w:rsidRPr="005747E9" w:rsidRDefault="00506705" w:rsidP="00506705">
      <w:pPr>
        <w:rPr>
          <w:rFonts w:cs="Arial"/>
          <w:bCs/>
          <w:szCs w:val="20"/>
          <w:lang w:val="tr-TR"/>
        </w:rPr>
      </w:pPr>
      <w:r w:rsidRPr="005747E9">
        <w:rPr>
          <w:rFonts w:cs="Arial"/>
          <w:bCs/>
          <w:szCs w:val="20"/>
          <w:lang w:val="tr-TR"/>
        </w:rPr>
        <w:t>Katalizörün rejenerasyonu sonucu havaya salınan NO</w:t>
      </w:r>
      <w:r w:rsidRPr="005747E9">
        <w:rPr>
          <w:rFonts w:cs="Arial"/>
          <w:bCs/>
          <w:szCs w:val="20"/>
          <w:vertAlign w:val="subscript"/>
          <w:lang w:val="tr-TR"/>
        </w:rPr>
        <w:t>X</w:t>
      </w:r>
      <w:r w:rsidRPr="005747E9">
        <w:rPr>
          <w:rFonts w:cs="Arial"/>
          <w:bCs/>
          <w:szCs w:val="20"/>
          <w:lang w:val="tr-TR"/>
        </w:rPr>
        <w:t xml:space="preserve"> emisyonlarını önlemek ya da azaltmak için </w:t>
      </w:r>
      <w:r w:rsidR="00412E8D" w:rsidRPr="005747E9">
        <w:rPr>
          <w:rFonts w:cs="Arial"/>
          <w:b/>
          <w:bCs/>
          <w:szCs w:val="20"/>
          <w:lang w:val="tr-TR"/>
        </w:rPr>
        <w:t>MET</w:t>
      </w:r>
      <w:r w:rsidRPr="005747E9">
        <w:rPr>
          <w:rFonts w:cs="Arial"/>
          <w:bCs/>
          <w:szCs w:val="20"/>
          <w:lang w:val="tr-TR"/>
        </w:rPr>
        <w:t>, aşağıda gösterilen tekniklerden birinin ya da bu tekniklerin bir bileşiminin kullanılmasıdır:</w:t>
      </w:r>
    </w:p>
    <w:p w:rsidR="00506705" w:rsidRPr="005747E9"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1. Birincil ya da proses ile ilgili teknikler; aşağıdakiler gibi: </w:t>
      </w:r>
    </w:p>
    <w:tbl>
      <w:tblPr>
        <w:tblW w:w="0" w:type="auto"/>
        <w:tblInd w:w="-5" w:type="dxa"/>
        <w:tblLayout w:type="fixed"/>
        <w:tblLook w:val="0000"/>
      </w:tblPr>
      <w:tblGrid>
        <w:gridCol w:w="2881"/>
        <w:gridCol w:w="2881"/>
        <w:gridCol w:w="2892"/>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1. Proses optimizasyonu ve yükseltici ya da katkı maddesi kullanımı</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keepNext/>
              <w:snapToGrid w:val="0"/>
              <w:spacing w:before="240"/>
              <w:ind w:left="720"/>
              <w:jc w:val="left"/>
              <w:outlineLvl w:val="2"/>
              <w:rPr>
                <w:rFonts w:ascii="Arial" w:hAnsi="Arial" w:cs="Arial"/>
                <w:bCs/>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keepNext/>
              <w:snapToGrid w:val="0"/>
              <w:spacing w:before="240"/>
              <w:ind w:left="720"/>
              <w:jc w:val="left"/>
              <w:outlineLvl w:val="2"/>
              <w:rPr>
                <w:rFonts w:ascii="Arial" w:hAnsi="Arial" w:cs="Arial"/>
                <w:bCs/>
                <w:sz w:val="20"/>
                <w:szCs w:val="20"/>
                <w:lang w:val="tr-TR"/>
              </w:rPr>
            </w:pPr>
          </w:p>
        </w:tc>
      </w:tr>
      <w:tr w:rsidR="00412E8D"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a) Proses optimizasyonu</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Nox oluşumunun azaltımını amaçlayan, örneğin atık gazda fazla oksijenin azaltılması, uygun tasarlanmış CO kazanının kısmi yanma modunda hava kademesi sağlanması, işletme koşulları ve uygulamaların bileşimi.</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ind w:firstLine="55"/>
              <w:jc w:val="left"/>
              <w:rPr>
                <w:rFonts w:cs="Arial"/>
                <w:bCs/>
                <w:szCs w:val="20"/>
                <w:lang w:val="tr-TR"/>
              </w:rPr>
            </w:pPr>
            <w:r w:rsidRPr="00EA4E2F">
              <w:rPr>
                <w:rFonts w:cs="Arial"/>
                <w:bCs/>
                <w:szCs w:val="20"/>
                <w:lang w:val="tr-TR"/>
              </w:rPr>
              <w:t>Genel olarak uygulanabilir:</w:t>
            </w:r>
          </w:p>
        </w:tc>
      </w:tr>
      <w:tr w:rsidR="00506705" w:rsidRPr="00817B1F"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autoSpaceDE w:val="0"/>
              <w:snapToGrid w:val="0"/>
              <w:jc w:val="left"/>
              <w:rPr>
                <w:rFonts w:ascii="Arial" w:hAnsi="Arial" w:cs="Arial"/>
                <w:b/>
                <w:sz w:val="20"/>
                <w:szCs w:val="20"/>
                <w:lang w:val="tr-TR"/>
              </w:rPr>
            </w:pPr>
            <w:r w:rsidRPr="00EA4E2F">
              <w:rPr>
                <w:rFonts w:cs="Arial"/>
                <w:b/>
                <w:bCs/>
                <w:szCs w:val="20"/>
                <w:lang w:val="tr-TR"/>
              </w:rPr>
              <w:t xml:space="preserve">b) </w:t>
            </w:r>
            <w:r w:rsidRPr="00EA4E2F">
              <w:rPr>
                <w:rFonts w:cs="Arial"/>
                <w:b/>
                <w:szCs w:val="20"/>
                <w:lang w:val="tr-TR"/>
              </w:rPr>
              <w:t>Düşük NO</w:t>
            </w:r>
            <w:r w:rsidRPr="00EA4E2F">
              <w:rPr>
                <w:rFonts w:cs="Arial"/>
                <w:b/>
                <w:szCs w:val="20"/>
                <w:vertAlign w:val="subscript"/>
                <w:lang w:val="tr-TR"/>
              </w:rPr>
              <w:t>X</w:t>
            </w:r>
            <w:r w:rsidRPr="00EA4E2F">
              <w:rPr>
                <w:rFonts w:cs="Arial"/>
                <w:b/>
                <w:szCs w:val="20"/>
                <w:lang w:val="tr-TR"/>
              </w:rPr>
              <w:t xml:space="preserve"> CO oksidasyonu destekleyiciler</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Sadece CO’nun yanmasını destekleyen ve azotun oksidasyonunu engelleyen ve NO</w:t>
            </w:r>
            <w:r w:rsidRPr="00EA4E2F">
              <w:rPr>
                <w:rFonts w:cs="Arial"/>
                <w:bCs/>
                <w:szCs w:val="20"/>
                <w:vertAlign w:val="subscript"/>
                <w:lang w:val="tr-TR"/>
              </w:rPr>
              <w:t>X</w:t>
            </w:r>
            <w:r w:rsidRPr="00EA4E2F">
              <w:rPr>
                <w:rFonts w:cs="Arial"/>
                <w:bCs/>
                <w:szCs w:val="20"/>
                <w:lang w:val="tr-TR"/>
              </w:rPr>
              <w:t xml:space="preserve"> kimyasal ara ürünler (intermediates) içeren bir maddenin kullanımı; örneğin platin olmayan destekleyiciler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Sadece tam yanma modunda CO destekleyicilerini esas alan platin eksiltmesinde  uygulanabilir.</w:t>
            </w:r>
          </w:p>
          <w:p w:rsidR="00EA4E2F" w:rsidRPr="00EA4E2F" w:rsidRDefault="00EA4E2F" w:rsidP="00EA4E2F">
            <w:pPr>
              <w:jc w:val="left"/>
              <w:rPr>
                <w:rFonts w:ascii="Arial" w:hAnsi="Arial" w:cs="Arial"/>
                <w:bCs/>
                <w:sz w:val="20"/>
                <w:szCs w:val="20"/>
                <w:lang w:val="tr-TR"/>
              </w:rPr>
            </w:pPr>
            <w:r w:rsidRPr="00EA4E2F">
              <w:rPr>
                <w:rFonts w:cs="Arial"/>
                <w:bCs/>
                <w:szCs w:val="20"/>
                <w:lang w:val="tr-TR"/>
              </w:rPr>
              <w:t>Maksimum faydanın elde edilebilmesi için rejeneratördeki havanın uygun olarak dağıtımı gerekebilir.</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Default="00EA4E2F" w:rsidP="00EA4E2F">
            <w:pPr>
              <w:snapToGrid w:val="0"/>
              <w:jc w:val="left"/>
              <w:rPr>
                <w:rFonts w:ascii="Arial" w:hAnsi="Arial" w:cs="Arial"/>
                <w:b/>
                <w:bCs/>
                <w:sz w:val="20"/>
                <w:szCs w:val="20"/>
                <w:lang w:val="tr-TR"/>
              </w:rPr>
            </w:pPr>
            <w:r w:rsidRPr="00EA4E2F">
              <w:rPr>
                <w:rFonts w:cs="Arial"/>
                <w:b/>
                <w:bCs/>
                <w:szCs w:val="20"/>
                <w:lang w:val="tr-TR"/>
              </w:rPr>
              <w:t>c) NO</w:t>
            </w:r>
            <w:r w:rsidRPr="00EA4E2F">
              <w:rPr>
                <w:rFonts w:cs="Arial"/>
                <w:b/>
                <w:szCs w:val="20"/>
                <w:vertAlign w:val="subscript"/>
                <w:lang w:val="tr-TR"/>
              </w:rPr>
              <w:t>x</w:t>
            </w:r>
            <w:r w:rsidRPr="00EA4E2F">
              <w:rPr>
                <w:rFonts w:cs="Arial"/>
                <w:b/>
                <w:bCs/>
                <w:szCs w:val="20"/>
                <w:lang w:val="tr-TR"/>
              </w:rPr>
              <w:t>’in azalt</w:t>
            </w:r>
            <w:r w:rsidR="00506705" w:rsidRPr="005747E9">
              <w:rPr>
                <w:rFonts w:cs="Arial"/>
                <w:b/>
                <w:bCs/>
                <w:szCs w:val="20"/>
                <w:lang w:val="tr-TR"/>
              </w:rPr>
              <w:t>ılması için özel katkı maddeleri</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Default="00506705" w:rsidP="00EA4E2F">
            <w:pPr>
              <w:autoSpaceDE w:val="0"/>
              <w:snapToGrid w:val="0"/>
              <w:jc w:val="left"/>
              <w:rPr>
                <w:rFonts w:ascii="Arial" w:hAnsi="Arial" w:cs="Arial"/>
                <w:sz w:val="20"/>
                <w:szCs w:val="20"/>
                <w:lang w:val="tr-TR"/>
              </w:rPr>
            </w:pPr>
            <w:r w:rsidRPr="00C04711">
              <w:rPr>
                <w:rFonts w:cs="Arial"/>
                <w:szCs w:val="20"/>
                <w:lang w:val="tr-TR"/>
              </w:rPr>
              <w:t xml:space="preserve">NO’nun CO’ya indirgenmesini destekleyen özel katalizör </w:t>
            </w:r>
            <w:r w:rsidRPr="00C04711">
              <w:rPr>
                <w:rFonts w:cs="Arial"/>
                <w:szCs w:val="20"/>
                <w:lang w:val="tr-TR"/>
              </w:rPr>
              <w:lastRenderedPageBreak/>
              <w:t>katkı maddelerinin kullanımı</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lastRenderedPageBreak/>
              <w:t xml:space="preserve">Sadece uygun tasarıma sahip tam yanma modunda </w:t>
            </w:r>
            <w:r w:rsidRPr="00EA4E2F">
              <w:rPr>
                <w:rFonts w:cs="Arial"/>
                <w:bCs/>
                <w:szCs w:val="20"/>
                <w:lang w:val="tr-TR"/>
              </w:rPr>
              <w:lastRenderedPageBreak/>
              <w:t xml:space="preserve">uygulanabilir. </w:t>
            </w:r>
          </w:p>
        </w:tc>
      </w:tr>
    </w:tbl>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
          <w:szCs w:val="20"/>
          <w:lang w:val="tr-TR"/>
        </w:rPr>
      </w:pPr>
      <w:r w:rsidRPr="00EA4E2F">
        <w:rPr>
          <w:rFonts w:cs="Arial"/>
          <w:b/>
          <w:szCs w:val="20"/>
          <w:lang w:val="tr-TR"/>
        </w:rPr>
        <w:t>2. İkincil ya da boru-sonu teknikleri; aşağıdakiler gibi:</w:t>
      </w:r>
    </w:p>
    <w:tbl>
      <w:tblPr>
        <w:tblW w:w="0" w:type="auto"/>
        <w:tblInd w:w="-5" w:type="dxa"/>
        <w:tblLayout w:type="fixed"/>
        <w:tblLook w:val="0000"/>
      </w:tblPr>
      <w:tblGrid>
        <w:gridCol w:w="2881"/>
        <w:gridCol w:w="2447"/>
        <w:gridCol w:w="3326"/>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2447"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26813">
            <w:pPr>
              <w:snapToGrid w:val="0"/>
              <w:rPr>
                <w:rFonts w:ascii="Arial" w:hAnsi="Arial" w:cs="Arial"/>
                <w:b/>
                <w:sz w:val="20"/>
                <w:szCs w:val="20"/>
                <w:lang w:val="tr-TR"/>
              </w:rPr>
            </w:pPr>
            <w:r w:rsidRPr="00EA4E2F">
              <w:rPr>
                <w:rFonts w:cs="Arial"/>
                <w:b/>
                <w:szCs w:val="20"/>
                <w:lang w:val="tr-TR"/>
              </w:rPr>
              <w:t>1. Seçici katalitik indirgeme (SKİ)</w:t>
            </w:r>
          </w:p>
        </w:tc>
        <w:tc>
          <w:tcPr>
            <w:tcW w:w="2447"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 xml:space="preserve">Bakınız: Teknik g) </w:t>
            </w:r>
          </w:p>
        </w:tc>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Aşağı yönde olası kirlenmeyi önlemek için SKİ’nin yukarı yönünde ilave filtrasyon gerekebilir.</w:t>
            </w:r>
          </w:p>
          <w:p w:rsidR="00506705" w:rsidRPr="004B60CD" w:rsidRDefault="00EA4E2F" w:rsidP="00506705">
            <w:pPr>
              <w:rPr>
                <w:rFonts w:ascii="Arial" w:hAnsi="Arial" w:cs="Arial"/>
                <w:sz w:val="20"/>
                <w:szCs w:val="20"/>
                <w:lang w:val="tr-TR"/>
              </w:rPr>
            </w:pPr>
            <w:r w:rsidRPr="00EA4E2F">
              <w:rPr>
                <w:rFonts w:cs="Arial"/>
                <w:szCs w:val="20"/>
                <w:lang w:val="tr-TR"/>
              </w:rPr>
              <w:t>Bu tekniğin mevcut birimlerde uygulanması önemli oranda mekan gerektirebilir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26813">
            <w:pPr>
              <w:snapToGrid w:val="0"/>
              <w:rPr>
                <w:rFonts w:ascii="Arial" w:hAnsi="Arial" w:cs="Arial"/>
                <w:b/>
                <w:sz w:val="20"/>
                <w:szCs w:val="20"/>
                <w:lang w:val="tr-TR"/>
              </w:rPr>
            </w:pPr>
            <w:r w:rsidRPr="00EA4E2F">
              <w:rPr>
                <w:rFonts w:cs="Arial"/>
                <w:b/>
                <w:szCs w:val="20"/>
                <w:lang w:val="tr-TR"/>
              </w:rPr>
              <w:t>2. Seçici olmayan katalitik indirgeme (SOKİ)</w:t>
            </w:r>
          </w:p>
        </w:tc>
        <w:tc>
          <w:tcPr>
            <w:tcW w:w="2447"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 xml:space="preserve">Bakınız: Teknik h) </w:t>
            </w:r>
          </w:p>
        </w:tc>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autoSpaceDE w:val="0"/>
              <w:snapToGrid w:val="0"/>
              <w:rPr>
                <w:rFonts w:cs="Arial"/>
                <w:szCs w:val="20"/>
                <w:lang w:val="tr-TR"/>
              </w:rPr>
            </w:pPr>
            <w:r w:rsidRPr="00EA4E2F">
              <w:rPr>
                <w:rFonts w:cs="Arial"/>
                <w:szCs w:val="20"/>
                <w:lang w:val="tr-TR"/>
              </w:rPr>
              <w:t>CO kazanları bulunan kısmi yanma SKK’larında uygun sıcaklıkta yeterli kalma zamanı gerekir.</w:t>
            </w:r>
          </w:p>
          <w:p w:rsidR="00506705" w:rsidRPr="004B60CD" w:rsidRDefault="00EA4E2F" w:rsidP="00506705">
            <w:pPr>
              <w:rPr>
                <w:rFonts w:ascii="Arial" w:hAnsi="Arial" w:cs="Arial"/>
                <w:sz w:val="20"/>
                <w:szCs w:val="20"/>
                <w:lang w:val="tr-TR"/>
              </w:rPr>
            </w:pPr>
            <w:r w:rsidRPr="00EA4E2F">
              <w:rPr>
                <w:rFonts w:cs="Arial"/>
                <w:szCs w:val="20"/>
                <w:lang w:val="tr-TR"/>
              </w:rPr>
              <w:t>Yardımcı kazanı olmayan SKK’lerde tam yanmayı sağlamak amacıyla düşük sıcaklık aralığını karşılamak için ilave yakıt enjeksiyonu (örneğin hidrojen) gerekebilir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3. Düşük sıcaklıkda oksidasyon</w:t>
            </w:r>
          </w:p>
        </w:tc>
        <w:tc>
          <w:tcPr>
            <w:tcW w:w="2447"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 xml:space="preserve">Bakınız: Teknik i) </w:t>
            </w:r>
          </w:p>
        </w:tc>
        <w:tc>
          <w:tcPr>
            <w:tcW w:w="3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autoSpaceDE w:val="0"/>
              <w:snapToGrid w:val="0"/>
              <w:rPr>
                <w:rFonts w:cs="Arial"/>
                <w:szCs w:val="20"/>
                <w:lang w:val="tr-TR"/>
              </w:rPr>
            </w:pPr>
            <w:r w:rsidRPr="00EA4E2F">
              <w:rPr>
                <w:rFonts w:cs="Arial"/>
                <w:szCs w:val="20"/>
                <w:lang w:val="tr-TR"/>
              </w:rPr>
              <w:t>İlave temizleme kapasite gerekir</w:t>
            </w:r>
          </w:p>
          <w:p w:rsidR="00506705" w:rsidRPr="004B60CD" w:rsidRDefault="00EA4E2F" w:rsidP="007161E5">
            <w:pPr>
              <w:rPr>
                <w:rFonts w:cs="Arial"/>
                <w:szCs w:val="20"/>
                <w:lang w:val="tr-TR"/>
              </w:rPr>
            </w:pPr>
            <w:r w:rsidRPr="00EA4E2F">
              <w:rPr>
                <w:rFonts w:cs="Arial"/>
                <w:szCs w:val="20"/>
                <w:lang w:val="tr-TR"/>
              </w:rPr>
              <w:t>Ozon üretimi ve ilişkili risk yönetimi dikkate alınmalıdır. Uygulanabilirlik, ilave atık su arıtma ve bağlantılı çapraz-medya etkisi (örneğin nitrat emisyonları) ve (ozone üretimi için) yetersiz sıvı oksijen ihtiyacına bağlı olarak sınırlandırılabilir.</w:t>
            </w:r>
          </w:p>
          <w:p w:rsidR="007161E5" w:rsidRPr="004B60CD" w:rsidRDefault="00EA4E2F" w:rsidP="003C5FDE">
            <w:pPr>
              <w:rPr>
                <w:rFonts w:cs="Arial"/>
                <w:szCs w:val="20"/>
                <w:lang w:val="tr-TR"/>
              </w:rPr>
            </w:pPr>
            <w:r w:rsidRPr="00EA4E2F">
              <w:rPr>
                <w:rFonts w:cs="Arial"/>
                <w:szCs w:val="20"/>
                <w:lang w:val="tr-TR"/>
              </w:rPr>
              <w:t>Tekniğin uygulanması için belirgin miktarda boş yer ihtiyacı olabilir.</w:t>
            </w:r>
          </w:p>
        </w:tc>
      </w:tr>
    </w:tbl>
    <w:p w:rsidR="00506705" w:rsidRPr="004B60CD" w:rsidRDefault="00506705" w:rsidP="00506705">
      <w:pPr>
        <w:rPr>
          <w:rFonts w:cs="Arial"/>
          <w:b/>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 xml:space="preserve">Tablo 4.10 </w:t>
      </w:r>
      <w:r w:rsidRPr="00EA4E2F">
        <w:rPr>
          <w:rFonts w:cs="Arial"/>
          <w:szCs w:val="20"/>
          <w:lang w:val="tr-TR"/>
        </w:rPr>
        <w:t>Katalitik kraking prosesinden kaynaklanan NO</w:t>
      </w:r>
      <w:r w:rsidRPr="00EA4E2F">
        <w:rPr>
          <w:rFonts w:cs="Arial"/>
          <w:szCs w:val="20"/>
          <w:vertAlign w:val="subscript"/>
          <w:lang w:val="tr-TR"/>
        </w:rPr>
        <w:t>X</w:t>
      </w:r>
      <w:r w:rsidRPr="00EA4E2F">
        <w:rPr>
          <w:rFonts w:cs="Arial"/>
          <w:szCs w:val="20"/>
          <w:lang w:val="tr-TR"/>
        </w:rPr>
        <w:t xml:space="preserve"> emisyonları için </w:t>
      </w:r>
      <w:r w:rsidRPr="00EA4E2F">
        <w:rPr>
          <w:rFonts w:cs="Arial"/>
          <w:b/>
          <w:szCs w:val="20"/>
          <w:lang w:val="tr-TR"/>
        </w:rPr>
        <w:t>BAT-AEL’ler</w:t>
      </w:r>
      <w:r w:rsidRPr="00EA4E2F">
        <w:rPr>
          <w:rFonts w:cs="Arial"/>
          <w:szCs w:val="20"/>
          <w:lang w:val="tr-TR"/>
        </w:rPr>
        <w:t xml:space="preserve"> (rejeneratör)</w:t>
      </w:r>
    </w:p>
    <w:tbl>
      <w:tblPr>
        <w:tblW w:w="8618" w:type="dxa"/>
        <w:tblInd w:w="-5" w:type="dxa"/>
        <w:tblLayout w:type="fixed"/>
        <w:tblLook w:val="0000"/>
      </w:tblPr>
      <w:tblGrid>
        <w:gridCol w:w="2628"/>
        <w:gridCol w:w="2730"/>
        <w:gridCol w:w="3260"/>
      </w:tblGrid>
      <w:tr w:rsidR="003C5FDE" w:rsidRPr="005747E9" w:rsidTr="004B60CD">
        <w:trPr>
          <w:trHeight w:val="1297"/>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lastRenderedPageBreak/>
              <w:t>Parametre</w:t>
            </w:r>
          </w:p>
        </w:tc>
        <w:tc>
          <w:tcPr>
            <w:tcW w:w="2730" w:type="dxa"/>
            <w:tcBorders>
              <w:top w:val="single" w:sz="4" w:space="0" w:color="auto"/>
              <w:left w:val="single" w:sz="4" w:space="0" w:color="auto"/>
              <w:bottom w:val="single" w:sz="4" w:space="0" w:color="auto"/>
              <w:right w:val="single" w:sz="4" w:space="0" w:color="auto"/>
            </w:tcBorders>
            <w:vAlign w:val="center"/>
          </w:tcPr>
          <w:p w:rsidR="00EA4E2F" w:rsidRPr="00EA4E2F" w:rsidRDefault="00EA4E2F" w:rsidP="00EA4E2F">
            <w:pPr>
              <w:snapToGrid w:val="0"/>
              <w:jc w:val="left"/>
              <w:rPr>
                <w:rFonts w:cs="Arial"/>
                <w:b/>
                <w:szCs w:val="20"/>
                <w:lang w:val="tr-TR"/>
              </w:rPr>
            </w:pPr>
            <w:r w:rsidRPr="00EA4E2F">
              <w:rPr>
                <w:rFonts w:cs="Arial"/>
                <w:b/>
                <w:szCs w:val="20"/>
                <w:lang w:val="tr-TR"/>
              </w:rPr>
              <w:t>Ünite tipi/modu</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cs="Arial"/>
                <w:b/>
                <w:szCs w:val="20"/>
                <w:lang w:val="tr-TR"/>
              </w:rPr>
            </w:pPr>
            <w:r w:rsidRPr="00EA4E2F">
              <w:rPr>
                <w:rFonts w:cs="Arial"/>
                <w:b/>
                <w:szCs w:val="20"/>
                <w:lang w:val="tr-TR"/>
              </w:rPr>
              <w:t>BAT-AEL</w:t>
            </w:r>
          </w:p>
          <w:p w:rsidR="00EA4E2F" w:rsidRPr="00EA4E2F" w:rsidRDefault="00EA4E2F" w:rsidP="00EA4E2F">
            <w:pPr>
              <w:jc w:val="left"/>
              <w:rPr>
                <w:rFonts w:ascii="Arial" w:hAnsi="Arial" w:cs="Arial"/>
                <w:b/>
                <w:sz w:val="20"/>
                <w:szCs w:val="20"/>
                <w:lang w:val="tr-TR"/>
              </w:rPr>
            </w:pPr>
            <w:r w:rsidRPr="00EA4E2F">
              <w:rPr>
                <w:rFonts w:cs="Arial"/>
                <w:b/>
                <w:szCs w:val="20"/>
                <w:lang w:val="tr-TR"/>
              </w:rPr>
              <w:t>(aylık ortalama değerler)</w:t>
            </w:r>
          </w:p>
          <w:p w:rsidR="00EA4E2F" w:rsidRPr="00EA4E2F" w:rsidRDefault="00EA4E2F" w:rsidP="00EA4E2F">
            <w:pPr>
              <w:snapToGrid w:val="0"/>
              <w:jc w:val="left"/>
              <w:rPr>
                <w:rFonts w:ascii="Arial" w:hAnsi="Arial" w:cs="Arial"/>
                <w:b/>
                <w:sz w:val="20"/>
                <w:szCs w:val="20"/>
                <w:lang w:val="tr-TR"/>
              </w:rPr>
            </w:pPr>
            <w:r w:rsidRPr="00EA4E2F">
              <w:rPr>
                <w:rFonts w:cs="Arial"/>
                <w:szCs w:val="20"/>
                <w:lang w:val="tr-TR"/>
              </w:rPr>
              <w:t>mg/Nm</w:t>
            </w:r>
            <w:r w:rsidRPr="00EA4E2F">
              <w:rPr>
                <w:rFonts w:cs="Arial"/>
                <w:szCs w:val="20"/>
                <w:vertAlign w:val="superscript"/>
                <w:lang w:val="tr-TR"/>
              </w:rPr>
              <w:t>3</w:t>
            </w:r>
            <w:r w:rsidRPr="00EA4E2F">
              <w:rPr>
                <w:rFonts w:cs="Arial"/>
                <w:szCs w:val="20"/>
                <w:lang w:val="tr-TR"/>
              </w:rPr>
              <w:t xml:space="preserve"> %3 O</w:t>
            </w:r>
            <w:r w:rsidRPr="00EA4E2F">
              <w:rPr>
                <w:rFonts w:cs="Arial"/>
                <w:szCs w:val="20"/>
                <w:vertAlign w:val="subscript"/>
                <w:lang w:val="tr-TR"/>
              </w:rPr>
              <w:t>2</w:t>
            </w:r>
            <w:r w:rsidRPr="00EA4E2F">
              <w:rPr>
                <w:rFonts w:cs="Arial"/>
                <w:szCs w:val="20"/>
                <w:lang w:val="tr-TR"/>
              </w:rPr>
              <w:t>’de</w:t>
            </w:r>
          </w:p>
        </w:tc>
      </w:tr>
      <w:tr w:rsidR="003C5FDE" w:rsidRPr="005747E9" w:rsidTr="004B60CD">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NOX (NO</w:t>
            </w:r>
            <w:r w:rsidRPr="00EA4E2F">
              <w:rPr>
                <w:rFonts w:cs="Arial"/>
                <w:b/>
                <w:szCs w:val="20"/>
                <w:vertAlign w:val="subscript"/>
                <w:lang w:val="tr-TR"/>
              </w:rPr>
              <w:t>2</w:t>
            </w:r>
            <w:r w:rsidRPr="00EA4E2F">
              <w:rPr>
                <w:rFonts w:cs="Arial"/>
                <w:b/>
                <w:szCs w:val="20"/>
                <w:lang w:val="tr-TR"/>
              </w:rPr>
              <w:t xml:space="preserve"> olarak gösterilmiştir)</w:t>
            </w:r>
          </w:p>
        </w:tc>
        <w:tc>
          <w:tcPr>
            <w:tcW w:w="2730" w:type="dxa"/>
            <w:tcBorders>
              <w:top w:val="single" w:sz="4" w:space="0" w:color="auto"/>
              <w:left w:val="single" w:sz="4" w:space="0" w:color="auto"/>
              <w:bottom w:val="single" w:sz="4" w:space="0" w:color="auto"/>
              <w:right w:val="single" w:sz="4" w:space="0" w:color="auto"/>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Yeni üniteler / tüm modlar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&lt; 30 – 100</w:t>
            </w:r>
          </w:p>
          <w:p w:rsidR="00EA4E2F" w:rsidRPr="00EA4E2F" w:rsidRDefault="00EA4E2F" w:rsidP="00EA4E2F">
            <w:pPr>
              <w:jc w:val="left"/>
              <w:rPr>
                <w:rFonts w:ascii="Arial" w:hAnsi="Arial" w:cs="Arial"/>
                <w:sz w:val="20"/>
                <w:szCs w:val="20"/>
                <w:lang w:val="tr-TR"/>
              </w:rPr>
            </w:pPr>
          </w:p>
        </w:tc>
      </w:tr>
      <w:tr w:rsidR="003C5FDE" w:rsidRPr="00817B1F" w:rsidTr="004B60CD">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p>
        </w:tc>
        <w:tc>
          <w:tcPr>
            <w:tcW w:w="2730" w:type="dxa"/>
            <w:tcBorders>
              <w:top w:val="single" w:sz="4" w:space="0" w:color="auto"/>
              <w:left w:val="single" w:sz="4" w:space="0" w:color="auto"/>
              <w:bottom w:val="single" w:sz="4" w:space="0" w:color="auto"/>
              <w:right w:val="single" w:sz="4" w:space="0" w:color="auto"/>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Mevcut üniteler / tam yanma modu</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&lt;100 – 300</w:t>
            </w:r>
            <w:r w:rsidRPr="00EA4E2F">
              <w:rPr>
                <w:rFonts w:cs="Arial"/>
                <w:szCs w:val="20"/>
                <w:vertAlign w:val="superscript"/>
                <w:lang w:val="tr-TR"/>
              </w:rPr>
              <w:t>(1)</w:t>
            </w:r>
          </w:p>
          <w:p w:rsidR="00EA4E2F" w:rsidRPr="00EA4E2F" w:rsidRDefault="00EA4E2F" w:rsidP="00EA4E2F">
            <w:pPr>
              <w:jc w:val="left"/>
              <w:rPr>
                <w:rFonts w:cs="Arial"/>
                <w:szCs w:val="20"/>
                <w:lang w:val="tr-TR"/>
              </w:rPr>
            </w:pPr>
            <w:r w:rsidRPr="00EA4E2F">
              <w:rPr>
                <w:rFonts w:cs="Arial"/>
                <w:szCs w:val="20"/>
                <w:lang w:val="tr-TR"/>
              </w:rPr>
              <w:t>Kısmi yanma moduna sahip birimler için</w:t>
            </w:r>
          </w:p>
        </w:tc>
      </w:tr>
      <w:tr w:rsidR="003C5FDE" w:rsidRPr="005747E9" w:rsidTr="004B60CD">
        <w:tc>
          <w:tcPr>
            <w:tcW w:w="26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5FDE" w:rsidRPr="004B60CD" w:rsidRDefault="003C5FDE" w:rsidP="003C5FDE">
            <w:pPr>
              <w:snapToGrid w:val="0"/>
              <w:jc w:val="left"/>
              <w:rPr>
                <w:rFonts w:ascii="Arial" w:hAnsi="Arial" w:cs="Arial"/>
                <w:b/>
                <w:sz w:val="20"/>
                <w:szCs w:val="20"/>
                <w:lang w:val="tr-TR"/>
              </w:rPr>
            </w:pPr>
          </w:p>
        </w:tc>
        <w:tc>
          <w:tcPr>
            <w:tcW w:w="2730" w:type="dxa"/>
            <w:tcBorders>
              <w:top w:val="single" w:sz="4" w:space="0" w:color="auto"/>
              <w:left w:val="single" w:sz="4" w:space="0" w:color="auto"/>
              <w:bottom w:val="single" w:sz="4" w:space="0" w:color="auto"/>
              <w:right w:val="single" w:sz="4" w:space="0" w:color="auto"/>
            </w:tcBorders>
            <w:vAlign w:val="center"/>
          </w:tcPr>
          <w:p w:rsidR="003C5FDE" w:rsidRPr="004B60CD" w:rsidRDefault="00EA4E2F" w:rsidP="003C5FDE">
            <w:pPr>
              <w:snapToGrid w:val="0"/>
              <w:jc w:val="left"/>
              <w:rPr>
                <w:rFonts w:cs="Arial"/>
                <w:szCs w:val="20"/>
                <w:lang w:val="tr-TR"/>
              </w:rPr>
            </w:pPr>
            <w:r w:rsidRPr="00EA4E2F">
              <w:rPr>
                <w:rFonts w:cs="Arial"/>
                <w:szCs w:val="20"/>
                <w:lang w:val="tr-TR"/>
              </w:rPr>
              <w:t>Mevcut üniteler / kısmi yanma modu</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3C5FDE" w:rsidRPr="004B60CD" w:rsidRDefault="00EA4E2F" w:rsidP="003C5FDE">
            <w:pPr>
              <w:snapToGrid w:val="0"/>
              <w:jc w:val="left"/>
              <w:rPr>
                <w:rFonts w:cs="Arial"/>
                <w:szCs w:val="20"/>
                <w:lang w:val="tr-TR"/>
              </w:rPr>
            </w:pPr>
            <w:r w:rsidRPr="00EA4E2F">
              <w:rPr>
                <w:rFonts w:cs="Arial"/>
                <w:szCs w:val="20"/>
                <w:lang w:val="tr-TR"/>
              </w:rPr>
              <w:t xml:space="preserve">100 – 400 </w:t>
            </w:r>
            <w:r w:rsidRPr="00EA4E2F">
              <w:rPr>
                <w:rFonts w:cs="Arial"/>
                <w:szCs w:val="20"/>
                <w:vertAlign w:val="superscript"/>
                <w:lang w:val="tr-TR"/>
              </w:rPr>
              <w:t>(1)</w:t>
            </w:r>
          </w:p>
        </w:tc>
      </w:tr>
      <w:tr w:rsidR="003C5FDE" w:rsidRPr="005747E9" w:rsidTr="004B60CD">
        <w:tc>
          <w:tcPr>
            <w:tcW w:w="8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5FDE" w:rsidRPr="004B60CD" w:rsidRDefault="00EA4E2F" w:rsidP="003C5FDE">
            <w:pPr>
              <w:snapToGrid w:val="0"/>
              <w:jc w:val="left"/>
              <w:rPr>
                <w:rFonts w:cs="Arial"/>
                <w:sz w:val="18"/>
                <w:szCs w:val="20"/>
                <w:lang w:val="tr-TR"/>
              </w:rPr>
            </w:pPr>
            <w:r w:rsidRPr="00EA4E2F">
              <w:rPr>
                <w:rFonts w:cs="Arial"/>
                <w:sz w:val="18"/>
                <w:szCs w:val="20"/>
                <w:vertAlign w:val="superscript"/>
                <w:lang w:val="tr-TR"/>
              </w:rPr>
              <w:t xml:space="preserve">(1) </w:t>
            </w:r>
            <w:r w:rsidRPr="00EA4E2F">
              <w:rPr>
                <w:rFonts w:cs="Arial"/>
                <w:sz w:val="18"/>
                <w:szCs w:val="20"/>
                <w:lang w:val="tr-TR"/>
              </w:rPr>
              <w:t>Metal pasifizasyonunda Sb enjeksiyonunu kullanıldığında, NO</w:t>
            </w:r>
            <w:r w:rsidRPr="00EA4E2F">
              <w:rPr>
                <w:rFonts w:cs="Arial"/>
                <w:sz w:val="18"/>
                <w:szCs w:val="20"/>
                <w:vertAlign w:val="subscript"/>
                <w:lang w:val="tr-TR"/>
              </w:rPr>
              <w:t>x</w:t>
            </w:r>
            <w:r w:rsidRPr="00EA4E2F">
              <w:rPr>
                <w:rFonts w:cs="Arial"/>
                <w:sz w:val="18"/>
                <w:szCs w:val="20"/>
                <w:lang w:val="tr-TR"/>
              </w:rPr>
              <w:t xml:space="preserve"> seviyesi 700 mg/Nm</w:t>
            </w:r>
            <w:r w:rsidRPr="00EA4E2F">
              <w:rPr>
                <w:rFonts w:cs="Arial"/>
                <w:sz w:val="18"/>
                <w:szCs w:val="20"/>
                <w:vertAlign w:val="superscript"/>
                <w:lang w:val="tr-TR"/>
              </w:rPr>
              <w:t>3</w:t>
            </w:r>
            <w:r w:rsidRPr="00EA4E2F">
              <w:rPr>
                <w:rFonts w:cs="Arial"/>
                <w:sz w:val="18"/>
                <w:szCs w:val="20"/>
                <w:lang w:val="tr-TR"/>
              </w:rPr>
              <w:t xml:space="preserve"> olabilir. SCR kullanılması halinde aralığın alt limitine ulaşılabilir.</w:t>
            </w:r>
          </w:p>
        </w:tc>
      </w:tr>
    </w:tbl>
    <w:p w:rsidR="001D75EC" w:rsidRPr="004B60CD" w:rsidRDefault="00EA4E2F" w:rsidP="001D75EC">
      <w:pPr>
        <w:rPr>
          <w:rFonts w:cs="Arial"/>
          <w:bCs/>
          <w:szCs w:val="20"/>
          <w:lang w:val="tr-TR"/>
        </w:rPr>
      </w:pPr>
      <w:r w:rsidRPr="00EA4E2F">
        <w:rPr>
          <w:rFonts w:cs="Arial"/>
          <w:szCs w:val="20"/>
          <w:lang w:val="tr-TR"/>
        </w:rPr>
        <w:t>İlişkilendirilmiş izleme MET 2’de açıklanmıştır.</w:t>
      </w: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 4.5</w:t>
      </w:r>
      <w:r w:rsidR="00506705" w:rsidRPr="005747E9">
        <w:rPr>
          <w:rFonts w:cs="Arial"/>
          <w:szCs w:val="20"/>
          <w:lang w:val="tr-TR"/>
        </w:rPr>
        <w:t>.8</w:t>
      </w:r>
      <w:r w:rsidRPr="00EA4E2F">
        <w:rPr>
          <w:rFonts w:cs="Arial"/>
          <w:szCs w:val="20"/>
          <w:lang w:val="tr-TR"/>
        </w:rPr>
        <w:t>’de verilen bilgileri temel almaktadır.</w:t>
      </w:r>
    </w:p>
    <w:p w:rsidR="001D75EC" w:rsidRPr="004B60CD" w:rsidRDefault="00EA4E2F" w:rsidP="001D75EC">
      <w:pPr>
        <w:rPr>
          <w:rFonts w:cs="Arial"/>
          <w:szCs w:val="20"/>
          <w:lang w:val="tr-TR"/>
        </w:rPr>
      </w:pPr>
      <w:r w:rsidRPr="00EA4E2F">
        <w:rPr>
          <w:rFonts w:cs="Arial"/>
          <w:szCs w:val="20"/>
          <w:lang w:val="tr-TR"/>
        </w:rPr>
        <w:t>Not: Bu MET sonuç bildirgesi için, Teknik Çalışma Grubunun bir kısım üyesinin karşıt görüşlerine göre EIPPCB tarafından tayin edilmelidir (Bkz Bölüm 4.7).</w:t>
      </w:r>
    </w:p>
    <w:p w:rsidR="006A6DEF" w:rsidRPr="004B60CD" w:rsidRDefault="006A6DEF"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MET 25: Koklaştırma prosesinden kaynaklanan NO</w:t>
      </w:r>
      <w:r w:rsidRPr="00EA4E2F">
        <w:rPr>
          <w:rFonts w:cs="Arial"/>
          <w:b/>
          <w:bCs/>
          <w:szCs w:val="20"/>
          <w:vertAlign w:val="subscript"/>
          <w:lang w:val="tr-TR"/>
        </w:rPr>
        <w:t>x</w:t>
      </w:r>
      <w:r w:rsidRPr="00EA4E2F">
        <w:rPr>
          <w:rFonts w:cs="Arial"/>
          <w:b/>
          <w:szCs w:val="20"/>
          <w:lang w:val="tr-TR"/>
        </w:rPr>
        <w:t xml:space="preserve"> emisyonlarının azaltılması</w:t>
      </w:r>
    </w:p>
    <w:p w:rsidR="00506705" w:rsidRPr="004B60CD" w:rsidRDefault="00EA4E2F" w:rsidP="00506705">
      <w:pPr>
        <w:rPr>
          <w:rFonts w:cs="Arial"/>
          <w:szCs w:val="20"/>
          <w:lang w:val="tr-TR"/>
        </w:rPr>
      </w:pPr>
      <w:r w:rsidRPr="00EA4E2F">
        <w:rPr>
          <w:rFonts w:cs="Arial"/>
          <w:bCs/>
          <w:szCs w:val="20"/>
          <w:lang w:val="tr-TR"/>
        </w:rPr>
        <w:t>Yeşil kokun kalsinasyonu prosesinden havaya salınan NO</w:t>
      </w:r>
      <w:r w:rsidRPr="00EA4E2F">
        <w:rPr>
          <w:rFonts w:cs="Arial"/>
          <w:bCs/>
          <w:szCs w:val="20"/>
          <w:vertAlign w:val="subscript"/>
          <w:lang w:val="tr-TR"/>
        </w:rPr>
        <w:t>X</w:t>
      </w:r>
      <w:r w:rsidRPr="00EA4E2F">
        <w:rPr>
          <w:rFonts w:cs="Arial"/>
          <w:bCs/>
          <w:szCs w:val="20"/>
          <w:lang w:val="tr-TR"/>
        </w:rPr>
        <w:t xml:space="preserve"> emisyonlarının azaltılması için</w:t>
      </w:r>
      <w:r w:rsidRPr="00EA4E2F">
        <w:rPr>
          <w:rFonts w:cs="Arial"/>
          <w:b/>
          <w:bCs/>
          <w:szCs w:val="20"/>
          <w:lang w:val="tr-TR"/>
        </w:rPr>
        <w:t xml:space="preserve">MET, </w:t>
      </w:r>
      <w:r w:rsidRPr="00EA4E2F">
        <w:rPr>
          <w:rFonts w:cs="Arial"/>
          <w:bCs/>
          <w:szCs w:val="20"/>
          <w:lang w:val="tr-TR"/>
        </w:rPr>
        <w:t>SNCR kullanılmasıdır.</w:t>
      </w:r>
    </w:p>
    <w:p w:rsidR="00506705" w:rsidRPr="004B60CD" w:rsidRDefault="00EA4E2F" w:rsidP="00506705">
      <w:pPr>
        <w:rPr>
          <w:rFonts w:cs="Arial"/>
          <w:szCs w:val="20"/>
          <w:lang w:val="tr-TR"/>
        </w:rPr>
      </w:pPr>
      <w:r w:rsidRPr="00EA4E2F">
        <w:rPr>
          <w:rFonts w:cs="Arial"/>
          <w:szCs w:val="20"/>
          <w:lang w:val="tr-TR"/>
        </w:rPr>
        <w:t>Kalsinasyon prosesi için özel uygulanabilirlik notu: Kalsinasyon prosesinin özelliğinden dolayı (örneğin kalış zamanı, sıcaklık aralığı) tekniğin uygulanabilirliği sınırlandırılabilir.</w:t>
      </w: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MET 26: Yanma birimlerinden kaynaklanan NO</w:t>
      </w:r>
      <w:r w:rsidRPr="00EA4E2F">
        <w:rPr>
          <w:rFonts w:cs="Arial"/>
          <w:b/>
          <w:bCs/>
          <w:szCs w:val="20"/>
          <w:vertAlign w:val="subscript"/>
          <w:lang w:val="tr-TR"/>
        </w:rPr>
        <w:t>x</w:t>
      </w:r>
      <w:r w:rsidRPr="00EA4E2F">
        <w:rPr>
          <w:rFonts w:cs="Arial"/>
          <w:b/>
          <w:szCs w:val="20"/>
          <w:lang w:val="tr-TR"/>
        </w:rPr>
        <w:t xml:space="preserve"> emisyonlarının azaltılması</w:t>
      </w:r>
    </w:p>
    <w:p w:rsidR="00506705" w:rsidRPr="004B60CD" w:rsidRDefault="00EA4E2F" w:rsidP="00506705">
      <w:pPr>
        <w:rPr>
          <w:rFonts w:cs="Arial"/>
          <w:bCs/>
          <w:szCs w:val="20"/>
          <w:lang w:val="tr-TR"/>
        </w:rPr>
      </w:pPr>
      <w:r w:rsidRPr="00EA4E2F">
        <w:rPr>
          <w:rFonts w:cs="Arial"/>
          <w:bCs/>
          <w:szCs w:val="20"/>
          <w:lang w:val="tr-TR"/>
        </w:rPr>
        <w:t>Yanma birimlerinden havaya salınan NO</w:t>
      </w:r>
      <w:r w:rsidRPr="00EA4E2F">
        <w:rPr>
          <w:rFonts w:cs="Arial"/>
          <w:bCs/>
          <w:szCs w:val="20"/>
          <w:vertAlign w:val="subscript"/>
          <w:lang w:val="tr-TR"/>
        </w:rPr>
        <w:t>X</w:t>
      </w:r>
      <w:r w:rsidRPr="00EA4E2F">
        <w:rPr>
          <w:rFonts w:cs="Arial"/>
          <w:bCs/>
          <w:szCs w:val="20"/>
          <w:lang w:val="tr-TR"/>
        </w:rPr>
        <w:t xml:space="preserve"> emisyonlarının önlenmesi ya da azaltılması için</w:t>
      </w:r>
      <w:r w:rsidRPr="00EA4E2F">
        <w:rPr>
          <w:rFonts w:cs="Arial"/>
          <w:b/>
          <w:bCs/>
          <w:szCs w:val="20"/>
          <w:lang w:val="tr-TR"/>
        </w:rPr>
        <w:t>MET,</w:t>
      </w:r>
      <w:r w:rsidRPr="00EA4E2F">
        <w:rPr>
          <w:rFonts w:cs="Arial"/>
          <w:bCs/>
          <w:szCs w:val="20"/>
          <w:lang w:val="tr-TR"/>
        </w:rPr>
        <w:t>aşağıda gösterilen tekniklerden birinin ya da bu tekniklerin bir bileşiminin kullanılmasıdır:</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1. Birincil ya da proses ile ilgili teknikler; aşağıdakiler gibi:</w:t>
      </w:r>
    </w:p>
    <w:tbl>
      <w:tblPr>
        <w:tblW w:w="0" w:type="auto"/>
        <w:tblInd w:w="-5" w:type="dxa"/>
        <w:tblLayout w:type="fixed"/>
        <w:tblLook w:val="0000"/>
      </w:tblPr>
      <w:tblGrid>
        <w:gridCol w:w="2881"/>
        <w:gridCol w:w="2881"/>
        <w:gridCol w:w="2892"/>
      </w:tblGrid>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5747E9"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Yakıt seçimi ya da arıtımı</w:t>
            </w:r>
          </w:p>
        </w:tc>
        <w:tc>
          <w:tcPr>
            <w:tcW w:w="2881" w:type="dxa"/>
            <w:tcBorders>
              <w:top w:val="single" w:sz="4" w:space="0" w:color="000000"/>
              <w:left w:val="single" w:sz="4" w:space="0" w:color="000000"/>
              <w:bottom w:val="single" w:sz="4" w:space="0" w:color="000000"/>
            </w:tcBorders>
            <w:shd w:val="clear" w:color="auto" w:fill="auto"/>
          </w:tcPr>
          <w:p w:rsidR="00506705" w:rsidRPr="004B60CD" w:rsidRDefault="00506705" w:rsidP="00B50049">
            <w:pPr>
              <w:keepNext/>
              <w:snapToGrid w:val="0"/>
              <w:spacing w:before="240"/>
              <w:outlineLvl w:val="2"/>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506705" w:rsidP="00B50049">
            <w:pPr>
              <w:keepNext/>
              <w:snapToGrid w:val="0"/>
              <w:spacing w:before="240"/>
              <w:outlineLvl w:val="2"/>
              <w:rPr>
                <w:rFonts w:ascii="Arial" w:hAnsi="Arial" w:cs="Arial"/>
                <w:sz w:val="20"/>
                <w:szCs w:val="20"/>
                <w:lang w:val="tr-TR"/>
              </w:rPr>
            </w:pP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a. Sıvı yakıtın yerine gaz kullanılması</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autoSpaceDE w:val="0"/>
              <w:snapToGrid w:val="0"/>
              <w:rPr>
                <w:rFonts w:ascii="Arial" w:hAnsi="Arial" w:cs="Arial"/>
                <w:sz w:val="20"/>
                <w:szCs w:val="20"/>
                <w:vertAlign w:val="superscript"/>
                <w:lang w:val="tr-TR"/>
              </w:rPr>
            </w:pPr>
            <w:r w:rsidRPr="00EA4E2F">
              <w:rPr>
                <w:rFonts w:cs="Arial"/>
                <w:szCs w:val="20"/>
                <w:lang w:val="tr-TR"/>
              </w:rPr>
              <w:t>Gaz genell</w:t>
            </w:r>
            <w:r w:rsidR="00506705" w:rsidRPr="005747E9">
              <w:rPr>
                <w:rFonts w:cs="Arial"/>
                <w:szCs w:val="20"/>
                <w:lang w:val="tr-TR"/>
              </w:rPr>
              <w:t xml:space="preserve">ikle sıvıdan daha az azot içerir ve yanması </w:t>
            </w:r>
            <w:r w:rsidR="00506705" w:rsidRPr="00C04711">
              <w:rPr>
                <w:rFonts w:cs="Arial"/>
                <w:szCs w:val="20"/>
                <w:lang w:val="tr-TR"/>
              </w:rPr>
              <w:t>daha düşük NO</w:t>
            </w:r>
            <w:r w:rsidR="00506705" w:rsidRPr="00C04711">
              <w:rPr>
                <w:rFonts w:cs="Arial"/>
                <w:szCs w:val="20"/>
                <w:vertAlign w:val="subscript"/>
                <w:lang w:val="tr-TR"/>
              </w:rPr>
              <w:t xml:space="preserve">X </w:t>
            </w:r>
            <w:r w:rsidR="00506705" w:rsidRPr="00C04711">
              <w:rPr>
                <w:rFonts w:cs="Arial"/>
                <w:szCs w:val="20"/>
                <w:lang w:val="tr-TR"/>
              </w:rPr>
              <w:t>emisyonun seviyelerine neden olur</w:t>
            </w:r>
            <w:r w:rsidRPr="00EA4E2F">
              <w:rPr>
                <w:rFonts w:cs="Arial"/>
                <w:szCs w:val="20"/>
                <w:vertAlign w:val="superscript"/>
                <w:lang w:val="tr-TR"/>
              </w:rPr>
              <w:t>(1)</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Uygulanabilirlik, düşük kükürt içerikli gaz yakıtların elde edilebilmesi ile sınırlıdır; bu durum, Üye Ülkenin enerji politikasına bağlıdır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0D7901">
            <w:pPr>
              <w:snapToGrid w:val="0"/>
              <w:rPr>
                <w:rFonts w:ascii="Arial" w:hAnsi="Arial" w:cs="Arial"/>
                <w:b/>
                <w:bCs/>
                <w:sz w:val="20"/>
                <w:szCs w:val="20"/>
                <w:lang w:val="tr-TR"/>
              </w:rPr>
            </w:pPr>
            <w:r w:rsidRPr="00EA4E2F">
              <w:rPr>
                <w:rFonts w:cs="Arial"/>
                <w:b/>
                <w:szCs w:val="20"/>
                <w:lang w:val="tr-TR"/>
              </w:rPr>
              <w:t xml:space="preserve">b. Düşük azot içerikli rafineri yakıtının (RFO) kullanılması (örneğin RFO seçimi veya </w:t>
            </w:r>
            <w:r w:rsidRPr="00EA4E2F">
              <w:rPr>
                <w:rFonts w:cs="Arial"/>
                <w:b/>
                <w:bCs/>
                <w:szCs w:val="20"/>
                <w:lang w:val="tr-TR"/>
              </w:rPr>
              <w:t>hidro-arıtımı)</w:t>
            </w:r>
          </w:p>
        </w:tc>
        <w:tc>
          <w:tcPr>
            <w:tcW w:w="2881" w:type="dxa"/>
            <w:tcBorders>
              <w:top w:val="single" w:sz="4" w:space="0" w:color="000000"/>
              <w:left w:val="single" w:sz="4" w:space="0" w:color="000000"/>
              <w:bottom w:val="single" w:sz="4" w:space="0" w:color="000000"/>
            </w:tcBorders>
            <w:shd w:val="clear" w:color="auto" w:fill="auto"/>
            <w:vAlign w:val="center"/>
          </w:tcPr>
          <w:p w:rsidR="00A75818" w:rsidRPr="004B60CD" w:rsidRDefault="00EA4E2F" w:rsidP="00506705">
            <w:pPr>
              <w:snapToGrid w:val="0"/>
              <w:rPr>
                <w:rFonts w:cs="Arial"/>
                <w:szCs w:val="20"/>
                <w:lang w:val="tr-TR"/>
              </w:rPr>
            </w:pPr>
            <w:r w:rsidRPr="00EA4E2F">
              <w:rPr>
                <w:rFonts w:cs="Arial"/>
                <w:szCs w:val="20"/>
                <w:lang w:val="tr-TR"/>
              </w:rPr>
              <w:t>Ünitede kullanılabilecek kaynaklar arasından rafineri yakıtı olarak düşük azıt sıvı yakıtı seçilmesi tercih edilir.</w:t>
            </w:r>
          </w:p>
          <w:p w:rsidR="00506705" w:rsidRPr="00B50049" w:rsidRDefault="00EA4E2F" w:rsidP="00B50049">
            <w:pPr>
              <w:snapToGrid w:val="0"/>
              <w:rPr>
                <w:rFonts w:cs="Arial"/>
                <w:szCs w:val="20"/>
                <w:lang w:val="tr-TR"/>
              </w:rPr>
            </w:pPr>
            <w:r w:rsidRPr="00EA4E2F">
              <w:rPr>
                <w:rFonts w:cs="Arial"/>
                <w:szCs w:val="20"/>
                <w:lang w:val="tr-TR"/>
              </w:rPr>
              <w:t>Hidro-arıtım yakıtın kükürt, azot ve metal içeriğini azaltmayı hedefler.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A75818">
            <w:pPr>
              <w:snapToGrid w:val="0"/>
              <w:rPr>
                <w:rFonts w:ascii="Arial" w:hAnsi="Arial" w:cs="Arial"/>
                <w:sz w:val="20"/>
                <w:szCs w:val="20"/>
                <w:lang w:val="tr-TR"/>
              </w:rPr>
            </w:pPr>
            <w:r w:rsidRPr="00EA4E2F">
              <w:rPr>
                <w:rFonts w:cs="Arial"/>
                <w:szCs w:val="20"/>
                <w:lang w:val="tr-TR"/>
              </w:rPr>
              <w:t>Uygulanabilirlik, düşük azot sıvı yakıtı, hidrojen üretimi ve hidrojen sülfür (H2S) arıtım kapasitesinine (örneğin amin ve Claus birimleri) uygunluğuna göre sınılandırılır.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2. Yanma için gerekli olan modifikasyonlar</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506705" w:rsidP="00B50049">
            <w:pPr>
              <w:keepNext/>
              <w:snapToGrid w:val="0"/>
              <w:spacing w:before="240"/>
              <w:outlineLvl w:val="2"/>
              <w:rPr>
                <w:rFonts w:ascii="Arial" w:hAnsi="Arial" w:cs="Arial"/>
                <w:sz w:val="20"/>
                <w:szCs w:val="20"/>
                <w:lang w:val="tr-TR"/>
              </w:rPr>
            </w:pP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b/>
                <w:szCs w:val="20"/>
                <w:lang w:val="tr-TR"/>
              </w:rPr>
            </w:pPr>
            <w:r w:rsidRPr="00EA4E2F">
              <w:rPr>
                <w:rFonts w:cs="Arial"/>
                <w:b/>
                <w:szCs w:val="20"/>
                <w:lang w:val="tr-TR"/>
              </w:rPr>
              <w:t>a. Aşamalı yanma</w:t>
            </w:r>
          </w:p>
          <w:p w:rsidR="00506705" w:rsidRPr="004B60CD" w:rsidRDefault="00EA4E2F" w:rsidP="001B6F6A">
            <w:pPr>
              <w:numPr>
                <w:ilvl w:val="0"/>
                <w:numId w:val="4"/>
              </w:numPr>
              <w:tabs>
                <w:tab w:val="clear" w:pos="0"/>
                <w:tab w:val="num" w:pos="720"/>
              </w:tabs>
              <w:suppressAutoHyphens/>
              <w:spacing w:after="0" w:line="240" w:lineRule="auto"/>
              <w:ind w:left="720"/>
              <w:jc w:val="left"/>
              <w:rPr>
                <w:rFonts w:cs="Arial"/>
                <w:b/>
                <w:szCs w:val="20"/>
                <w:lang w:val="tr-TR"/>
              </w:rPr>
            </w:pPr>
            <w:r w:rsidRPr="00EA4E2F">
              <w:rPr>
                <w:rFonts w:cs="Arial"/>
                <w:b/>
                <w:szCs w:val="20"/>
                <w:lang w:val="tr-TR"/>
              </w:rPr>
              <w:t>Hava ile ilgili aşamalar</w:t>
            </w:r>
          </w:p>
          <w:p w:rsidR="00506705" w:rsidRPr="004B60CD" w:rsidRDefault="00EA4E2F" w:rsidP="001B6F6A">
            <w:pPr>
              <w:numPr>
                <w:ilvl w:val="0"/>
                <w:numId w:val="4"/>
              </w:numPr>
              <w:tabs>
                <w:tab w:val="clear" w:pos="0"/>
                <w:tab w:val="num" w:pos="720"/>
              </w:tabs>
              <w:suppressAutoHyphens/>
              <w:spacing w:after="0" w:line="240" w:lineRule="auto"/>
              <w:ind w:left="720"/>
              <w:jc w:val="left"/>
              <w:rPr>
                <w:rFonts w:ascii="Arial" w:hAnsi="Arial" w:cs="Arial"/>
                <w:b/>
                <w:sz w:val="20"/>
                <w:szCs w:val="20"/>
                <w:lang w:val="tr-TR"/>
              </w:rPr>
            </w:pPr>
            <w:r w:rsidRPr="00EA4E2F">
              <w:rPr>
                <w:rFonts w:cs="Arial"/>
                <w:b/>
                <w:szCs w:val="20"/>
                <w:lang w:val="tr-TR"/>
              </w:rPr>
              <w:t>Yakıt ile ilgili aşamalar</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b)</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726813">
            <w:pPr>
              <w:snapToGrid w:val="0"/>
              <w:rPr>
                <w:rFonts w:ascii="Arial" w:hAnsi="Arial" w:cs="Arial"/>
                <w:sz w:val="20"/>
                <w:szCs w:val="20"/>
                <w:lang w:val="tr-TR"/>
              </w:rPr>
            </w:pPr>
            <w:r w:rsidRPr="00EA4E2F">
              <w:rPr>
                <w:rFonts w:cs="Arial"/>
                <w:szCs w:val="20"/>
                <w:lang w:val="tr-TR"/>
              </w:rPr>
              <w:t>Karışık ya da sıvı yakıt ile faaliyet özel börner tasarımı gerektirebilir</w:t>
            </w:r>
          </w:p>
        </w:tc>
      </w:tr>
      <w:tr w:rsidR="00506705" w:rsidRPr="005747E9" w:rsidTr="00506705">
        <w:trPr>
          <w:trHeight w:val="309"/>
        </w:trPr>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b. Yanmanın optimizasyonu</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e)</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c. Baca gazının resirkülasyonu</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c)</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Uygulanabilirlik, atık gazın içerde  resirkülasyonunu yapan özel börner gerektirebilir</w:t>
            </w:r>
          </w:p>
          <w:p w:rsidR="00506705" w:rsidRPr="004B60CD" w:rsidRDefault="00EA4E2F" w:rsidP="005E766F">
            <w:pPr>
              <w:rPr>
                <w:rFonts w:ascii="Arial" w:hAnsi="Arial" w:cs="Arial"/>
                <w:sz w:val="20"/>
                <w:szCs w:val="20"/>
                <w:lang w:val="tr-TR"/>
              </w:rPr>
            </w:pPr>
            <w:r w:rsidRPr="00EA4E2F">
              <w:rPr>
                <w:rFonts w:cs="Arial"/>
                <w:szCs w:val="20"/>
                <w:lang w:val="tr-TR"/>
              </w:rPr>
              <w:t xml:space="preserve">Ünitelerde basınçlı hava çekişi modu kullanımı ile harici atık gaz resirkülasyonu için tadilat gerektiği durumlarda uygulanabilirlik kısıtlı olabilir </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t>d. Sulandırıcı enjeksiyonu</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f)</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E766F">
            <w:pPr>
              <w:snapToGrid w:val="0"/>
              <w:rPr>
                <w:rFonts w:ascii="Arial" w:hAnsi="Arial" w:cs="Arial"/>
                <w:sz w:val="20"/>
                <w:szCs w:val="20"/>
                <w:lang w:val="tr-TR"/>
              </w:rPr>
            </w:pPr>
            <w:r w:rsidRPr="00EA4E2F">
              <w:rPr>
                <w:rFonts w:cs="Arial"/>
                <w:szCs w:val="20"/>
                <w:lang w:val="tr-TR"/>
              </w:rPr>
              <w:t xml:space="preserve">İnert sulandırıcıların mevcut olduğu durumlarda gaz türbinleri için genel olarak uygulanabilir. </w:t>
            </w:r>
          </w:p>
        </w:tc>
      </w:tr>
      <w:tr w:rsidR="00506705" w:rsidRPr="00817B1F" w:rsidTr="00506705">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26813">
            <w:pPr>
              <w:snapToGrid w:val="0"/>
              <w:rPr>
                <w:rFonts w:ascii="Arial" w:hAnsi="Arial" w:cs="Arial"/>
                <w:b/>
                <w:sz w:val="20"/>
                <w:szCs w:val="20"/>
                <w:lang w:val="tr-TR"/>
              </w:rPr>
            </w:pPr>
            <w:r w:rsidRPr="00EA4E2F">
              <w:rPr>
                <w:rFonts w:cs="Arial"/>
                <w:b/>
                <w:szCs w:val="20"/>
                <w:lang w:val="tr-TR"/>
              </w:rPr>
              <w:t>e. Düşük NO</w:t>
            </w:r>
            <w:r w:rsidRPr="00EA4E2F">
              <w:rPr>
                <w:rFonts w:cs="Arial"/>
                <w:b/>
                <w:szCs w:val="20"/>
                <w:vertAlign w:val="subscript"/>
                <w:lang w:val="tr-TR"/>
              </w:rPr>
              <w:t>x</w:t>
            </w:r>
            <w:r w:rsidRPr="00EA4E2F">
              <w:rPr>
                <w:rFonts w:cs="Arial"/>
                <w:b/>
                <w:szCs w:val="20"/>
                <w:lang w:val="tr-TR"/>
              </w:rPr>
              <w:t xml:space="preserve"> ile çalışan börnerler (DNB)</w:t>
            </w:r>
          </w:p>
        </w:tc>
        <w:tc>
          <w:tcPr>
            <w:tcW w:w="2881"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d)</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 xml:space="preserve">Yeni birimler için genel olarak  uygulanabilir (DNB’ler için ağır yak kullanımı gibi yakıta özel sınırlandırmalar dikkate </w:t>
            </w:r>
            <w:r w:rsidRPr="00EA4E2F">
              <w:rPr>
                <w:rFonts w:cs="Arial"/>
                <w:szCs w:val="20"/>
                <w:lang w:val="tr-TR"/>
              </w:rPr>
              <w:lastRenderedPageBreak/>
              <w:t>alınmalıdır).</w:t>
            </w:r>
          </w:p>
          <w:p w:rsidR="00506705" w:rsidRPr="004B60CD" w:rsidRDefault="00EA4E2F" w:rsidP="00506705">
            <w:pPr>
              <w:rPr>
                <w:rFonts w:cs="Arial"/>
                <w:szCs w:val="20"/>
                <w:lang w:val="tr-TR"/>
              </w:rPr>
            </w:pPr>
            <w:r w:rsidRPr="00EA4E2F">
              <w:rPr>
                <w:rFonts w:cs="Arial"/>
                <w:szCs w:val="20"/>
                <w:lang w:val="tr-TR"/>
              </w:rPr>
              <w:t>Uygulanabilirlik, mevcut olan birimlerin tadilatı bakımından sınırlı olabilir; ocak tasarımı ve ocağı çevreleyen cihazlar gibi tesise özel şartların karmaşıklığına bağlıdır</w:t>
            </w:r>
          </w:p>
          <w:p w:rsidR="00506705" w:rsidRPr="004B60CD" w:rsidRDefault="00EA4E2F" w:rsidP="00506705">
            <w:pPr>
              <w:rPr>
                <w:rFonts w:cs="Arial"/>
                <w:szCs w:val="20"/>
                <w:lang w:val="tr-TR"/>
              </w:rPr>
            </w:pPr>
            <w:r w:rsidRPr="00EA4E2F">
              <w:rPr>
                <w:rFonts w:cs="Arial"/>
                <w:szCs w:val="20"/>
                <w:lang w:val="tr-TR"/>
              </w:rPr>
              <w:t>Çok özel durumlarda önemli oranda modifikasyon gerekebilir.</w:t>
            </w:r>
          </w:p>
          <w:p w:rsidR="005E766F" w:rsidRPr="004B60CD" w:rsidRDefault="00EA4E2F" w:rsidP="00BC0798">
            <w:pPr>
              <w:rPr>
                <w:rFonts w:cs="Arial"/>
                <w:szCs w:val="20"/>
                <w:lang w:val="tr-TR"/>
              </w:rPr>
            </w:pPr>
            <w:r w:rsidRPr="00EA4E2F">
              <w:rPr>
                <w:rFonts w:cs="Arial"/>
                <w:szCs w:val="20"/>
                <w:lang w:val="tr-TR"/>
              </w:rPr>
              <w:t>Fırınlarda olası kok oluşumundan ötürü fırınlarda geciktirilmiş koklaştırıcı prosesinde düşük-NO</w:t>
            </w:r>
            <w:r w:rsidRPr="00EA4E2F">
              <w:rPr>
                <w:rFonts w:cs="Arial"/>
                <w:szCs w:val="20"/>
                <w:vertAlign w:val="subscript"/>
                <w:lang w:val="tr-TR"/>
              </w:rPr>
              <w:t>x</w:t>
            </w:r>
            <w:r w:rsidRPr="00EA4E2F">
              <w:rPr>
                <w:rFonts w:cs="Arial"/>
                <w:szCs w:val="20"/>
                <w:lang w:val="tr-TR"/>
              </w:rPr>
              <w:t xml:space="preserve"> börnerleri uygunluğu sınırlandırılabilir.</w:t>
            </w:r>
          </w:p>
          <w:p w:rsidR="00BC0798" w:rsidRPr="004B60CD" w:rsidRDefault="00EA4E2F" w:rsidP="00BC0798">
            <w:pPr>
              <w:rPr>
                <w:rFonts w:cs="Arial"/>
                <w:szCs w:val="20"/>
                <w:lang w:val="tr-TR"/>
              </w:rPr>
            </w:pPr>
            <w:r w:rsidRPr="00EA4E2F">
              <w:rPr>
                <w:rFonts w:cs="Arial"/>
                <w:szCs w:val="20"/>
                <w:lang w:val="tr-TR"/>
              </w:rPr>
              <w:t>Gaz türbinlerinde, kuru düşük NOx börnerleri, düşük hidrojen içerikli yakıtlar (genelde &lt; %10) için sınırlandırılabilir.</w:t>
            </w:r>
          </w:p>
        </w:tc>
      </w:tr>
      <w:tr w:rsidR="00506705" w:rsidRPr="00817B1F" w:rsidTr="00506705">
        <w:tc>
          <w:tcPr>
            <w:tcW w:w="86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sz w:val="18"/>
                <w:szCs w:val="18"/>
                <w:lang w:val="tr-TR"/>
              </w:rPr>
            </w:pPr>
            <w:r w:rsidRPr="00EA4E2F">
              <w:rPr>
                <w:rFonts w:ascii="Arial" w:hAnsi="Arial" w:cs="Arial"/>
                <w:sz w:val="18"/>
                <w:szCs w:val="18"/>
                <w:vertAlign w:val="superscript"/>
                <w:lang w:val="tr-TR"/>
              </w:rPr>
              <w:lastRenderedPageBreak/>
              <w:t>(1)</w:t>
            </w:r>
            <w:r w:rsidRPr="00EA4E2F">
              <w:rPr>
                <w:rFonts w:ascii="Arial" w:hAnsi="Arial" w:cs="Arial"/>
                <w:sz w:val="18"/>
                <w:szCs w:val="18"/>
                <w:lang w:val="tr-TR"/>
              </w:rPr>
              <w:t xml:space="preserve">  Gazlı yakıtlar sıvı yakıtlara göre enerji birimi başına daha az NO</w:t>
            </w:r>
            <w:r w:rsidRPr="00EA4E2F">
              <w:rPr>
                <w:rFonts w:ascii="Arial" w:hAnsi="Arial" w:cs="Arial"/>
                <w:sz w:val="18"/>
                <w:szCs w:val="18"/>
                <w:vertAlign w:val="subscript"/>
                <w:lang w:val="tr-TR"/>
              </w:rPr>
              <w:t>X</w:t>
            </w:r>
            <w:r w:rsidRPr="00EA4E2F">
              <w:rPr>
                <w:rFonts w:ascii="Arial" w:hAnsi="Arial" w:cs="Arial"/>
                <w:sz w:val="18"/>
                <w:szCs w:val="18"/>
                <w:lang w:val="tr-TR"/>
              </w:rPr>
              <w:t xml:space="preserve"> salarlar.  Gazlı yakıtlar için genellikle sadece termal NO</w:t>
            </w:r>
            <w:r w:rsidRPr="00EA4E2F">
              <w:rPr>
                <w:rFonts w:ascii="Arial" w:hAnsi="Arial" w:cs="Arial"/>
                <w:sz w:val="18"/>
                <w:szCs w:val="18"/>
                <w:vertAlign w:val="subscript"/>
                <w:lang w:val="tr-TR"/>
              </w:rPr>
              <w:t>X</w:t>
            </w:r>
            <w:r w:rsidRPr="00EA4E2F">
              <w:rPr>
                <w:rFonts w:ascii="Arial" w:hAnsi="Arial" w:cs="Arial"/>
                <w:sz w:val="18"/>
                <w:szCs w:val="18"/>
                <w:lang w:val="tr-TR"/>
              </w:rPr>
              <w:t xml:space="preserve"> söz konusudur; fakat NO</w:t>
            </w:r>
            <w:r w:rsidRPr="00EA4E2F">
              <w:rPr>
                <w:rFonts w:ascii="Arial" w:hAnsi="Arial" w:cs="Arial"/>
                <w:sz w:val="18"/>
                <w:szCs w:val="18"/>
                <w:vertAlign w:val="subscript"/>
                <w:lang w:val="tr-TR"/>
              </w:rPr>
              <w:t>X</w:t>
            </w:r>
            <w:r w:rsidRPr="00EA4E2F">
              <w:rPr>
                <w:rFonts w:ascii="Arial" w:hAnsi="Arial" w:cs="Arial"/>
                <w:sz w:val="18"/>
                <w:szCs w:val="18"/>
                <w:lang w:val="tr-TR"/>
              </w:rPr>
              <w:t xml:space="preserve"> emisyonları gazlı yakıt tüketimine bağlı olacaktır.</w:t>
            </w:r>
          </w:p>
        </w:tc>
      </w:tr>
    </w:tbl>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2. İkincil ya da boru-sonu teknikleri; aşağıdakiler gibi: </w:t>
      </w:r>
    </w:p>
    <w:tbl>
      <w:tblPr>
        <w:tblW w:w="0" w:type="auto"/>
        <w:tblInd w:w="-5" w:type="dxa"/>
        <w:tblLayout w:type="fixed"/>
        <w:tblLook w:val="0000"/>
      </w:tblPr>
      <w:tblGrid>
        <w:gridCol w:w="2268"/>
        <w:gridCol w:w="3476"/>
        <w:gridCol w:w="3146"/>
      </w:tblGrid>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Teknik</w:t>
            </w:r>
          </w:p>
        </w:tc>
        <w:tc>
          <w:tcPr>
            <w:tcW w:w="3476"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Tanım</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sz w:val="20"/>
                <w:szCs w:val="20"/>
                <w:lang w:val="tr-TR"/>
              </w:rPr>
            </w:pPr>
            <w:r w:rsidRPr="00EA4E2F">
              <w:rPr>
                <w:rFonts w:cs="Arial"/>
                <w:b/>
                <w:szCs w:val="20"/>
                <w:lang w:val="tr-TR"/>
              </w:rPr>
              <w:t>Uygulanabilirlik</w:t>
            </w:r>
          </w:p>
        </w:tc>
      </w:tr>
      <w:tr w:rsidR="00506705" w:rsidRPr="00817B1F"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26813">
            <w:pPr>
              <w:snapToGrid w:val="0"/>
              <w:rPr>
                <w:rFonts w:ascii="Arial" w:hAnsi="Arial" w:cs="Arial"/>
                <w:b/>
                <w:sz w:val="20"/>
                <w:szCs w:val="20"/>
                <w:lang w:val="tr-TR"/>
              </w:rPr>
            </w:pPr>
            <w:r w:rsidRPr="00EA4E2F">
              <w:rPr>
                <w:rFonts w:cs="Arial"/>
                <w:b/>
                <w:szCs w:val="20"/>
                <w:lang w:val="tr-TR"/>
              </w:rPr>
              <w:t>1. Seçici katalitik indirgeme (SKİ)</w:t>
            </w:r>
          </w:p>
        </w:tc>
        <w:tc>
          <w:tcPr>
            <w:tcW w:w="3476"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g)</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890" w:rsidRPr="004B60CD" w:rsidRDefault="00EA4E2F" w:rsidP="00506705">
            <w:pPr>
              <w:snapToGrid w:val="0"/>
              <w:rPr>
                <w:rFonts w:cs="Arial"/>
                <w:szCs w:val="20"/>
                <w:lang w:val="tr-TR"/>
              </w:rPr>
            </w:pPr>
            <w:r w:rsidRPr="00EA4E2F">
              <w:rPr>
                <w:rFonts w:cs="Arial"/>
                <w:szCs w:val="20"/>
                <w:lang w:val="tr-TR"/>
              </w:rPr>
              <w:t>Yeni birimler için genel olarak uygulanabilir.</w:t>
            </w:r>
          </w:p>
          <w:p w:rsidR="00506705" w:rsidRPr="004B60CD" w:rsidRDefault="00EA4E2F" w:rsidP="009D4890">
            <w:pPr>
              <w:snapToGrid w:val="0"/>
              <w:rPr>
                <w:rFonts w:ascii="Arial" w:hAnsi="Arial" w:cs="Arial"/>
                <w:sz w:val="20"/>
                <w:szCs w:val="20"/>
                <w:lang w:val="tr-TR"/>
              </w:rPr>
            </w:pPr>
            <w:r w:rsidRPr="00EA4E2F">
              <w:rPr>
                <w:rFonts w:cs="Arial"/>
                <w:szCs w:val="20"/>
                <w:lang w:val="tr-TR"/>
              </w:rPr>
              <w:t>Mevcut birimin tadilatı ile ilgili uygulanabilirlik, mekan elverişliliği ve en uygun reaktif enjeksiyonu ile sınırlı olabilir</w:t>
            </w:r>
          </w:p>
        </w:tc>
      </w:tr>
      <w:tr w:rsidR="00506705" w:rsidRPr="00817B1F"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26813">
            <w:pPr>
              <w:snapToGrid w:val="0"/>
              <w:rPr>
                <w:rFonts w:ascii="Arial" w:hAnsi="Arial" w:cs="Arial"/>
                <w:b/>
                <w:sz w:val="20"/>
                <w:szCs w:val="20"/>
                <w:lang w:val="tr-TR"/>
              </w:rPr>
            </w:pPr>
            <w:r w:rsidRPr="00EA4E2F">
              <w:rPr>
                <w:rFonts w:cs="Arial"/>
                <w:b/>
                <w:szCs w:val="20"/>
                <w:lang w:val="tr-TR"/>
              </w:rPr>
              <w:t>2. Seçici olmayan katalitik indirgeme (SOKİ)</w:t>
            </w:r>
          </w:p>
        </w:tc>
        <w:tc>
          <w:tcPr>
            <w:tcW w:w="3476"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h)</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 xml:space="preserve">Yeni birimler için genel olarak uygulanabilir </w:t>
            </w:r>
          </w:p>
          <w:p w:rsidR="00506705" w:rsidRPr="004B60CD" w:rsidRDefault="00EA4E2F" w:rsidP="00506705">
            <w:pPr>
              <w:rPr>
                <w:rFonts w:ascii="Arial" w:hAnsi="Arial" w:cs="Arial"/>
                <w:sz w:val="20"/>
                <w:szCs w:val="20"/>
                <w:lang w:val="tr-TR"/>
              </w:rPr>
            </w:pPr>
            <w:r w:rsidRPr="00EA4E2F">
              <w:rPr>
                <w:rFonts w:cs="Arial"/>
                <w:szCs w:val="20"/>
                <w:lang w:val="tr-TR"/>
              </w:rPr>
              <w:t xml:space="preserve">Mevcut birimin tadilatı ile ilgili uygulanabilirlik, reaktant </w:t>
            </w:r>
            <w:r w:rsidRPr="00EA4E2F">
              <w:rPr>
                <w:rFonts w:cs="Arial"/>
                <w:szCs w:val="20"/>
                <w:lang w:val="tr-TR"/>
              </w:rPr>
              <w:lastRenderedPageBreak/>
              <w:t>enjeksiyonu sayesinde elde edilebilecek sıcaklık aralığı  ve kalış zamanı gereksinimi ile sınırlı olabilir.</w:t>
            </w:r>
          </w:p>
        </w:tc>
      </w:tr>
      <w:tr w:rsidR="00506705" w:rsidRPr="00817B1F"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sz w:val="20"/>
                <w:szCs w:val="20"/>
                <w:lang w:val="tr-TR"/>
              </w:rPr>
            </w:pPr>
            <w:r w:rsidRPr="00EA4E2F">
              <w:rPr>
                <w:rFonts w:cs="Arial"/>
                <w:b/>
                <w:szCs w:val="20"/>
                <w:lang w:val="tr-TR"/>
              </w:rPr>
              <w:lastRenderedPageBreak/>
              <w:t>3. D</w:t>
            </w:r>
            <w:r w:rsidR="00506705" w:rsidRPr="005747E9">
              <w:rPr>
                <w:rFonts w:cs="Arial"/>
                <w:b/>
                <w:szCs w:val="20"/>
                <w:lang w:val="tr-TR"/>
              </w:rPr>
              <w:t>üşük sıcaklıkda</w:t>
            </w:r>
            <w:r w:rsidRPr="00EA4E2F">
              <w:rPr>
                <w:rFonts w:cs="Arial"/>
                <w:b/>
                <w:szCs w:val="20"/>
                <w:lang w:val="tr-TR"/>
              </w:rPr>
              <w:t>oksidasyon</w:t>
            </w:r>
          </w:p>
        </w:tc>
        <w:tc>
          <w:tcPr>
            <w:tcW w:w="3476"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sz w:val="20"/>
                <w:szCs w:val="20"/>
                <w:lang w:val="tr-TR"/>
              </w:rPr>
            </w:pPr>
            <w:r w:rsidRPr="00EA4E2F">
              <w:rPr>
                <w:rFonts w:cs="Arial"/>
                <w:szCs w:val="20"/>
                <w:lang w:val="tr-TR"/>
              </w:rPr>
              <w:t>Bakınız: Teknik i)</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İlave temizleme kapasitesi gerekliliğinden dolayı uygulanabilirlik sınırlı olabilir.</w:t>
            </w:r>
          </w:p>
          <w:p w:rsidR="00506705" w:rsidRPr="004B60CD" w:rsidRDefault="00EA4E2F" w:rsidP="00506705">
            <w:pPr>
              <w:rPr>
                <w:rFonts w:ascii="Arial" w:hAnsi="Arial" w:cs="Arial"/>
                <w:sz w:val="20"/>
                <w:szCs w:val="20"/>
                <w:lang w:val="tr-TR"/>
              </w:rPr>
            </w:pPr>
            <w:r w:rsidRPr="00EA4E2F">
              <w:rPr>
                <w:rFonts w:cs="Arial"/>
                <w:szCs w:val="20"/>
                <w:lang w:val="tr-TR"/>
              </w:rPr>
              <w:t>Ozon üretim ve ilişkili risk yönetimi dikkate alınmalıdır.</w:t>
            </w:r>
          </w:p>
        </w:tc>
      </w:tr>
      <w:tr w:rsidR="00506705" w:rsidRPr="00817B1F"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szCs w:val="20"/>
                <w:lang w:val="tr-TR"/>
              </w:rPr>
              <w:t xml:space="preserve">4. </w:t>
            </w:r>
            <w:r w:rsidRPr="00EA4E2F">
              <w:rPr>
                <w:rFonts w:cs="Arial"/>
                <w:b/>
                <w:bCs/>
                <w:szCs w:val="20"/>
                <w:lang w:val="tr-TR"/>
              </w:rPr>
              <w:t>Birleştirilmiş SNO</w:t>
            </w:r>
            <w:r w:rsidRPr="00EA4E2F">
              <w:rPr>
                <w:rFonts w:cs="Arial"/>
                <w:b/>
                <w:szCs w:val="20"/>
                <w:vertAlign w:val="subscript"/>
                <w:lang w:val="tr-TR"/>
              </w:rPr>
              <w:t>x</w:t>
            </w:r>
            <w:r w:rsidRPr="00EA4E2F">
              <w:rPr>
                <w:rFonts w:cs="Arial"/>
                <w:b/>
                <w:bCs/>
                <w:szCs w:val="20"/>
                <w:lang w:val="tr-TR"/>
              </w:rPr>
              <w:t>tekniği</w:t>
            </w:r>
          </w:p>
        </w:tc>
        <w:tc>
          <w:tcPr>
            <w:tcW w:w="3476"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SO</w:t>
            </w:r>
            <w:r w:rsidRPr="00EA4E2F">
              <w:rPr>
                <w:rFonts w:cs="Arial"/>
                <w:szCs w:val="20"/>
                <w:vertAlign w:val="subscript"/>
                <w:lang w:val="tr-TR"/>
              </w:rPr>
              <w:t>x</w:t>
            </w:r>
            <w:r w:rsidRPr="00EA4E2F">
              <w:rPr>
                <w:rFonts w:cs="Arial"/>
                <w:bCs/>
                <w:szCs w:val="20"/>
                <w:lang w:val="tr-TR"/>
              </w:rPr>
              <w:t>, NO</w:t>
            </w:r>
            <w:r w:rsidRPr="00EA4E2F">
              <w:rPr>
                <w:rFonts w:cs="Arial"/>
                <w:szCs w:val="20"/>
                <w:vertAlign w:val="subscript"/>
                <w:lang w:val="tr-TR"/>
              </w:rPr>
              <w:t>x</w:t>
            </w:r>
            <w:r w:rsidRPr="00EA4E2F">
              <w:rPr>
                <w:rFonts w:cs="Arial"/>
                <w:bCs/>
                <w:szCs w:val="20"/>
                <w:lang w:val="tr-TR"/>
              </w:rPr>
              <w:t xml:space="preserve"> ve tozun giderilmesi için birleştirilmiş teknik; önce ilk toz giderim aşaması (ESÇ) yürütülür, bunu belirli katalitik prosesler takip eder. Kükürt bileşikleri ticari sınıf konsantre sülfürik asit olarak geri kazanılır.</w:t>
            </w:r>
          </w:p>
          <w:p w:rsidR="009D4890" w:rsidRPr="004B60CD" w:rsidRDefault="00EA4E2F" w:rsidP="00506705">
            <w:pPr>
              <w:snapToGrid w:val="0"/>
              <w:rPr>
                <w:rFonts w:ascii="Arial" w:hAnsi="Arial" w:cs="Arial"/>
                <w:bCs/>
                <w:sz w:val="20"/>
                <w:szCs w:val="20"/>
                <w:lang w:val="tr-TR"/>
              </w:rPr>
            </w:pPr>
            <w:r w:rsidRPr="00EA4E2F">
              <w:rPr>
                <w:rFonts w:cs="Arial"/>
                <w:bCs/>
                <w:szCs w:val="20"/>
                <w:lang w:val="tr-TR"/>
              </w:rPr>
              <w:t>Tüm NO</w:t>
            </w:r>
            <w:r w:rsidRPr="00EA4E2F">
              <w:rPr>
                <w:rFonts w:cs="Arial"/>
                <w:bCs/>
                <w:szCs w:val="20"/>
                <w:vertAlign w:val="subscript"/>
                <w:lang w:val="tr-TR"/>
              </w:rPr>
              <w:t>x</w:t>
            </w:r>
            <w:r w:rsidRPr="00EA4E2F">
              <w:rPr>
                <w:rFonts w:cs="Arial"/>
                <w:bCs/>
                <w:szCs w:val="20"/>
                <w:lang w:val="tr-TR"/>
              </w:rPr>
              <w:t xml:space="preserve"> giderimi aralığı: % 87-90</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szCs w:val="20"/>
                <w:lang w:val="tr-TR"/>
              </w:rPr>
            </w:pPr>
            <w:r w:rsidRPr="00EA4E2F">
              <w:rPr>
                <w:rFonts w:cs="Arial"/>
                <w:szCs w:val="20"/>
                <w:lang w:val="tr-TR"/>
              </w:rPr>
              <w:t>Yüksek bacı gazı akışı olduğu ve NO</w:t>
            </w:r>
            <w:r w:rsidRPr="00EA4E2F">
              <w:rPr>
                <w:rFonts w:cs="Arial"/>
                <w:szCs w:val="20"/>
                <w:vertAlign w:val="subscript"/>
                <w:lang w:val="tr-TR"/>
              </w:rPr>
              <w:t>x</w:t>
            </w:r>
            <w:r w:rsidRPr="00EA4E2F">
              <w:rPr>
                <w:rFonts w:cs="Arial"/>
                <w:szCs w:val="20"/>
                <w:lang w:val="tr-TR"/>
              </w:rPr>
              <w:t xml:space="preserve"> ile SO</w:t>
            </w:r>
            <w:r w:rsidRPr="00EA4E2F">
              <w:rPr>
                <w:rFonts w:cs="Arial"/>
                <w:szCs w:val="20"/>
                <w:vertAlign w:val="subscript"/>
                <w:lang w:val="tr-TR"/>
              </w:rPr>
              <w:t>x</w:t>
            </w:r>
            <w:r w:rsidRPr="00EA4E2F">
              <w:rPr>
                <w:rFonts w:cs="Arial"/>
                <w:szCs w:val="20"/>
                <w:lang w:val="tr-TR"/>
              </w:rPr>
              <w:t xml:space="preserve"> azaltımının beraber yapılması gerektiği durumlarda uygulanabilir</w:t>
            </w:r>
          </w:p>
        </w:tc>
      </w:tr>
    </w:tbl>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Tablo 4.11 </w:t>
      </w:r>
      <w:r w:rsidRPr="00EA4E2F">
        <w:rPr>
          <w:rFonts w:cs="Arial"/>
          <w:szCs w:val="20"/>
          <w:lang w:val="tr-TR"/>
        </w:rPr>
        <w:t>Gaz türbinlerinden kaynaklanan NO</w:t>
      </w:r>
      <w:r w:rsidRPr="00EA4E2F">
        <w:rPr>
          <w:rFonts w:cs="Arial"/>
          <w:szCs w:val="20"/>
          <w:vertAlign w:val="subscript"/>
          <w:lang w:val="tr-TR"/>
        </w:rPr>
        <w:t>x</w:t>
      </w:r>
      <w:r w:rsidRPr="00EA4E2F">
        <w:rPr>
          <w:rFonts w:cs="Arial"/>
          <w:szCs w:val="20"/>
          <w:lang w:val="tr-TR"/>
        </w:rPr>
        <w:t xml:space="preserve"> emisyonları için </w:t>
      </w:r>
      <w:r w:rsidRPr="00EA4E2F">
        <w:rPr>
          <w:rFonts w:cs="Arial"/>
          <w:b/>
          <w:szCs w:val="20"/>
          <w:lang w:val="tr-TR"/>
        </w:rPr>
        <w:t>BAT-AEL’ler</w:t>
      </w:r>
    </w:p>
    <w:tbl>
      <w:tblPr>
        <w:tblW w:w="8902" w:type="dxa"/>
        <w:tblInd w:w="-5" w:type="dxa"/>
        <w:tblLayout w:type="fixed"/>
        <w:tblLook w:val="0000"/>
      </w:tblPr>
      <w:tblGrid>
        <w:gridCol w:w="2523"/>
        <w:gridCol w:w="2693"/>
        <w:gridCol w:w="3686"/>
      </w:tblGrid>
      <w:tr w:rsidR="00156060" w:rsidRPr="005747E9" w:rsidTr="003E6CFA">
        <w:trPr>
          <w:trHeight w:val="868"/>
        </w:trPr>
        <w:tc>
          <w:tcPr>
            <w:tcW w:w="2523"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Parametre</w:t>
            </w:r>
          </w:p>
        </w:tc>
        <w:tc>
          <w:tcPr>
            <w:tcW w:w="2693" w:type="dxa"/>
            <w:tcBorders>
              <w:top w:val="single" w:sz="4" w:space="0" w:color="000000"/>
              <w:left w:val="single" w:sz="4" w:space="0" w:color="000000"/>
            </w:tcBorders>
            <w:vAlign w:val="center"/>
          </w:tcPr>
          <w:p w:rsidR="00EA4E2F" w:rsidRPr="00EA4E2F" w:rsidRDefault="00EA4E2F" w:rsidP="00EA4E2F">
            <w:pPr>
              <w:snapToGrid w:val="0"/>
              <w:jc w:val="left"/>
              <w:rPr>
                <w:rFonts w:cs="Arial"/>
                <w:b/>
                <w:szCs w:val="20"/>
                <w:lang w:val="tr-TR"/>
              </w:rPr>
            </w:pPr>
            <w:r w:rsidRPr="00EA4E2F">
              <w:rPr>
                <w:rFonts w:cs="Arial"/>
                <w:b/>
                <w:szCs w:val="20"/>
                <w:lang w:val="tr-TR"/>
              </w:rPr>
              <w:t>Ekipman tipi</w:t>
            </w:r>
          </w:p>
        </w:tc>
        <w:tc>
          <w:tcPr>
            <w:tcW w:w="3686" w:type="dxa"/>
            <w:tcBorders>
              <w:top w:val="single" w:sz="4" w:space="0" w:color="000000"/>
              <w:left w:val="single" w:sz="4" w:space="0" w:color="000000"/>
              <w:right w:val="single" w:sz="4" w:space="0" w:color="000000"/>
            </w:tcBorders>
            <w:shd w:val="clear" w:color="auto" w:fill="auto"/>
            <w:vAlign w:val="center"/>
          </w:tcPr>
          <w:p w:rsidR="00156060" w:rsidRPr="004B60CD" w:rsidRDefault="00EA4E2F" w:rsidP="00156060">
            <w:pPr>
              <w:snapToGrid w:val="0"/>
              <w:jc w:val="left"/>
              <w:rPr>
                <w:rFonts w:ascii="Arial" w:hAnsi="Arial" w:cs="Arial"/>
                <w:b/>
                <w:sz w:val="20"/>
                <w:szCs w:val="20"/>
                <w:lang w:val="tr-TR"/>
              </w:rPr>
            </w:pPr>
            <w:r w:rsidRPr="00EA4E2F">
              <w:rPr>
                <w:rFonts w:cs="Arial"/>
                <w:b/>
                <w:szCs w:val="20"/>
                <w:lang w:val="tr-TR"/>
              </w:rPr>
              <w:t xml:space="preserve">BAT-AEL </w:t>
            </w:r>
            <w:r w:rsidRPr="00EA4E2F">
              <w:rPr>
                <w:rFonts w:cs="Arial"/>
                <w:b/>
                <w:szCs w:val="20"/>
                <w:vertAlign w:val="superscript"/>
                <w:lang w:val="tr-TR"/>
              </w:rPr>
              <w:t xml:space="preserve">(1) </w:t>
            </w:r>
            <w:r w:rsidRPr="00EA4E2F">
              <w:rPr>
                <w:rFonts w:cs="Arial"/>
                <w:b/>
                <w:szCs w:val="20"/>
                <w:lang w:val="tr-TR"/>
              </w:rPr>
              <w:t>(aylıkortalama) (*)</w:t>
            </w:r>
          </w:p>
          <w:p w:rsidR="00EA4E2F" w:rsidRPr="00EA4E2F" w:rsidRDefault="00EA4E2F" w:rsidP="00EA4E2F">
            <w:pPr>
              <w:snapToGrid w:val="0"/>
              <w:jc w:val="left"/>
              <w:rPr>
                <w:rFonts w:ascii="Arial" w:hAnsi="Arial" w:cs="Arial"/>
                <w:b/>
                <w:sz w:val="20"/>
                <w:szCs w:val="20"/>
                <w:lang w:val="tr-TR"/>
              </w:rPr>
            </w:pPr>
            <w:r w:rsidRPr="00EA4E2F">
              <w:rPr>
                <w:rFonts w:cs="Arial"/>
                <w:szCs w:val="20"/>
                <w:lang w:val="tr-TR"/>
              </w:rPr>
              <w:t>mg/Nm</w:t>
            </w:r>
            <w:r w:rsidRPr="00EA4E2F">
              <w:rPr>
                <w:rFonts w:cs="Arial"/>
                <w:szCs w:val="20"/>
                <w:vertAlign w:val="superscript"/>
                <w:lang w:val="tr-TR"/>
              </w:rPr>
              <w:t>3</w:t>
            </w:r>
            <w:r w:rsidRPr="00EA4E2F">
              <w:rPr>
                <w:rFonts w:cs="Arial"/>
                <w:szCs w:val="20"/>
                <w:lang w:val="tr-TR"/>
              </w:rPr>
              <w:t xml:space="preserve"> %15 O</w:t>
            </w:r>
            <w:r w:rsidRPr="00EA4E2F">
              <w:rPr>
                <w:rFonts w:cs="Arial"/>
                <w:szCs w:val="20"/>
                <w:vertAlign w:val="subscript"/>
                <w:lang w:val="tr-TR"/>
              </w:rPr>
              <w:t>2</w:t>
            </w:r>
            <w:r w:rsidRPr="00EA4E2F">
              <w:rPr>
                <w:rFonts w:cs="Arial"/>
                <w:szCs w:val="20"/>
                <w:lang w:val="tr-TR"/>
              </w:rPr>
              <w:t>’de</w:t>
            </w:r>
          </w:p>
        </w:tc>
      </w:tr>
      <w:tr w:rsidR="00156060" w:rsidRPr="005747E9" w:rsidTr="003E6CFA">
        <w:tc>
          <w:tcPr>
            <w:tcW w:w="2523"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NOX (NO</w:t>
            </w:r>
            <w:r w:rsidRPr="00EA4E2F">
              <w:rPr>
                <w:rFonts w:cs="Arial"/>
                <w:b/>
                <w:szCs w:val="20"/>
                <w:vertAlign w:val="subscript"/>
                <w:lang w:val="tr-TR"/>
              </w:rPr>
              <w:t>2</w:t>
            </w:r>
            <w:r w:rsidRPr="00EA4E2F">
              <w:rPr>
                <w:rFonts w:cs="Arial"/>
                <w:b/>
                <w:szCs w:val="20"/>
                <w:lang w:val="tr-TR"/>
              </w:rPr>
              <w:t xml:space="preserve"> olarak gösterilmiştir)</w:t>
            </w:r>
            <w:r w:rsidRPr="00EA4E2F">
              <w:rPr>
                <w:rFonts w:cs="Arial"/>
                <w:b/>
                <w:szCs w:val="20"/>
                <w:vertAlign w:val="superscript"/>
                <w:lang w:val="tr-TR"/>
              </w:rPr>
              <w:t>(3)</w:t>
            </w:r>
          </w:p>
        </w:tc>
        <w:tc>
          <w:tcPr>
            <w:tcW w:w="2693" w:type="dxa"/>
            <w:vMerge w:val="restart"/>
            <w:tcBorders>
              <w:top w:val="single" w:sz="4" w:space="0" w:color="000000"/>
              <w:lef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Gaz türbinleri (birleştirilmiş gaz türbin çevrimini de içeren – CCGT) ve entegre gazlaştırma gaz çevrimleri (IGCC)</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 xml:space="preserve">40 – 120 </w:t>
            </w:r>
          </w:p>
          <w:p w:rsidR="00EA4E2F" w:rsidRPr="00EA4E2F" w:rsidRDefault="00EA4E2F" w:rsidP="00EA4E2F">
            <w:pPr>
              <w:jc w:val="left"/>
              <w:rPr>
                <w:rFonts w:ascii="Arial" w:hAnsi="Arial" w:cs="Arial"/>
                <w:sz w:val="20"/>
                <w:szCs w:val="20"/>
                <w:lang w:val="tr-TR"/>
              </w:rPr>
            </w:pPr>
            <w:r w:rsidRPr="00EA4E2F">
              <w:rPr>
                <w:rFonts w:cs="Arial"/>
                <w:szCs w:val="20"/>
                <w:lang w:val="tr-TR"/>
              </w:rPr>
              <w:t>mevcut türbinler</w:t>
            </w:r>
          </w:p>
        </w:tc>
      </w:tr>
      <w:tr w:rsidR="00156060" w:rsidRPr="005747E9" w:rsidTr="003E6CFA">
        <w:tc>
          <w:tcPr>
            <w:tcW w:w="2523"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p>
        </w:tc>
        <w:tc>
          <w:tcPr>
            <w:tcW w:w="2693" w:type="dxa"/>
            <w:vMerge/>
            <w:tcBorders>
              <w:left w:val="single" w:sz="4" w:space="0" w:color="000000"/>
              <w:bottom w:val="single" w:sz="4" w:space="0" w:color="000000"/>
            </w:tcBorders>
            <w:vAlign w:val="center"/>
          </w:tcPr>
          <w:p w:rsidR="00EA4E2F" w:rsidRPr="00EA4E2F" w:rsidRDefault="00EA4E2F" w:rsidP="00EA4E2F">
            <w:pPr>
              <w:snapToGrid w:val="0"/>
              <w:jc w:val="left"/>
              <w:rPr>
                <w:rFonts w:cs="Arial"/>
                <w:szCs w:val="20"/>
                <w:lang w:val="tr-TR"/>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szCs w:val="20"/>
                <w:lang w:val="tr-TR"/>
              </w:rPr>
              <w:t>20 – 50</w:t>
            </w:r>
            <w:r w:rsidRPr="00EA4E2F">
              <w:rPr>
                <w:rFonts w:cs="Arial"/>
                <w:szCs w:val="20"/>
                <w:vertAlign w:val="superscript"/>
                <w:lang w:val="tr-TR"/>
              </w:rPr>
              <w:t>(2)</w:t>
            </w:r>
          </w:p>
          <w:p w:rsidR="00EA4E2F" w:rsidRPr="00EA4E2F" w:rsidRDefault="00EA4E2F" w:rsidP="00EA4E2F">
            <w:pPr>
              <w:jc w:val="left"/>
              <w:rPr>
                <w:rFonts w:cs="Arial"/>
                <w:szCs w:val="20"/>
                <w:lang w:val="tr-TR"/>
              </w:rPr>
            </w:pPr>
            <w:r w:rsidRPr="00EA4E2F">
              <w:rPr>
                <w:rFonts w:cs="Arial"/>
                <w:szCs w:val="20"/>
                <w:lang w:val="tr-TR"/>
              </w:rPr>
              <w:t>yeni türbinler</w:t>
            </w:r>
          </w:p>
        </w:tc>
      </w:tr>
      <w:tr w:rsidR="00156060" w:rsidRPr="00817B1F" w:rsidTr="003E6CFA">
        <w:tc>
          <w:tcPr>
            <w:tcW w:w="89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D4ED7" w:rsidRPr="004B60CD" w:rsidRDefault="00EA4E2F" w:rsidP="00DD4ED7">
            <w:pPr>
              <w:snapToGrid w:val="0"/>
              <w:jc w:val="left"/>
              <w:rPr>
                <w:rFonts w:cs="Arial"/>
                <w:bCs/>
                <w:sz w:val="18"/>
                <w:szCs w:val="20"/>
                <w:lang w:val="tr-TR"/>
              </w:rPr>
            </w:pPr>
            <w:r w:rsidRPr="00EA4E2F">
              <w:rPr>
                <w:rFonts w:cs="Arial"/>
                <w:bCs/>
                <w:sz w:val="18"/>
                <w:szCs w:val="20"/>
                <w:vertAlign w:val="superscript"/>
                <w:lang w:val="tr-TR"/>
              </w:rPr>
              <w:t xml:space="preserve">(1) </w:t>
            </w:r>
            <w:r w:rsidRPr="00EA4E2F">
              <w:rPr>
                <w:rFonts w:cs="Arial"/>
                <w:bCs/>
                <w:sz w:val="18"/>
                <w:szCs w:val="20"/>
                <w:lang w:val="tr-TR"/>
              </w:rPr>
              <w:t>Destekleyici ateşleme geri kazanım kazanının bulunması halinde ve BAT-AEL gaz turbine için olan genel yığından kaynaklanan emisyon için referanstır.</w:t>
            </w:r>
          </w:p>
          <w:p w:rsidR="00DD4ED7" w:rsidRPr="004B60CD" w:rsidRDefault="00EA4E2F" w:rsidP="00DD4ED7">
            <w:pPr>
              <w:snapToGrid w:val="0"/>
              <w:jc w:val="left"/>
              <w:rPr>
                <w:rFonts w:cs="Arial"/>
                <w:bCs/>
                <w:sz w:val="18"/>
                <w:szCs w:val="20"/>
                <w:lang w:val="tr-TR"/>
              </w:rPr>
            </w:pPr>
            <w:r w:rsidRPr="00EA4E2F">
              <w:rPr>
                <w:rFonts w:cs="Arial"/>
                <w:bCs/>
                <w:sz w:val="18"/>
                <w:szCs w:val="20"/>
                <w:vertAlign w:val="superscript"/>
                <w:lang w:val="tr-TR"/>
              </w:rPr>
              <w:t xml:space="preserve">(2) </w:t>
            </w:r>
            <w:r w:rsidRPr="00EA4E2F">
              <w:rPr>
                <w:rFonts w:cs="Arial"/>
                <w:bCs/>
                <w:sz w:val="18"/>
                <w:szCs w:val="20"/>
                <w:lang w:val="tr-TR"/>
              </w:rPr>
              <w:t>Yüksek H</w:t>
            </w:r>
            <w:r w:rsidRPr="00EA4E2F">
              <w:rPr>
                <w:rFonts w:cs="Arial"/>
                <w:bCs/>
                <w:sz w:val="18"/>
                <w:szCs w:val="20"/>
                <w:vertAlign w:val="subscript"/>
                <w:lang w:val="tr-TR"/>
              </w:rPr>
              <w:t xml:space="preserve">2 </w:t>
            </w:r>
            <w:r w:rsidRPr="00EA4E2F">
              <w:rPr>
                <w:rFonts w:cs="Arial"/>
                <w:bCs/>
                <w:sz w:val="18"/>
                <w:szCs w:val="20"/>
                <w:lang w:val="tr-TR"/>
              </w:rPr>
              <w:t>içerikli yakıt için (örneğin %10’dan fazla), aralığın üst sınırı 75 mg/Nm</w:t>
            </w:r>
            <w:r w:rsidRPr="00EA4E2F">
              <w:rPr>
                <w:rFonts w:cs="Arial"/>
                <w:bCs/>
                <w:sz w:val="18"/>
                <w:szCs w:val="20"/>
                <w:vertAlign w:val="superscript"/>
                <w:lang w:val="tr-TR"/>
              </w:rPr>
              <w:t>3</w:t>
            </w:r>
            <w:r w:rsidRPr="00EA4E2F">
              <w:rPr>
                <w:rFonts w:cs="Arial"/>
                <w:bCs/>
                <w:sz w:val="18"/>
                <w:szCs w:val="20"/>
                <w:lang w:val="tr-TR"/>
              </w:rPr>
              <w:t xml:space="preserve"> ’tür.</w:t>
            </w:r>
          </w:p>
          <w:p w:rsidR="00156060" w:rsidRPr="004B60CD" w:rsidRDefault="00EA4E2F" w:rsidP="00DD4ED7">
            <w:pPr>
              <w:snapToGrid w:val="0"/>
              <w:jc w:val="left"/>
              <w:rPr>
                <w:rFonts w:cs="Arial"/>
                <w:szCs w:val="20"/>
                <w:lang w:val="tr-TR"/>
              </w:rPr>
            </w:pPr>
            <w:r w:rsidRPr="00EA4E2F">
              <w:rPr>
                <w:rFonts w:cs="Arial"/>
                <w:bCs/>
                <w:sz w:val="18"/>
                <w:szCs w:val="20"/>
                <w:vertAlign w:val="superscript"/>
                <w:lang w:val="tr-TR"/>
              </w:rPr>
              <w:t>(3)</w:t>
            </w:r>
            <w:r w:rsidRPr="00EA4E2F">
              <w:rPr>
                <w:rFonts w:cs="Arial"/>
                <w:bCs/>
                <w:sz w:val="18"/>
                <w:szCs w:val="20"/>
                <w:lang w:val="tr-TR"/>
              </w:rPr>
              <w:t xml:space="preserve"> Hatırlatılmalıdır ki, mevcut üniteler için 27605 sayılı yönetmeliğin ek 8’indeki ESD ve yeni üniteler için 27605 sayılı yönetmeliğin ek 4’ündeki ESD değerlerine uyulmalıdır (sadece  ≥ 50 MW</w:t>
            </w:r>
            <w:r w:rsidRPr="00EA4E2F">
              <w:rPr>
                <w:rFonts w:cs="Arial"/>
                <w:bCs/>
                <w:sz w:val="18"/>
                <w:szCs w:val="20"/>
                <w:vertAlign w:val="subscript"/>
                <w:lang w:val="tr-TR"/>
              </w:rPr>
              <w:t>th</w:t>
            </w:r>
            <w:r w:rsidRPr="00EA4E2F">
              <w:rPr>
                <w:rFonts w:cs="Arial"/>
                <w:bCs/>
                <w:sz w:val="18"/>
                <w:szCs w:val="20"/>
                <w:lang w:val="tr-TR"/>
              </w:rPr>
              <w:t xml:space="preserve"> için uygulanır)</w:t>
            </w:r>
          </w:p>
        </w:tc>
      </w:tr>
    </w:tbl>
    <w:p w:rsidR="00DD4ED7" w:rsidRPr="004B60CD" w:rsidRDefault="00EA4E2F" w:rsidP="00DD4ED7">
      <w:pPr>
        <w:rPr>
          <w:rFonts w:cs="Arial"/>
          <w:bCs/>
          <w:szCs w:val="20"/>
          <w:lang w:val="tr-TR"/>
        </w:rPr>
      </w:pPr>
      <w:r w:rsidRPr="00EA4E2F">
        <w:rPr>
          <w:rFonts w:cs="Arial"/>
          <w:szCs w:val="20"/>
          <w:lang w:val="tr-TR"/>
        </w:rPr>
        <w:t>İlişkilendirilmiş izleme MET 2’de açıklanmıştır.</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Tablo 4.12 </w:t>
      </w:r>
      <w:r w:rsidRPr="00EA4E2F">
        <w:rPr>
          <w:rFonts w:cs="Arial"/>
          <w:szCs w:val="20"/>
          <w:lang w:val="tr-TR"/>
        </w:rPr>
        <w:t>Gazlı yanmadan (gaz türbinleri hariç) kaynaklanan NO</w:t>
      </w:r>
      <w:r w:rsidRPr="00EA4E2F">
        <w:rPr>
          <w:rFonts w:cs="Arial"/>
          <w:szCs w:val="20"/>
          <w:vertAlign w:val="subscript"/>
          <w:lang w:val="tr-TR"/>
        </w:rPr>
        <w:t>X</w:t>
      </w:r>
      <w:r w:rsidRPr="00EA4E2F">
        <w:rPr>
          <w:rFonts w:cs="Arial"/>
          <w:szCs w:val="20"/>
          <w:lang w:val="tr-TR"/>
        </w:rPr>
        <w:t xml:space="preserve"> emisyonları için </w:t>
      </w:r>
      <w:r w:rsidRPr="00EA4E2F">
        <w:rPr>
          <w:rFonts w:cs="Arial"/>
          <w:b/>
          <w:szCs w:val="20"/>
          <w:lang w:val="tr-TR"/>
        </w:rPr>
        <w:t>BAT-AEL’ler</w:t>
      </w:r>
    </w:p>
    <w:tbl>
      <w:tblPr>
        <w:tblW w:w="0" w:type="auto"/>
        <w:tblInd w:w="-5" w:type="dxa"/>
        <w:tblLayout w:type="fixed"/>
        <w:tblLook w:val="0000"/>
      </w:tblPr>
      <w:tblGrid>
        <w:gridCol w:w="2881"/>
        <w:gridCol w:w="2881"/>
        <w:gridCol w:w="2892"/>
      </w:tblGrid>
      <w:tr w:rsidR="00506705" w:rsidRPr="005747E9" w:rsidTr="00506705">
        <w:trPr>
          <w:trHeight w:val="409"/>
        </w:trPr>
        <w:tc>
          <w:tcPr>
            <w:tcW w:w="2881" w:type="dxa"/>
            <w:vMerge w:val="restart"/>
            <w:tcBorders>
              <w:top w:val="single" w:sz="4" w:space="0" w:color="000000"/>
              <w:left w:val="single" w:sz="4" w:space="0" w:color="000000"/>
              <w:bottom w:val="single" w:sz="4" w:space="0" w:color="000000"/>
            </w:tcBorders>
            <w:shd w:val="clear" w:color="auto" w:fill="auto"/>
            <w:vAlign w:val="center"/>
          </w:tcPr>
          <w:p w:rsidR="00506705" w:rsidRPr="004B60CD" w:rsidRDefault="00EA4E2F" w:rsidP="00186E7D">
            <w:pPr>
              <w:rPr>
                <w:rFonts w:ascii="Arial" w:hAnsi="Arial" w:cs="Arial"/>
                <w:b/>
                <w:sz w:val="20"/>
                <w:szCs w:val="20"/>
                <w:lang w:val="tr-TR"/>
              </w:rPr>
            </w:pPr>
            <w:r w:rsidRPr="00EA4E2F">
              <w:rPr>
                <w:rFonts w:cs="Arial"/>
                <w:b/>
                <w:szCs w:val="20"/>
                <w:lang w:val="tr-TR"/>
              </w:rPr>
              <w:lastRenderedPageBreak/>
              <w:t>Parametre</w:t>
            </w:r>
          </w:p>
        </w:tc>
        <w:tc>
          <w:tcPr>
            <w:tcW w:w="2881" w:type="dxa"/>
            <w:vMerge w:val="restart"/>
            <w:tcBorders>
              <w:top w:val="single" w:sz="4" w:space="0" w:color="000000"/>
              <w:left w:val="single" w:sz="4" w:space="0" w:color="000000"/>
              <w:bottom w:val="single" w:sz="4" w:space="0" w:color="000000"/>
            </w:tcBorders>
            <w:shd w:val="clear" w:color="auto" w:fill="auto"/>
            <w:vAlign w:val="center"/>
          </w:tcPr>
          <w:p w:rsidR="00506705" w:rsidRPr="004B60CD" w:rsidRDefault="00EA4E2F" w:rsidP="00186E7D">
            <w:pPr>
              <w:rPr>
                <w:rFonts w:ascii="Arial" w:hAnsi="Arial" w:cs="Arial"/>
                <w:b/>
                <w:sz w:val="20"/>
                <w:szCs w:val="20"/>
                <w:lang w:val="tr-TR"/>
              </w:rPr>
            </w:pPr>
            <w:r w:rsidRPr="00EA4E2F">
              <w:rPr>
                <w:rFonts w:cs="Arial"/>
                <w:b/>
                <w:szCs w:val="20"/>
                <w:lang w:val="tr-TR"/>
              </w:rPr>
              <w:t>Yanma Türü</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186E7D">
            <w:pPr>
              <w:rPr>
                <w:rFonts w:ascii="Arial" w:hAnsi="Arial" w:cs="Arial"/>
                <w:b/>
                <w:sz w:val="20"/>
                <w:szCs w:val="20"/>
                <w:lang w:val="tr-TR"/>
              </w:rPr>
            </w:pPr>
            <w:r w:rsidRPr="00EA4E2F">
              <w:rPr>
                <w:rFonts w:cs="Arial"/>
                <w:b/>
                <w:szCs w:val="20"/>
                <w:lang w:val="tr-TR"/>
              </w:rPr>
              <w:t>BAT-AEL (aylık ortalama) (*)</w:t>
            </w:r>
          </w:p>
        </w:tc>
      </w:tr>
      <w:tr w:rsidR="00506705" w:rsidRPr="005747E9" w:rsidTr="00506705">
        <w:tc>
          <w:tcPr>
            <w:tcW w:w="2881" w:type="dxa"/>
            <w:vMerge/>
            <w:tcBorders>
              <w:top w:val="single" w:sz="4" w:space="0" w:color="000000"/>
              <w:left w:val="single" w:sz="4" w:space="0" w:color="000000"/>
              <w:bottom w:val="single" w:sz="4" w:space="0" w:color="000000"/>
            </w:tcBorders>
            <w:shd w:val="clear" w:color="auto" w:fill="auto"/>
            <w:vAlign w:val="center"/>
          </w:tcPr>
          <w:p w:rsidR="00506705" w:rsidRPr="004B60CD" w:rsidRDefault="00506705" w:rsidP="00186E7D">
            <w:pPr>
              <w:rPr>
                <w:rFonts w:ascii="Arial" w:hAnsi="Arial" w:cs="Arial"/>
                <w:b/>
                <w:sz w:val="20"/>
                <w:szCs w:val="20"/>
                <w:lang w:val="tr-TR"/>
              </w:rPr>
            </w:pPr>
          </w:p>
        </w:tc>
        <w:tc>
          <w:tcPr>
            <w:tcW w:w="2881" w:type="dxa"/>
            <w:vMerge/>
            <w:tcBorders>
              <w:top w:val="single" w:sz="4" w:space="0" w:color="000000"/>
              <w:left w:val="single" w:sz="4" w:space="0" w:color="000000"/>
              <w:bottom w:val="single" w:sz="4" w:space="0" w:color="000000"/>
            </w:tcBorders>
            <w:shd w:val="clear" w:color="auto" w:fill="auto"/>
            <w:vAlign w:val="center"/>
          </w:tcPr>
          <w:p w:rsidR="00506705" w:rsidRPr="004B60CD" w:rsidRDefault="00506705" w:rsidP="00186E7D">
            <w:pPr>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186E7D">
            <w:pPr>
              <w:rPr>
                <w:rFonts w:ascii="Arial" w:hAnsi="Arial" w:cs="Arial"/>
                <w:sz w:val="20"/>
                <w:szCs w:val="20"/>
                <w:lang w:val="tr-TR"/>
              </w:rPr>
            </w:pPr>
            <w:r w:rsidRPr="00EA4E2F">
              <w:rPr>
                <w:rFonts w:cs="Arial"/>
                <w:szCs w:val="20"/>
                <w:lang w:val="tr-TR"/>
              </w:rPr>
              <w:t>mg/Nm</w:t>
            </w:r>
            <w:r w:rsidRPr="00EA4E2F">
              <w:rPr>
                <w:rFonts w:cs="Arial"/>
                <w:szCs w:val="20"/>
                <w:vertAlign w:val="superscript"/>
                <w:lang w:val="tr-TR"/>
              </w:rPr>
              <w:t>3</w:t>
            </w:r>
            <w:r w:rsidRPr="00EA4E2F">
              <w:rPr>
                <w:rFonts w:cs="Arial"/>
                <w:szCs w:val="20"/>
                <w:lang w:val="tr-TR"/>
              </w:rPr>
              <w:t xml:space="preserve"> %3 O</w:t>
            </w:r>
            <w:r w:rsidRPr="00EA4E2F">
              <w:rPr>
                <w:rFonts w:cs="Arial"/>
                <w:szCs w:val="20"/>
                <w:vertAlign w:val="subscript"/>
                <w:lang w:val="tr-TR"/>
              </w:rPr>
              <w:t>2</w:t>
            </w:r>
            <w:r w:rsidRPr="00EA4E2F">
              <w:rPr>
                <w:rFonts w:cs="Arial"/>
                <w:szCs w:val="20"/>
                <w:lang w:val="tr-TR"/>
              </w:rPr>
              <w:t>’de</w:t>
            </w:r>
          </w:p>
        </w:tc>
      </w:tr>
      <w:tr w:rsidR="00506705" w:rsidRPr="005747E9" w:rsidTr="00506705">
        <w:tc>
          <w:tcPr>
            <w:tcW w:w="2881" w:type="dxa"/>
            <w:vMerge w:val="restart"/>
            <w:tcBorders>
              <w:top w:val="single" w:sz="4" w:space="0" w:color="000000"/>
              <w:left w:val="single" w:sz="4" w:space="0" w:color="000000"/>
              <w:bottom w:val="single" w:sz="4" w:space="0" w:color="000000"/>
            </w:tcBorders>
            <w:shd w:val="clear" w:color="auto" w:fill="auto"/>
            <w:vAlign w:val="center"/>
          </w:tcPr>
          <w:p w:rsidR="00506705" w:rsidRPr="004B60CD" w:rsidRDefault="00EA4E2F" w:rsidP="00186E7D">
            <w:pPr>
              <w:rPr>
                <w:rFonts w:ascii="Arial" w:hAnsi="Arial" w:cs="Arial"/>
                <w:b/>
                <w:sz w:val="20"/>
                <w:szCs w:val="20"/>
                <w:vertAlign w:val="superscript"/>
                <w:lang w:val="tr-TR"/>
              </w:rPr>
            </w:pPr>
            <w:r w:rsidRPr="00EA4E2F">
              <w:rPr>
                <w:rFonts w:cs="Arial"/>
                <w:b/>
                <w:szCs w:val="20"/>
                <w:lang w:val="tr-TR"/>
              </w:rPr>
              <w:t>NOX (NO</w:t>
            </w:r>
            <w:r w:rsidRPr="00EA4E2F">
              <w:rPr>
                <w:rFonts w:cs="Arial"/>
                <w:b/>
                <w:szCs w:val="20"/>
                <w:vertAlign w:val="subscript"/>
                <w:lang w:val="tr-TR"/>
              </w:rPr>
              <w:t>2</w:t>
            </w:r>
            <w:r w:rsidRPr="00EA4E2F">
              <w:rPr>
                <w:rFonts w:cs="Arial"/>
                <w:b/>
                <w:szCs w:val="20"/>
                <w:lang w:val="tr-TR"/>
              </w:rPr>
              <w:t xml:space="preserve"> olarak gösterilmiştir)</w:t>
            </w:r>
            <w:r w:rsidRPr="00EA4E2F">
              <w:rPr>
                <w:rFonts w:cs="Arial"/>
                <w:b/>
                <w:szCs w:val="20"/>
                <w:vertAlign w:val="superscript"/>
                <w:lang w:val="tr-TR"/>
              </w:rPr>
              <w:t>(1) (2)</w:t>
            </w:r>
          </w:p>
        </w:tc>
        <w:tc>
          <w:tcPr>
            <w:tcW w:w="2881" w:type="dxa"/>
            <w:vMerge w:val="restart"/>
            <w:tcBorders>
              <w:top w:val="single" w:sz="4" w:space="0" w:color="000000"/>
              <w:left w:val="single" w:sz="4" w:space="0" w:color="000000"/>
              <w:bottom w:val="single" w:sz="4" w:space="0" w:color="000000"/>
            </w:tcBorders>
            <w:shd w:val="clear" w:color="auto" w:fill="auto"/>
            <w:vAlign w:val="center"/>
          </w:tcPr>
          <w:p w:rsidR="00506705" w:rsidRPr="004B60CD" w:rsidRDefault="00EA4E2F" w:rsidP="00186E7D">
            <w:pPr>
              <w:rPr>
                <w:rFonts w:ascii="Arial" w:hAnsi="Arial" w:cs="Arial"/>
                <w:sz w:val="20"/>
                <w:szCs w:val="20"/>
                <w:lang w:val="tr-TR"/>
              </w:rPr>
            </w:pPr>
            <w:r w:rsidRPr="00EA4E2F">
              <w:rPr>
                <w:rFonts w:cs="Arial"/>
                <w:szCs w:val="20"/>
                <w:lang w:val="tr-TR"/>
              </w:rPr>
              <w:t>Gazlı</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186E7D">
            <w:pPr>
              <w:rPr>
                <w:rFonts w:cs="Arial"/>
                <w:szCs w:val="20"/>
                <w:lang w:val="tr-TR"/>
              </w:rPr>
            </w:pPr>
            <w:r w:rsidRPr="00EA4E2F">
              <w:rPr>
                <w:rFonts w:cs="Arial"/>
                <w:szCs w:val="20"/>
                <w:lang w:val="tr-TR"/>
              </w:rPr>
              <w:t>30 – 150</w:t>
            </w:r>
          </w:p>
          <w:p w:rsidR="00506705" w:rsidRPr="004B60CD" w:rsidRDefault="00EA4E2F" w:rsidP="00186E7D">
            <w:pPr>
              <w:rPr>
                <w:rFonts w:ascii="Arial" w:hAnsi="Arial" w:cs="Arial"/>
                <w:bCs/>
                <w:sz w:val="20"/>
                <w:szCs w:val="20"/>
                <w:lang w:val="tr-TR"/>
              </w:rPr>
            </w:pPr>
            <w:r w:rsidRPr="00EA4E2F">
              <w:rPr>
                <w:rFonts w:cs="Arial"/>
                <w:bCs/>
                <w:szCs w:val="20"/>
                <w:lang w:val="tr-TR"/>
              </w:rPr>
              <w:t>mevcut birimler için</w:t>
            </w:r>
          </w:p>
        </w:tc>
      </w:tr>
      <w:tr w:rsidR="00506705" w:rsidRPr="005747E9" w:rsidTr="00506705">
        <w:tc>
          <w:tcPr>
            <w:tcW w:w="2881" w:type="dxa"/>
            <w:vMerge/>
            <w:tcBorders>
              <w:top w:val="single" w:sz="4" w:space="0" w:color="000000"/>
              <w:left w:val="single" w:sz="4" w:space="0" w:color="000000"/>
              <w:bottom w:val="single" w:sz="4" w:space="0" w:color="000000"/>
            </w:tcBorders>
            <w:shd w:val="clear" w:color="auto" w:fill="auto"/>
            <w:vAlign w:val="center"/>
          </w:tcPr>
          <w:p w:rsidR="00506705" w:rsidRPr="004B60CD" w:rsidRDefault="00506705" w:rsidP="00186E7D">
            <w:pPr>
              <w:rPr>
                <w:rFonts w:ascii="Arial" w:hAnsi="Arial" w:cs="Arial"/>
                <w:b/>
                <w:sz w:val="20"/>
                <w:szCs w:val="20"/>
                <w:lang w:val="tr-TR"/>
              </w:rPr>
            </w:pPr>
          </w:p>
        </w:tc>
        <w:tc>
          <w:tcPr>
            <w:tcW w:w="2881" w:type="dxa"/>
            <w:vMerge/>
            <w:tcBorders>
              <w:top w:val="single" w:sz="4" w:space="0" w:color="000000"/>
              <w:left w:val="single" w:sz="4" w:space="0" w:color="000000"/>
              <w:bottom w:val="single" w:sz="4" w:space="0" w:color="000000"/>
            </w:tcBorders>
            <w:shd w:val="clear" w:color="auto" w:fill="auto"/>
            <w:vAlign w:val="center"/>
          </w:tcPr>
          <w:p w:rsidR="00506705" w:rsidRPr="004B60CD" w:rsidRDefault="00506705" w:rsidP="00186E7D">
            <w:pPr>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186E7D">
            <w:pPr>
              <w:rPr>
                <w:rFonts w:cs="Arial"/>
                <w:szCs w:val="20"/>
                <w:lang w:val="tr-TR"/>
              </w:rPr>
            </w:pPr>
            <w:r w:rsidRPr="00EA4E2F">
              <w:rPr>
                <w:rFonts w:cs="Arial"/>
                <w:szCs w:val="20"/>
                <w:lang w:val="tr-TR"/>
              </w:rPr>
              <w:t>30 – 100</w:t>
            </w:r>
          </w:p>
          <w:p w:rsidR="00506705" w:rsidRPr="004B60CD" w:rsidRDefault="00EA4E2F" w:rsidP="00186E7D">
            <w:pPr>
              <w:rPr>
                <w:rFonts w:cs="Arial"/>
                <w:bCs/>
                <w:szCs w:val="20"/>
                <w:lang w:val="tr-TR"/>
              </w:rPr>
            </w:pPr>
            <w:r w:rsidRPr="00EA4E2F">
              <w:rPr>
                <w:rFonts w:cs="Arial"/>
                <w:bCs/>
                <w:szCs w:val="20"/>
                <w:lang w:val="tr-TR"/>
              </w:rPr>
              <w:t>yeni birimler için</w:t>
            </w:r>
          </w:p>
        </w:tc>
      </w:tr>
      <w:tr w:rsidR="005B6FF0" w:rsidRPr="00817B1F" w:rsidTr="004B60CD">
        <w:tc>
          <w:tcPr>
            <w:tcW w:w="86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6FF0" w:rsidRPr="004B60CD" w:rsidRDefault="00EA4E2F" w:rsidP="00186E7D">
            <w:pPr>
              <w:rPr>
                <w:rFonts w:ascii="Arial" w:hAnsi="Arial" w:cs="Arial"/>
                <w:sz w:val="18"/>
                <w:szCs w:val="20"/>
                <w:lang w:val="tr-TR"/>
              </w:rPr>
            </w:pPr>
            <w:r w:rsidRPr="00EA4E2F">
              <w:rPr>
                <w:rFonts w:ascii="Arial" w:hAnsi="Arial" w:cs="Arial"/>
                <w:sz w:val="18"/>
                <w:szCs w:val="20"/>
                <w:vertAlign w:val="superscript"/>
                <w:lang w:val="tr-TR"/>
              </w:rPr>
              <w:t>(1)</w:t>
            </w:r>
            <w:r w:rsidRPr="00EA4E2F">
              <w:rPr>
                <w:rFonts w:ascii="Arial" w:hAnsi="Arial" w:cs="Arial"/>
                <w:sz w:val="18"/>
                <w:szCs w:val="20"/>
                <w:lang w:val="tr-TR"/>
              </w:rPr>
              <w:t xml:space="preserve"> Mevcut üniteler için yüksek havalı ön ısıtma (örneğin &gt; 200ºC) kullanımında veya yakıt gazında H</w:t>
            </w:r>
            <w:r w:rsidRPr="00EA4E2F">
              <w:rPr>
                <w:rFonts w:ascii="Arial" w:hAnsi="Arial" w:cs="Arial"/>
                <w:sz w:val="18"/>
                <w:szCs w:val="20"/>
                <w:vertAlign w:val="subscript"/>
                <w:lang w:val="tr-TR"/>
              </w:rPr>
              <w:t>2</w:t>
            </w:r>
            <w:r w:rsidRPr="00EA4E2F">
              <w:rPr>
                <w:rFonts w:ascii="Arial" w:hAnsi="Arial" w:cs="Arial"/>
                <w:sz w:val="18"/>
                <w:szCs w:val="20"/>
                <w:lang w:val="tr-TR"/>
              </w:rPr>
              <w:t xml:space="preserve"> içeriğinin %50’den fazla olduğu durumda, BAT-AEL aralığının üst limiti 200 mg/Nm</w:t>
            </w:r>
            <w:r w:rsidRPr="00EA4E2F">
              <w:rPr>
                <w:rFonts w:ascii="Arial" w:hAnsi="Arial" w:cs="Arial"/>
                <w:sz w:val="18"/>
                <w:szCs w:val="20"/>
                <w:vertAlign w:val="superscript"/>
                <w:lang w:val="tr-TR"/>
              </w:rPr>
              <w:t>3</w:t>
            </w:r>
            <w:r w:rsidRPr="00EA4E2F">
              <w:rPr>
                <w:rFonts w:ascii="Arial" w:hAnsi="Arial" w:cs="Arial"/>
                <w:sz w:val="18"/>
                <w:szCs w:val="20"/>
                <w:lang w:val="tr-TR"/>
              </w:rPr>
              <w:t xml:space="preserve"> ‘tür.</w:t>
            </w:r>
          </w:p>
          <w:p w:rsidR="005B6FF0" w:rsidRPr="007F07EE" w:rsidRDefault="00EA4E2F" w:rsidP="00186E7D">
            <w:pPr>
              <w:rPr>
                <w:rFonts w:ascii="Arial" w:hAnsi="Arial" w:cs="Arial"/>
                <w:sz w:val="18"/>
                <w:szCs w:val="20"/>
                <w:lang w:val="tr-TR"/>
              </w:rPr>
            </w:pPr>
            <w:r w:rsidRPr="00EA4E2F">
              <w:rPr>
                <w:rFonts w:ascii="Arial" w:hAnsi="Arial" w:cs="Arial"/>
                <w:sz w:val="18"/>
                <w:szCs w:val="20"/>
                <w:vertAlign w:val="superscript"/>
                <w:lang w:val="tr-TR"/>
              </w:rPr>
              <w:t>(2)</w:t>
            </w:r>
            <w:r w:rsidR="005B6FF0" w:rsidRPr="005747E9">
              <w:rPr>
                <w:rFonts w:ascii="Arial" w:hAnsi="Arial" w:cs="Arial"/>
                <w:sz w:val="18"/>
                <w:szCs w:val="20"/>
                <w:lang w:val="tr-TR"/>
              </w:rPr>
              <w:t xml:space="preserve">Mevcut üniteler için Tüzük No.27605 Ek 6 ve 7’de verilmiş Emisyon Sınır Değerlerinin ve yeni üniteler </w:t>
            </w:r>
            <w:r w:rsidR="005B6FF0" w:rsidRPr="00C04711">
              <w:rPr>
                <w:rFonts w:ascii="Arial" w:hAnsi="Arial" w:cs="Arial"/>
                <w:sz w:val="18"/>
                <w:szCs w:val="20"/>
                <w:lang w:val="tr-TR"/>
              </w:rPr>
              <w:t>için Tüzük No.27605 Ek 2 ve 3’te verilmiş Emisyon Sınır Değerlerinin (sadece &gt;50MW</w:t>
            </w:r>
            <w:r w:rsidR="005B6FF0" w:rsidRPr="00C04711">
              <w:rPr>
                <w:rFonts w:ascii="Arial" w:hAnsi="Arial" w:cs="Arial"/>
                <w:sz w:val="18"/>
                <w:szCs w:val="20"/>
                <w:vertAlign w:val="subscript"/>
                <w:lang w:val="tr-TR"/>
              </w:rPr>
              <w:t>th</w:t>
            </w:r>
            <w:r w:rsidR="005B6FF0" w:rsidRPr="00C04711">
              <w:rPr>
                <w:rFonts w:ascii="Arial" w:hAnsi="Arial" w:cs="Arial"/>
                <w:sz w:val="18"/>
                <w:szCs w:val="20"/>
                <w:lang w:val="tr-TR"/>
              </w:rPr>
              <w:t xml:space="preserve"> durumunda geçerlidir) olduğu unutulmamalıdır.</w:t>
            </w:r>
          </w:p>
          <w:p w:rsidR="005B6FF0" w:rsidRPr="00C04711" w:rsidRDefault="00BB6368" w:rsidP="00186E7D">
            <w:pPr>
              <w:rPr>
                <w:rFonts w:ascii="Arial" w:hAnsi="Arial" w:cs="Arial"/>
                <w:sz w:val="18"/>
                <w:szCs w:val="20"/>
                <w:lang w:val="tr-TR"/>
              </w:rPr>
            </w:pPr>
            <w:r>
              <w:rPr>
                <w:rFonts w:ascii="Arial" w:hAnsi="Arial" w:cs="Arial"/>
                <w:sz w:val="18"/>
                <w:szCs w:val="20"/>
                <w:vertAlign w:val="superscript"/>
                <w:lang w:val="tr-TR"/>
              </w:rPr>
              <w:t>(3)</w:t>
            </w:r>
            <w:r w:rsidR="005B6FF0" w:rsidRPr="005747E9">
              <w:rPr>
                <w:rFonts w:ascii="Arial" w:hAnsi="Arial" w:cs="Arial"/>
                <w:sz w:val="18"/>
                <w:szCs w:val="20"/>
                <w:lang w:val="tr-TR"/>
              </w:rPr>
              <w:t xml:space="preserve"> Mevcut üniteler için 27277 sayılı Yönetmeliğin Emisyon Sınır Değerlerinin olduğu unutulmamalıdır (sadece &lt;50MW</w:t>
            </w:r>
            <w:r w:rsidR="005B6FF0" w:rsidRPr="00C04711">
              <w:rPr>
                <w:rFonts w:ascii="Arial" w:hAnsi="Arial" w:cs="Arial"/>
                <w:sz w:val="18"/>
                <w:szCs w:val="20"/>
                <w:vertAlign w:val="subscript"/>
                <w:lang w:val="tr-TR"/>
              </w:rPr>
              <w:t xml:space="preserve">th </w:t>
            </w:r>
            <w:r w:rsidR="005B6FF0" w:rsidRPr="00C04711">
              <w:rPr>
                <w:rFonts w:ascii="Arial" w:hAnsi="Arial" w:cs="Arial"/>
                <w:sz w:val="18"/>
                <w:szCs w:val="20"/>
                <w:lang w:val="tr-TR"/>
              </w:rPr>
              <w:t>durumunda geçerlidir).</w:t>
            </w:r>
          </w:p>
          <w:p w:rsidR="00EA4E2F" w:rsidRPr="00EA4E2F" w:rsidRDefault="00EA4E2F" w:rsidP="00186E7D">
            <w:pPr>
              <w:rPr>
                <w:rFonts w:cs="Arial"/>
                <w:szCs w:val="20"/>
                <w:lang w:val="tr-TR"/>
              </w:rPr>
            </w:pPr>
          </w:p>
        </w:tc>
      </w:tr>
    </w:tbl>
    <w:p w:rsidR="005B6FF0" w:rsidRPr="004B60CD" w:rsidRDefault="00EA4E2F" w:rsidP="00186E7D">
      <w:pPr>
        <w:rPr>
          <w:rFonts w:cs="Arial"/>
          <w:bCs/>
          <w:szCs w:val="20"/>
          <w:lang w:val="tr-TR"/>
        </w:rPr>
      </w:pPr>
      <w:r w:rsidRPr="00EA4E2F">
        <w:rPr>
          <w:rFonts w:cs="Arial"/>
          <w:szCs w:val="20"/>
          <w:lang w:val="tr-TR"/>
        </w:rPr>
        <w:t>İlişkilendirilmiş izleme MET 2’de açıklanmıştır.</w:t>
      </w:r>
    </w:p>
    <w:p w:rsidR="005B6FF0" w:rsidRPr="004B60CD" w:rsidRDefault="00EA4E2F" w:rsidP="00186E7D">
      <w:pPr>
        <w:rPr>
          <w:rFonts w:cs="Arial"/>
          <w:szCs w:val="20"/>
          <w:lang w:val="tr-TR"/>
        </w:rPr>
      </w:pPr>
      <w:r w:rsidRPr="00EA4E2F">
        <w:rPr>
          <w:rFonts w:cs="Arial"/>
          <w:szCs w:val="20"/>
          <w:lang w:val="tr-TR"/>
        </w:rPr>
        <w:t>Not: Bu MET sonuç bildirgesi için, Teknik Çalışma Grubunun bir kısım üyesinin karşıt görüşlerine göre EIPPCB tarafından tayin edilmelidir (Bkz Bölüm 4.7).</w:t>
      </w:r>
    </w:p>
    <w:p w:rsidR="00506705" w:rsidRPr="005747E9" w:rsidRDefault="00506705" w:rsidP="00186E7D">
      <w:pPr>
        <w:rPr>
          <w:rFonts w:cs="Arial"/>
          <w:b/>
          <w:szCs w:val="20"/>
          <w:lang w:val="tr-TR"/>
        </w:rPr>
      </w:pPr>
    </w:p>
    <w:p w:rsidR="00506705" w:rsidRPr="00C65851" w:rsidRDefault="00CD261A" w:rsidP="00186E7D">
      <w:pPr>
        <w:rPr>
          <w:rFonts w:cs="Arial"/>
          <w:b/>
          <w:szCs w:val="20"/>
          <w:lang w:val="tr-TR"/>
        </w:rPr>
      </w:pPr>
      <w:r w:rsidRPr="00C04711">
        <w:rPr>
          <w:rFonts w:cs="Arial"/>
          <w:b/>
          <w:szCs w:val="20"/>
          <w:lang w:val="tr-TR"/>
        </w:rPr>
        <w:t xml:space="preserve">Tablo 4.13 </w:t>
      </w:r>
      <w:r w:rsidRPr="00C04711">
        <w:rPr>
          <w:rFonts w:cs="Arial"/>
          <w:szCs w:val="20"/>
          <w:lang w:val="tr-TR"/>
        </w:rPr>
        <w:t>Çok-yakıtlı yanmadan (gaz türbinleri hariç) kaynaklanan NO</w:t>
      </w:r>
      <w:r w:rsidRPr="00C04711">
        <w:rPr>
          <w:rFonts w:cs="Arial"/>
          <w:szCs w:val="20"/>
          <w:vertAlign w:val="subscript"/>
          <w:lang w:val="tr-TR"/>
        </w:rPr>
        <w:t>X</w:t>
      </w:r>
      <w:r w:rsidRPr="00C04711">
        <w:rPr>
          <w:rFonts w:cs="Arial"/>
          <w:szCs w:val="20"/>
          <w:lang w:val="tr-TR"/>
        </w:rPr>
        <w:t xml:space="preserve"> emisyonları için </w:t>
      </w:r>
      <w:r w:rsidRPr="007F07EE">
        <w:rPr>
          <w:rFonts w:cs="Arial"/>
          <w:b/>
          <w:szCs w:val="20"/>
          <w:lang w:val="tr-TR"/>
        </w:rPr>
        <w:t>BAT-AEL’ler</w:t>
      </w:r>
    </w:p>
    <w:tbl>
      <w:tblPr>
        <w:tblW w:w="0" w:type="auto"/>
        <w:tblInd w:w="-5" w:type="dxa"/>
        <w:tblLayout w:type="fixed"/>
        <w:tblLook w:val="0000"/>
      </w:tblPr>
      <w:tblGrid>
        <w:gridCol w:w="2881"/>
        <w:gridCol w:w="2881"/>
        <w:gridCol w:w="2892"/>
      </w:tblGrid>
      <w:tr w:rsidR="00506705" w:rsidRPr="005747E9" w:rsidTr="004B60CD">
        <w:trPr>
          <w:trHeight w:val="409"/>
        </w:trPr>
        <w:tc>
          <w:tcPr>
            <w:tcW w:w="2881"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b/>
                <w:sz w:val="20"/>
                <w:szCs w:val="20"/>
                <w:lang w:val="tr-TR"/>
              </w:rPr>
            </w:pPr>
            <w:r w:rsidRPr="00EA4E2F">
              <w:rPr>
                <w:rFonts w:cs="Arial"/>
                <w:b/>
                <w:szCs w:val="20"/>
                <w:lang w:val="tr-TR"/>
              </w:rPr>
              <w:t>Parametre</w:t>
            </w:r>
          </w:p>
        </w:tc>
        <w:tc>
          <w:tcPr>
            <w:tcW w:w="2881"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b/>
                <w:sz w:val="20"/>
                <w:szCs w:val="20"/>
                <w:lang w:val="tr-TR"/>
              </w:rPr>
            </w:pPr>
            <w:r w:rsidRPr="00EA4E2F">
              <w:rPr>
                <w:rFonts w:cs="Arial"/>
                <w:b/>
                <w:szCs w:val="20"/>
                <w:lang w:val="tr-TR"/>
              </w:rPr>
              <w:t>Yanma türü</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186E7D">
            <w:pPr>
              <w:rPr>
                <w:rFonts w:ascii="Arial" w:hAnsi="Arial" w:cs="Arial"/>
                <w:b/>
                <w:sz w:val="20"/>
                <w:szCs w:val="20"/>
                <w:lang w:val="tr-TR"/>
              </w:rPr>
            </w:pPr>
            <w:r w:rsidRPr="00EA4E2F">
              <w:rPr>
                <w:rFonts w:cs="Arial"/>
                <w:b/>
                <w:szCs w:val="20"/>
                <w:lang w:val="tr-TR"/>
              </w:rPr>
              <w:t>BAT-AEL (aylık ortalama) (*)</w:t>
            </w:r>
          </w:p>
        </w:tc>
      </w:tr>
      <w:tr w:rsidR="00506705" w:rsidRPr="005747E9" w:rsidTr="004B60CD">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b/>
                <w:sz w:val="20"/>
                <w:szCs w:val="20"/>
                <w:lang w:val="tr-TR"/>
              </w:rPr>
            </w:pPr>
          </w:p>
        </w:tc>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186E7D">
            <w:pPr>
              <w:rPr>
                <w:rFonts w:ascii="Arial" w:hAnsi="Arial" w:cs="Arial"/>
                <w:sz w:val="20"/>
                <w:szCs w:val="20"/>
                <w:lang w:val="tr-TR"/>
              </w:rPr>
            </w:pPr>
            <w:r w:rsidRPr="00EA4E2F">
              <w:rPr>
                <w:rFonts w:cs="Arial"/>
                <w:szCs w:val="20"/>
                <w:lang w:val="tr-TR"/>
              </w:rPr>
              <w:t>mg/Nm</w:t>
            </w:r>
            <w:r w:rsidRPr="00EA4E2F">
              <w:rPr>
                <w:rFonts w:cs="Arial"/>
                <w:szCs w:val="20"/>
                <w:vertAlign w:val="superscript"/>
                <w:lang w:val="tr-TR"/>
              </w:rPr>
              <w:t>3</w:t>
            </w:r>
            <w:r w:rsidRPr="00EA4E2F">
              <w:rPr>
                <w:rFonts w:cs="Arial"/>
                <w:szCs w:val="20"/>
                <w:lang w:val="tr-TR"/>
              </w:rPr>
              <w:t xml:space="preserve"> %3 O</w:t>
            </w:r>
            <w:r w:rsidRPr="00EA4E2F">
              <w:rPr>
                <w:rFonts w:cs="Arial"/>
                <w:szCs w:val="20"/>
                <w:vertAlign w:val="subscript"/>
                <w:lang w:val="tr-TR"/>
              </w:rPr>
              <w:t>2</w:t>
            </w:r>
            <w:r w:rsidRPr="00EA4E2F">
              <w:rPr>
                <w:rFonts w:cs="Arial"/>
                <w:szCs w:val="20"/>
                <w:lang w:val="tr-TR"/>
              </w:rPr>
              <w:t>’de</w:t>
            </w:r>
          </w:p>
        </w:tc>
      </w:tr>
      <w:tr w:rsidR="00506705" w:rsidRPr="005747E9" w:rsidTr="004B60CD">
        <w:tc>
          <w:tcPr>
            <w:tcW w:w="2881"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b/>
                <w:sz w:val="20"/>
                <w:szCs w:val="20"/>
                <w:vertAlign w:val="superscript"/>
                <w:lang w:val="tr-TR"/>
              </w:rPr>
            </w:pPr>
            <w:r w:rsidRPr="00EA4E2F">
              <w:rPr>
                <w:rFonts w:cs="Arial"/>
                <w:b/>
                <w:szCs w:val="20"/>
                <w:lang w:val="tr-TR"/>
              </w:rPr>
              <w:t>NOX (NO</w:t>
            </w:r>
            <w:r w:rsidRPr="00EA4E2F">
              <w:rPr>
                <w:rFonts w:cs="Arial"/>
                <w:b/>
                <w:szCs w:val="20"/>
                <w:vertAlign w:val="subscript"/>
                <w:lang w:val="tr-TR"/>
              </w:rPr>
              <w:t>2</w:t>
            </w:r>
            <w:r w:rsidRPr="00EA4E2F">
              <w:rPr>
                <w:rFonts w:cs="Arial"/>
                <w:b/>
                <w:szCs w:val="20"/>
                <w:lang w:val="tr-TR"/>
              </w:rPr>
              <w:t xml:space="preserve"> olarak gösterilmiştir)</w:t>
            </w:r>
            <w:r w:rsidRPr="00EA4E2F">
              <w:rPr>
                <w:rFonts w:cs="Arial"/>
                <w:b/>
                <w:szCs w:val="20"/>
                <w:vertAlign w:val="superscript"/>
                <w:lang w:val="tr-TR"/>
              </w:rPr>
              <w:t>(3) (4)</w:t>
            </w:r>
          </w:p>
        </w:tc>
        <w:tc>
          <w:tcPr>
            <w:tcW w:w="2881" w:type="dxa"/>
            <w:vMerge w:val="restart"/>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sz w:val="20"/>
                <w:szCs w:val="20"/>
                <w:lang w:val="tr-TR"/>
              </w:rPr>
            </w:pPr>
            <w:r w:rsidRPr="00EA4E2F">
              <w:rPr>
                <w:rFonts w:cs="Arial"/>
                <w:szCs w:val="20"/>
                <w:lang w:val="tr-TR"/>
              </w:rPr>
              <w:t>Çoklu yakıt ateşlemesi</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186E7D">
            <w:pPr>
              <w:rPr>
                <w:rFonts w:cs="Arial"/>
                <w:szCs w:val="20"/>
                <w:lang w:val="tr-TR"/>
              </w:rPr>
            </w:pPr>
            <w:r w:rsidRPr="00EA4E2F">
              <w:rPr>
                <w:rFonts w:cs="Arial"/>
                <w:szCs w:val="20"/>
                <w:lang w:val="tr-TR"/>
              </w:rPr>
              <w:t xml:space="preserve">30 – 300 </w:t>
            </w:r>
            <w:r w:rsidRPr="00EA4E2F">
              <w:rPr>
                <w:rFonts w:cs="Arial"/>
                <w:szCs w:val="20"/>
                <w:vertAlign w:val="superscript"/>
                <w:lang w:val="tr-TR"/>
              </w:rPr>
              <w:t xml:space="preserve">(1) (2) </w:t>
            </w:r>
          </w:p>
          <w:p w:rsidR="00EA4E2F" w:rsidRPr="00EA4E2F" w:rsidRDefault="00EA4E2F" w:rsidP="00186E7D">
            <w:pPr>
              <w:rPr>
                <w:rFonts w:ascii="Arial" w:hAnsi="Arial" w:cs="Arial"/>
                <w:bCs/>
                <w:sz w:val="20"/>
                <w:szCs w:val="20"/>
                <w:lang w:val="tr-TR"/>
              </w:rPr>
            </w:pPr>
            <w:r w:rsidRPr="00EA4E2F">
              <w:rPr>
                <w:rFonts w:cs="Arial"/>
                <w:bCs/>
                <w:szCs w:val="20"/>
                <w:lang w:val="tr-TR"/>
              </w:rPr>
              <w:t>mevcut birimler için</w:t>
            </w:r>
          </w:p>
        </w:tc>
      </w:tr>
      <w:tr w:rsidR="00506705" w:rsidRPr="005747E9" w:rsidTr="004B60CD">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b/>
                <w:sz w:val="20"/>
                <w:szCs w:val="20"/>
                <w:lang w:val="tr-TR"/>
              </w:rPr>
            </w:pPr>
          </w:p>
        </w:tc>
        <w:tc>
          <w:tcPr>
            <w:tcW w:w="2881" w:type="dxa"/>
            <w:vMerge/>
            <w:tcBorders>
              <w:top w:val="single" w:sz="4" w:space="0" w:color="000000"/>
              <w:left w:val="single" w:sz="4" w:space="0" w:color="000000"/>
              <w:bottom w:val="single" w:sz="4" w:space="0" w:color="000000"/>
            </w:tcBorders>
            <w:shd w:val="clear" w:color="auto" w:fill="auto"/>
            <w:vAlign w:val="center"/>
          </w:tcPr>
          <w:p w:rsidR="00EA4E2F" w:rsidRPr="00EA4E2F" w:rsidRDefault="00EA4E2F" w:rsidP="00186E7D">
            <w:pPr>
              <w:rPr>
                <w:rFonts w:ascii="Arial" w:hAnsi="Arial" w:cs="Arial"/>
                <w:sz w:val="20"/>
                <w:szCs w:val="20"/>
                <w:lang w:val="tr-TR"/>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186E7D">
            <w:pPr>
              <w:rPr>
                <w:rFonts w:cs="Arial"/>
                <w:szCs w:val="20"/>
                <w:lang w:val="tr-TR"/>
              </w:rPr>
            </w:pPr>
            <w:r w:rsidRPr="00EA4E2F">
              <w:rPr>
                <w:rFonts w:cs="Arial"/>
                <w:szCs w:val="20"/>
                <w:lang w:val="tr-TR"/>
              </w:rPr>
              <w:t>30 – 150</w:t>
            </w:r>
          </w:p>
          <w:p w:rsidR="00EA4E2F" w:rsidRPr="00EA4E2F" w:rsidRDefault="00EA4E2F" w:rsidP="00186E7D">
            <w:pPr>
              <w:rPr>
                <w:rFonts w:cs="Arial"/>
                <w:bCs/>
                <w:szCs w:val="20"/>
                <w:lang w:val="tr-TR"/>
              </w:rPr>
            </w:pPr>
            <w:r w:rsidRPr="00EA4E2F">
              <w:rPr>
                <w:rFonts w:cs="Arial"/>
                <w:bCs/>
                <w:szCs w:val="20"/>
                <w:lang w:val="tr-TR"/>
              </w:rPr>
              <w:t>yeni birimler için</w:t>
            </w:r>
          </w:p>
        </w:tc>
      </w:tr>
      <w:tr w:rsidR="00506705" w:rsidRPr="00817B1F" w:rsidTr="00506705">
        <w:tc>
          <w:tcPr>
            <w:tcW w:w="86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186E7D">
            <w:pPr>
              <w:rPr>
                <w:rFonts w:ascii="Arial" w:hAnsi="Arial" w:cs="Arial"/>
                <w:bCs/>
                <w:sz w:val="18"/>
                <w:szCs w:val="18"/>
                <w:lang w:val="tr-TR"/>
              </w:rPr>
            </w:pPr>
            <w:r w:rsidRPr="00EA4E2F">
              <w:rPr>
                <w:rFonts w:ascii="Arial" w:hAnsi="Arial" w:cs="Arial"/>
                <w:bCs/>
                <w:sz w:val="18"/>
                <w:szCs w:val="18"/>
                <w:vertAlign w:val="superscript"/>
                <w:lang w:val="tr-TR"/>
              </w:rPr>
              <w:t>(1)</w:t>
            </w:r>
            <w:r w:rsidRPr="00EA4E2F">
              <w:rPr>
                <w:rFonts w:ascii="Arial" w:hAnsi="Arial" w:cs="Arial"/>
                <w:bCs/>
                <w:sz w:val="18"/>
                <w:szCs w:val="18"/>
                <w:lang w:val="tr-TR"/>
              </w:rPr>
              <w:t>Mevcut üniteler için fuel oil içerisinde %0.5 (w/w)’ten daha fazla azot içeriği varsa &lt; 100 MW veya sıvı ateşlemesi yüzdesi &gt; %50 veya ön ısıtmalı hava kullanılması halinde, değerler 450 mg/Nm3 ‘e kadar oluşabilir.</w:t>
            </w:r>
          </w:p>
          <w:p w:rsidR="00D65CCA" w:rsidRPr="004B60CD" w:rsidRDefault="00EA4E2F" w:rsidP="00186E7D">
            <w:pPr>
              <w:rPr>
                <w:rFonts w:ascii="Arial" w:hAnsi="Arial" w:cs="Arial"/>
                <w:bCs/>
                <w:sz w:val="18"/>
                <w:szCs w:val="18"/>
                <w:lang w:val="tr-TR"/>
              </w:rPr>
            </w:pPr>
            <w:r w:rsidRPr="00EA4E2F">
              <w:rPr>
                <w:rFonts w:ascii="Arial" w:hAnsi="Arial" w:cs="Arial"/>
                <w:bCs/>
                <w:sz w:val="18"/>
                <w:szCs w:val="18"/>
                <w:vertAlign w:val="superscript"/>
                <w:lang w:val="tr-TR"/>
              </w:rPr>
              <w:t>(2)</w:t>
            </w:r>
            <w:r w:rsidRPr="00EA4E2F">
              <w:rPr>
                <w:rFonts w:ascii="Arial" w:hAnsi="Arial" w:cs="Arial"/>
                <w:bCs/>
                <w:sz w:val="18"/>
                <w:szCs w:val="18"/>
                <w:lang w:val="tr-TR"/>
              </w:rPr>
              <w:t>SCR kullanılması halinde aralığın alt limitine ulaşılabilir.</w:t>
            </w:r>
          </w:p>
          <w:p w:rsidR="00506705" w:rsidRPr="00C04711" w:rsidRDefault="00EA4E2F" w:rsidP="00186E7D">
            <w:pPr>
              <w:rPr>
                <w:rFonts w:ascii="Arial" w:hAnsi="Arial" w:cs="Arial"/>
                <w:bCs/>
                <w:sz w:val="18"/>
                <w:szCs w:val="18"/>
                <w:lang w:val="tr-TR"/>
              </w:rPr>
            </w:pPr>
            <w:r w:rsidRPr="00EA4E2F">
              <w:rPr>
                <w:rFonts w:ascii="Arial" w:hAnsi="Arial" w:cs="Arial"/>
                <w:bCs/>
                <w:sz w:val="18"/>
                <w:szCs w:val="18"/>
                <w:vertAlign w:val="superscript"/>
                <w:lang w:val="tr-TR"/>
              </w:rPr>
              <w:t>(3)</w:t>
            </w:r>
            <w:r w:rsidR="00506705" w:rsidRPr="005747E9">
              <w:rPr>
                <w:rFonts w:ascii="Arial" w:hAnsi="Arial" w:cs="Arial"/>
                <w:bCs/>
                <w:sz w:val="18"/>
                <w:szCs w:val="18"/>
                <w:lang w:val="tr-TR"/>
              </w:rPr>
              <w:t xml:space="preserve">Mevcut üniteler için Tüzük No.27605 Ek 6 ve 7’de verilmiş Emisyon Sınır Değerlerinin ve yeni </w:t>
            </w:r>
            <w:r w:rsidR="00506705" w:rsidRPr="00C04711">
              <w:rPr>
                <w:rFonts w:ascii="Arial" w:hAnsi="Arial" w:cs="Arial"/>
                <w:bCs/>
                <w:sz w:val="18"/>
                <w:szCs w:val="18"/>
                <w:lang w:val="tr-TR"/>
              </w:rPr>
              <w:t>üniteler için Tüzük No.27605 Ek 2 ve 3’te verilmiş Emisyon Sınır Değerlerinin (sadece &gt;50MW</w:t>
            </w:r>
            <w:r w:rsidR="007167E0" w:rsidRPr="00C04711">
              <w:rPr>
                <w:rFonts w:ascii="Arial" w:hAnsi="Arial" w:cs="Arial"/>
                <w:bCs/>
                <w:sz w:val="18"/>
                <w:szCs w:val="18"/>
                <w:vertAlign w:val="subscript"/>
                <w:lang w:val="tr-TR"/>
              </w:rPr>
              <w:t>th</w:t>
            </w:r>
            <w:r w:rsidR="00506705" w:rsidRPr="00C04711">
              <w:rPr>
                <w:rFonts w:ascii="Arial" w:hAnsi="Arial" w:cs="Arial"/>
                <w:bCs/>
                <w:sz w:val="18"/>
                <w:szCs w:val="18"/>
                <w:lang w:val="tr-TR"/>
              </w:rPr>
              <w:t xml:space="preserve"> durumunda geçerlidir) olduğu unutulmamalıdır.</w:t>
            </w:r>
          </w:p>
          <w:p w:rsidR="008B5587" w:rsidRPr="00C04711" w:rsidRDefault="00BB6368" w:rsidP="00186E7D">
            <w:pPr>
              <w:rPr>
                <w:rFonts w:ascii="Arial" w:hAnsi="Arial" w:cs="Arial"/>
                <w:bCs/>
                <w:sz w:val="18"/>
                <w:szCs w:val="18"/>
                <w:lang w:val="tr-TR"/>
              </w:rPr>
            </w:pPr>
            <w:r>
              <w:rPr>
                <w:rFonts w:ascii="Arial" w:hAnsi="Arial" w:cs="Arial"/>
                <w:bCs/>
                <w:sz w:val="18"/>
                <w:szCs w:val="18"/>
                <w:vertAlign w:val="superscript"/>
                <w:lang w:val="tr-TR"/>
              </w:rPr>
              <w:t>(4)</w:t>
            </w:r>
            <w:r w:rsidR="008B5587" w:rsidRPr="00C04711">
              <w:rPr>
                <w:rFonts w:ascii="Arial" w:hAnsi="Arial" w:cs="Arial"/>
                <w:sz w:val="18"/>
                <w:szCs w:val="20"/>
                <w:lang w:val="tr-TR"/>
              </w:rPr>
              <w:t>Mevcut üniteler için 27277 sayılı Yönetmeliğin Emisyon Sınır Değerlerinin olduğu unutulmamalıdır (sadece &lt;50MW</w:t>
            </w:r>
            <w:r w:rsidR="008B5587" w:rsidRPr="00C04711">
              <w:rPr>
                <w:rFonts w:ascii="Arial" w:hAnsi="Arial" w:cs="Arial"/>
                <w:sz w:val="18"/>
                <w:szCs w:val="20"/>
                <w:vertAlign w:val="subscript"/>
                <w:lang w:val="tr-TR"/>
              </w:rPr>
              <w:t xml:space="preserve">th </w:t>
            </w:r>
            <w:r w:rsidR="008B5587" w:rsidRPr="00C04711">
              <w:rPr>
                <w:rFonts w:ascii="Arial" w:hAnsi="Arial" w:cs="Arial"/>
                <w:sz w:val="18"/>
                <w:szCs w:val="20"/>
                <w:lang w:val="tr-TR"/>
              </w:rPr>
              <w:t>durumunda geçerlidir).</w:t>
            </w:r>
          </w:p>
        </w:tc>
      </w:tr>
    </w:tbl>
    <w:p w:rsidR="005C63C1" w:rsidRPr="004B60CD" w:rsidRDefault="00EA4E2F" w:rsidP="00186E7D">
      <w:pPr>
        <w:rPr>
          <w:rFonts w:cs="Arial"/>
          <w:bCs/>
          <w:szCs w:val="20"/>
          <w:lang w:val="tr-TR"/>
        </w:rPr>
      </w:pPr>
      <w:r w:rsidRPr="00EA4E2F">
        <w:rPr>
          <w:rFonts w:cs="Arial"/>
          <w:szCs w:val="20"/>
          <w:lang w:val="tr-TR"/>
        </w:rPr>
        <w:t>İlişkilendirilmiş izleme MET 2’de açıklanmıştır.</w:t>
      </w:r>
    </w:p>
    <w:p w:rsidR="00506705" w:rsidRPr="005747E9" w:rsidRDefault="00506705" w:rsidP="00186E7D">
      <w:pPr>
        <w:rPr>
          <w:rFonts w:cs="Arial"/>
          <w:szCs w:val="20"/>
          <w:lang w:val="tr-TR"/>
        </w:rPr>
      </w:pPr>
    </w:p>
    <w:p w:rsidR="00506705" w:rsidRPr="004B60CD" w:rsidRDefault="00EA4E2F" w:rsidP="00186E7D">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 4.10.4’de verilen bilgileri temel almaktadır.</w:t>
      </w:r>
    </w:p>
    <w:p w:rsidR="006E02AF" w:rsidRPr="004B60CD" w:rsidRDefault="006E02AF" w:rsidP="00186E7D">
      <w:pPr>
        <w:rPr>
          <w:rFonts w:cs="Arial"/>
          <w:szCs w:val="20"/>
          <w:lang w:val="tr-TR"/>
        </w:rPr>
      </w:pPr>
    </w:p>
    <w:p w:rsidR="002A235C" w:rsidRPr="004B60CD" w:rsidRDefault="00EA4E2F" w:rsidP="00186E7D">
      <w:pPr>
        <w:rPr>
          <w:rFonts w:cs="Arial"/>
          <w:b/>
          <w:szCs w:val="20"/>
          <w:lang w:val="tr-TR"/>
        </w:rPr>
      </w:pPr>
      <w:r w:rsidRPr="00EA4E2F">
        <w:rPr>
          <w:rFonts w:cs="Arial"/>
          <w:b/>
          <w:szCs w:val="20"/>
          <w:lang w:val="tr-TR"/>
        </w:rPr>
        <w:t>Sadece sıvı yakıt kullanan tesislerin durumunda ne oluyor?</w:t>
      </w:r>
    </w:p>
    <w:p w:rsidR="002A235C" w:rsidRPr="004B60CD" w:rsidRDefault="00EA4E2F" w:rsidP="00186E7D">
      <w:pPr>
        <w:rPr>
          <w:rFonts w:cs="Arial"/>
          <w:szCs w:val="20"/>
          <w:lang w:val="tr-TR"/>
        </w:rPr>
      </w:pPr>
      <w:r w:rsidRPr="00EA4E2F">
        <w:rPr>
          <w:rFonts w:cs="Arial"/>
          <w:szCs w:val="20"/>
          <w:lang w:val="tr-TR"/>
        </w:rPr>
        <w:t xml:space="preserve">Bu kılavuzun hazırlanması sırasında sadece sıvı yakıt kullanılması durumunda ne olacağına dair sorunlar ortaya çıktı. REF BREF bu konuyu kapsamamaktadır. Sıvı yakıtların gaz yakıtlarla ikamesi </w:t>
      </w:r>
      <w:r w:rsidR="00703889">
        <w:rPr>
          <w:color w:val="000000"/>
          <w:szCs w:val="22"/>
          <w:lang w:val="tr-TR"/>
        </w:rPr>
        <w:t>MET</w:t>
      </w:r>
      <w:r w:rsidRPr="00EA4E2F">
        <w:rPr>
          <w:rFonts w:cs="Arial"/>
          <w:szCs w:val="20"/>
          <w:lang w:val="tr-TR"/>
        </w:rPr>
        <w:t xml:space="preserve"> kabul edildiği için REF BREF, tesisleri her zaman çok yakıtlı olarak kabul eder, bu yüzden, tesislerin dolaylı olarak sadece sıvı yakıt kullanma seçeneğinden vazgeçeceklerini varsaymaktadır. REF BREF’lerin bu yaklaşımından ayrı olarak, Türkiye’de sadece sıvı yakıt kullanan birkaç tesis bulunmaktadır. Sadece sıvı yakıt kullanan tesisler için de bazı hususları dahil etmek amacıyla aşağıdaki açıklamalar Avrupa ve Türk mevzuatlarına referanslarla yapılmıştır.</w:t>
      </w:r>
    </w:p>
    <w:p w:rsidR="002A235C" w:rsidRPr="00C04711" w:rsidRDefault="00EA4E2F" w:rsidP="00186E7D">
      <w:pPr>
        <w:rPr>
          <w:rFonts w:cs="Calibri"/>
          <w:szCs w:val="22"/>
          <w:lang w:val="tr-TR" w:eastAsia="tr-TR"/>
        </w:rPr>
      </w:pPr>
      <w:r w:rsidRPr="00EA4E2F">
        <w:rPr>
          <w:rFonts w:cs="Arial"/>
          <w:szCs w:val="20"/>
          <w:lang w:val="tr-TR"/>
        </w:rPr>
        <w:t xml:space="preserve">AB rafineri sektörü için Endüstriyel Emisyonlar üzerine 2010/75/EU sayılı Direktif (Ek V, Kısım 7), çoklu yakıtla ateşleme yapan yakma tesisleri için emisyon sınır değerleri belirlemiştir. </w:t>
      </w:r>
      <w:r w:rsidR="002A235C" w:rsidRPr="005747E9">
        <w:rPr>
          <w:rFonts w:cs="Calibri"/>
          <w:szCs w:val="22"/>
          <w:lang w:val="tr-TR" w:eastAsia="tr-TR"/>
        </w:rPr>
        <w:t xml:space="preserve">Bu Ek V’e göre, bir veya birden fazla yakıtla birlikte kendi tüketimi için ham petrol rafinerisinden dönüşüm kalıntıları ve damıtma kullanan gaz türbinleri ve gaz motorları hariç olmak üzere bir rafineri </w:t>
      </w:r>
      <w:r w:rsidR="002A235C" w:rsidRPr="00C04711">
        <w:rPr>
          <w:rFonts w:cs="Calibri"/>
          <w:szCs w:val="22"/>
          <w:lang w:val="tr-TR" w:eastAsia="tr-TR"/>
        </w:rPr>
        <w:t>içerisindeki çoklu yakıtla ateşleme yapan yakma tesisleri SO</w:t>
      </w:r>
      <w:r w:rsidR="002A235C" w:rsidRPr="00C04711">
        <w:rPr>
          <w:rFonts w:cs="Calibri"/>
          <w:szCs w:val="22"/>
          <w:vertAlign w:val="subscript"/>
          <w:lang w:val="tr-TR" w:eastAsia="tr-TR"/>
        </w:rPr>
        <w:t>2</w:t>
      </w:r>
      <w:r w:rsidR="002A235C" w:rsidRPr="00C04711">
        <w:rPr>
          <w:rFonts w:cs="Calibri"/>
          <w:szCs w:val="22"/>
          <w:lang w:val="tr-TR" w:eastAsia="tr-TR"/>
        </w:rPr>
        <w:t xml:space="preserve"> için aşağıda verilen ortalama emisyon sınır değerlerine uymak zorundadır:</w:t>
      </w:r>
    </w:p>
    <w:p w:rsidR="002A235C" w:rsidRPr="002675F7" w:rsidRDefault="002A235C" w:rsidP="00186E7D">
      <w:pPr>
        <w:rPr>
          <w:rFonts w:cs="Calibri"/>
          <w:szCs w:val="22"/>
          <w:lang w:val="tr-TR" w:eastAsia="tr-TR"/>
        </w:rPr>
      </w:pPr>
      <w:r w:rsidRPr="007F07EE">
        <w:rPr>
          <w:rFonts w:cs="Calibri"/>
          <w:szCs w:val="22"/>
          <w:lang w:val="tr-TR" w:eastAsia="tr-TR"/>
        </w:rPr>
        <w:t>a) Tesisin 27 Kasım 2003’ten önce faaliyete geçmiş olması kaydıyla, 27 Kasım 2002’den önce izin alan yakma tesisleri için veya bu tarihten önce işletmecisinin tam başvuruda bulunduğu yakma tesisleri için: 1000 mg/Nm</w:t>
      </w:r>
      <w:r w:rsidRPr="00C65851">
        <w:rPr>
          <w:rFonts w:cs="Calibri"/>
          <w:szCs w:val="22"/>
          <w:vertAlign w:val="superscript"/>
          <w:lang w:val="tr-TR" w:eastAsia="tr-TR"/>
        </w:rPr>
        <w:t>3</w:t>
      </w:r>
      <w:r w:rsidRPr="002675F7">
        <w:rPr>
          <w:rFonts w:cs="Calibri"/>
          <w:szCs w:val="22"/>
          <w:lang w:val="tr-TR" w:eastAsia="tr-TR"/>
        </w:rPr>
        <w:t>;</w:t>
      </w:r>
    </w:p>
    <w:p w:rsidR="002A235C" w:rsidRPr="00E443AE" w:rsidRDefault="002A235C" w:rsidP="00186E7D">
      <w:pPr>
        <w:rPr>
          <w:rFonts w:cs="Calibri"/>
          <w:szCs w:val="22"/>
          <w:lang w:val="tr-TR" w:eastAsia="tr-TR"/>
        </w:rPr>
      </w:pPr>
      <w:r w:rsidRPr="00505914">
        <w:rPr>
          <w:rFonts w:cs="Calibri"/>
          <w:szCs w:val="22"/>
          <w:lang w:val="tr-TR" w:eastAsia="tr-TR"/>
        </w:rPr>
        <w:t>b) Diğer yakma tesisleri içi</w:t>
      </w:r>
      <w:r w:rsidRPr="007C4691">
        <w:rPr>
          <w:rFonts w:cs="Calibri"/>
          <w:szCs w:val="22"/>
          <w:lang w:val="tr-TR" w:eastAsia="tr-TR"/>
        </w:rPr>
        <w:t>n: 600 mg/Nm</w:t>
      </w:r>
      <w:r w:rsidRPr="00E443AE">
        <w:rPr>
          <w:rFonts w:cs="Calibri"/>
          <w:szCs w:val="22"/>
          <w:vertAlign w:val="superscript"/>
          <w:lang w:val="tr-TR" w:eastAsia="tr-TR"/>
        </w:rPr>
        <w:t>3</w:t>
      </w:r>
      <w:r w:rsidRPr="00E443AE">
        <w:rPr>
          <w:rFonts w:cs="Calibri"/>
          <w:szCs w:val="22"/>
          <w:lang w:val="tr-TR" w:eastAsia="tr-TR"/>
        </w:rPr>
        <w:t>.</w:t>
      </w:r>
    </w:p>
    <w:p w:rsidR="002A235C" w:rsidRPr="00E443AE" w:rsidRDefault="002A235C" w:rsidP="00186E7D">
      <w:pPr>
        <w:rPr>
          <w:rFonts w:cs="Calibri"/>
          <w:szCs w:val="22"/>
          <w:lang w:val="tr-TR" w:eastAsia="tr-TR"/>
        </w:rPr>
      </w:pPr>
    </w:p>
    <w:p w:rsidR="002A235C" w:rsidRPr="005747E9" w:rsidRDefault="00CD261A" w:rsidP="00186E7D">
      <w:pPr>
        <w:rPr>
          <w:rFonts w:cs="Arial"/>
          <w:szCs w:val="20"/>
          <w:lang w:val="tr-TR"/>
        </w:rPr>
      </w:pPr>
      <w:r w:rsidRPr="005747E9">
        <w:rPr>
          <w:rFonts w:cs="Arial"/>
          <w:szCs w:val="20"/>
          <w:lang w:val="tr-TR"/>
        </w:rPr>
        <w:t>Ancak bu Direktif, mevcut en iyi teknikler baz alınarak Avrupa Komisyonunun AB çapında emisyon sınır değerleri oluşturması ve bu emisyon sınır değerlerini değiştirmesi ihtiyacını gözden geçirmesi gerektiğini belirtmektedir. Bu gözden geçirme ile REF BREF’deki benzer değerlerin oluşturulmasını beklenmektedir.</w:t>
      </w:r>
    </w:p>
    <w:p w:rsidR="002A235C" w:rsidRPr="005747E9" w:rsidRDefault="00CD261A" w:rsidP="002A235C">
      <w:pPr>
        <w:rPr>
          <w:rFonts w:cs="Arial"/>
          <w:szCs w:val="20"/>
          <w:lang w:val="tr-TR"/>
        </w:rPr>
      </w:pPr>
      <w:r w:rsidRPr="005747E9">
        <w:rPr>
          <w:rFonts w:cs="Arial"/>
          <w:szCs w:val="20"/>
          <w:lang w:val="tr-TR"/>
        </w:rPr>
        <w:t>Bunun yanısıra, Sanayi kaynaklı Hava Kirliliğinin Kontrolü üzerine 27277 sayılı Yönetmelik ile Türkiye’deki ulusal mevzuat, sıvı yakıt kullanan yakma tesisleri için emisyon sınır değerleri belirlemiştir. Bu bölümün başında açıklandığı üzere Türkiye’deki rafineri endüstrisi yeni Avrupa mevzuatlarına göre tasarlanmamış ancak daha yıllarca faaliyette kalmaya devam edecek üniteleri barındırmaktadır. Bu durum, sıvı yakıtla faaliyet gösteren yakma üniteleri içinde söz konusu olabilir. Bu üniteler için daha önce bahsedilen 27277 sayılı Yönetmeliğin Ek 5 paragraf 4.4’ünde  belirlenen emisyon sınır değerlerini dikkate alarak yetkili merci tarafından bir geçiş dönemi belirlenebilir.</w:t>
      </w:r>
    </w:p>
    <w:p w:rsidR="006E02AF" w:rsidRPr="005747E9" w:rsidRDefault="006E02AF" w:rsidP="00506705">
      <w:pPr>
        <w:rPr>
          <w:bCs/>
          <w:lang w:val="tr-TR"/>
        </w:rPr>
      </w:pPr>
    </w:p>
    <w:p w:rsidR="00506705" w:rsidRPr="005747E9" w:rsidRDefault="00506705" w:rsidP="00506705">
      <w:pPr>
        <w:rPr>
          <w:rFonts w:cs="Arial"/>
          <w:szCs w:val="20"/>
          <w:lang w:val="tr-TR"/>
        </w:rPr>
      </w:pPr>
    </w:p>
    <w:p w:rsidR="00506705" w:rsidRPr="005747E9" w:rsidRDefault="00506705" w:rsidP="00506705">
      <w:pPr>
        <w:rPr>
          <w:rFonts w:cs="Arial"/>
          <w:szCs w:val="20"/>
          <w:lang w:val="tr-TR"/>
        </w:rPr>
      </w:pPr>
    </w:p>
    <w:p w:rsidR="00506705" w:rsidRPr="005747E9" w:rsidRDefault="00141825" w:rsidP="00506705">
      <w:pPr>
        <w:rPr>
          <w:rFonts w:cs="Arial"/>
          <w:szCs w:val="20"/>
          <w:lang w:val="tr-TR"/>
        </w:rPr>
      </w:pPr>
      <w:r w:rsidRPr="005747E9">
        <w:rPr>
          <w:rFonts w:cs="Arial"/>
          <w:b/>
          <w:szCs w:val="20"/>
          <w:lang w:val="tr-TR"/>
        </w:rPr>
        <w:t>MET 27</w:t>
      </w:r>
      <w:r w:rsidR="00CD261A" w:rsidRPr="005747E9">
        <w:rPr>
          <w:rFonts w:cs="Arial"/>
          <w:b/>
          <w:szCs w:val="20"/>
          <w:lang w:val="tr-TR"/>
        </w:rPr>
        <w:t>: Doğal gaz tesislerinden kaynaklanan NO</w:t>
      </w:r>
      <w:r w:rsidR="00CD261A" w:rsidRPr="005747E9">
        <w:rPr>
          <w:rFonts w:cs="Arial"/>
          <w:b/>
          <w:bCs/>
          <w:szCs w:val="20"/>
          <w:vertAlign w:val="subscript"/>
          <w:lang w:val="tr-TR"/>
        </w:rPr>
        <w:t>x</w:t>
      </w:r>
      <w:r w:rsidR="00CD261A" w:rsidRPr="005747E9">
        <w:rPr>
          <w:rFonts w:cs="Arial"/>
          <w:b/>
          <w:szCs w:val="20"/>
          <w:lang w:val="tr-TR"/>
        </w:rPr>
        <w:t xml:space="preserve"> emisyonlarının azaltılması</w:t>
      </w:r>
    </w:p>
    <w:p w:rsidR="00506705" w:rsidRPr="005747E9" w:rsidRDefault="00CD261A" w:rsidP="00506705">
      <w:pPr>
        <w:autoSpaceDE w:val="0"/>
        <w:rPr>
          <w:rFonts w:cs="Arial"/>
          <w:szCs w:val="20"/>
          <w:lang w:val="tr-TR"/>
        </w:rPr>
      </w:pPr>
      <w:r w:rsidRPr="005747E9">
        <w:rPr>
          <w:rFonts w:cs="Arial"/>
          <w:szCs w:val="20"/>
          <w:lang w:val="tr-TR"/>
        </w:rPr>
        <w:t xml:space="preserve">Doğal gaz tesislerinden (REF BREF, Bölüm 4.17.5) havaya salınan azot oksidin azaltılması için </w:t>
      </w:r>
      <w:r w:rsidR="00141825" w:rsidRPr="005747E9">
        <w:rPr>
          <w:rFonts w:cs="Arial"/>
          <w:b/>
          <w:szCs w:val="20"/>
          <w:lang w:val="tr-TR"/>
        </w:rPr>
        <w:t>MET</w:t>
      </w:r>
      <w:r w:rsidRPr="005747E9">
        <w:rPr>
          <w:rFonts w:cs="Arial"/>
          <w:szCs w:val="20"/>
          <w:lang w:val="tr-TR"/>
        </w:rPr>
        <w:t xml:space="preserve">, </w:t>
      </w:r>
      <w:r w:rsidR="00141825" w:rsidRPr="005747E9">
        <w:rPr>
          <w:rFonts w:cs="Arial"/>
          <w:szCs w:val="20"/>
          <w:lang w:val="tr-TR"/>
        </w:rPr>
        <w:t>MET 26</w:t>
      </w:r>
      <w:r w:rsidRPr="005747E9">
        <w:rPr>
          <w:rFonts w:cs="Arial"/>
          <w:szCs w:val="20"/>
          <w:lang w:val="tr-TR"/>
        </w:rPr>
        <w:t>’</w:t>
      </w:r>
      <w:r w:rsidR="00141825" w:rsidRPr="005747E9">
        <w:rPr>
          <w:rFonts w:cs="Arial"/>
          <w:szCs w:val="20"/>
          <w:lang w:val="tr-TR"/>
        </w:rPr>
        <w:t>nı</w:t>
      </w:r>
      <w:r w:rsidRPr="005747E9">
        <w:rPr>
          <w:rFonts w:cs="Arial"/>
          <w:szCs w:val="20"/>
          <w:lang w:val="tr-TR"/>
        </w:rPr>
        <w:t>n uygulanmasıdır.</w:t>
      </w:r>
    </w:p>
    <w:p w:rsidR="00506705" w:rsidRPr="005747E9" w:rsidRDefault="00506705" w:rsidP="00506705">
      <w:pPr>
        <w:rPr>
          <w:b/>
          <w:bCs/>
          <w:color w:val="339A66"/>
          <w:szCs w:val="22"/>
          <w:lang w:val="tr-TR"/>
        </w:rPr>
      </w:pPr>
    </w:p>
    <w:p w:rsidR="00506705" w:rsidRPr="005747E9" w:rsidRDefault="00506705" w:rsidP="00506705">
      <w:pPr>
        <w:rPr>
          <w:rFonts w:cs="Arial"/>
          <w:szCs w:val="20"/>
          <w:lang w:val="tr-TR"/>
        </w:rPr>
      </w:pPr>
    </w:p>
    <w:p w:rsidR="00506705" w:rsidRPr="005747E9" w:rsidRDefault="00CD261A" w:rsidP="00D46205">
      <w:pPr>
        <w:pStyle w:val="Ttulo3"/>
        <w:rPr>
          <w:lang w:val="tr-TR"/>
        </w:rPr>
      </w:pPr>
      <w:bookmarkStart w:id="52" w:name="_Toc358883381"/>
      <w:r w:rsidRPr="005747E9">
        <w:rPr>
          <w:lang w:val="tr-TR"/>
        </w:rPr>
        <w:t>CO emisyonlarını azaltmak için teknikler ve BAT-AEL’ler</w:t>
      </w:r>
      <w:bookmarkEnd w:id="52"/>
    </w:p>
    <w:p w:rsidR="00506705" w:rsidRPr="005747E9" w:rsidRDefault="00CD261A" w:rsidP="00506705">
      <w:pPr>
        <w:rPr>
          <w:rFonts w:cs="Arial"/>
          <w:szCs w:val="20"/>
          <w:lang w:val="tr-TR"/>
        </w:rPr>
      </w:pPr>
      <w:r w:rsidRPr="005747E9">
        <w:rPr>
          <w:rFonts w:cs="Arial"/>
          <w:szCs w:val="20"/>
          <w:lang w:val="tr-TR"/>
        </w:rPr>
        <w:t xml:space="preserve">Karbon monoksit emisyonları başlıca proses </w:t>
      </w:r>
      <w:r w:rsidR="006608D3" w:rsidRPr="005747E9">
        <w:rPr>
          <w:rFonts w:cs="Arial"/>
          <w:szCs w:val="20"/>
          <w:lang w:val="tr-TR"/>
        </w:rPr>
        <w:t xml:space="preserve">fırınlarından </w:t>
      </w:r>
      <w:r w:rsidRPr="005747E9">
        <w:rPr>
          <w:rFonts w:cs="Arial"/>
          <w:szCs w:val="20"/>
          <w:lang w:val="tr-TR"/>
        </w:rPr>
        <w:t>ve kazanlardan, gaz türbinlerinden, katalitik kraking rejeneratörlerinden, alev bacalarından, yakma fırınlarından ve soğuk havalandırma çıkışlarından kaynaklanır.</w:t>
      </w:r>
    </w:p>
    <w:p w:rsidR="00506705" w:rsidRPr="005747E9" w:rsidRDefault="00CD261A" w:rsidP="00506705">
      <w:pPr>
        <w:rPr>
          <w:rFonts w:cs="Arial"/>
          <w:szCs w:val="20"/>
          <w:lang w:val="tr-TR"/>
        </w:rPr>
      </w:pPr>
      <w:r w:rsidRPr="005747E9">
        <w:rPr>
          <w:rFonts w:cs="Arial"/>
          <w:szCs w:val="20"/>
          <w:lang w:val="tr-TR"/>
        </w:rPr>
        <w:t>CO emisyonlarının önlenmesi ve denetlenmesi için uygulanabilecek teknikler şunlardır:</w:t>
      </w:r>
    </w:p>
    <w:p w:rsidR="00506705" w:rsidRPr="005747E9" w:rsidRDefault="00CD261A" w:rsidP="00506705">
      <w:pPr>
        <w:rPr>
          <w:rFonts w:cs="Arial"/>
          <w:szCs w:val="20"/>
          <w:lang w:val="tr-TR"/>
        </w:rPr>
      </w:pPr>
      <w:r w:rsidRPr="005747E9">
        <w:rPr>
          <w:rFonts w:cs="Arial"/>
          <w:b/>
          <w:szCs w:val="20"/>
          <w:lang w:val="tr-TR"/>
        </w:rPr>
        <w:t>a) Yanma işlemi denetimi:</w:t>
      </w:r>
      <w:r w:rsidRPr="005747E9">
        <w:rPr>
          <w:rFonts w:cs="Arial"/>
          <w:szCs w:val="20"/>
          <w:lang w:val="tr-TR"/>
        </w:rPr>
        <w:t xml:space="preserve"> NO</w:t>
      </w:r>
      <w:r w:rsidRPr="005747E9">
        <w:rPr>
          <w:rFonts w:cs="Arial"/>
          <w:szCs w:val="20"/>
          <w:vertAlign w:val="subscript"/>
          <w:lang w:val="tr-TR"/>
        </w:rPr>
        <w:t>X</w:t>
      </w:r>
      <w:r w:rsidRPr="005747E9">
        <w:rPr>
          <w:rFonts w:cs="Arial"/>
          <w:szCs w:val="20"/>
          <w:lang w:val="tr-TR"/>
        </w:rPr>
        <w:t xml:space="preserve"> emisyonlarının azaltılması amacıyla yanma modifikasyonlarının uygulanması sonucu CO emisyonlarındaki artış, işlem parametrelerinin sıkı denetimi ile sınırlandırılabilir.</w:t>
      </w:r>
    </w:p>
    <w:p w:rsidR="00506705" w:rsidRPr="005747E9" w:rsidRDefault="00CD261A" w:rsidP="00506705">
      <w:pPr>
        <w:rPr>
          <w:rFonts w:cs="Arial"/>
          <w:szCs w:val="20"/>
          <w:lang w:val="tr-TR"/>
        </w:rPr>
      </w:pPr>
      <w:r w:rsidRPr="005747E9">
        <w:rPr>
          <w:rFonts w:cs="Arial"/>
          <w:b/>
          <w:szCs w:val="20"/>
          <w:lang w:val="tr-TR"/>
        </w:rPr>
        <w:t>b) Karbon monoksit (CO) oksidasyon destekliyicileri içeren katalizör:</w:t>
      </w:r>
      <w:r w:rsidRPr="005747E9">
        <w:rPr>
          <w:rFonts w:cs="Arial"/>
          <w:szCs w:val="20"/>
          <w:lang w:val="tr-TR"/>
        </w:rPr>
        <w:t xml:space="preserve"> CO’nun CO</w:t>
      </w:r>
      <w:r w:rsidRPr="005747E9">
        <w:rPr>
          <w:rFonts w:cs="Arial"/>
          <w:szCs w:val="20"/>
          <w:vertAlign w:val="subscript"/>
          <w:lang w:val="tr-TR"/>
        </w:rPr>
        <w:t>2</w:t>
      </w:r>
      <w:r w:rsidRPr="005747E9">
        <w:rPr>
          <w:rFonts w:cs="Arial"/>
          <w:szCs w:val="20"/>
          <w:lang w:val="tr-TR"/>
        </w:rPr>
        <w:t>’ye oksidasyonunu (yanma) seçici olarak destekleyen bir maddedir.</w:t>
      </w:r>
    </w:p>
    <w:p w:rsidR="00506705" w:rsidRPr="004B60CD" w:rsidRDefault="00EA4E2F" w:rsidP="00506705">
      <w:pPr>
        <w:rPr>
          <w:rFonts w:cs="Arial"/>
          <w:szCs w:val="20"/>
          <w:lang w:val="tr-TR"/>
        </w:rPr>
      </w:pPr>
      <w:r w:rsidRPr="00EA4E2F">
        <w:rPr>
          <w:rFonts w:cs="Arial"/>
          <w:b/>
          <w:szCs w:val="20"/>
          <w:lang w:val="tr-TR"/>
        </w:rPr>
        <w:t>c) Karbon monoksit (CO) kazanı:</w:t>
      </w:r>
    </w:p>
    <w:p w:rsidR="00506705" w:rsidRPr="004B60CD" w:rsidRDefault="00EA4E2F" w:rsidP="00506705">
      <w:pPr>
        <w:rPr>
          <w:rFonts w:cs="Arial"/>
          <w:szCs w:val="20"/>
          <w:lang w:val="tr-TR"/>
        </w:rPr>
      </w:pPr>
      <w:r w:rsidRPr="00EA4E2F">
        <w:rPr>
          <w:rFonts w:cs="Arial"/>
          <w:szCs w:val="20"/>
          <w:lang w:val="tr-TR"/>
        </w:rPr>
        <w:t>Baca gazında bulunan CO’nun enerji geri kazanımı için katalizör rejeneratörünün çıkış yönünde tüketildiği özel bir yanma-sonrası cihazıdır.  Genellikle sadece kısmen yanmalı SKK birimleri ile kullanılır (REF BREF, Bölüm 4.25.1)</w:t>
      </w:r>
      <w:r w:rsidRPr="00EA4E2F">
        <w:rPr>
          <w:rFonts w:cs="Arial"/>
          <w:bCs/>
          <w:szCs w:val="20"/>
          <w:lang w:val="tr-TR"/>
        </w:rPr>
        <w:t>.</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b/>
          <w:color w:val="000000"/>
          <w:szCs w:val="22"/>
          <w:lang w:val="tr-TR"/>
        </w:rPr>
        <w:t>MET</w:t>
      </w:r>
      <w:r w:rsidRPr="00EA4E2F">
        <w:rPr>
          <w:rFonts w:cs="Arial"/>
          <w:b/>
          <w:szCs w:val="20"/>
          <w:lang w:val="tr-TR"/>
        </w:rPr>
        <w:t xml:space="preserve"> 31: Katalizörün rejenerasyonundan kaynaklanan CO emisyonlarının azaltılması (katalitik kraking prosesi)</w:t>
      </w:r>
    </w:p>
    <w:p w:rsidR="00506705" w:rsidRPr="004B60CD" w:rsidRDefault="00EA4E2F" w:rsidP="00506705">
      <w:pPr>
        <w:rPr>
          <w:rFonts w:cs="Arial"/>
          <w:bCs/>
          <w:szCs w:val="20"/>
          <w:lang w:val="tr-TR"/>
        </w:rPr>
      </w:pPr>
      <w:r w:rsidRPr="00EA4E2F">
        <w:rPr>
          <w:rFonts w:cs="Arial"/>
          <w:bCs/>
          <w:szCs w:val="20"/>
          <w:lang w:val="tr-TR"/>
        </w:rPr>
        <w:t>Katalizörün rejenerasyonu sonucu havaya salınan karbon monoksit (CO) emisyonlarının azaltılması için</w:t>
      </w:r>
      <w:r w:rsidR="00703889" w:rsidRPr="00703889">
        <w:rPr>
          <w:rFonts w:cs="Arial"/>
          <w:b/>
          <w:bCs/>
          <w:szCs w:val="20"/>
          <w:lang w:val="tr-TR"/>
        </w:rPr>
        <w:t>MET</w:t>
      </w:r>
      <w:r w:rsidRPr="00EA4E2F">
        <w:rPr>
          <w:rFonts w:cs="Arial"/>
          <w:bCs/>
          <w:szCs w:val="20"/>
          <w:lang w:val="tr-TR"/>
        </w:rPr>
        <w:t>, aşağıda gösterilen tekniklerden birinin ya da bu tekniklerin bir bileşiminin kullanılmasıdır:</w:t>
      </w:r>
    </w:p>
    <w:p w:rsidR="00506705" w:rsidRPr="004B60CD" w:rsidRDefault="00506705" w:rsidP="00506705">
      <w:pPr>
        <w:rPr>
          <w:rFonts w:cs="Arial"/>
          <w:bCs/>
          <w:szCs w:val="20"/>
          <w:lang w:val="tr-TR"/>
        </w:rPr>
      </w:pPr>
    </w:p>
    <w:tbl>
      <w:tblPr>
        <w:tblW w:w="0" w:type="auto"/>
        <w:tblInd w:w="-5" w:type="dxa"/>
        <w:tblLayout w:type="fixed"/>
        <w:tblLook w:val="0000"/>
      </w:tblPr>
      <w:tblGrid>
        <w:gridCol w:w="2881"/>
        <w:gridCol w:w="2881"/>
        <w:gridCol w:w="2892"/>
      </w:tblGrid>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Teknik</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Uygulanabilirlik</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bCs/>
                <w:szCs w:val="20"/>
                <w:lang w:val="tr-TR"/>
              </w:rPr>
              <w:t xml:space="preserve">1. </w:t>
            </w:r>
            <w:r w:rsidRPr="00EA4E2F">
              <w:rPr>
                <w:rFonts w:cs="Arial"/>
                <w:b/>
                <w:szCs w:val="20"/>
                <w:lang w:val="tr-TR"/>
              </w:rPr>
              <w:t>Yanma işlemi denetimi</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Bakınız: Teknik a)</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Genel olarak uygulanabilir</w:t>
            </w:r>
          </w:p>
        </w:tc>
      </w:tr>
      <w:tr w:rsidR="00506705" w:rsidRPr="00817B1F"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bCs/>
                <w:szCs w:val="20"/>
                <w:lang w:val="tr-TR"/>
              </w:rPr>
              <w:t xml:space="preserve">2. </w:t>
            </w:r>
            <w:r w:rsidRPr="00EA4E2F">
              <w:rPr>
                <w:rFonts w:cs="Arial"/>
                <w:b/>
                <w:szCs w:val="20"/>
                <w:lang w:val="tr-TR"/>
              </w:rPr>
              <w:t>Karbon monoksit (CO) oksidasyon destekliyicileri içeren katalizör</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Bakınız: Teknik b)</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Sadece tam yanma modunda genel olarak uygulanabilir</w:t>
            </w:r>
          </w:p>
        </w:tc>
      </w:tr>
      <w:tr w:rsidR="00506705" w:rsidRPr="00817B1F"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bCs/>
                <w:szCs w:val="20"/>
                <w:lang w:val="tr-TR"/>
              </w:rPr>
              <w:t xml:space="preserve">3. </w:t>
            </w:r>
            <w:r w:rsidRPr="00EA4E2F">
              <w:rPr>
                <w:rFonts w:cs="Arial"/>
                <w:b/>
                <w:szCs w:val="20"/>
                <w:lang w:val="tr-TR"/>
              </w:rPr>
              <w:t xml:space="preserve">Karbon monoksit (CO) </w:t>
            </w:r>
            <w:r w:rsidRPr="00EA4E2F">
              <w:rPr>
                <w:rFonts w:cs="Arial"/>
                <w:b/>
                <w:szCs w:val="20"/>
                <w:lang w:val="tr-TR"/>
              </w:rPr>
              <w:lastRenderedPageBreak/>
              <w:t>kazanı</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lastRenderedPageBreak/>
              <w:t>Bakınız: Teknik c)</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 xml:space="preserve">Sadece kısmi yanma modundagenel olarak </w:t>
            </w:r>
            <w:r w:rsidRPr="00EA4E2F">
              <w:rPr>
                <w:rFonts w:cs="Arial"/>
                <w:bCs/>
                <w:szCs w:val="20"/>
                <w:lang w:val="tr-TR"/>
              </w:rPr>
              <w:lastRenderedPageBreak/>
              <w:t>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 xml:space="preserve">Tablo 4.14 </w:t>
      </w:r>
      <w:r w:rsidRPr="00EA4E2F">
        <w:rPr>
          <w:rFonts w:cs="Arial"/>
          <w:szCs w:val="20"/>
          <w:lang w:val="tr-TR"/>
        </w:rPr>
        <w:t xml:space="preserve">Kısmen yanma modunda gerçekleşen katalitik kraking </w:t>
      </w:r>
      <w:r w:rsidRPr="00EA4E2F">
        <w:rPr>
          <w:rFonts w:cs="Arial"/>
          <w:b/>
          <w:szCs w:val="20"/>
          <w:lang w:val="tr-TR"/>
        </w:rPr>
        <w:t xml:space="preserve">(rejenerasyon stoğu) </w:t>
      </w:r>
      <w:r w:rsidRPr="00EA4E2F">
        <w:rPr>
          <w:rFonts w:cs="Arial"/>
          <w:szCs w:val="20"/>
          <w:lang w:val="tr-TR"/>
        </w:rPr>
        <w:t xml:space="preserve">sonucu oluşan CO emisyonları için </w:t>
      </w:r>
      <w:r w:rsidRPr="00EA4E2F">
        <w:rPr>
          <w:rFonts w:cs="Arial"/>
          <w:b/>
          <w:szCs w:val="20"/>
          <w:lang w:val="tr-TR"/>
        </w:rPr>
        <w:t>BAT-AEL’ler</w:t>
      </w:r>
    </w:p>
    <w:tbl>
      <w:tblPr>
        <w:tblW w:w="8618" w:type="dxa"/>
        <w:tblInd w:w="-5" w:type="dxa"/>
        <w:tblLayout w:type="fixed"/>
        <w:tblLook w:val="0000"/>
      </w:tblPr>
      <w:tblGrid>
        <w:gridCol w:w="2665"/>
        <w:gridCol w:w="3118"/>
        <w:gridCol w:w="2835"/>
      </w:tblGrid>
      <w:tr w:rsidR="00141825" w:rsidRPr="005747E9" w:rsidTr="004B60CD">
        <w:tc>
          <w:tcPr>
            <w:tcW w:w="2665"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Parametre</w:t>
            </w:r>
          </w:p>
        </w:tc>
        <w:tc>
          <w:tcPr>
            <w:tcW w:w="3118" w:type="dxa"/>
            <w:tcBorders>
              <w:top w:val="single" w:sz="4" w:space="0" w:color="000000"/>
              <w:left w:val="single" w:sz="4" w:space="0" w:color="000000"/>
              <w:bottom w:val="single" w:sz="4" w:space="0" w:color="000000"/>
            </w:tcBorders>
            <w:vAlign w:val="center"/>
          </w:tcPr>
          <w:p w:rsidR="00EA4E2F" w:rsidRPr="00EA4E2F" w:rsidRDefault="00EA4E2F" w:rsidP="00EA4E2F">
            <w:pPr>
              <w:snapToGrid w:val="0"/>
              <w:jc w:val="left"/>
              <w:rPr>
                <w:rFonts w:cs="Arial"/>
                <w:b/>
                <w:szCs w:val="20"/>
                <w:lang w:val="tr-TR"/>
              </w:rPr>
            </w:pPr>
            <w:r w:rsidRPr="00EA4E2F">
              <w:rPr>
                <w:rFonts w:cs="Arial"/>
                <w:b/>
                <w:szCs w:val="20"/>
                <w:lang w:val="tr-TR"/>
              </w:rPr>
              <w:t>Yanma Modu</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szCs w:val="20"/>
                <w:lang w:val="tr-TR"/>
              </w:rPr>
            </w:pPr>
            <w:r w:rsidRPr="00EA4E2F">
              <w:rPr>
                <w:rFonts w:cs="Arial"/>
                <w:b/>
                <w:szCs w:val="20"/>
                <w:lang w:val="tr-TR"/>
              </w:rPr>
              <w:t>BAT-AEL (aylık ortalama)</w:t>
            </w:r>
          </w:p>
          <w:p w:rsidR="00EA4E2F" w:rsidRPr="00EA4E2F" w:rsidRDefault="00EA4E2F" w:rsidP="00EA4E2F">
            <w:pPr>
              <w:jc w:val="left"/>
              <w:rPr>
                <w:rFonts w:ascii="Arial" w:hAnsi="Arial" w:cs="Arial"/>
                <w:b/>
                <w:sz w:val="20"/>
                <w:szCs w:val="20"/>
                <w:vertAlign w:val="superscript"/>
                <w:lang w:val="tr-TR"/>
              </w:rPr>
            </w:pPr>
            <w:r w:rsidRPr="00EA4E2F">
              <w:rPr>
                <w:rFonts w:cs="Arial"/>
                <w:b/>
                <w:szCs w:val="20"/>
                <w:lang w:val="tr-TR"/>
              </w:rPr>
              <w:t>mg/Nm</w:t>
            </w:r>
            <w:r w:rsidRPr="00EA4E2F">
              <w:rPr>
                <w:rFonts w:cs="Arial"/>
                <w:b/>
                <w:szCs w:val="20"/>
                <w:vertAlign w:val="superscript"/>
                <w:lang w:val="tr-TR"/>
              </w:rPr>
              <w:t>3</w:t>
            </w:r>
          </w:p>
        </w:tc>
      </w:tr>
      <w:tr w:rsidR="00141825" w:rsidRPr="005747E9" w:rsidTr="004B60CD">
        <w:trPr>
          <w:trHeight w:val="463"/>
        </w:trPr>
        <w:tc>
          <w:tcPr>
            <w:tcW w:w="2665"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Karbon monoksit (CO olarak gösterilmiştir)</w:t>
            </w:r>
          </w:p>
        </w:tc>
        <w:tc>
          <w:tcPr>
            <w:tcW w:w="3118" w:type="dxa"/>
            <w:tcBorders>
              <w:top w:val="single" w:sz="4" w:space="0" w:color="000000"/>
              <w:left w:val="single" w:sz="4" w:space="0" w:color="000000"/>
              <w:bottom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Cs w:val="20"/>
                <w:lang w:val="tr-TR"/>
              </w:rPr>
              <w:t>Kısmi yanma modu</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 100 (*)</w:t>
            </w:r>
          </w:p>
        </w:tc>
      </w:tr>
      <w:tr w:rsidR="00141825" w:rsidRPr="005747E9" w:rsidTr="005C7193">
        <w:trPr>
          <w:trHeight w:val="348"/>
        </w:trPr>
        <w:tc>
          <w:tcPr>
            <w:tcW w:w="8618" w:type="dxa"/>
            <w:gridSpan w:val="3"/>
            <w:tcBorders>
              <w:top w:val="single" w:sz="4" w:space="0" w:color="000000"/>
              <w:left w:val="single" w:sz="4" w:space="0" w:color="000000"/>
              <w:bottom w:val="single" w:sz="4" w:space="0" w:color="000000"/>
              <w:right w:val="single" w:sz="4" w:space="0" w:color="000000"/>
            </w:tcBorders>
            <w:vAlign w:val="center"/>
          </w:tcPr>
          <w:p w:rsidR="00EA4E2F" w:rsidRPr="00EA4E2F" w:rsidRDefault="00EA4E2F" w:rsidP="00EA4E2F">
            <w:pPr>
              <w:snapToGrid w:val="0"/>
              <w:jc w:val="left"/>
              <w:rPr>
                <w:rFonts w:cs="Arial"/>
                <w:szCs w:val="20"/>
                <w:lang w:val="tr-TR"/>
              </w:rPr>
            </w:pPr>
            <w:r w:rsidRPr="00EA4E2F">
              <w:rPr>
                <w:rFonts w:cs="Arial"/>
                <w:sz w:val="18"/>
                <w:szCs w:val="20"/>
                <w:lang w:val="tr-TR"/>
              </w:rPr>
              <w:t xml:space="preserve">(*) CO kazanı tam yükleme ile çalıştırılmadığında erişilemeyebilir. </w:t>
            </w:r>
          </w:p>
        </w:tc>
      </w:tr>
    </w:tbl>
    <w:p w:rsidR="00506705" w:rsidRPr="004B60CD" w:rsidRDefault="00EA4E2F" w:rsidP="00506705">
      <w:pPr>
        <w:rPr>
          <w:rFonts w:cs="Arial"/>
          <w:bCs/>
          <w:szCs w:val="20"/>
          <w:lang w:val="tr-TR"/>
        </w:rPr>
      </w:pPr>
      <w:r w:rsidRPr="00EA4E2F">
        <w:rPr>
          <w:rFonts w:cs="Arial"/>
          <w:szCs w:val="20"/>
          <w:lang w:val="tr-TR"/>
        </w:rPr>
        <w:t>İlişkilendirilmiş izleme MET 2’de açıklanmıştır.</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MET 29: Yanma birimlerinden kaynaklanan CO emisyonlarının azaltılması</w:t>
      </w:r>
    </w:p>
    <w:p w:rsidR="00506705" w:rsidRPr="004B60CD" w:rsidRDefault="00EA4E2F" w:rsidP="00506705">
      <w:pPr>
        <w:rPr>
          <w:rFonts w:cs="Arial"/>
          <w:bCs/>
          <w:szCs w:val="20"/>
          <w:lang w:val="tr-TR"/>
        </w:rPr>
      </w:pPr>
      <w:r w:rsidRPr="00EA4E2F">
        <w:rPr>
          <w:rFonts w:cs="Arial"/>
          <w:bCs/>
          <w:szCs w:val="20"/>
          <w:lang w:val="tr-TR"/>
        </w:rPr>
        <w:t xml:space="preserve">Havaya salınan karbon monoksit (CO) emisyonlarının azaltılması için </w:t>
      </w:r>
      <w:r w:rsidR="00703889">
        <w:rPr>
          <w:color w:val="000000"/>
          <w:szCs w:val="22"/>
          <w:lang w:val="tr-TR"/>
        </w:rPr>
        <w:t>MET</w:t>
      </w:r>
      <w:r w:rsidRPr="00EA4E2F">
        <w:rPr>
          <w:rFonts w:cs="Arial"/>
          <w:bCs/>
          <w:szCs w:val="20"/>
          <w:lang w:val="tr-TR"/>
        </w:rPr>
        <w:t>, yanma işlemi denetimi kullanmaktır (bakınız: yukarıda gösterilmiş olan Teknik a).</w:t>
      </w: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4.15 </w:t>
      </w:r>
      <w:r w:rsidRPr="00EA4E2F">
        <w:rPr>
          <w:rFonts w:cs="Arial"/>
          <w:bCs/>
          <w:szCs w:val="20"/>
          <w:lang w:val="tr-TR"/>
        </w:rPr>
        <w:t xml:space="preserve">Yanma birimlerinden kaynaklanan CO emisyonları için </w:t>
      </w:r>
      <w:r w:rsidRPr="00EA4E2F">
        <w:rPr>
          <w:rFonts w:cs="Arial"/>
          <w:b/>
          <w:bCs/>
          <w:szCs w:val="20"/>
          <w:lang w:val="tr-TR"/>
        </w:rPr>
        <w:t>BAT-AEL’ler</w:t>
      </w:r>
    </w:p>
    <w:tbl>
      <w:tblPr>
        <w:tblW w:w="0" w:type="auto"/>
        <w:tblInd w:w="-5" w:type="dxa"/>
        <w:tblLayout w:type="fixed"/>
        <w:tblLook w:val="0000"/>
      </w:tblPr>
      <w:tblGrid>
        <w:gridCol w:w="4322"/>
        <w:gridCol w:w="4332"/>
      </w:tblGrid>
      <w:tr w:rsidR="00506705" w:rsidRPr="005747E9" w:rsidTr="004B60CD">
        <w:tc>
          <w:tcPr>
            <w:tcW w:w="432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 (aylık ortalama)</w:t>
            </w:r>
          </w:p>
          <w:p w:rsidR="00EA4E2F" w:rsidRPr="00EA4E2F" w:rsidRDefault="00EA4E2F" w:rsidP="00EA4E2F">
            <w:pPr>
              <w:jc w:val="left"/>
              <w:rPr>
                <w:rFonts w:ascii="Arial" w:hAnsi="Arial" w:cs="Arial"/>
                <w:b/>
                <w:sz w:val="20"/>
                <w:szCs w:val="20"/>
                <w:vertAlign w:val="superscript"/>
                <w:lang w:val="tr-TR"/>
              </w:rPr>
            </w:pPr>
            <w:r w:rsidRPr="00EA4E2F">
              <w:rPr>
                <w:rFonts w:cs="Arial"/>
                <w:b/>
                <w:bCs/>
                <w:szCs w:val="20"/>
                <w:lang w:val="tr-TR"/>
              </w:rPr>
              <w:t>mg/Nm</w:t>
            </w:r>
            <w:r w:rsidRPr="00EA4E2F">
              <w:rPr>
                <w:rFonts w:cs="Arial"/>
                <w:b/>
                <w:szCs w:val="20"/>
                <w:vertAlign w:val="superscript"/>
                <w:lang w:val="tr-TR"/>
              </w:rPr>
              <w:t>3</w:t>
            </w:r>
          </w:p>
        </w:tc>
      </w:tr>
      <w:tr w:rsidR="00506705" w:rsidRPr="005747E9" w:rsidTr="004B60CD">
        <w:trPr>
          <w:trHeight w:val="443"/>
        </w:trPr>
        <w:tc>
          <w:tcPr>
            <w:tcW w:w="432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vertAlign w:val="superscript"/>
                <w:lang w:val="tr-TR"/>
              </w:rPr>
            </w:pPr>
            <w:r w:rsidRPr="00EA4E2F">
              <w:rPr>
                <w:rFonts w:cs="Arial"/>
                <w:b/>
                <w:szCs w:val="20"/>
                <w:lang w:val="tr-TR"/>
              </w:rPr>
              <w:t>Karbon monoksit (CO olarak gösterilmiştir)</w:t>
            </w:r>
            <w:r w:rsidRPr="00EA4E2F">
              <w:rPr>
                <w:rFonts w:cs="Arial"/>
                <w:b/>
                <w:szCs w:val="20"/>
                <w:vertAlign w:val="superscript"/>
                <w:lang w:val="tr-TR"/>
              </w:rPr>
              <w:t>(1)</w:t>
            </w:r>
          </w:p>
        </w:tc>
        <w:tc>
          <w:tcPr>
            <w:tcW w:w="4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szCs w:val="20"/>
                <w:lang w:val="tr-TR"/>
              </w:rPr>
              <w:t>≤</w:t>
            </w:r>
            <w:r w:rsidRPr="00EA4E2F">
              <w:rPr>
                <w:rFonts w:cs="Arial"/>
                <w:bCs/>
                <w:szCs w:val="20"/>
                <w:lang w:val="tr-TR"/>
              </w:rPr>
              <w:t xml:space="preserve"> 100</w:t>
            </w:r>
          </w:p>
        </w:tc>
      </w:tr>
    </w:tbl>
    <w:p w:rsidR="00506705" w:rsidRPr="007F07EE" w:rsidRDefault="00506705" w:rsidP="00506705">
      <w:pPr>
        <w:rPr>
          <w:rFonts w:ascii="Arial" w:hAnsi="Arial" w:cs="Arial"/>
          <w:bCs/>
          <w:sz w:val="18"/>
          <w:szCs w:val="20"/>
          <w:lang w:val="tr-TR"/>
        </w:rPr>
      </w:pPr>
      <w:r w:rsidRPr="005747E9">
        <w:rPr>
          <w:rFonts w:ascii="Arial" w:hAnsi="Arial" w:cs="Arial"/>
          <w:bCs/>
          <w:sz w:val="18"/>
          <w:szCs w:val="20"/>
          <w:lang w:val="tr-TR"/>
        </w:rPr>
        <w:t xml:space="preserve">(1) Mevcut üniteler için Tüzük No.27605 Ek 6 ve 7’de verilmiş Emisyon Sınır Değerlerinin ve yeni üniteler için Tüzük No.27605 Ek 2 ve 3’te verilmiş Emisyon Sınır </w:t>
      </w:r>
      <w:r w:rsidRPr="00C04711">
        <w:rPr>
          <w:rFonts w:ascii="Arial" w:hAnsi="Arial" w:cs="Arial"/>
          <w:bCs/>
          <w:sz w:val="18"/>
          <w:szCs w:val="20"/>
          <w:lang w:val="tr-TR"/>
        </w:rPr>
        <w:t>Değerlerinin (sadece &gt;50MW</w:t>
      </w:r>
      <w:r w:rsidR="007167E0" w:rsidRPr="00C04711">
        <w:rPr>
          <w:rFonts w:ascii="Arial" w:hAnsi="Arial" w:cs="Arial"/>
          <w:bCs/>
          <w:sz w:val="18"/>
          <w:szCs w:val="20"/>
          <w:vertAlign w:val="subscript"/>
          <w:lang w:val="tr-TR"/>
        </w:rPr>
        <w:t>th</w:t>
      </w:r>
      <w:r w:rsidR="006E02AF" w:rsidRPr="00C04711">
        <w:rPr>
          <w:rFonts w:ascii="Arial" w:hAnsi="Arial" w:cs="Arial"/>
          <w:bCs/>
          <w:sz w:val="18"/>
          <w:szCs w:val="20"/>
          <w:lang w:val="tr-TR"/>
        </w:rPr>
        <w:t xml:space="preserve">için </w:t>
      </w:r>
      <w:r w:rsidRPr="007F07EE">
        <w:rPr>
          <w:rFonts w:ascii="Arial" w:hAnsi="Arial" w:cs="Arial"/>
          <w:bCs/>
          <w:sz w:val="18"/>
          <w:szCs w:val="20"/>
          <w:lang w:val="tr-TR"/>
        </w:rPr>
        <w:t>geçerlidir) olduğu unutulmamalıdır.</w:t>
      </w:r>
    </w:p>
    <w:p w:rsidR="00141825" w:rsidRPr="004B60CD" w:rsidRDefault="00EA4E2F" w:rsidP="00141825">
      <w:pPr>
        <w:rPr>
          <w:rFonts w:cs="Arial"/>
          <w:bCs/>
          <w:szCs w:val="20"/>
          <w:lang w:val="tr-TR"/>
        </w:rPr>
      </w:pPr>
      <w:r w:rsidRPr="00EA4E2F">
        <w:rPr>
          <w:rFonts w:cs="Arial"/>
          <w:szCs w:val="20"/>
          <w:lang w:val="tr-TR"/>
        </w:rPr>
        <w:t>İlişkilendirilmiş izleme MET 2’de açıklanmıştır.</w:t>
      </w:r>
    </w:p>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 4.10.3’de verilen bilgileri temel almaktadır.</w:t>
      </w:r>
    </w:p>
    <w:p w:rsidR="00506705" w:rsidRPr="004B60CD" w:rsidRDefault="00506705" w:rsidP="00506705">
      <w:pPr>
        <w:rPr>
          <w:rFonts w:cs="Arial"/>
          <w:szCs w:val="20"/>
          <w:lang w:val="tr-TR"/>
        </w:rPr>
      </w:pPr>
    </w:p>
    <w:p w:rsidR="00506705" w:rsidRPr="004B60CD" w:rsidRDefault="00EA4E2F" w:rsidP="00D46205">
      <w:pPr>
        <w:pStyle w:val="Ttulo3"/>
        <w:rPr>
          <w:lang w:val="tr-TR"/>
        </w:rPr>
      </w:pPr>
      <w:bookmarkStart w:id="53" w:name="_Toc358883382"/>
      <w:r w:rsidRPr="00EA4E2F">
        <w:rPr>
          <w:lang w:val="tr-TR"/>
        </w:rPr>
        <w:t>UOB ve koku emisyonlarını azaltmak için teknikler ve BAT-AEL’ler</w:t>
      </w:r>
      <w:bookmarkEnd w:id="53"/>
    </w:p>
    <w:p w:rsidR="00506705" w:rsidRPr="004B60CD" w:rsidRDefault="00EA4E2F" w:rsidP="00506705">
      <w:pPr>
        <w:rPr>
          <w:rFonts w:cs="Arial"/>
          <w:szCs w:val="20"/>
          <w:lang w:val="tr-TR"/>
        </w:rPr>
      </w:pPr>
      <w:r w:rsidRPr="00EA4E2F">
        <w:rPr>
          <w:rFonts w:cs="Arial"/>
          <w:szCs w:val="20"/>
          <w:lang w:val="tr-TR"/>
        </w:rPr>
        <w:t xml:space="preserve">Rafinerilerden kaynaklanan UOB’lerin başlıca nedeni boru tesisat sistemleri, atık su sistemleri, çatılarda bulunan sabit depolar (depo teneffüsü), yükleme ve boşaltma sistemleri, diğer depolama faaliyetleri, işleme ve blöf sistemleridir.  Pompa, kompresör, vana ve flanş contaları ile boru tesisatlarındaki sızıntılar gibi kaçak UOB emisyonu kaynakları UOB emisyon toplamlarına önemli bir katkıda bulunabilirler.  UOB kayıpları emisyon unsurlarına bağlı olarak </w:t>
      </w:r>
      <w:r w:rsidRPr="00EA4E2F">
        <w:rPr>
          <w:rFonts w:cs="Arial"/>
          <w:szCs w:val="20"/>
          <w:lang w:val="tr-TR"/>
        </w:rPr>
        <w:lastRenderedPageBreak/>
        <w:t>çeşitli yöntemler vasıtasıyla hesaplanabilir ya da doğrudan ölçülebilir.  Bu konu ile ilgili detaylı bilgi REF BREF Bölüm 3.28.1.4’de verilmiştir (özellikle UOB izleme konusunda).</w:t>
      </w:r>
    </w:p>
    <w:p w:rsidR="00506705" w:rsidRPr="004B60CD" w:rsidRDefault="00EA4E2F" w:rsidP="00506705">
      <w:pPr>
        <w:rPr>
          <w:rFonts w:cs="Arial"/>
          <w:bCs/>
          <w:szCs w:val="20"/>
          <w:lang w:val="tr-TR"/>
        </w:rPr>
      </w:pPr>
      <w:r w:rsidRPr="00EA4E2F">
        <w:rPr>
          <w:rFonts w:cs="Arial"/>
          <w:szCs w:val="20"/>
          <w:lang w:val="tr-TR"/>
        </w:rPr>
        <w:t>UOB emisyonlarının önlenmesi ve denetimi için uygulanabilecek teknikler şunları içerir:</w:t>
      </w:r>
    </w:p>
    <w:p w:rsidR="00506705" w:rsidRPr="004B60CD" w:rsidRDefault="00EA4E2F" w:rsidP="00506705">
      <w:pPr>
        <w:rPr>
          <w:rFonts w:cs="Arial"/>
          <w:bCs/>
          <w:szCs w:val="20"/>
          <w:lang w:val="tr-TR"/>
        </w:rPr>
      </w:pPr>
      <w:r w:rsidRPr="00EA4E2F">
        <w:rPr>
          <w:rFonts w:cs="Arial"/>
          <w:b/>
          <w:bCs/>
          <w:szCs w:val="20"/>
          <w:lang w:val="tr-TR"/>
        </w:rPr>
        <w:t>a) Buhar dengeleme:</w:t>
      </w:r>
      <w:r w:rsidRPr="00EA4E2F">
        <w:rPr>
          <w:rFonts w:cs="Arial"/>
          <w:bCs/>
          <w:szCs w:val="20"/>
          <w:lang w:val="tr-TR"/>
        </w:rPr>
        <w:t xml:space="preserve"> Yükleme faaliyetleri sırasında atmosfere salınan emisyonları önlemek için, atılan karışımın sıvı tedarik haznesine geri iletildiği ve dışarı pompalanan hacmin yerine geçtiği teknikdir.  Bu teknik haznelerden, kaplardan ve mavnalardan yükleme yapılan durumlarda kullanılabilir.  Buhar, buhar geri kazanımı ya da imhası öncesine kadar depolanabilir.</w:t>
      </w:r>
    </w:p>
    <w:p w:rsidR="00506705" w:rsidRPr="004B60CD" w:rsidRDefault="00EA4E2F" w:rsidP="00506705">
      <w:pPr>
        <w:rPr>
          <w:rFonts w:cs="Arial"/>
          <w:bCs/>
          <w:szCs w:val="20"/>
          <w:lang w:val="tr-TR"/>
        </w:rPr>
      </w:pPr>
      <w:r w:rsidRPr="00EA4E2F">
        <w:rPr>
          <w:rFonts w:cs="Arial"/>
          <w:b/>
          <w:bCs/>
          <w:szCs w:val="20"/>
          <w:lang w:val="tr-TR"/>
        </w:rPr>
        <w:t>b) Buhar geri kazanımı:</w:t>
      </w:r>
      <w:r w:rsidRPr="00EA4E2F">
        <w:rPr>
          <w:rFonts w:cs="Arial"/>
          <w:bCs/>
          <w:szCs w:val="20"/>
          <w:lang w:val="tr-TR"/>
        </w:rPr>
        <w:t xml:space="preserve"> Çoğu uçucu ürünlerin (özellikle ham petrol ve daha hafif ürünler) yükleme ve boşaltma faaliyetleri sırasında salınan uçucu organik bileşenler çeşitli teknikler vasıtasıyla azaltılabilirler; örneğin:</w:t>
      </w:r>
    </w:p>
    <w:p w:rsidR="00EA4E2F" w:rsidRPr="00EA4E2F" w:rsidRDefault="00EA4E2F" w:rsidP="00EA4E2F">
      <w:pPr>
        <w:suppressAutoHyphens/>
        <w:spacing w:line="240" w:lineRule="auto"/>
        <w:rPr>
          <w:rFonts w:cs="Arial"/>
          <w:bCs/>
          <w:szCs w:val="20"/>
          <w:lang w:val="tr-TR"/>
        </w:rPr>
      </w:pPr>
      <w:r w:rsidRPr="00EA4E2F">
        <w:rPr>
          <w:rFonts w:cs="Arial"/>
          <w:b/>
          <w:bCs/>
          <w:szCs w:val="20"/>
          <w:lang w:val="tr-TR"/>
        </w:rPr>
        <w:t>Absorbsiyon:</w:t>
      </w:r>
      <w:r w:rsidRPr="00EA4E2F">
        <w:rPr>
          <w:rFonts w:cs="Arial"/>
          <w:bCs/>
          <w:szCs w:val="20"/>
          <w:lang w:val="tr-TR"/>
        </w:rPr>
        <w:t xml:space="preserve"> Buhar molekülleri uygun bir absorpsiyon sıvısı (örneğin glikol ya da gaz yağı reformate gibi madeni yağ fraksiyonu) içinde çözünürler.  Yüklenen temizleme solüsyonu ileri bir aşamada tekrar ısıtılma sonucu ayrışır.  Ayrışan gazlar kondanse edilebilir, ilave işlem görebilir ya da yakılabilir veya uygun akımlarda tekrar absorplanabilir (örneğin ürünün geri kazanılması).</w:t>
      </w:r>
    </w:p>
    <w:p w:rsidR="00EA4E2F" w:rsidRPr="00EA4E2F" w:rsidRDefault="00EA4E2F" w:rsidP="00EA4E2F">
      <w:pPr>
        <w:suppressAutoHyphens/>
        <w:spacing w:line="240" w:lineRule="auto"/>
        <w:rPr>
          <w:rFonts w:cs="Arial"/>
          <w:bCs/>
          <w:szCs w:val="20"/>
          <w:lang w:val="tr-TR"/>
        </w:rPr>
      </w:pPr>
      <w:r w:rsidRPr="00EA4E2F">
        <w:rPr>
          <w:rFonts w:cs="Arial"/>
          <w:b/>
          <w:bCs/>
          <w:szCs w:val="20"/>
          <w:lang w:val="tr-TR"/>
        </w:rPr>
        <w:t>Adsorpsiyon:</w:t>
      </w:r>
      <w:r w:rsidRPr="00EA4E2F">
        <w:rPr>
          <w:rFonts w:cs="Arial"/>
          <w:bCs/>
          <w:szCs w:val="20"/>
          <w:lang w:val="tr-TR"/>
        </w:rPr>
        <w:t xml:space="preserve"> Buhar molekülleri adsorban katı malzemenin (örneğin aktive edilmiş karbon ya da zeolit gibi) yüzeyindeki aktif bölgeler tarafından alıkonur.  Adsorban periyodik olarak rejenere edilir.  Elde edilen ayrışma (desorbate) daha sonra proses çıkışında bulunan temizleme kolonunda sirküle eden geri kazanılan ürün akımında absorbe edilir.  Yıkama kolonundan çıkan kalıntı gaz ilave işleme gönderilir.</w:t>
      </w:r>
    </w:p>
    <w:p w:rsidR="00EA4E2F" w:rsidRPr="00EA4E2F" w:rsidRDefault="00EA4E2F" w:rsidP="00EA4E2F">
      <w:pPr>
        <w:suppressAutoHyphens/>
        <w:spacing w:line="240" w:lineRule="auto"/>
        <w:rPr>
          <w:rFonts w:cs="Arial"/>
          <w:bCs/>
          <w:szCs w:val="20"/>
          <w:lang w:val="tr-TR"/>
        </w:rPr>
      </w:pPr>
      <w:r w:rsidRPr="00EA4E2F">
        <w:rPr>
          <w:rFonts w:cs="Arial"/>
          <w:b/>
          <w:bCs/>
          <w:szCs w:val="20"/>
          <w:lang w:val="tr-TR"/>
        </w:rPr>
        <w:t>Membran ile gaz ayrımı</w:t>
      </w:r>
      <w:r w:rsidRPr="00EA4E2F">
        <w:rPr>
          <w:rFonts w:cs="Arial"/>
          <w:bCs/>
          <w:szCs w:val="20"/>
          <w:lang w:val="tr-TR"/>
        </w:rPr>
        <w:t>: Buhar molekülleri seçici membranlardan geçirilerek buhar ve hava karışımının iki faza (phase) ayrılması sağlanır: a) hidrokarbon olarak zenginleştirilmiş faz (permeate); bu daha sonra kondanse ya da aborbe edilir, b) hidrokarbondan yoksullaştırılmış (depleted) faz (retentate).</w:t>
      </w:r>
    </w:p>
    <w:p w:rsidR="00EA4E2F" w:rsidRPr="00EA4E2F" w:rsidRDefault="00EA4E2F" w:rsidP="00EA4E2F">
      <w:pPr>
        <w:suppressAutoHyphens/>
        <w:spacing w:line="240" w:lineRule="auto"/>
        <w:rPr>
          <w:rFonts w:cs="Arial"/>
          <w:bCs/>
          <w:szCs w:val="20"/>
          <w:lang w:val="tr-TR"/>
        </w:rPr>
      </w:pPr>
      <w:r w:rsidRPr="00EA4E2F">
        <w:rPr>
          <w:rFonts w:cs="Arial"/>
          <w:b/>
          <w:bCs/>
          <w:szCs w:val="20"/>
          <w:lang w:val="tr-TR"/>
        </w:rPr>
        <w:t>İki aşamalı soğutma ve kondansasyon</w:t>
      </w:r>
      <w:r w:rsidRPr="00EA4E2F">
        <w:rPr>
          <w:rFonts w:cs="Arial"/>
          <w:bCs/>
          <w:szCs w:val="20"/>
          <w:lang w:val="tr-TR"/>
        </w:rPr>
        <w:t>: Buhar ve gaz karışımının soğutulması sayesinde buhar molekülleri yoğunlaşır ve sıvı olarak ayrışır.  Rutubet ısı eşanjöründe buzlanmaya neden olduğu için alternatif faaliyet gerektiren iki aşamalı yoğunlaşma prosesi gerekli olur.</w:t>
      </w:r>
    </w:p>
    <w:p w:rsidR="00EA4E2F" w:rsidRPr="00EA4E2F" w:rsidRDefault="00EA4E2F" w:rsidP="00EA4E2F">
      <w:pPr>
        <w:suppressAutoHyphens/>
        <w:spacing w:line="240" w:lineRule="auto"/>
        <w:rPr>
          <w:rFonts w:cs="Arial"/>
          <w:bCs/>
          <w:szCs w:val="20"/>
          <w:lang w:val="tr-TR"/>
        </w:rPr>
      </w:pPr>
      <w:r w:rsidRPr="00EA4E2F">
        <w:rPr>
          <w:rFonts w:cs="Arial"/>
          <w:b/>
          <w:bCs/>
          <w:szCs w:val="20"/>
          <w:lang w:val="tr-TR"/>
        </w:rPr>
        <w:t>Hibrid sistemler</w:t>
      </w:r>
      <w:r w:rsidRPr="00EA4E2F">
        <w:rPr>
          <w:rFonts w:cs="Arial"/>
          <w:bCs/>
          <w:szCs w:val="20"/>
          <w:lang w:val="tr-TR"/>
        </w:rPr>
        <w:t>: Mevcut buhar geri kazanım birimlerinde (BGKB) kullanılan tekniklerin karışımlarını kullanan tekniklerdir.</w:t>
      </w:r>
    </w:p>
    <w:p w:rsidR="00506705" w:rsidRPr="004B60CD" w:rsidRDefault="00EA4E2F" w:rsidP="00506705">
      <w:pPr>
        <w:rPr>
          <w:rFonts w:cs="Arial"/>
          <w:bCs/>
          <w:szCs w:val="20"/>
          <w:lang w:val="tr-TR"/>
        </w:rPr>
      </w:pPr>
      <w:r w:rsidRPr="00EA4E2F">
        <w:rPr>
          <w:rFonts w:cs="Arial"/>
          <w:bCs/>
          <w:iCs/>
          <w:szCs w:val="20"/>
          <w:lang w:val="tr-TR"/>
        </w:rPr>
        <w:t>Metan olmayan UOB’ler (MOUOB) için elde edilen konsantrasyon gösterilir çünkü absorpsiyon ve adsorpsiyon prosesleri metan emisyonlarını dikkate değer bir derecede düşüremezler.</w:t>
      </w:r>
    </w:p>
    <w:p w:rsidR="00506705" w:rsidRPr="004B60CD" w:rsidRDefault="00EA4E2F" w:rsidP="00506705">
      <w:pPr>
        <w:rPr>
          <w:rFonts w:cs="Arial"/>
          <w:bCs/>
          <w:szCs w:val="20"/>
          <w:lang w:val="tr-TR"/>
        </w:rPr>
      </w:pPr>
      <w:r w:rsidRPr="00EA4E2F">
        <w:rPr>
          <w:rFonts w:cs="Arial"/>
          <w:b/>
          <w:bCs/>
          <w:szCs w:val="20"/>
          <w:lang w:val="tr-TR"/>
        </w:rPr>
        <w:t>c) Buharın imha edilmesi:</w:t>
      </w:r>
      <w:r w:rsidRPr="00EA4E2F">
        <w:rPr>
          <w:rFonts w:cs="Arial"/>
          <w:bCs/>
          <w:szCs w:val="20"/>
          <w:lang w:val="tr-TR"/>
        </w:rPr>
        <w:t xml:space="preserve"> Geri kazanımın uygulanabilir (feasible) olmadığı durumlarda UOB’lerin imha edilmesi </w:t>
      </w:r>
      <w:r w:rsidRPr="00EA4E2F">
        <w:rPr>
          <w:rFonts w:cs="Arial"/>
          <w:b/>
          <w:bCs/>
          <w:szCs w:val="20"/>
          <w:lang w:val="tr-TR"/>
        </w:rPr>
        <w:t>termal oksidasyon</w:t>
      </w:r>
      <w:r w:rsidRPr="00EA4E2F">
        <w:rPr>
          <w:rFonts w:cs="Arial"/>
          <w:bCs/>
          <w:szCs w:val="20"/>
          <w:lang w:val="tr-TR"/>
        </w:rPr>
        <w:t xml:space="preserve"> (yakma) ya da </w:t>
      </w:r>
      <w:r w:rsidRPr="00EA4E2F">
        <w:rPr>
          <w:rFonts w:cs="Arial"/>
          <w:b/>
          <w:bCs/>
          <w:szCs w:val="20"/>
          <w:lang w:val="tr-TR"/>
        </w:rPr>
        <w:t>katalitik oksidasyon</w:t>
      </w:r>
      <w:r w:rsidRPr="00EA4E2F">
        <w:rPr>
          <w:rFonts w:cs="Arial"/>
          <w:bCs/>
          <w:szCs w:val="20"/>
          <w:lang w:val="tr-TR"/>
        </w:rPr>
        <w:t xml:space="preserve"> vasıtasıyla gerçekleştirilebilir.  Patlamaları önlemek için güvenlik gereksinimlerine ihtiyaç duyulur (örneğin alev kesiciler(flame arrester)).</w:t>
      </w:r>
    </w:p>
    <w:p w:rsidR="00EA4E2F" w:rsidRPr="00EA4E2F" w:rsidRDefault="00EA4E2F" w:rsidP="00EA4E2F">
      <w:pPr>
        <w:suppressAutoHyphens/>
        <w:spacing w:after="0" w:line="240" w:lineRule="auto"/>
        <w:rPr>
          <w:rFonts w:cs="Arial"/>
          <w:bCs/>
          <w:szCs w:val="20"/>
          <w:lang w:val="tr-TR"/>
        </w:rPr>
      </w:pPr>
      <w:r w:rsidRPr="00EA4E2F">
        <w:rPr>
          <w:rFonts w:cs="Arial"/>
          <w:b/>
          <w:bCs/>
          <w:szCs w:val="20"/>
          <w:lang w:val="tr-TR"/>
        </w:rPr>
        <w:t xml:space="preserve">Termal oksidasyon </w:t>
      </w:r>
      <w:r w:rsidRPr="00EA4E2F">
        <w:rPr>
          <w:rFonts w:cs="Arial"/>
          <w:bCs/>
          <w:szCs w:val="20"/>
          <w:lang w:val="tr-TR"/>
        </w:rPr>
        <w:t xml:space="preserve">genellikle tek bir haznede, içi refrakter ile döşenmiş ve gaz börneri ile bacaya sahip bir oksidasyon donanımı içinde gerçekleşir.  Benzinin mevcut olması durumunda ısı eşanjörünün verimliliği sınırlı kalır ve ön-ısıtım sıcaklığı ateş alma riskini azaltmak için 180 °C altında tutulur.  Faaliyet sıcaklıkları 760 ile 870 °C değerleri arasındadır ve kalma süreleri </w:t>
      </w:r>
      <w:r w:rsidRPr="00EA4E2F">
        <w:rPr>
          <w:rFonts w:cs="Arial"/>
          <w:bCs/>
          <w:szCs w:val="20"/>
          <w:lang w:val="tr-TR"/>
        </w:rPr>
        <w:lastRenderedPageBreak/>
        <w:t>genellikle 1 saniyedir.Bu amaç için özel olarak hazırlanmış bir yakma fırını olmaması halinde, gerekli olan sıcaklık ve kalış zamanının sağlanması için mevcut olan bir fırın kullanılabilir.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Katalitik oksidasyon</w:t>
      </w:r>
      <w:r w:rsidRPr="00EA4E2F">
        <w:rPr>
          <w:rFonts w:cs="Arial"/>
          <w:bCs/>
          <w:szCs w:val="20"/>
          <w:lang w:val="tr-TR"/>
        </w:rPr>
        <w:t xml:space="preserve"> oksijeni ve yüzeydeki UOB’yi adsorbe ederek oksidasyon oranını hızlandırmak için bir katalizöre ihtiyaç gösterir.  Katalizör oksidasyon reaksiyonunun termal oksidasyon için gerekenden daha düşük bir sıcaklıkda gerçekleşmesini sağlar: bu sıcaklık tipik olarak 320° ile 540°C değerleri arasındadır.  UOB’nin katalitik oksidasyonunu başlatmak için gerekli sıcaklığa erişebilmek amacıyla son bir ön-ısıtma aşaması (elektrik ya da gaz kullanılarak) gerçekleşir.  Havanın katı katalizör yatağından geçirilmesi sırasında bir oksidasyon aşaması gerçekleşir.</w:t>
      </w:r>
    </w:p>
    <w:p w:rsidR="00506705" w:rsidRPr="004B60CD" w:rsidRDefault="00EA4E2F" w:rsidP="00506705">
      <w:pPr>
        <w:rPr>
          <w:rFonts w:cs="Arial"/>
          <w:bCs/>
          <w:szCs w:val="20"/>
          <w:lang w:val="tr-TR"/>
        </w:rPr>
      </w:pPr>
      <w:r w:rsidRPr="00EA4E2F">
        <w:rPr>
          <w:rFonts w:cs="Arial"/>
          <w:b/>
          <w:bCs/>
          <w:szCs w:val="20"/>
          <w:lang w:val="tr-TR"/>
        </w:rPr>
        <w:t xml:space="preserve">d) Sızıntı Tespiti ve Tamiri (STT) programı: </w:t>
      </w:r>
      <w:r w:rsidRPr="00EA4E2F">
        <w:rPr>
          <w:rFonts w:cs="Arial"/>
          <w:bCs/>
          <w:szCs w:val="20"/>
          <w:lang w:val="tr-TR"/>
        </w:rPr>
        <w:t>STT programı, kaçak UOB emisyonlarını azaltacak yapısal bir yaklaşımdır; sızıntı yapan bileşenlerin saptanmasını ve sonra tamir ya da değiştirilmesini içerir.  Halen sızıntıların tanımlanabilmesi için koklama (sniffing) ve gaz görüntüleme yöntemleri kullanımdadır.</w:t>
      </w:r>
    </w:p>
    <w:p w:rsidR="006803C5" w:rsidRPr="004B60CD" w:rsidRDefault="00EA4E2F" w:rsidP="00506705">
      <w:pPr>
        <w:rPr>
          <w:rFonts w:cs="Arial"/>
          <w:bCs/>
          <w:szCs w:val="20"/>
          <w:lang w:val="tr-TR"/>
        </w:rPr>
      </w:pPr>
      <w:r w:rsidRPr="00EA4E2F">
        <w:rPr>
          <w:rFonts w:cs="Arial"/>
          <w:bCs/>
          <w:szCs w:val="20"/>
          <w:lang w:val="tr-TR"/>
        </w:rPr>
        <w:t>Koklama Metodu: İlk aşama, ekipmanla (örneğin alev iyonizasyonu veya foto-ionizasyon) yapılana benzer tespitin el tipi UOB analizörü ile konsantrasyonun ölçülerek yapılmasıdır. İkinci aşama, emisyon kaynağında direk ölçüm yapılması için bileşenin yakalanmasını içerir. Bu ikinci aşama, bazı durumlarda benzer bileşenler için yüksek miktarda yapılmış önceki ölçümlerin kiistatistiksel sonuçlardan türetilen matematiksel korelasyon eğrilerinin kullanımıyla değiştirilebilir.</w:t>
      </w:r>
    </w:p>
    <w:p w:rsidR="008E13FC" w:rsidRPr="004B60CD" w:rsidRDefault="00EA4E2F" w:rsidP="00506705">
      <w:pPr>
        <w:rPr>
          <w:rFonts w:cs="Arial"/>
          <w:bCs/>
          <w:szCs w:val="20"/>
          <w:lang w:val="tr-TR"/>
        </w:rPr>
      </w:pPr>
      <w:r w:rsidRPr="00EA4E2F">
        <w:rPr>
          <w:rFonts w:cs="Arial"/>
          <w:bCs/>
          <w:szCs w:val="20"/>
          <w:lang w:val="tr-TR"/>
        </w:rPr>
        <w:t>Optik gaz görüntüleme metodu: Optik görüntülemede, gerçek zamanlı olarak gaz kaçaklarının görüntülenmesini sağlayan küçük hafif el kameraları kullanmakta olup, böylelikle bu kaçaklar bileşenin normal görüntüsüyle birlikte video kaydedicide ”duman” olarak görünecek ve kolaylıkla ve hızlıca belirgin UOB kaçaklarının yeri tespit edilebilecektir. Aktif sistemler, bileşen ve çevresinin üzerine geri-dağılımlı infrared laser ışını yansıtarak resim üretmektedir. Pasif sistemler, ekipmanın ve çevresinin doğal infrared radyasyonunu temel almaktadır.</w:t>
      </w:r>
    </w:p>
    <w:p w:rsidR="00506705" w:rsidRPr="004B60CD" w:rsidRDefault="00EA4E2F" w:rsidP="00506705">
      <w:pPr>
        <w:rPr>
          <w:rFonts w:cs="Arial"/>
          <w:bCs/>
          <w:szCs w:val="20"/>
          <w:lang w:val="tr-TR"/>
        </w:rPr>
      </w:pPr>
      <w:r w:rsidRPr="00EA4E2F">
        <w:rPr>
          <w:rFonts w:cs="Arial"/>
          <w:b/>
          <w:bCs/>
          <w:szCs w:val="20"/>
          <w:lang w:val="tr-TR"/>
        </w:rPr>
        <w:t>e) Üstün sağlamlığa sahip ekipman</w:t>
      </w:r>
      <w:r w:rsidRPr="00EA4E2F">
        <w:rPr>
          <w:rFonts w:cs="Arial"/>
          <w:bCs/>
          <w:szCs w:val="20"/>
          <w:lang w:val="tr-TR"/>
        </w:rPr>
        <w:t>: Üstün sağlamlıktaki ekipman için örnekler şunlardır:</w:t>
      </w:r>
    </w:p>
    <w:p w:rsidR="00506705" w:rsidRPr="004B60CD" w:rsidRDefault="00EA4E2F" w:rsidP="001B6F6A">
      <w:pPr>
        <w:numPr>
          <w:ilvl w:val="0"/>
          <w:numId w:val="28"/>
        </w:numPr>
        <w:suppressAutoHyphens/>
        <w:spacing w:after="0" w:line="240" w:lineRule="auto"/>
        <w:rPr>
          <w:rFonts w:cs="Arial"/>
          <w:bCs/>
          <w:szCs w:val="20"/>
          <w:lang w:val="tr-TR"/>
        </w:rPr>
      </w:pPr>
      <w:r w:rsidRPr="00EA4E2F">
        <w:rPr>
          <w:rFonts w:cs="Arial"/>
          <w:bCs/>
          <w:szCs w:val="20"/>
          <w:lang w:val="tr-TR"/>
        </w:rPr>
        <w:t>Çift contalı vanalar.</w:t>
      </w:r>
    </w:p>
    <w:p w:rsidR="00506705" w:rsidRPr="004B60CD" w:rsidRDefault="00EA4E2F" w:rsidP="001B6F6A">
      <w:pPr>
        <w:numPr>
          <w:ilvl w:val="0"/>
          <w:numId w:val="28"/>
        </w:numPr>
        <w:suppressAutoHyphens/>
        <w:spacing w:after="0" w:line="240" w:lineRule="auto"/>
        <w:rPr>
          <w:rFonts w:cs="Arial"/>
          <w:bCs/>
          <w:szCs w:val="20"/>
          <w:lang w:val="tr-TR"/>
        </w:rPr>
      </w:pPr>
      <w:r w:rsidRPr="00EA4E2F">
        <w:rPr>
          <w:rFonts w:cs="Arial"/>
          <w:bCs/>
          <w:szCs w:val="20"/>
          <w:lang w:val="tr-TR"/>
        </w:rPr>
        <w:t>Manyetik olarak çalışan pompa, kompresör ve ajitatörler(karıştırıcı).</w:t>
      </w:r>
    </w:p>
    <w:p w:rsidR="00506705" w:rsidRPr="004B60CD" w:rsidRDefault="00EA4E2F" w:rsidP="001B6F6A">
      <w:pPr>
        <w:numPr>
          <w:ilvl w:val="0"/>
          <w:numId w:val="28"/>
        </w:numPr>
        <w:suppressAutoHyphens/>
        <w:spacing w:after="0" w:line="240" w:lineRule="auto"/>
        <w:rPr>
          <w:rFonts w:cs="Arial"/>
          <w:bCs/>
          <w:szCs w:val="20"/>
          <w:lang w:val="tr-TR"/>
        </w:rPr>
      </w:pPr>
      <w:r w:rsidRPr="00EA4E2F">
        <w:rPr>
          <w:rFonts w:cs="Arial"/>
          <w:bCs/>
          <w:szCs w:val="20"/>
          <w:lang w:val="tr-TR"/>
        </w:rPr>
        <w:t>Conta yerine mekanik salmastra kullanan pompa, kompresör ve ajitatörler.</w:t>
      </w:r>
    </w:p>
    <w:p w:rsidR="00506705" w:rsidRPr="004B60CD" w:rsidRDefault="00EA4E2F" w:rsidP="001B6F6A">
      <w:pPr>
        <w:numPr>
          <w:ilvl w:val="0"/>
          <w:numId w:val="28"/>
        </w:numPr>
        <w:suppressAutoHyphens/>
        <w:spacing w:after="0" w:line="240" w:lineRule="auto"/>
        <w:rPr>
          <w:rFonts w:cs="Arial"/>
          <w:bCs/>
          <w:szCs w:val="20"/>
          <w:lang w:val="tr-TR"/>
        </w:rPr>
      </w:pPr>
      <w:r w:rsidRPr="00EA4E2F">
        <w:rPr>
          <w:rFonts w:cs="Arial"/>
          <w:bCs/>
          <w:szCs w:val="20"/>
          <w:lang w:val="tr-TR"/>
        </w:rPr>
        <w:t>Kritik uygulamalar için üstün sağlamlıkda mekanik contalar (spiral olarak sarılı, yüzük ekleme sahip).</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f) UOB dağılım emisyonlarının izlenmesi:</w:t>
      </w:r>
      <w:r w:rsidRPr="00EA4E2F">
        <w:rPr>
          <w:rFonts w:cs="Arial"/>
          <w:bCs/>
          <w:szCs w:val="20"/>
          <w:lang w:val="tr-TR"/>
        </w:rPr>
        <w:t xml:space="preserve"> Saha emisyonlarının tam görüntülenmesi ve ölçülmesi tamamlayıcı nitelikteki uygun metotların, örneğin Güneş Etkili Okültasyon Akısı (SOF) veya DiferansiyelAbsorpsiyon LIDAR (DIAL), birleşimi ile yapılabilir. Bu sonuçlar,  devam eden LDAR programında çapraz kontrol, güncelleme/doğrulama ve zamana bağlı trend belirlemede kullanılabilir.</w:t>
      </w:r>
    </w:p>
    <w:p w:rsidR="00F24A50" w:rsidRPr="004B60CD" w:rsidRDefault="00EA4E2F" w:rsidP="00506705">
      <w:pPr>
        <w:rPr>
          <w:rFonts w:cs="Arial"/>
          <w:bCs/>
          <w:szCs w:val="20"/>
          <w:lang w:val="tr-TR"/>
        </w:rPr>
      </w:pPr>
      <w:r w:rsidRPr="00EA4E2F">
        <w:rPr>
          <w:rFonts w:cs="Arial"/>
          <w:bCs/>
          <w:i/>
          <w:szCs w:val="20"/>
          <w:lang w:val="tr-TR"/>
        </w:rPr>
        <w:lastRenderedPageBreak/>
        <w:t>Güneş Etkili Okültasyon Akısı (SOF)</w:t>
      </w:r>
      <w:r w:rsidRPr="00EA4E2F">
        <w:rPr>
          <w:rFonts w:cs="Arial"/>
          <w:bCs/>
          <w:szCs w:val="20"/>
          <w:lang w:val="tr-TR"/>
        </w:rPr>
        <w:t>: Teknik, coğrafi güzergah, geçiş rüzgar yönü ve havada bulunan UOB kesitinin genişbant infrared veya ultraviolet/görünür güneş ışığı sepktrasının kayıt ve spektrometric Fourier Dönüşüm analizini esas alır.</w:t>
      </w:r>
    </w:p>
    <w:p w:rsidR="00855C04" w:rsidRPr="004B60CD" w:rsidRDefault="00EA4E2F" w:rsidP="00506705">
      <w:pPr>
        <w:rPr>
          <w:rFonts w:cs="Arial"/>
          <w:bCs/>
          <w:szCs w:val="20"/>
          <w:lang w:val="tr-TR"/>
        </w:rPr>
      </w:pPr>
      <w:r w:rsidRPr="00EA4E2F">
        <w:rPr>
          <w:rFonts w:cs="Arial"/>
          <w:bCs/>
          <w:i/>
          <w:szCs w:val="20"/>
          <w:lang w:val="tr-TR"/>
        </w:rPr>
        <w:t>Diferansiyel Absorsiyon LIDAR (DIAL)</w:t>
      </w:r>
      <w:r w:rsidRPr="00EA4E2F">
        <w:rPr>
          <w:rFonts w:cs="Arial"/>
          <w:bCs/>
          <w:szCs w:val="20"/>
          <w:lang w:val="tr-TR"/>
        </w:rPr>
        <w:t>: DIAL, RADAR esaslı sonik radyo dalgalarının optik analoğu olan diferansiyel absorsiyon LIDAR’ını (ışık tespit ve düzenlemesini) kullanan laser temelli bir tekniktir. Teknik, atmosferik aerosollar ve teleskop ile toplanan geri dönen ışığın spektral özelliklerinin analizine bağlı laser ışınlarının geri dağılımına dayanır.</w:t>
      </w:r>
    </w:p>
    <w:p w:rsidR="00506705" w:rsidRPr="004B60CD" w:rsidRDefault="00EA4E2F" w:rsidP="00506705">
      <w:pPr>
        <w:rPr>
          <w:rFonts w:cs="Arial"/>
          <w:bCs/>
          <w:szCs w:val="20"/>
          <w:lang w:val="tr-TR"/>
        </w:rPr>
      </w:pPr>
      <w:r w:rsidRPr="00EA4E2F">
        <w:rPr>
          <w:rFonts w:cs="Arial"/>
          <w:b/>
          <w:bCs/>
          <w:szCs w:val="20"/>
          <w:lang w:val="tr-TR"/>
        </w:rPr>
        <w:t>MET 30: Entegre rafineri yönetimi – Dağılma türü UOB emisyonlarının azaltılması</w:t>
      </w:r>
    </w:p>
    <w:p w:rsidR="00506705" w:rsidRPr="004B60CD" w:rsidRDefault="00EA4E2F" w:rsidP="00506705">
      <w:pPr>
        <w:rPr>
          <w:rFonts w:cs="Arial"/>
          <w:bCs/>
          <w:szCs w:val="20"/>
          <w:lang w:val="tr-TR"/>
        </w:rPr>
      </w:pPr>
      <w:r w:rsidRPr="00EA4E2F">
        <w:rPr>
          <w:rFonts w:cs="Arial"/>
          <w:bCs/>
          <w:szCs w:val="20"/>
          <w:lang w:val="tr-TR"/>
        </w:rPr>
        <w:t xml:space="preserve">Dağılma türü UOB emisyonlarını önlemek ya da azaltmak için </w:t>
      </w:r>
      <w:r w:rsidRPr="00EA4E2F">
        <w:rPr>
          <w:rFonts w:cs="Arial"/>
          <w:b/>
          <w:bCs/>
          <w:szCs w:val="20"/>
          <w:lang w:val="tr-TR"/>
        </w:rPr>
        <w:t>MET</w:t>
      </w:r>
      <w:r w:rsidRPr="00EA4E2F">
        <w:rPr>
          <w:rFonts w:cs="Arial"/>
          <w:bCs/>
          <w:szCs w:val="20"/>
          <w:lang w:val="tr-TR"/>
        </w:rPr>
        <w:t>, aşağıda gösterilen tekniklerin bir bileşiminin kullanılmasıdır (REF BREF, Bölüm 5.1.10):</w:t>
      </w:r>
    </w:p>
    <w:p w:rsidR="00506705" w:rsidRPr="004B60CD" w:rsidRDefault="00506705" w:rsidP="00506705">
      <w:pPr>
        <w:rPr>
          <w:rFonts w:cs="Arial"/>
          <w:bCs/>
          <w:szCs w:val="20"/>
          <w:lang w:val="tr-TR"/>
        </w:rPr>
      </w:pPr>
    </w:p>
    <w:tbl>
      <w:tblPr>
        <w:tblW w:w="0" w:type="auto"/>
        <w:tblInd w:w="-5" w:type="dxa"/>
        <w:tblLayout w:type="fixed"/>
        <w:tblLook w:val="0000"/>
      </w:tblPr>
      <w:tblGrid>
        <w:gridCol w:w="2088"/>
        <w:gridCol w:w="4140"/>
        <w:gridCol w:w="2426"/>
      </w:tblGrid>
      <w:tr w:rsidR="00506705" w:rsidRPr="005747E9" w:rsidTr="004B60CD">
        <w:tc>
          <w:tcPr>
            <w:tcW w:w="208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Teknik</w:t>
            </w:r>
          </w:p>
        </w:tc>
        <w:tc>
          <w:tcPr>
            <w:tcW w:w="414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Tanım</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Uygulanabilirlik</w:t>
            </w:r>
          </w:p>
        </w:tc>
      </w:tr>
      <w:tr w:rsidR="00506705" w:rsidRPr="00817B1F" w:rsidTr="004B60CD">
        <w:tc>
          <w:tcPr>
            <w:tcW w:w="208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1. Tesis tasarımı ile ilgili teknikler</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B42DCD">
            <w:pPr>
              <w:numPr>
                <w:ilvl w:val="0"/>
                <w:numId w:val="47"/>
              </w:numPr>
              <w:suppressAutoHyphens/>
              <w:snapToGrid w:val="0"/>
              <w:spacing w:after="0" w:line="240" w:lineRule="auto"/>
              <w:jc w:val="left"/>
              <w:rPr>
                <w:rFonts w:cs="Arial"/>
                <w:bCs/>
                <w:szCs w:val="20"/>
                <w:lang w:val="tr-TR"/>
              </w:rPr>
            </w:pPr>
            <w:r w:rsidRPr="00EA4E2F">
              <w:rPr>
                <w:rFonts w:cs="Arial"/>
                <w:bCs/>
                <w:szCs w:val="20"/>
                <w:lang w:val="tr-TR"/>
              </w:rPr>
              <w:t>Potansiyel emisyon kaynaklarının sayısının sınırlı tutulması</w:t>
            </w:r>
          </w:p>
          <w:p w:rsidR="00506705" w:rsidRPr="004B60CD" w:rsidRDefault="00EA4E2F" w:rsidP="001176D0">
            <w:pPr>
              <w:numPr>
                <w:ilvl w:val="0"/>
                <w:numId w:val="47"/>
              </w:numPr>
              <w:suppressAutoHyphens/>
              <w:spacing w:after="0" w:line="240" w:lineRule="auto"/>
              <w:jc w:val="left"/>
              <w:rPr>
                <w:rFonts w:cs="Arial"/>
                <w:bCs/>
                <w:szCs w:val="20"/>
                <w:lang w:val="tr-TR"/>
              </w:rPr>
            </w:pPr>
            <w:r w:rsidRPr="00EA4E2F">
              <w:rPr>
                <w:rFonts w:cs="Arial"/>
                <w:bCs/>
                <w:szCs w:val="20"/>
                <w:lang w:val="tr-TR"/>
              </w:rPr>
              <w:t>Prosesin doğasında olan önleme özelliklerinin maksimum düzeyde kullanılması</w:t>
            </w:r>
          </w:p>
          <w:p w:rsidR="00506705" w:rsidRPr="004B60CD" w:rsidRDefault="00EA4E2F" w:rsidP="00B22E4A">
            <w:pPr>
              <w:numPr>
                <w:ilvl w:val="0"/>
                <w:numId w:val="47"/>
              </w:numPr>
              <w:suppressAutoHyphens/>
              <w:spacing w:after="0" w:line="240" w:lineRule="auto"/>
              <w:jc w:val="left"/>
              <w:rPr>
                <w:rFonts w:cs="Arial"/>
                <w:bCs/>
                <w:szCs w:val="20"/>
                <w:lang w:val="tr-TR"/>
              </w:rPr>
            </w:pPr>
            <w:r w:rsidRPr="00EA4E2F">
              <w:rPr>
                <w:rFonts w:cs="Arial"/>
                <w:bCs/>
                <w:szCs w:val="20"/>
                <w:lang w:val="tr-TR"/>
              </w:rPr>
              <w:t>Üstün sağlamlığa sahip ekipmanın kullanılması</w:t>
            </w:r>
          </w:p>
          <w:p w:rsidR="00506705" w:rsidRPr="004B60CD" w:rsidRDefault="00EA4E2F" w:rsidP="00B22E4A">
            <w:pPr>
              <w:numPr>
                <w:ilvl w:val="0"/>
                <w:numId w:val="47"/>
              </w:numPr>
              <w:suppressAutoHyphens/>
              <w:spacing w:after="0" w:line="240" w:lineRule="auto"/>
              <w:jc w:val="left"/>
              <w:rPr>
                <w:rFonts w:ascii="Arial" w:hAnsi="Arial" w:cs="Arial"/>
                <w:bCs/>
                <w:sz w:val="20"/>
                <w:szCs w:val="20"/>
                <w:lang w:val="tr-TR"/>
              </w:rPr>
            </w:pPr>
            <w:r w:rsidRPr="00EA4E2F">
              <w:rPr>
                <w:rFonts w:cs="Arial"/>
                <w:bCs/>
                <w:szCs w:val="20"/>
                <w:lang w:val="tr-TR"/>
              </w:rPr>
              <w:t>Sızıntı yapma potansiyeline sahip bileşenlere erişimi sağlayarak izleme ve bakım faaliyetlerinin kolaylaştırılması</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Tekniklerin uygulanabilirliği mevcut birimler için sınırlı olabilir</w:t>
            </w:r>
          </w:p>
        </w:tc>
      </w:tr>
      <w:tr w:rsidR="00506705" w:rsidRPr="00817B1F" w:rsidTr="004B60CD">
        <w:tc>
          <w:tcPr>
            <w:tcW w:w="208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2. Tesis kurulumu ve tesisin işletmeye alınımı ile ilgili teknikler</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B42DCD">
            <w:pPr>
              <w:numPr>
                <w:ilvl w:val="0"/>
                <w:numId w:val="48"/>
              </w:numPr>
              <w:suppressAutoHyphens/>
              <w:snapToGrid w:val="0"/>
              <w:spacing w:after="0" w:line="240" w:lineRule="auto"/>
              <w:jc w:val="left"/>
              <w:rPr>
                <w:rFonts w:cs="Arial"/>
                <w:bCs/>
                <w:szCs w:val="20"/>
                <w:lang w:val="tr-TR"/>
              </w:rPr>
            </w:pPr>
            <w:r w:rsidRPr="00EA4E2F">
              <w:rPr>
                <w:rFonts w:cs="Arial"/>
                <w:bCs/>
                <w:szCs w:val="20"/>
                <w:lang w:val="tr-TR"/>
              </w:rPr>
              <w:t>İnşa ve montaj için iyi tanımlanmış yöntemlerin bulunması</w:t>
            </w:r>
          </w:p>
          <w:p w:rsidR="00506705" w:rsidRPr="004B60CD" w:rsidRDefault="00EA4E2F" w:rsidP="001176D0">
            <w:pPr>
              <w:numPr>
                <w:ilvl w:val="0"/>
                <w:numId w:val="48"/>
              </w:numPr>
              <w:suppressAutoHyphens/>
              <w:spacing w:after="0" w:line="240" w:lineRule="auto"/>
              <w:jc w:val="left"/>
              <w:rPr>
                <w:rFonts w:ascii="Arial" w:hAnsi="Arial" w:cs="Arial"/>
                <w:bCs/>
                <w:sz w:val="20"/>
                <w:szCs w:val="20"/>
                <w:lang w:val="tr-TR"/>
              </w:rPr>
            </w:pPr>
            <w:r w:rsidRPr="00EA4E2F">
              <w:rPr>
                <w:rFonts w:cs="Arial"/>
                <w:bCs/>
                <w:szCs w:val="20"/>
                <w:lang w:val="tr-TR"/>
              </w:rPr>
              <w:t>Tesisin tasarım gereksinimlerine uygun olarak kurulumunu sağlamak için işletmeye alım ve teslim işlemlerinin sağlıklı uygulaması</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Tekniklerin uygulanabilirliği mevcut birimler için sınırlı olabilir</w:t>
            </w:r>
          </w:p>
        </w:tc>
      </w:tr>
      <w:tr w:rsidR="00506705" w:rsidRPr="005747E9" w:rsidTr="004B60CD">
        <w:tc>
          <w:tcPr>
            <w:tcW w:w="208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3. Tesis faaliyeti ile ilgili teknikler</w:t>
            </w:r>
          </w:p>
        </w:tc>
        <w:tc>
          <w:tcPr>
            <w:tcW w:w="414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B42DCD">
            <w:pPr>
              <w:numPr>
                <w:ilvl w:val="0"/>
                <w:numId w:val="24"/>
              </w:numPr>
              <w:suppressAutoHyphens/>
              <w:snapToGrid w:val="0"/>
              <w:spacing w:after="0" w:line="240" w:lineRule="auto"/>
              <w:jc w:val="left"/>
              <w:rPr>
                <w:rFonts w:ascii="Arial" w:hAnsi="Arial" w:cs="Arial"/>
                <w:bCs/>
                <w:sz w:val="20"/>
                <w:szCs w:val="20"/>
                <w:lang w:val="tr-TR"/>
              </w:rPr>
            </w:pPr>
            <w:r w:rsidRPr="00EA4E2F">
              <w:rPr>
                <w:rFonts w:cs="Arial"/>
                <w:bCs/>
                <w:szCs w:val="20"/>
                <w:lang w:val="tr-TR"/>
              </w:rPr>
              <w:t>Sızıntı yapan bileşenleri tanımlamak ve sızıntıları tamir etmek için risk temelli sızıntı tespit ve tamir (STT) programının uygulanması.</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p>
          <w:p w:rsidR="00EA4E2F" w:rsidRPr="00EA4E2F" w:rsidRDefault="00EA4E2F" w:rsidP="00EA4E2F">
            <w:pPr>
              <w:jc w:val="left"/>
              <w:rPr>
                <w:rFonts w:cs="Arial"/>
                <w:bCs/>
                <w:szCs w:val="20"/>
                <w:lang w:val="tr-TR"/>
              </w:rPr>
            </w:pPr>
            <w:r w:rsidRPr="00EA4E2F">
              <w:rPr>
                <w:rFonts w:cs="Arial"/>
                <w:bCs/>
                <w:szCs w:val="20"/>
                <w:lang w:val="tr-TR"/>
              </w:rPr>
              <w:t>Genel olarak 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31: Depolama ve işlem proseslerinden kaynaklanan UOB emisyonlarının azaltılması</w:t>
      </w:r>
    </w:p>
    <w:p w:rsidR="00506705" w:rsidRPr="004B60CD" w:rsidRDefault="00EA4E2F" w:rsidP="00506705">
      <w:pPr>
        <w:rPr>
          <w:rFonts w:cs="Arial"/>
          <w:bCs/>
          <w:szCs w:val="20"/>
          <w:lang w:val="tr-TR"/>
        </w:rPr>
      </w:pPr>
      <w:r w:rsidRPr="00EA4E2F">
        <w:rPr>
          <w:rFonts w:cs="Arial"/>
          <w:bCs/>
          <w:szCs w:val="20"/>
          <w:lang w:val="tr-TR"/>
        </w:rPr>
        <w:t xml:space="preserve">Uçucu sıvı hidrokarbon bileşenlerinin depolama işlemleri sonucu havaya salınan UOB emisyonlarının azaltılması için </w:t>
      </w:r>
      <w:r w:rsidRPr="00EA4E2F">
        <w:rPr>
          <w:rFonts w:cs="Arial"/>
          <w:b/>
          <w:bCs/>
          <w:szCs w:val="20"/>
          <w:lang w:val="tr-TR"/>
        </w:rPr>
        <w:t>MET</w:t>
      </w:r>
      <w:r w:rsidRPr="00EA4E2F">
        <w:rPr>
          <w:rFonts w:cs="Arial"/>
          <w:bCs/>
          <w:szCs w:val="20"/>
          <w:lang w:val="tr-TR"/>
        </w:rPr>
        <w:t>, yüksek verimli kapaklar veya sabit bağlantılı buhar geri kazanım sistemli yüzen çatılı depolama tankları kullanır (REF BREF, Bölüm 5.17):</w:t>
      </w:r>
    </w:p>
    <w:p w:rsidR="00506705" w:rsidRPr="004B60CD" w:rsidRDefault="00EA4E2F" w:rsidP="00506705">
      <w:pPr>
        <w:rPr>
          <w:rFonts w:cs="Arial"/>
          <w:bCs/>
          <w:szCs w:val="20"/>
          <w:lang w:val="tr-TR"/>
        </w:rPr>
      </w:pPr>
      <w:r w:rsidRPr="00EA4E2F">
        <w:rPr>
          <w:rFonts w:cs="Arial"/>
          <w:b/>
          <w:bCs/>
          <w:szCs w:val="20"/>
          <w:lang w:val="tr-TR"/>
        </w:rPr>
        <w:lastRenderedPageBreak/>
        <w:t>Açıklama</w:t>
      </w:r>
      <w:r w:rsidRPr="00EA4E2F">
        <w:rPr>
          <w:rFonts w:cs="Arial"/>
          <w:bCs/>
          <w:szCs w:val="20"/>
          <w:lang w:val="tr-TR"/>
        </w:rPr>
        <w:t>: Yüksek verimli kapaklar, -örneğin birincil kapaklar, ilave çoklu (ikincil veya üçüncül) kapaklar (yayılan orana bağlı olarak)- buhar kaybını sınırlamak için özel cihazlardır.</w:t>
      </w:r>
    </w:p>
    <w:p w:rsidR="001176D0" w:rsidRPr="004B60CD" w:rsidRDefault="00EA4E2F" w:rsidP="00506705">
      <w:pPr>
        <w:rPr>
          <w:rFonts w:cs="Arial"/>
          <w:bCs/>
          <w:szCs w:val="20"/>
          <w:lang w:val="tr-TR"/>
        </w:rPr>
      </w:pPr>
      <w:r w:rsidRPr="00EA4E2F">
        <w:rPr>
          <w:rFonts w:cs="Arial"/>
          <w:b/>
          <w:bCs/>
          <w:szCs w:val="20"/>
          <w:lang w:val="tr-TR"/>
        </w:rPr>
        <w:t>Uygulanabilirlik</w:t>
      </w:r>
      <w:r w:rsidRPr="00EA4E2F">
        <w:rPr>
          <w:rFonts w:cs="Arial"/>
          <w:bCs/>
          <w:szCs w:val="20"/>
          <w:lang w:val="tr-TR"/>
        </w:rPr>
        <w:t>: Yüksek verimli kapakların uygulanabilirliği mevcut tanklara üçüncül kapakların eklenmesine sınırlama getirebilir.</w:t>
      </w:r>
    </w:p>
    <w:p w:rsidR="001176D0" w:rsidRPr="004B60CD" w:rsidRDefault="001176D0" w:rsidP="00506705">
      <w:pPr>
        <w:rPr>
          <w:rFonts w:cs="Arial"/>
          <w:bCs/>
          <w:szCs w:val="20"/>
          <w:lang w:val="tr-TR"/>
        </w:rPr>
      </w:pPr>
    </w:p>
    <w:p w:rsidR="00E06D57" w:rsidRPr="004B60CD" w:rsidRDefault="00E06D57" w:rsidP="00506705">
      <w:pPr>
        <w:rPr>
          <w:rFonts w:cs="Arial"/>
          <w:bCs/>
          <w:szCs w:val="20"/>
          <w:lang w:val="tr-TR"/>
        </w:rPr>
      </w:pPr>
    </w:p>
    <w:p w:rsidR="001176D0" w:rsidRPr="004B60CD" w:rsidRDefault="00EA4E2F" w:rsidP="00506705">
      <w:pPr>
        <w:rPr>
          <w:rFonts w:cs="Arial"/>
          <w:bCs/>
          <w:szCs w:val="20"/>
          <w:lang w:val="tr-TR"/>
        </w:rPr>
      </w:pPr>
      <w:r w:rsidRPr="00EA4E2F">
        <w:rPr>
          <w:rFonts w:cs="Arial"/>
          <w:b/>
          <w:bCs/>
          <w:szCs w:val="20"/>
          <w:lang w:val="tr-TR"/>
        </w:rPr>
        <w:t>MET 32</w:t>
      </w:r>
      <w:r w:rsidRPr="00EA4E2F">
        <w:rPr>
          <w:rFonts w:cs="Arial"/>
          <w:bCs/>
          <w:szCs w:val="20"/>
          <w:lang w:val="tr-TR"/>
        </w:rPr>
        <w:t xml:space="preserve">: Uçucu sıvı hidrokarbon bileşiklerininden kaynaklanan havaya salınan UOB emisyonlarının azaltılması için </w:t>
      </w:r>
      <w:r w:rsidRPr="00EA4E2F">
        <w:rPr>
          <w:rFonts w:cs="Arial"/>
          <w:b/>
          <w:bCs/>
          <w:szCs w:val="20"/>
          <w:lang w:val="tr-TR"/>
        </w:rPr>
        <w:t>MET</w:t>
      </w:r>
      <w:r w:rsidRPr="00EA4E2F">
        <w:rPr>
          <w:rFonts w:cs="Arial"/>
          <w:bCs/>
          <w:szCs w:val="20"/>
          <w:lang w:val="tr-TR"/>
        </w:rPr>
        <w:t>, tank temizleme prosedürünü kullanır.</w:t>
      </w:r>
    </w:p>
    <w:tbl>
      <w:tblPr>
        <w:tblStyle w:val="Tablaconcuadrcula"/>
        <w:tblW w:w="0" w:type="auto"/>
        <w:tblLook w:val="04A0"/>
      </w:tblPr>
      <w:tblGrid>
        <w:gridCol w:w="4322"/>
        <w:gridCol w:w="4322"/>
      </w:tblGrid>
      <w:tr w:rsidR="001176D0" w:rsidRPr="005747E9" w:rsidTr="004B60CD">
        <w:tc>
          <w:tcPr>
            <w:tcW w:w="4322" w:type="dxa"/>
            <w:vAlign w:val="center"/>
          </w:tcPr>
          <w:p w:rsidR="00EA4E2F" w:rsidRPr="00EA4E2F" w:rsidRDefault="00EA4E2F" w:rsidP="00EA4E2F">
            <w:pPr>
              <w:jc w:val="center"/>
              <w:rPr>
                <w:rFonts w:cs="Arial"/>
                <w:b/>
                <w:bCs/>
                <w:szCs w:val="20"/>
                <w:lang w:val="tr-TR"/>
              </w:rPr>
            </w:pPr>
            <w:r w:rsidRPr="00EA4E2F">
              <w:rPr>
                <w:rFonts w:cs="Arial"/>
                <w:b/>
                <w:bCs/>
                <w:szCs w:val="20"/>
                <w:lang w:val="tr-TR"/>
              </w:rPr>
              <w:t>Açıklama</w:t>
            </w:r>
          </w:p>
        </w:tc>
        <w:tc>
          <w:tcPr>
            <w:tcW w:w="4322" w:type="dxa"/>
            <w:vAlign w:val="center"/>
          </w:tcPr>
          <w:p w:rsidR="00EA4E2F" w:rsidRPr="00EA4E2F" w:rsidRDefault="00EA4E2F" w:rsidP="00EA4E2F">
            <w:pPr>
              <w:jc w:val="center"/>
              <w:rPr>
                <w:rFonts w:cs="Arial"/>
                <w:b/>
                <w:bCs/>
                <w:szCs w:val="20"/>
                <w:lang w:val="tr-TR"/>
              </w:rPr>
            </w:pPr>
            <w:r w:rsidRPr="00EA4E2F">
              <w:rPr>
                <w:rFonts w:cs="Arial"/>
                <w:b/>
                <w:bCs/>
                <w:szCs w:val="20"/>
                <w:lang w:val="tr-TR"/>
              </w:rPr>
              <w:t>Uygulanabilirlik</w:t>
            </w:r>
          </w:p>
        </w:tc>
      </w:tr>
      <w:tr w:rsidR="001176D0" w:rsidRPr="005747E9" w:rsidTr="004B60CD">
        <w:tc>
          <w:tcPr>
            <w:tcW w:w="4322" w:type="dxa"/>
            <w:vAlign w:val="center"/>
          </w:tcPr>
          <w:p w:rsidR="00EA4E2F" w:rsidRPr="00EA4E2F" w:rsidRDefault="00EA4E2F" w:rsidP="00EA4E2F">
            <w:pPr>
              <w:jc w:val="left"/>
              <w:rPr>
                <w:rFonts w:cs="Arial"/>
                <w:b/>
                <w:bCs/>
                <w:szCs w:val="20"/>
                <w:lang w:val="tr-TR"/>
              </w:rPr>
            </w:pPr>
            <w:r w:rsidRPr="00EA4E2F">
              <w:rPr>
                <w:rFonts w:cs="Arial"/>
                <w:b/>
                <w:bCs/>
                <w:szCs w:val="20"/>
                <w:lang w:val="tr-TR"/>
              </w:rPr>
              <w:t>1. Manuel ham petrol tankı temizliği</w:t>
            </w:r>
          </w:p>
          <w:p w:rsidR="00EA4E2F" w:rsidRPr="00EA4E2F" w:rsidRDefault="00EA4E2F" w:rsidP="00EA4E2F">
            <w:pPr>
              <w:jc w:val="left"/>
              <w:rPr>
                <w:rFonts w:cs="Arial"/>
                <w:bCs/>
                <w:szCs w:val="20"/>
                <w:lang w:val="tr-TR"/>
              </w:rPr>
            </w:pPr>
            <w:r w:rsidRPr="00EA4E2F">
              <w:rPr>
                <w:rFonts w:cs="Arial"/>
                <w:bCs/>
                <w:szCs w:val="20"/>
                <w:lang w:val="tr-TR"/>
              </w:rPr>
              <w:t>Yağ tankının temizliği, çalışanların tank içerisine girmesi ve oluşan çamuru manuel olarak çıkarması ile yapılır.</w:t>
            </w:r>
          </w:p>
        </w:tc>
        <w:tc>
          <w:tcPr>
            <w:tcW w:w="4322" w:type="dxa"/>
            <w:vAlign w:val="center"/>
          </w:tcPr>
          <w:p w:rsidR="00EA4E2F" w:rsidRPr="00EA4E2F" w:rsidRDefault="00EA4E2F" w:rsidP="00EA4E2F">
            <w:pPr>
              <w:jc w:val="left"/>
              <w:rPr>
                <w:rFonts w:cs="Arial"/>
                <w:bCs/>
                <w:szCs w:val="20"/>
                <w:lang w:val="tr-TR"/>
              </w:rPr>
            </w:pPr>
            <w:r w:rsidRPr="00EA4E2F">
              <w:rPr>
                <w:rFonts w:cs="Arial"/>
                <w:bCs/>
                <w:szCs w:val="20"/>
                <w:lang w:val="tr-TR"/>
              </w:rPr>
              <w:t>Genel olarak uygulanabilir.</w:t>
            </w:r>
          </w:p>
        </w:tc>
      </w:tr>
      <w:tr w:rsidR="001176D0" w:rsidRPr="00817B1F" w:rsidTr="004B60CD">
        <w:tc>
          <w:tcPr>
            <w:tcW w:w="4322" w:type="dxa"/>
            <w:vAlign w:val="center"/>
          </w:tcPr>
          <w:p w:rsidR="00EA4E2F" w:rsidRPr="00EA4E2F" w:rsidRDefault="00EA4E2F" w:rsidP="00EA4E2F">
            <w:pPr>
              <w:jc w:val="left"/>
              <w:rPr>
                <w:rFonts w:cs="Arial"/>
                <w:b/>
                <w:bCs/>
                <w:szCs w:val="20"/>
                <w:lang w:val="tr-TR"/>
              </w:rPr>
            </w:pPr>
            <w:r w:rsidRPr="00EA4E2F">
              <w:rPr>
                <w:rFonts w:cs="Arial"/>
                <w:b/>
                <w:bCs/>
                <w:szCs w:val="20"/>
                <w:lang w:val="tr-TR"/>
              </w:rPr>
              <w:t>2. Kapalı döngü sistemi kullanılması</w:t>
            </w:r>
          </w:p>
          <w:p w:rsidR="00EA4E2F" w:rsidRPr="00EA4E2F" w:rsidRDefault="00EA4E2F" w:rsidP="00EA4E2F">
            <w:pPr>
              <w:jc w:val="left"/>
              <w:rPr>
                <w:rFonts w:cs="Arial"/>
                <w:bCs/>
                <w:szCs w:val="20"/>
                <w:lang w:val="tr-TR"/>
              </w:rPr>
            </w:pPr>
            <w:r w:rsidRPr="00EA4E2F">
              <w:rPr>
                <w:rFonts w:cs="Arial"/>
                <w:bCs/>
                <w:szCs w:val="20"/>
                <w:lang w:val="tr-TR"/>
              </w:rPr>
              <w:t>İç denetimlerinde tanklar düzenli aralıklarla boşaltılmalı, temizlenmeli ve gaz boşaltımı yapılmalı. Bu temizleme işlemi tank tabanının çözdürülmesi işlemini içerir. Kapalı döngü sistemleri ki bunlar boru sonu mobil azaltım teknikleri ile birleştirilebilir, UOB emisyonlarının önlenmesi ve azaltılmasında kullanılır.</w:t>
            </w:r>
          </w:p>
        </w:tc>
        <w:tc>
          <w:tcPr>
            <w:tcW w:w="4322" w:type="dxa"/>
            <w:vAlign w:val="center"/>
          </w:tcPr>
          <w:p w:rsidR="00EA4E2F" w:rsidRPr="00EA4E2F" w:rsidRDefault="00EA4E2F" w:rsidP="00EA4E2F">
            <w:pPr>
              <w:jc w:val="left"/>
              <w:rPr>
                <w:rFonts w:cs="Arial"/>
                <w:bCs/>
                <w:szCs w:val="20"/>
                <w:lang w:val="tr-TR"/>
              </w:rPr>
            </w:pPr>
            <w:r w:rsidRPr="00EA4E2F">
              <w:rPr>
                <w:rFonts w:cs="Arial"/>
                <w:bCs/>
                <w:szCs w:val="20"/>
                <w:lang w:val="tr-TR"/>
              </w:rPr>
              <w:t>Uygulanabilirlik, kalıntının tipi, tank çatısının inşaası veya tank malzemesi gibi etkenlere bağlı olarak sınırlandırılabilir.</w:t>
            </w:r>
          </w:p>
        </w:tc>
      </w:tr>
    </w:tbl>
    <w:p w:rsidR="001176D0" w:rsidRPr="004B60CD" w:rsidRDefault="001176D0"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 xml:space="preserve">Bu </w:t>
      </w:r>
      <w:r w:rsidR="00703889">
        <w:rPr>
          <w:color w:val="000000"/>
          <w:szCs w:val="22"/>
          <w:lang w:val="tr-TR"/>
        </w:rPr>
        <w:t>MET</w:t>
      </w:r>
      <w:r w:rsidRPr="00EA4E2F">
        <w:rPr>
          <w:rFonts w:cs="Arial"/>
          <w:szCs w:val="20"/>
          <w:lang w:val="tr-TR"/>
        </w:rPr>
        <w:t xml:space="preserve"> sonuç bildirgesi REF BREF Bölümler 4.21.4 ve 4.21.11’de verilen bilgileri temel almaktadır.</w:t>
      </w:r>
    </w:p>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33: Yükleme ve boşaltma faaliyetlerinden kaynaklanan UOB emisyonlarının minimuma indirilmesi</w:t>
      </w:r>
    </w:p>
    <w:p w:rsidR="00506705" w:rsidRPr="004B60CD" w:rsidRDefault="00EA4E2F" w:rsidP="00506705">
      <w:pPr>
        <w:rPr>
          <w:rFonts w:cs="Arial"/>
          <w:bCs/>
          <w:szCs w:val="20"/>
          <w:lang w:val="tr-TR"/>
        </w:rPr>
      </w:pPr>
      <w:r w:rsidRPr="00EA4E2F">
        <w:rPr>
          <w:rFonts w:cs="Arial"/>
          <w:bCs/>
          <w:szCs w:val="20"/>
          <w:lang w:val="tr-TR"/>
        </w:rPr>
        <w:t xml:space="preserve">Uçucu sıvı hidrokarbon bileşiklerinin yükleme ve boşaltma faaliyetleri sonucu havaya salınan UOB emisyonlarının önlenmesi ya da azaltılması için </w:t>
      </w:r>
      <w:r w:rsidRPr="00EA4E2F">
        <w:rPr>
          <w:rFonts w:cs="Arial"/>
          <w:b/>
          <w:bCs/>
          <w:szCs w:val="20"/>
          <w:lang w:val="tr-TR"/>
        </w:rPr>
        <w:t>MET</w:t>
      </w:r>
      <w:r w:rsidRPr="00EA4E2F">
        <w:rPr>
          <w:rFonts w:cs="Arial"/>
          <w:bCs/>
          <w:szCs w:val="20"/>
          <w:lang w:val="tr-TR"/>
        </w:rPr>
        <w:t>, en az %95’lik bir geri kazanım oranına ulaşmak amacıyla aşağıda gösterilen tekniklerden birinin ya da bu tekniklerin bir bileşiminin kullanılmasıdır (REF BREF, Bölüm 5.17):</w:t>
      </w:r>
    </w:p>
    <w:p w:rsidR="00506705" w:rsidRPr="004B60CD" w:rsidRDefault="00506705" w:rsidP="00506705">
      <w:pPr>
        <w:rPr>
          <w:rFonts w:cs="Arial"/>
          <w:bCs/>
          <w:szCs w:val="20"/>
          <w:lang w:val="tr-TR"/>
        </w:rPr>
      </w:pPr>
    </w:p>
    <w:tbl>
      <w:tblPr>
        <w:tblW w:w="0" w:type="auto"/>
        <w:tblInd w:w="-5" w:type="dxa"/>
        <w:tblLayout w:type="fixed"/>
        <w:tblLook w:val="0000"/>
      </w:tblPr>
      <w:tblGrid>
        <w:gridCol w:w="2881"/>
        <w:gridCol w:w="2881"/>
        <w:gridCol w:w="2892"/>
      </w:tblGrid>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lastRenderedPageBreak/>
              <w:t>Teknik</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Uygulanabilirlik (*)</w:t>
            </w:r>
          </w:p>
        </w:tc>
      </w:tr>
      <w:tr w:rsidR="00506705" w:rsidRPr="00817B1F"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Buhar geri kazanımı</w:t>
            </w:r>
          </w:p>
          <w:p w:rsidR="00EA4E2F" w:rsidRPr="00EA4E2F" w:rsidRDefault="00EA4E2F" w:rsidP="00EA4E2F">
            <w:pPr>
              <w:jc w:val="left"/>
              <w:rPr>
                <w:rFonts w:cs="Arial"/>
                <w:b/>
                <w:bCs/>
                <w:szCs w:val="20"/>
                <w:lang w:val="tr-TR"/>
              </w:rPr>
            </w:pPr>
            <w:r w:rsidRPr="00EA4E2F">
              <w:rPr>
                <w:rFonts w:cs="Arial"/>
                <w:b/>
                <w:bCs/>
                <w:szCs w:val="20"/>
                <w:lang w:val="tr-TR"/>
              </w:rPr>
              <w:t>a. Yoğuşma</w:t>
            </w:r>
          </w:p>
          <w:p w:rsidR="00EA4E2F" w:rsidRPr="00EA4E2F" w:rsidRDefault="00EA4E2F" w:rsidP="00EA4E2F">
            <w:pPr>
              <w:jc w:val="left"/>
              <w:rPr>
                <w:rFonts w:cs="Arial"/>
                <w:b/>
                <w:bCs/>
                <w:szCs w:val="20"/>
                <w:lang w:val="tr-TR"/>
              </w:rPr>
            </w:pPr>
            <w:r w:rsidRPr="00EA4E2F">
              <w:rPr>
                <w:rFonts w:cs="Arial"/>
                <w:b/>
                <w:bCs/>
                <w:szCs w:val="20"/>
                <w:lang w:val="tr-TR"/>
              </w:rPr>
              <w:t>b. Absorpsiyon</w:t>
            </w:r>
          </w:p>
          <w:p w:rsidR="00EA4E2F" w:rsidRPr="00EA4E2F" w:rsidRDefault="00EA4E2F" w:rsidP="00EA4E2F">
            <w:pPr>
              <w:jc w:val="left"/>
              <w:rPr>
                <w:rFonts w:cs="Arial"/>
                <w:b/>
                <w:bCs/>
                <w:szCs w:val="20"/>
                <w:lang w:val="tr-TR"/>
              </w:rPr>
            </w:pPr>
            <w:r w:rsidRPr="00EA4E2F">
              <w:rPr>
                <w:rFonts w:cs="Arial"/>
                <w:b/>
                <w:bCs/>
                <w:szCs w:val="20"/>
                <w:lang w:val="tr-TR"/>
              </w:rPr>
              <w:t>c. Adsorpsiyon</w:t>
            </w:r>
          </w:p>
          <w:p w:rsidR="00EA4E2F" w:rsidRPr="00EA4E2F" w:rsidRDefault="00EA4E2F" w:rsidP="00EA4E2F">
            <w:pPr>
              <w:jc w:val="left"/>
              <w:rPr>
                <w:rFonts w:cs="Arial"/>
                <w:b/>
                <w:bCs/>
                <w:szCs w:val="20"/>
                <w:lang w:val="tr-TR"/>
              </w:rPr>
            </w:pPr>
            <w:r w:rsidRPr="00EA4E2F">
              <w:rPr>
                <w:rFonts w:cs="Arial"/>
                <w:b/>
                <w:bCs/>
                <w:szCs w:val="20"/>
                <w:lang w:val="tr-TR"/>
              </w:rPr>
              <w:t>d. Membran ile ayırım</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e. Hibrid sistemler</w:t>
            </w:r>
          </w:p>
        </w:tc>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Bakınız: Teknik b)</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Yıllık çıkış &gt; 5000 m</w:t>
            </w:r>
            <w:r w:rsidRPr="00EA4E2F">
              <w:rPr>
                <w:rFonts w:cs="Arial"/>
                <w:bCs/>
                <w:szCs w:val="20"/>
                <w:vertAlign w:val="superscript"/>
                <w:lang w:val="tr-TR"/>
              </w:rPr>
              <w:t>3</w:t>
            </w:r>
            <w:r w:rsidRPr="00EA4E2F">
              <w:rPr>
                <w:rFonts w:cs="Arial"/>
                <w:bCs/>
                <w:szCs w:val="20"/>
                <w:lang w:val="tr-TR"/>
              </w:rPr>
              <w:t>/yıl ise yükleme/boşaltma işlemleri için genel olarak uygulanabilir. Denizden giden kanalların yıllık çıktısı &lt; 1 milyon m</w:t>
            </w:r>
            <w:r w:rsidRPr="00EA4E2F">
              <w:rPr>
                <w:rFonts w:cs="Arial"/>
                <w:bCs/>
                <w:szCs w:val="20"/>
                <w:vertAlign w:val="superscript"/>
                <w:lang w:val="tr-TR"/>
              </w:rPr>
              <w:t>3</w:t>
            </w:r>
            <w:r w:rsidRPr="00EA4E2F">
              <w:rPr>
                <w:rFonts w:cs="Arial"/>
                <w:bCs/>
                <w:szCs w:val="20"/>
                <w:lang w:val="tr-TR"/>
              </w:rPr>
              <w:t xml:space="preserve">/yıl ise yükleme/boşaltım işlemlerinde uygulanamaz. </w:t>
            </w:r>
          </w:p>
          <w:p w:rsidR="00EA4E2F" w:rsidRPr="00EA4E2F" w:rsidRDefault="00EA4E2F" w:rsidP="00EA4E2F">
            <w:pPr>
              <w:jc w:val="left"/>
              <w:rPr>
                <w:rFonts w:cs="Arial"/>
                <w:szCs w:val="20"/>
                <w:lang w:val="tr-TR"/>
              </w:rPr>
            </w:pPr>
          </w:p>
          <w:p w:rsidR="00EA4E2F" w:rsidRPr="00EA4E2F" w:rsidRDefault="00EA4E2F" w:rsidP="00EA4E2F">
            <w:pPr>
              <w:ind w:firstLine="708"/>
              <w:jc w:val="left"/>
              <w:rPr>
                <w:rFonts w:cs="Arial"/>
                <w:szCs w:val="20"/>
                <w:lang w:val="tr-TR"/>
              </w:rPr>
            </w:pPr>
          </w:p>
        </w:tc>
      </w:tr>
      <w:tr w:rsidR="00506705" w:rsidRPr="00817B1F" w:rsidTr="004B60CD">
        <w:tc>
          <w:tcPr>
            <w:tcW w:w="86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 Eğer buhar geri kazanımı güvenli değil veya geri dönen buharın hacminden dolayı teknik olarak imkansız ise, buhar geri kazanım ünitesinin yerine buhar yakma fırını kullanılabilir.</w:t>
            </w:r>
          </w:p>
          <w:p w:rsidR="00EA4E2F" w:rsidRPr="00EA4E2F" w:rsidRDefault="00EA4E2F" w:rsidP="00EA4E2F">
            <w:pPr>
              <w:jc w:val="left"/>
              <w:rPr>
                <w:rFonts w:ascii="Arial" w:hAnsi="Arial" w:cs="Arial"/>
                <w:bCs/>
                <w:sz w:val="18"/>
                <w:szCs w:val="18"/>
                <w:lang w:val="tr-TR"/>
              </w:rPr>
            </w:pPr>
            <w:r w:rsidRPr="00EA4E2F">
              <w:rPr>
                <w:rFonts w:ascii="Arial" w:hAnsi="Arial" w:cs="Arial"/>
                <w:bCs/>
                <w:sz w:val="18"/>
                <w:szCs w:val="18"/>
                <w:lang w:val="tr-TR"/>
              </w:rPr>
              <w:t>Not: Direktif 94/63/EC, eğer buhar güvenilir değilse ya da elde edilen buharın hacmi nedeniyle teknik olarak mümkün değilse, buhar geri kazanım birime yerine buhar yakma biriminin kullanılabileceğini beyan etmektedir.</w:t>
            </w:r>
          </w:p>
        </w:tc>
      </w:tr>
    </w:tbl>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4.16 </w:t>
      </w:r>
      <w:r w:rsidRPr="00EA4E2F">
        <w:rPr>
          <w:rFonts w:cs="Arial"/>
          <w:bCs/>
          <w:szCs w:val="20"/>
          <w:lang w:val="tr-TR"/>
        </w:rPr>
        <w:t xml:space="preserve">Havaya salınan metan olmayan UOB ve benzen emisyonları ile ilgili </w:t>
      </w:r>
      <w:r w:rsidRPr="00EA4E2F">
        <w:rPr>
          <w:rFonts w:cs="Arial"/>
          <w:b/>
          <w:bCs/>
          <w:szCs w:val="20"/>
          <w:lang w:val="tr-TR"/>
        </w:rPr>
        <w:t>BAT-AEL’ler</w:t>
      </w:r>
    </w:p>
    <w:tbl>
      <w:tblPr>
        <w:tblW w:w="0" w:type="auto"/>
        <w:tblInd w:w="-5" w:type="dxa"/>
        <w:tblLayout w:type="fixed"/>
        <w:tblLook w:val="0000"/>
      </w:tblPr>
      <w:tblGrid>
        <w:gridCol w:w="5163"/>
        <w:gridCol w:w="3686"/>
      </w:tblGrid>
      <w:tr w:rsidR="00506705" w:rsidRPr="00817B1F" w:rsidTr="004B60CD">
        <w:tc>
          <w:tcPr>
            <w:tcW w:w="5163"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Parametre</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 xml:space="preserve">(saatlik değerlerin yoğunluğu) </w:t>
            </w:r>
            <w:r w:rsidRPr="00EA4E2F">
              <w:rPr>
                <w:rFonts w:cs="Arial"/>
                <w:b/>
                <w:bCs/>
                <w:szCs w:val="20"/>
                <w:vertAlign w:val="superscript"/>
                <w:lang w:val="tr-TR"/>
              </w:rPr>
              <w:t>(1)</w:t>
            </w:r>
          </w:p>
        </w:tc>
      </w:tr>
      <w:tr w:rsidR="00506705" w:rsidRPr="005747E9" w:rsidTr="004B60CD">
        <w:tc>
          <w:tcPr>
            <w:tcW w:w="5163"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Metan olmayan uçucu organik bileşenler (MOUOB)</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0.15 (**) – 10 g/Nm</w:t>
            </w:r>
            <w:r w:rsidRPr="00EA4E2F">
              <w:rPr>
                <w:rFonts w:cs="Arial"/>
                <w:bCs/>
                <w:szCs w:val="20"/>
                <w:vertAlign w:val="superscript"/>
                <w:lang w:val="tr-TR"/>
              </w:rPr>
              <w:t>3 (2) (3)</w:t>
            </w:r>
          </w:p>
        </w:tc>
      </w:tr>
      <w:tr w:rsidR="00506705" w:rsidRPr="005747E9" w:rsidTr="004B60CD">
        <w:tc>
          <w:tcPr>
            <w:tcW w:w="5163"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Benzen</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vertAlign w:val="superscript"/>
                <w:lang w:val="tr-TR"/>
              </w:rPr>
            </w:pPr>
            <w:r w:rsidRPr="00EA4E2F">
              <w:rPr>
                <w:rFonts w:cs="Arial"/>
                <w:bCs/>
                <w:szCs w:val="20"/>
                <w:lang w:val="tr-TR"/>
              </w:rPr>
              <w:t>&lt; 1 mg/Nm</w:t>
            </w:r>
            <w:r w:rsidRPr="00EA4E2F">
              <w:rPr>
                <w:rFonts w:cs="Arial"/>
                <w:bCs/>
                <w:szCs w:val="20"/>
                <w:vertAlign w:val="superscript"/>
                <w:lang w:val="tr-TR"/>
              </w:rPr>
              <w:t>3</w:t>
            </w:r>
          </w:p>
        </w:tc>
      </w:tr>
      <w:tr w:rsidR="00506705" w:rsidRPr="00817B1F" w:rsidTr="004B60CD">
        <w:tc>
          <w:tcPr>
            <w:tcW w:w="88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(1) Sürekli faaliyet sırasında Directif 94/63/EC’ye göre ifade edilen ve ölçülen saatlik değerler</w:t>
            </w:r>
          </w:p>
          <w:p w:rsidR="00EA4E2F" w:rsidRPr="00EA4E2F" w:rsidRDefault="00EA4E2F" w:rsidP="00EA4E2F">
            <w:pPr>
              <w:jc w:val="left"/>
              <w:rPr>
                <w:rFonts w:ascii="Arial" w:hAnsi="Arial" w:cs="Arial"/>
                <w:bCs/>
                <w:sz w:val="18"/>
                <w:szCs w:val="18"/>
                <w:lang w:val="tr-TR"/>
              </w:rPr>
            </w:pPr>
            <w:r w:rsidRPr="00EA4E2F">
              <w:rPr>
                <w:rFonts w:ascii="Arial" w:hAnsi="Arial" w:cs="Arial"/>
                <w:bCs/>
                <w:sz w:val="18"/>
                <w:szCs w:val="18"/>
                <w:lang w:val="tr-TR"/>
              </w:rPr>
              <w:t>(2) Düşük değer iki aşamalı hibrid sistem ile elde edilebilir.  Yüksek değer tek aşamalı adsorpsiyon ya da membran sistemi ile elde edilebilir.</w:t>
            </w:r>
          </w:p>
          <w:p w:rsidR="00EA4E2F" w:rsidRPr="00EA4E2F" w:rsidRDefault="00EA4E2F" w:rsidP="00EA4E2F">
            <w:pPr>
              <w:jc w:val="left"/>
              <w:rPr>
                <w:rFonts w:ascii="Arial" w:hAnsi="Arial" w:cs="Arial"/>
                <w:bCs/>
                <w:sz w:val="18"/>
                <w:szCs w:val="18"/>
                <w:lang w:val="tr-TR"/>
              </w:rPr>
            </w:pPr>
            <w:r w:rsidRPr="00EA4E2F">
              <w:rPr>
                <w:rFonts w:ascii="Arial" w:hAnsi="Arial" w:cs="Arial"/>
                <w:bCs/>
                <w:sz w:val="18"/>
                <w:szCs w:val="18"/>
                <w:lang w:val="tr-TR"/>
              </w:rPr>
              <w:t>(3) Çevere üzerinde başka etkileri olan diğer önlemler ve/veya artmış yanma gerçekleşmezse, Türkiye’deki tesislerin 10g/Nm</w:t>
            </w:r>
            <w:r w:rsidRPr="00EA4E2F">
              <w:rPr>
                <w:rFonts w:ascii="Arial" w:hAnsi="Arial" w:cs="Arial"/>
                <w:bCs/>
                <w:sz w:val="18"/>
                <w:szCs w:val="18"/>
                <w:vertAlign w:val="superscript"/>
                <w:lang w:val="tr-TR"/>
              </w:rPr>
              <w:t>3</w:t>
            </w:r>
            <w:r w:rsidRPr="00EA4E2F">
              <w:rPr>
                <w:rFonts w:ascii="Arial" w:hAnsi="Arial" w:cs="Arial"/>
                <w:bCs/>
                <w:sz w:val="18"/>
                <w:szCs w:val="18"/>
                <w:lang w:val="tr-TR"/>
              </w:rPr>
              <w:t xml:space="preserve"> altındaki değerlere ulaşması çok zor görünmektedir.</w:t>
            </w:r>
          </w:p>
          <w:p w:rsidR="00EA4E2F" w:rsidRPr="00EA4E2F" w:rsidRDefault="00EA4E2F" w:rsidP="00EA4E2F">
            <w:pPr>
              <w:jc w:val="left"/>
              <w:rPr>
                <w:rFonts w:ascii="Arial" w:hAnsi="Arial" w:cs="Arial"/>
                <w:bCs/>
                <w:sz w:val="18"/>
                <w:szCs w:val="18"/>
                <w:lang w:val="tr-TR"/>
              </w:rPr>
            </w:pPr>
            <w:r w:rsidRPr="00EA4E2F">
              <w:rPr>
                <w:rFonts w:ascii="Arial" w:hAnsi="Arial" w:cs="Arial"/>
                <w:bCs/>
                <w:sz w:val="18"/>
                <w:szCs w:val="18"/>
                <w:lang w:val="tr-TR"/>
              </w:rPr>
              <w:t>(4) MOUOB emisyonlarının aralığın alt sınırında olması halinde, benzen izlemesi yapılmasına gerek olmayabilir.</w:t>
            </w: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Bu MET sonuç bildirgesi REF BREF Bölüm 4.23.6.2’de verilen bilgileri temel almaktadır.</w:t>
      </w:r>
    </w:p>
    <w:p w:rsidR="00506705" w:rsidRPr="004B60CD" w:rsidRDefault="00506705" w:rsidP="00506705">
      <w:pPr>
        <w:rPr>
          <w:rFonts w:cs="Arial"/>
          <w:szCs w:val="20"/>
          <w:lang w:val="tr-TR"/>
        </w:rPr>
      </w:pPr>
    </w:p>
    <w:p w:rsidR="00506705" w:rsidRPr="004B60CD" w:rsidRDefault="00817B1F" w:rsidP="00D46205">
      <w:pPr>
        <w:pStyle w:val="Ttulo3"/>
        <w:rPr>
          <w:lang w:val="tr-TR"/>
        </w:rPr>
      </w:pPr>
      <w:r>
        <w:rPr>
          <w:lang w:val="tr-TR"/>
        </w:rPr>
        <w:t xml:space="preserve"> </w:t>
      </w:r>
      <w:bookmarkStart w:id="54" w:name="_Toc358883383"/>
      <w:r w:rsidR="00EA4E2F" w:rsidRPr="00EA4E2F">
        <w:rPr>
          <w:lang w:val="tr-TR"/>
        </w:rPr>
        <w:t>Diğer kirleticileri (ağır metaller, aromatik bileşenler, metan, vb.) azaltmak için teknikler ve BAT-AEL’ler</w:t>
      </w:r>
      <w:bookmarkEnd w:id="54"/>
    </w:p>
    <w:p w:rsidR="00506705" w:rsidRPr="004B60CD" w:rsidRDefault="00EA4E2F" w:rsidP="00506705">
      <w:pPr>
        <w:rPr>
          <w:rFonts w:cs="Arial"/>
          <w:szCs w:val="20"/>
          <w:lang w:val="tr-TR"/>
        </w:rPr>
      </w:pPr>
      <w:r w:rsidRPr="00EA4E2F">
        <w:rPr>
          <w:rFonts w:cs="Arial"/>
          <w:szCs w:val="20"/>
          <w:lang w:val="tr-TR"/>
        </w:rPr>
        <w:t xml:space="preserve">Rafinerilerden havaya salınan ve burada dikkate alınan diğer kirleticiler şunlardır: metan (depolama ve işlem, soğuk havalandırma çıkışları ve sızıntılar), yangın söndürme faaliyetlerinde </w:t>
      </w:r>
      <w:r w:rsidRPr="00EA4E2F">
        <w:rPr>
          <w:rFonts w:cs="Arial"/>
          <w:szCs w:val="20"/>
          <w:lang w:val="tr-TR"/>
        </w:rPr>
        <w:lastRenderedPageBreak/>
        <w:t>kullanılan halon, H</w:t>
      </w:r>
      <w:r w:rsidRPr="00EA4E2F">
        <w:rPr>
          <w:rFonts w:cs="Arial"/>
          <w:bCs/>
          <w:szCs w:val="20"/>
          <w:vertAlign w:val="subscript"/>
          <w:lang w:val="tr-TR"/>
        </w:rPr>
        <w:t>2</w:t>
      </w:r>
      <w:r w:rsidRPr="00EA4E2F">
        <w:rPr>
          <w:rFonts w:cs="Arial"/>
          <w:szCs w:val="20"/>
          <w:lang w:val="tr-TR"/>
        </w:rPr>
        <w:t>S, NH</w:t>
      </w:r>
      <w:r w:rsidRPr="00EA4E2F">
        <w:rPr>
          <w:rFonts w:cs="Arial"/>
          <w:bCs/>
          <w:szCs w:val="20"/>
          <w:vertAlign w:val="subscript"/>
          <w:lang w:val="tr-TR"/>
        </w:rPr>
        <w:t>3</w:t>
      </w:r>
      <w:r w:rsidRPr="00EA4E2F">
        <w:rPr>
          <w:rFonts w:cs="Arial"/>
          <w:szCs w:val="20"/>
          <w:lang w:val="tr-TR"/>
        </w:rPr>
        <w:t xml:space="preserve"> ve CS</w:t>
      </w:r>
      <w:r w:rsidRPr="00EA4E2F">
        <w:rPr>
          <w:rFonts w:cs="Arial"/>
          <w:bCs/>
          <w:szCs w:val="20"/>
          <w:vertAlign w:val="subscript"/>
          <w:lang w:val="tr-TR"/>
        </w:rPr>
        <w:t>2</w:t>
      </w:r>
      <w:r w:rsidRPr="00EA4E2F">
        <w:rPr>
          <w:rFonts w:cs="Arial"/>
          <w:szCs w:val="20"/>
          <w:lang w:val="tr-TR"/>
        </w:rPr>
        <w:t>.  Ağır metal emisyonları genellikle toz emisyonları ile ilişkilendirilirler ve bu nedenle azaltılmaları ile ilgili teknikler Bölüm 4.2.1’de verilmiştir.</w:t>
      </w:r>
    </w:p>
    <w:p w:rsidR="00506705" w:rsidRPr="004B60CD" w:rsidRDefault="00506705" w:rsidP="00506705">
      <w:pPr>
        <w:rPr>
          <w:rFonts w:cs="Arial"/>
          <w:szCs w:val="20"/>
          <w:lang w:val="tr-TR"/>
        </w:rPr>
      </w:pPr>
    </w:p>
    <w:p w:rsidR="00506705" w:rsidRPr="004B60CD" w:rsidRDefault="00EA4E2F" w:rsidP="00506705">
      <w:pPr>
        <w:rPr>
          <w:rFonts w:cs="Arial"/>
          <w:b/>
          <w:szCs w:val="20"/>
          <w:lang w:val="tr-TR"/>
        </w:rPr>
      </w:pPr>
      <w:r w:rsidRPr="00EA4E2F">
        <w:rPr>
          <w:rFonts w:cs="Arial"/>
          <w:b/>
          <w:szCs w:val="20"/>
          <w:lang w:val="tr-TR"/>
        </w:rPr>
        <w:t>MET 34: Hidroflorik asit alkilasyon prosesinden kaynaklanan HF emisyonlarının azaltılması</w:t>
      </w:r>
    </w:p>
    <w:p w:rsidR="00506705" w:rsidRPr="004B60CD" w:rsidRDefault="00EA4E2F" w:rsidP="00506705">
      <w:pPr>
        <w:rPr>
          <w:rFonts w:cs="Arial"/>
          <w:b/>
          <w:bCs/>
          <w:szCs w:val="20"/>
          <w:lang w:val="tr-TR"/>
        </w:rPr>
      </w:pPr>
      <w:r w:rsidRPr="00EA4E2F">
        <w:rPr>
          <w:rFonts w:cs="Arial"/>
          <w:bCs/>
          <w:szCs w:val="20"/>
          <w:lang w:val="tr-TR"/>
        </w:rPr>
        <w:t xml:space="preserve">Hidroflorik asit alkilasyon prosesinden kaynaklanan ve havaya salınan hidroflorik asit (HF) emisyonlarının önlenmesi için </w:t>
      </w:r>
      <w:r w:rsidRPr="00EA4E2F">
        <w:rPr>
          <w:rFonts w:cs="Arial"/>
          <w:b/>
          <w:bCs/>
          <w:szCs w:val="20"/>
          <w:lang w:val="tr-TR"/>
        </w:rPr>
        <w:t>MET</w:t>
      </w:r>
      <w:r w:rsidRPr="00EA4E2F">
        <w:rPr>
          <w:rFonts w:cs="Arial"/>
          <w:bCs/>
          <w:szCs w:val="20"/>
          <w:lang w:val="tr-TR"/>
        </w:rPr>
        <w:t>, yoğunlaştırılamaz gaz akımlarının flare bacasına gönderilmeden önce ıslak temizleme (alkalin solüsyonu içeren) tekniklerinin kullanımıdır (REF BREF, Bölüm 5.2.1).</w:t>
      </w:r>
    </w:p>
    <w:p w:rsidR="00506705" w:rsidRPr="004B60CD"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
          <w:bCs/>
          <w:szCs w:val="20"/>
          <w:lang w:val="tr-TR"/>
        </w:rPr>
        <w:t>MET 35: İzomerizasyon prosesinden kaynaklanan klorlanmış bileşen emisyonlarının azaltılması</w:t>
      </w:r>
    </w:p>
    <w:p w:rsidR="00506705" w:rsidRPr="004B60CD" w:rsidRDefault="00EA4E2F" w:rsidP="00506705">
      <w:pPr>
        <w:rPr>
          <w:rFonts w:cs="Arial"/>
          <w:b/>
          <w:szCs w:val="20"/>
          <w:lang w:val="tr-TR"/>
        </w:rPr>
      </w:pPr>
      <w:r w:rsidRPr="00EA4E2F">
        <w:rPr>
          <w:rFonts w:cs="Arial"/>
          <w:bCs/>
          <w:szCs w:val="20"/>
          <w:lang w:val="tr-TR"/>
        </w:rPr>
        <w:t xml:space="preserve">Havaya salınan klorlanmış bileşen emisyonlarını azaltmak için </w:t>
      </w:r>
      <w:r w:rsidRPr="00EA4E2F">
        <w:rPr>
          <w:rFonts w:cs="Arial"/>
          <w:b/>
          <w:bCs/>
          <w:szCs w:val="20"/>
          <w:lang w:val="tr-TR"/>
        </w:rPr>
        <w:t>MET</w:t>
      </w:r>
      <w:r w:rsidRPr="00EA4E2F">
        <w:rPr>
          <w:rFonts w:cs="Arial"/>
          <w:bCs/>
          <w:szCs w:val="20"/>
          <w:lang w:val="tr-TR"/>
        </w:rPr>
        <w:t>, katalizör faaliyetini sürdüren klorlanmış organik bileşenlerin kullanımını optimize etmek (böyle bir proses kullanılmakta ise), ya da klorlanmamış katalizör sistemleri  kullanmaktır  (REF BREF, Bölüm 5.12).</w:t>
      </w:r>
    </w:p>
    <w:p w:rsidR="00506705" w:rsidRPr="004B60CD" w:rsidRDefault="00506705" w:rsidP="00506705">
      <w:pPr>
        <w:rPr>
          <w:rFonts w:cs="Arial"/>
          <w:b/>
          <w:szCs w:val="20"/>
          <w:lang w:val="tr-TR"/>
        </w:rPr>
      </w:pPr>
    </w:p>
    <w:p w:rsidR="00506705" w:rsidRPr="004B60CD" w:rsidRDefault="00EA4E2F" w:rsidP="00506705">
      <w:pPr>
        <w:rPr>
          <w:rFonts w:cs="Arial"/>
          <w:b/>
          <w:szCs w:val="20"/>
          <w:lang w:val="tr-TR"/>
        </w:rPr>
      </w:pPr>
      <w:r w:rsidRPr="00EA4E2F">
        <w:rPr>
          <w:rFonts w:cs="Arial"/>
          <w:b/>
          <w:szCs w:val="20"/>
          <w:lang w:val="tr-TR"/>
        </w:rPr>
        <w:t>MET 36: İkincil arıtım tekniklerinden kaynaklanan amonyak emisyonlarının azaltılması</w:t>
      </w:r>
    </w:p>
    <w:p w:rsidR="00506705" w:rsidRPr="004B60CD" w:rsidRDefault="00EA4E2F" w:rsidP="00506705">
      <w:pPr>
        <w:rPr>
          <w:rFonts w:cs="Arial"/>
          <w:bCs/>
          <w:szCs w:val="20"/>
          <w:lang w:val="tr-TR"/>
        </w:rPr>
      </w:pPr>
      <w:r w:rsidRPr="00EA4E2F">
        <w:rPr>
          <w:rFonts w:cs="Arial"/>
          <w:bCs/>
          <w:szCs w:val="20"/>
          <w:lang w:val="tr-TR"/>
        </w:rPr>
        <w:t>Seçici katalitik indirgeme (SKİ) ya da seçici olmayan katalitik indirgeme (SOKİ) teknikleri kullanımı sırasında havaya salınan amonyak (NH</w:t>
      </w:r>
      <w:r w:rsidRPr="00EA4E2F">
        <w:rPr>
          <w:rFonts w:cs="Arial"/>
          <w:bCs/>
          <w:szCs w:val="20"/>
          <w:vertAlign w:val="subscript"/>
          <w:lang w:val="tr-TR"/>
        </w:rPr>
        <w:t>3</w:t>
      </w:r>
      <w:r w:rsidRPr="00EA4E2F">
        <w:rPr>
          <w:rFonts w:cs="Arial"/>
          <w:bCs/>
          <w:szCs w:val="20"/>
          <w:lang w:val="tr-TR"/>
        </w:rPr>
        <w:t xml:space="preserve">) emisyonlarını önlemek ya da azaltmak için </w:t>
      </w:r>
      <w:r w:rsidRPr="00EA4E2F">
        <w:rPr>
          <w:rFonts w:cs="Arial"/>
          <w:b/>
          <w:bCs/>
          <w:szCs w:val="20"/>
          <w:lang w:val="tr-TR"/>
        </w:rPr>
        <w:t>MET</w:t>
      </w:r>
      <w:r w:rsidRPr="00EA4E2F">
        <w:rPr>
          <w:rFonts w:cs="Arial"/>
          <w:bCs/>
          <w:szCs w:val="20"/>
          <w:lang w:val="tr-TR"/>
        </w:rPr>
        <w:t>, reaksiyona girmemiş NH</w:t>
      </w:r>
      <w:r w:rsidRPr="00EA4E2F">
        <w:rPr>
          <w:rFonts w:cs="Arial"/>
          <w:bCs/>
          <w:szCs w:val="20"/>
          <w:vertAlign w:val="subscript"/>
          <w:lang w:val="tr-TR"/>
        </w:rPr>
        <w:t>3</w:t>
      </w:r>
      <w:r w:rsidRPr="00EA4E2F">
        <w:rPr>
          <w:rFonts w:cs="Arial"/>
          <w:bCs/>
          <w:szCs w:val="20"/>
          <w:lang w:val="tr-TR"/>
        </w:rPr>
        <w:t xml:space="preserve"> emisyonunu sınırlandırmak amacıyla SKİ ya da SOKİ türü atık gaz arıtım sistemleri için uygun faaliyet şartlarının idamesidir (</w:t>
      </w:r>
      <w:r w:rsidRPr="00EA4E2F">
        <w:rPr>
          <w:rFonts w:cs="Arial"/>
          <w:szCs w:val="20"/>
          <w:lang w:val="tr-TR"/>
        </w:rPr>
        <w:t>REF BREF Bölüm 5.1.5).</w:t>
      </w: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 xml:space="preserve">Tablo 4.17 </w:t>
      </w:r>
      <w:r w:rsidRPr="00EA4E2F">
        <w:rPr>
          <w:rFonts w:cs="Arial"/>
          <w:bCs/>
          <w:szCs w:val="20"/>
          <w:lang w:val="tr-TR"/>
        </w:rPr>
        <w:t xml:space="preserve">SKİ ya da SOKİ kullanımı sırasında amonyak emisyonları için </w:t>
      </w:r>
      <w:r w:rsidRPr="00EA4E2F">
        <w:rPr>
          <w:rFonts w:cs="Arial"/>
          <w:b/>
          <w:bCs/>
          <w:szCs w:val="20"/>
          <w:lang w:val="tr-TR"/>
        </w:rPr>
        <w:t>BAT-AEL’ler</w:t>
      </w:r>
    </w:p>
    <w:tbl>
      <w:tblPr>
        <w:tblW w:w="0" w:type="auto"/>
        <w:tblInd w:w="1329" w:type="dxa"/>
        <w:tblLayout w:type="fixed"/>
        <w:tblLook w:val="0000"/>
      </w:tblPr>
      <w:tblGrid>
        <w:gridCol w:w="2873"/>
        <w:gridCol w:w="3831"/>
      </w:tblGrid>
      <w:tr w:rsidR="00506705" w:rsidRPr="005747E9" w:rsidTr="00506705">
        <w:trPr>
          <w:trHeight w:val="413"/>
        </w:trPr>
        <w:tc>
          <w:tcPr>
            <w:tcW w:w="2873"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Parametre</w:t>
            </w:r>
          </w:p>
        </w:tc>
        <w:tc>
          <w:tcPr>
            <w:tcW w:w="3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 xml:space="preserve">BAT-AEL </w:t>
            </w:r>
            <w:r w:rsidRPr="00EA4E2F">
              <w:rPr>
                <w:rFonts w:cs="Arial"/>
                <w:b/>
                <w:bCs/>
                <w:szCs w:val="20"/>
                <w:vertAlign w:val="superscript"/>
                <w:lang w:val="tr-TR"/>
              </w:rPr>
              <w:t>(1)</w:t>
            </w:r>
            <w:r w:rsidRPr="00EA4E2F">
              <w:rPr>
                <w:rFonts w:cs="Arial"/>
                <w:b/>
                <w:bCs/>
                <w:szCs w:val="20"/>
                <w:lang w:val="tr-TR"/>
              </w:rPr>
              <w:t xml:space="preserve"> mg/Nm3 (aylık ortalama)</w:t>
            </w:r>
          </w:p>
        </w:tc>
      </w:tr>
      <w:tr w:rsidR="00506705" w:rsidRPr="005747E9" w:rsidTr="00506705">
        <w:trPr>
          <w:trHeight w:val="354"/>
        </w:trPr>
        <w:tc>
          <w:tcPr>
            <w:tcW w:w="2873"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cs="Arial"/>
                <w:b/>
                <w:bCs/>
                <w:szCs w:val="20"/>
                <w:vertAlign w:val="subscript"/>
                <w:lang w:val="tr-TR"/>
              </w:rPr>
            </w:pPr>
            <w:r w:rsidRPr="00EA4E2F">
              <w:rPr>
                <w:rFonts w:cs="Arial"/>
                <w:b/>
                <w:bCs/>
                <w:szCs w:val="20"/>
                <w:lang w:val="tr-TR"/>
              </w:rPr>
              <w:t>Amonyak (NH</w:t>
            </w:r>
            <w:r w:rsidRPr="00EA4E2F">
              <w:rPr>
                <w:rFonts w:cs="Arial"/>
                <w:b/>
                <w:bCs/>
                <w:szCs w:val="20"/>
                <w:vertAlign w:val="subscript"/>
                <w:lang w:val="tr-TR"/>
              </w:rPr>
              <w:t>3</w:t>
            </w:r>
          </w:p>
          <w:p w:rsidR="00506705" w:rsidRPr="00C04711" w:rsidRDefault="00EA4E2F" w:rsidP="00506705">
            <w:pPr>
              <w:jc w:val="center"/>
              <w:rPr>
                <w:rFonts w:ascii="Arial" w:hAnsi="Arial" w:cs="Arial"/>
                <w:b/>
                <w:bCs/>
                <w:sz w:val="20"/>
                <w:szCs w:val="20"/>
                <w:lang w:val="tr-TR"/>
              </w:rPr>
            </w:pPr>
            <w:r w:rsidRPr="00EA4E2F">
              <w:rPr>
                <w:rFonts w:cs="Arial"/>
                <w:b/>
                <w:bCs/>
                <w:szCs w:val="20"/>
                <w:lang w:val="tr-TR"/>
              </w:rPr>
              <w:t>olarak gösterilm</w:t>
            </w:r>
            <w:r w:rsidR="00506705" w:rsidRPr="005747E9">
              <w:rPr>
                <w:rFonts w:cs="Arial"/>
                <w:b/>
                <w:bCs/>
                <w:szCs w:val="20"/>
                <w:lang w:val="tr-TR"/>
              </w:rPr>
              <w:t>iştir)</w:t>
            </w:r>
          </w:p>
        </w:tc>
        <w:tc>
          <w:tcPr>
            <w:tcW w:w="3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cs="Arial"/>
                <w:bCs/>
                <w:szCs w:val="20"/>
                <w:lang w:val="tr-TR"/>
              </w:rPr>
            </w:pPr>
            <w:r w:rsidRPr="00EA4E2F">
              <w:rPr>
                <w:rFonts w:cs="Arial"/>
                <w:bCs/>
                <w:szCs w:val="20"/>
                <w:lang w:val="tr-TR"/>
              </w:rPr>
              <w:t xml:space="preserve">&lt; 5 – 15 </w:t>
            </w:r>
            <w:r w:rsidRPr="00EA4E2F">
              <w:rPr>
                <w:rFonts w:cs="Arial"/>
                <w:bCs/>
                <w:szCs w:val="20"/>
                <w:vertAlign w:val="superscript"/>
                <w:lang w:val="tr-TR"/>
              </w:rPr>
              <w:t xml:space="preserve">(2) </w:t>
            </w:r>
            <w:r w:rsidRPr="00EA4E2F">
              <w:rPr>
                <w:rFonts w:cs="Arial"/>
                <w:bCs/>
                <w:szCs w:val="20"/>
                <w:lang w:val="tr-TR"/>
              </w:rPr>
              <w:t>mg/Nm3</w:t>
            </w:r>
          </w:p>
        </w:tc>
      </w:tr>
      <w:tr w:rsidR="00506705" w:rsidRPr="00817B1F" w:rsidTr="00506705">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506705">
            <w:pPr>
              <w:snapToGrid w:val="0"/>
              <w:rPr>
                <w:rFonts w:ascii="Arial" w:hAnsi="Arial" w:cs="Arial"/>
                <w:bCs/>
                <w:sz w:val="18"/>
                <w:szCs w:val="18"/>
                <w:lang w:val="tr-TR"/>
              </w:rPr>
            </w:pPr>
            <w:r w:rsidRPr="00EA4E2F">
              <w:rPr>
                <w:rFonts w:ascii="Arial" w:hAnsi="Arial" w:cs="Arial"/>
                <w:bCs/>
                <w:sz w:val="18"/>
                <w:szCs w:val="18"/>
                <w:vertAlign w:val="superscript"/>
                <w:lang w:val="tr-TR"/>
              </w:rPr>
              <w:t>(1)</w:t>
            </w:r>
            <w:r w:rsidRPr="00EA4E2F">
              <w:rPr>
                <w:rFonts w:ascii="Arial" w:hAnsi="Arial" w:cs="Arial"/>
                <w:bCs/>
                <w:sz w:val="18"/>
                <w:szCs w:val="18"/>
                <w:lang w:val="tr-TR"/>
              </w:rPr>
              <w:t xml:space="preserve">  Yüksek seviyeler daha yüksek NO</w:t>
            </w:r>
            <w:r w:rsidRPr="00EA4E2F">
              <w:rPr>
                <w:rFonts w:ascii="Arial" w:hAnsi="Arial" w:cs="Arial"/>
                <w:bCs/>
                <w:sz w:val="18"/>
                <w:szCs w:val="18"/>
                <w:vertAlign w:val="subscript"/>
                <w:lang w:val="tr-TR"/>
              </w:rPr>
              <w:t>X</w:t>
            </w:r>
            <w:r w:rsidRPr="00EA4E2F">
              <w:rPr>
                <w:rFonts w:ascii="Arial" w:hAnsi="Arial" w:cs="Arial"/>
                <w:bCs/>
                <w:sz w:val="18"/>
                <w:szCs w:val="18"/>
                <w:lang w:val="tr-TR"/>
              </w:rPr>
              <w:t xml:space="preserve"> konsantrasyonu girdileri, daha yüksek NO</w:t>
            </w:r>
            <w:r w:rsidRPr="00EA4E2F">
              <w:rPr>
                <w:rFonts w:ascii="Arial" w:hAnsi="Arial" w:cs="Arial"/>
                <w:bCs/>
                <w:sz w:val="18"/>
                <w:szCs w:val="18"/>
                <w:vertAlign w:val="subscript"/>
                <w:lang w:val="tr-TR"/>
              </w:rPr>
              <w:t>X</w:t>
            </w:r>
            <w:r w:rsidRPr="00EA4E2F">
              <w:rPr>
                <w:rFonts w:ascii="Arial" w:hAnsi="Arial" w:cs="Arial"/>
                <w:bCs/>
                <w:sz w:val="18"/>
                <w:szCs w:val="18"/>
                <w:lang w:val="tr-TR"/>
              </w:rPr>
              <w:t xml:space="preserve"> indirgemesi ve katalizör yaşlanması ile ilişkilidir.</w:t>
            </w:r>
          </w:p>
          <w:p w:rsidR="00B22E4A" w:rsidRPr="004B60CD" w:rsidRDefault="00EA4E2F" w:rsidP="00506705">
            <w:pPr>
              <w:snapToGrid w:val="0"/>
              <w:rPr>
                <w:rFonts w:ascii="Arial" w:hAnsi="Arial" w:cs="Arial"/>
                <w:bCs/>
                <w:sz w:val="18"/>
                <w:szCs w:val="18"/>
                <w:lang w:val="tr-TR"/>
              </w:rPr>
            </w:pPr>
            <w:r w:rsidRPr="00EA4E2F">
              <w:rPr>
                <w:rFonts w:ascii="Arial" w:hAnsi="Arial" w:cs="Arial"/>
                <w:bCs/>
                <w:sz w:val="18"/>
                <w:szCs w:val="18"/>
                <w:vertAlign w:val="superscript"/>
                <w:lang w:val="tr-TR"/>
              </w:rPr>
              <w:t xml:space="preserve">(2) </w:t>
            </w:r>
            <w:r w:rsidRPr="00EA4E2F">
              <w:rPr>
                <w:rFonts w:ascii="Arial" w:hAnsi="Arial" w:cs="Arial"/>
                <w:bCs/>
                <w:sz w:val="18"/>
                <w:szCs w:val="18"/>
                <w:lang w:val="tr-TR"/>
              </w:rPr>
              <w:t>SKİ tekniklerinin kullanılmasıyla aralığın alt sınırı ilişkilidir.</w:t>
            </w:r>
          </w:p>
        </w:tc>
      </w:tr>
    </w:tbl>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817B1F" w:rsidP="00D46205">
      <w:pPr>
        <w:pStyle w:val="Ttulo3"/>
        <w:rPr>
          <w:lang w:val="tr-TR"/>
        </w:rPr>
      </w:pPr>
      <w:r>
        <w:rPr>
          <w:lang w:val="tr-TR"/>
        </w:rPr>
        <w:t xml:space="preserve"> </w:t>
      </w:r>
      <w:bookmarkStart w:id="55" w:name="_Toc358883384"/>
      <w:r w:rsidR="00EA4E2F" w:rsidRPr="00EA4E2F">
        <w:rPr>
          <w:lang w:val="tr-TR"/>
        </w:rPr>
        <w:t>Tehlikeli bileşenlerin (PAH, dioksinler, klörürler, vb.) emisyonu</w:t>
      </w:r>
      <w:bookmarkEnd w:id="55"/>
    </w:p>
    <w:p w:rsidR="00506705" w:rsidRPr="004B60CD" w:rsidRDefault="00EA4E2F" w:rsidP="00506705">
      <w:pPr>
        <w:rPr>
          <w:rFonts w:cs="Arial"/>
          <w:szCs w:val="20"/>
          <w:lang w:val="tr-TR"/>
        </w:rPr>
      </w:pPr>
      <w:r w:rsidRPr="00EA4E2F">
        <w:rPr>
          <w:rFonts w:cs="Arial"/>
          <w:szCs w:val="20"/>
          <w:lang w:val="tr-TR"/>
        </w:rPr>
        <w:t xml:space="preserve">Civa ve arsenik bileşenleri uçucudur ve temiz gazla birlikte bir miktar da olsa havaya salınırlar.  Bu bileşenlerin bir kısmı tesisdeki malzeme ile reaksiyona girer ya da dönüştürücü tesislerdeki </w:t>
      </w:r>
      <w:r w:rsidRPr="00EA4E2F">
        <w:rPr>
          <w:rFonts w:cs="Arial"/>
          <w:szCs w:val="20"/>
          <w:lang w:val="tr-TR"/>
        </w:rPr>
        <w:lastRenderedPageBreak/>
        <w:t>reaktörlerin katalizörleri üzerine çökerler.  Bu nedenle katalizör zehirlenmesini önlemek için koruyucu katmanlar kullanılır.  Dioksinler de havaya salınabilirler.</w:t>
      </w:r>
    </w:p>
    <w:p w:rsidR="00506705" w:rsidRPr="004B60CD" w:rsidRDefault="00EA4E2F" w:rsidP="00506705">
      <w:pPr>
        <w:rPr>
          <w:rFonts w:cs="Arial"/>
          <w:szCs w:val="20"/>
          <w:lang w:val="tr-TR"/>
        </w:rPr>
      </w:pPr>
      <w:r w:rsidRPr="00EA4E2F">
        <w:rPr>
          <w:rFonts w:cs="Arial"/>
          <w:bCs/>
          <w:szCs w:val="20"/>
          <w:lang w:val="tr-TR"/>
        </w:rPr>
        <w:t>Aromatik ekstraksiyon birimlerinde fenol, krezol ve kükürt dioksit yerine furfural ya da n</w:t>
      </w:r>
      <w:r w:rsidRPr="00EA4E2F">
        <w:rPr>
          <w:rFonts w:cs="Arial"/>
          <w:bCs/>
          <w:szCs w:val="20"/>
          <w:lang w:val="tr-TR"/>
        </w:rPr>
        <w:noBreakHyphen/>
        <w:t>methylpyrrolidone (NMP) gibi daha az tehlikeli maddeler kullanılabilir (REF BREF, Bölüm 4.3.2).</w:t>
      </w:r>
    </w:p>
    <w:p w:rsidR="00506705" w:rsidRPr="005747E9" w:rsidRDefault="00EA4E2F" w:rsidP="00506705">
      <w:pPr>
        <w:rPr>
          <w:rFonts w:cs="Arial"/>
          <w:szCs w:val="20"/>
          <w:lang w:val="tr-TR"/>
        </w:rPr>
      </w:pPr>
      <w:r w:rsidRPr="00EA4E2F">
        <w:rPr>
          <w:rFonts w:cs="Arial"/>
          <w:bCs/>
          <w:szCs w:val="20"/>
          <w:lang w:val="tr-TR"/>
        </w:rPr>
        <w:t>Mum giderme (dewaxing) biriminde toluen ve klorlanmış hidrokarbonlar yerine propan ve metil etil keton temelli karışımlar gibi daha az tehlikeli maddeler kullanılabilir (MIBK) (REF BREF, Bölüm 4.3.3).</w:t>
      </w:r>
    </w:p>
    <w:p w:rsidR="00506705" w:rsidRPr="00C04711" w:rsidRDefault="00506705" w:rsidP="00506705">
      <w:pPr>
        <w:rPr>
          <w:rFonts w:cs="Arial"/>
          <w:b/>
          <w:szCs w:val="20"/>
          <w:lang w:val="tr-TR"/>
        </w:rPr>
      </w:pPr>
    </w:p>
    <w:p w:rsidR="00506705" w:rsidRPr="002675F7" w:rsidRDefault="00B22E4A" w:rsidP="00506705">
      <w:pPr>
        <w:rPr>
          <w:rFonts w:cs="Arial"/>
          <w:b/>
          <w:szCs w:val="20"/>
          <w:lang w:val="tr-TR"/>
        </w:rPr>
      </w:pPr>
      <w:r w:rsidRPr="007F07EE">
        <w:rPr>
          <w:rFonts w:cs="Arial"/>
          <w:b/>
          <w:szCs w:val="20"/>
          <w:lang w:val="tr-TR"/>
        </w:rPr>
        <w:t>MET 37</w:t>
      </w:r>
      <w:r w:rsidR="00506705" w:rsidRPr="00C65851">
        <w:rPr>
          <w:rFonts w:cs="Arial"/>
          <w:b/>
          <w:szCs w:val="20"/>
          <w:lang w:val="tr-TR"/>
        </w:rPr>
        <w:t>: Baz yağı üretim proseslerinden kaynaklan</w:t>
      </w:r>
      <w:r w:rsidR="00506705" w:rsidRPr="002675F7">
        <w:rPr>
          <w:rFonts w:cs="Arial"/>
          <w:b/>
          <w:szCs w:val="20"/>
          <w:lang w:val="tr-TR"/>
        </w:rPr>
        <w:t>an tehlikeli madde emisyonlarının azaltılması</w:t>
      </w:r>
    </w:p>
    <w:p w:rsidR="00506705" w:rsidRPr="005747E9" w:rsidRDefault="00506705" w:rsidP="00506705">
      <w:pPr>
        <w:rPr>
          <w:rFonts w:cs="Arial"/>
          <w:szCs w:val="20"/>
          <w:lang w:val="tr-TR"/>
        </w:rPr>
      </w:pPr>
      <w:r w:rsidRPr="00505914">
        <w:rPr>
          <w:rFonts w:cs="Arial"/>
          <w:bCs/>
          <w:szCs w:val="20"/>
          <w:lang w:val="tr-TR"/>
        </w:rPr>
        <w:t>Baz yağı üretim proseslerinden havaya</w:t>
      </w:r>
      <w:r w:rsidR="00B22E4A" w:rsidRPr="007C4691">
        <w:rPr>
          <w:rFonts w:cs="Arial"/>
          <w:bCs/>
          <w:szCs w:val="20"/>
          <w:lang w:val="tr-TR"/>
        </w:rPr>
        <w:t xml:space="preserve"> (ve suya)</w:t>
      </w:r>
      <w:r w:rsidRPr="00E443AE">
        <w:rPr>
          <w:rFonts w:cs="Arial"/>
          <w:bCs/>
          <w:szCs w:val="20"/>
          <w:lang w:val="tr-TR"/>
        </w:rPr>
        <w:t xml:space="preserve"> salınan tehlikeli madde emisyonlarının önlenmesi ya da azaltılması için </w:t>
      </w:r>
      <w:r w:rsidR="00B22E4A" w:rsidRPr="00E443AE">
        <w:rPr>
          <w:rFonts w:cs="Arial"/>
          <w:b/>
          <w:bCs/>
          <w:szCs w:val="20"/>
          <w:lang w:val="tr-TR"/>
        </w:rPr>
        <w:t>MET</w:t>
      </w:r>
      <w:r w:rsidRPr="005747E9">
        <w:rPr>
          <w:rFonts w:cs="Arial"/>
          <w:bCs/>
          <w:szCs w:val="20"/>
          <w:lang w:val="tr-TR"/>
        </w:rPr>
        <w:t>,</w:t>
      </w:r>
      <w:r w:rsidR="00B22E4A" w:rsidRPr="005747E9">
        <w:rPr>
          <w:rFonts w:cs="Arial"/>
          <w:bCs/>
          <w:szCs w:val="20"/>
          <w:lang w:val="tr-TR"/>
        </w:rPr>
        <w:t xml:space="preserve"> aşağıda verilen tekniklerin birinin veya bileşiminin kullanılmasıdır</w:t>
      </w:r>
      <w:r w:rsidRPr="005747E9">
        <w:rPr>
          <w:rFonts w:cs="Arial"/>
          <w:bCs/>
          <w:szCs w:val="20"/>
          <w:lang w:val="tr-TR"/>
        </w:rPr>
        <w:t>.</w:t>
      </w:r>
    </w:p>
    <w:p w:rsidR="00506705" w:rsidRPr="005747E9" w:rsidRDefault="00506705" w:rsidP="00506705">
      <w:pPr>
        <w:rPr>
          <w:rFonts w:cs="Arial"/>
          <w:szCs w:val="20"/>
          <w:lang w:val="tr-TR"/>
        </w:rPr>
      </w:pPr>
    </w:p>
    <w:tbl>
      <w:tblPr>
        <w:tblStyle w:val="Tablaconcuadrcula"/>
        <w:tblW w:w="0" w:type="auto"/>
        <w:tblLook w:val="04A0"/>
      </w:tblPr>
      <w:tblGrid>
        <w:gridCol w:w="2881"/>
        <w:gridCol w:w="2881"/>
        <w:gridCol w:w="2882"/>
      </w:tblGrid>
      <w:tr w:rsidR="00245C71" w:rsidRPr="005747E9" w:rsidTr="004B60CD">
        <w:tc>
          <w:tcPr>
            <w:tcW w:w="2881" w:type="dxa"/>
            <w:vAlign w:val="center"/>
          </w:tcPr>
          <w:p w:rsidR="00EA4E2F" w:rsidRPr="00EA4E2F" w:rsidRDefault="00EA4E2F" w:rsidP="00EA4E2F">
            <w:pPr>
              <w:jc w:val="left"/>
              <w:rPr>
                <w:rFonts w:cs="Arial"/>
                <w:b/>
                <w:szCs w:val="20"/>
                <w:lang w:val="tr-TR"/>
              </w:rPr>
            </w:pPr>
            <w:r w:rsidRPr="00EA4E2F">
              <w:rPr>
                <w:rFonts w:cs="Arial"/>
                <w:b/>
                <w:szCs w:val="20"/>
                <w:lang w:val="tr-TR"/>
              </w:rPr>
              <w:t>Teknik</w:t>
            </w:r>
          </w:p>
        </w:tc>
        <w:tc>
          <w:tcPr>
            <w:tcW w:w="2881" w:type="dxa"/>
            <w:vAlign w:val="center"/>
          </w:tcPr>
          <w:p w:rsidR="00EA4E2F" w:rsidRPr="00EA4E2F" w:rsidRDefault="00EA4E2F" w:rsidP="00EA4E2F">
            <w:pPr>
              <w:jc w:val="left"/>
              <w:rPr>
                <w:rFonts w:cs="Arial"/>
                <w:b/>
                <w:szCs w:val="20"/>
                <w:lang w:val="tr-TR"/>
              </w:rPr>
            </w:pPr>
            <w:r w:rsidRPr="00EA4E2F">
              <w:rPr>
                <w:rFonts w:cs="Arial"/>
                <w:b/>
                <w:szCs w:val="20"/>
                <w:lang w:val="tr-TR"/>
              </w:rPr>
              <w:t>Açıklama</w:t>
            </w:r>
          </w:p>
        </w:tc>
        <w:tc>
          <w:tcPr>
            <w:tcW w:w="2882" w:type="dxa"/>
            <w:vAlign w:val="center"/>
          </w:tcPr>
          <w:p w:rsidR="00EA4E2F" w:rsidRPr="00EA4E2F" w:rsidRDefault="00EA4E2F" w:rsidP="00EA4E2F">
            <w:pPr>
              <w:jc w:val="left"/>
              <w:rPr>
                <w:rFonts w:cs="Arial"/>
                <w:b/>
                <w:szCs w:val="20"/>
                <w:lang w:val="tr-TR"/>
              </w:rPr>
            </w:pPr>
            <w:r w:rsidRPr="00EA4E2F">
              <w:rPr>
                <w:rFonts w:cs="Arial"/>
                <w:b/>
                <w:szCs w:val="20"/>
                <w:lang w:val="tr-TR"/>
              </w:rPr>
              <w:t>Uygulanabilirlik</w:t>
            </w:r>
          </w:p>
        </w:tc>
      </w:tr>
      <w:tr w:rsidR="00245C71" w:rsidRPr="005747E9" w:rsidTr="004B60CD">
        <w:tc>
          <w:tcPr>
            <w:tcW w:w="2881" w:type="dxa"/>
            <w:vAlign w:val="center"/>
          </w:tcPr>
          <w:p w:rsidR="00EA4E2F" w:rsidRPr="00EA4E2F" w:rsidRDefault="00245C71" w:rsidP="00EA4E2F">
            <w:pPr>
              <w:jc w:val="left"/>
              <w:rPr>
                <w:rFonts w:cs="Arial"/>
                <w:b/>
                <w:szCs w:val="20"/>
                <w:lang w:val="tr-TR"/>
              </w:rPr>
            </w:pPr>
            <w:r w:rsidRPr="005747E9">
              <w:rPr>
                <w:rFonts w:cs="Arial"/>
                <w:b/>
                <w:szCs w:val="20"/>
                <w:lang w:val="tr-TR"/>
              </w:rPr>
              <w:t>1.</w:t>
            </w:r>
            <w:r w:rsidRPr="00C04711">
              <w:rPr>
                <w:rFonts w:cs="Arial"/>
                <w:b/>
                <w:szCs w:val="20"/>
                <w:lang w:val="tr-TR"/>
              </w:rPr>
              <w:t xml:space="preserve"> Solvent geri kazanımı ile kapalı proses</w:t>
            </w:r>
          </w:p>
        </w:tc>
        <w:tc>
          <w:tcPr>
            <w:tcW w:w="2881" w:type="dxa"/>
            <w:vAlign w:val="center"/>
          </w:tcPr>
          <w:p w:rsidR="00EA4E2F" w:rsidRDefault="00D134D0" w:rsidP="00EA4E2F">
            <w:pPr>
              <w:jc w:val="left"/>
              <w:rPr>
                <w:rFonts w:cs="Arial"/>
                <w:szCs w:val="20"/>
                <w:lang w:val="tr-TR"/>
              </w:rPr>
            </w:pPr>
            <w:r w:rsidRPr="005747E9">
              <w:rPr>
                <w:rFonts w:cs="Arial"/>
                <w:szCs w:val="20"/>
                <w:lang w:val="tr-TR"/>
              </w:rPr>
              <w:t>Baz yağı üretimi</w:t>
            </w:r>
            <w:r w:rsidRPr="00C04711">
              <w:rPr>
                <w:rFonts w:cs="Arial"/>
                <w:szCs w:val="20"/>
                <w:lang w:val="tr-TR"/>
              </w:rPr>
              <w:t xml:space="preserve"> (örneğin ekstraksyion, wax giderme ünitesi) sırasında kullanılan solventin daha sonra distilasyon ve sıyırma basamakları geri kazanımı prosesi</w:t>
            </w:r>
          </w:p>
        </w:tc>
        <w:tc>
          <w:tcPr>
            <w:tcW w:w="2882" w:type="dxa"/>
            <w:vAlign w:val="center"/>
          </w:tcPr>
          <w:p w:rsidR="00EA4E2F" w:rsidRDefault="00245C71" w:rsidP="00EA4E2F">
            <w:pPr>
              <w:jc w:val="left"/>
              <w:rPr>
                <w:rFonts w:cs="Arial"/>
                <w:szCs w:val="20"/>
                <w:lang w:val="tr-TR"/>
              </w:rPr>
            </w:pPr>
            <w:r w:rsidRPr="00C65851">
              <w:rPr>
                <w:rFonts w:cs="Arial"/>
                <w:szCs w:val="20"/>
                <w:lang w:val="tr-TR"/>
              </w:rPr>
              <w:t>Ggenel olarak uygulanabilir.</w:t>
            </w:r>
          </w:p>
        </w:tc>
      </w:tr>
      <w:tr w:rsidR="00245C71" w:rsidRPr="005747E9" w:rsidTr="004B60CD">
        <w:tc>
          <w:tcPr>
            <w:tcW w:w="2881" w:type="dxa"/>
            <w:vAlign w:val="center"/>
          </w:tcPr>
          <w:p w:rsidR="00EA4E2F" w:rsidRPr="00EA4E2F" w:rsidRDefault="00245C71" w:rsidP="00EA4E2F">
            <w:pPr>
              <w:jc w:val="left"/>
              <w:rPr>
                <w:rFonts w:cs="Arial"/>
                <w:b/>
                <w:szCs w:val="20"/>
                <w:lang w:val="tr-TR"/>
              </w:rPr>
            </w:pPr>
            <w:r w:rsidRPr="005747E9">
              <w:rPr>
                <w:rFonts w:cs="Arial"/>
                <w:b/>
                <w:szCs w:val="20"/>
                <w:lang w:val="tr-TR"/>
              </w:rPr>
              <w:t>2. Solvent bazlı çok etki</w:t>
            </w:r>
            <w:r w:rsidRPr="00C04711">
              <w:rPr>
                <w:rFonts w:cs="Arial"/>
                <w:b/>
                <w:szCs w:val="20"/>
                <w:lang w:val="tr-TR"/>
              </w:rPr>
              <w:t>li ekstraksyion prosesi</w:t>
            </w:r>
          </w:p>
        </w:tc>
        <w:tc>
          <w:tcPr>
            <w:tcW w:w="2881" w:type="dxa"/>
            <w:vAlign w:val="center"/>
          </w:tcPr>
          <w:p w:rsidR="00EA4E2F" w:rsidRDefault="00AE5E4C" w:rsidP="00EA4E2F">
            <w:pPr>
              <w:jc w:val="left"/>
              <w:rPr>
                <w:rFonts w:cs="Arial"/>
                <w:szCs w:val="20"/>
                <w:lang w:val="tr-TR"/>
              </w:rPr>
            </w:pPr>
            <w:r w:rsidRPr="005747E9">
              <w:rPr>
                <w:rFonts w:cs="Arial"/>
                <w:szCs w:val="20"/>
                <w:lang w:val="tr-TR"/>
              </w:rPr>
              <w:t>İçeriğin az miktarda kaybolduğu b</w:t>
            </w:r>
            <w:r w:rsidRPr="00C04711">
              <w:rPr>
                <w:rFonts w:cs="Arial"/>
                <w:szCs w:val="20"/>
                <w:lang w:val="tr-TR"/>
              </w:rPr>
              <w:t>irkaç basamak buharlaşmayı (çift veya üçlü etkili) içeren solvent ekstraksiyonu prosesi</w:t>
            </w:r>
          </w:p>
        </w:tc>
        <w:tc>
          <w:tcPr>
            <w:tcW w:w="2882" w:type="dxa"/>
            <w:vAlign w:val="center"/>
          </w:tcPr>
          <w:p w:rsidR="00EA4E2F" w:rsidRDefault="00245C71" w:rsidP="00EA4E2F">
            <w:pPr>
              <w:jc w:val="left"/>
              <w:rPr>
                <w:rFonts w:cs="Arial"/>
                <w:szCs w:val="20"/>
                <w:lang w:val="tr-TR"/>
              </w:rPr>
            </w:pPr>
            <w:r w:rsidRPr="00C04711">
              <w:rPr>
                <w:rFonts w:cs="Arial"/>
                <w:szCs w:val="20"/>
                <w:lang w:val="tr-TR"/>
              </w:rPr>
              <w:t>Yeni ünitelere genel olarak uygulanabilir.</w:t>
            </w:r>
          </w:p>
        </w:tc>
      </w:tr>
      <w:tr w:rsidR="00245C71" w:rsidRPr="005747E9" w:rsidTr="004B60CD">
        <w:tc>
          <w:tcPr>
            <w:tcW w:w="2881" w:type="dxa"/>
            <w:vAlign w:val="center"/>
          </w:tcPr>
          <w:p w:rsidR="00EA4E2F" w:rsidRPr="00EA4E2F" w:rsidRDefault="00245C71" w:rsidP="00EA4E2F">
            <w:pPr>
              <w:jc w:val="left"/>
              <w:rPr>
                <w:rFonts w:cs="Arial"/>
                <w:b/>
                <w:szCs w:val="20"/>
                <w:lang w:val="tr-TR"/>
              </w:rPr>
            </w:pPr>
            <w:r w:rsidRPr="005747E9">
              <w:rPr>
                <w:rFonts w:cs="Arial"/>
                <w:b/>
                <w:szCs w:val="20"/>
                <w:lang w:val="tr-TR"/>
              </w:rPr>
              <w:t xml:space="preserve">3. </w:t>
            </w:r>
            <w:r w:rsidRPr="00C04711">
              <w:rPr>
                <w:rFonts w:cs="Arial"/>
                <w:b/>
                <w:szCs w:val="20"/>
                <w:lang w:val="tr-TR"/>
              </w:rPr>
              <w:t>Daha az tehlikeli madde kullanılaran ekstraksiyon birim prosesi</w:t>
            </w:r>
          </w:p>
        </w:tc>
        <w:tc>
          <w:tcPr>
            <w:tcW w:w="2881" w:type="dxa"/>
            <w:vAlign w:val="center"/>
          </w:tcPr>
          <w:p w:rsidR="00EA4E2F" w:rsidRDefault="00666B40" w:rsidP="00EA4E2F">
            <w:pPr>
              <w:jc w:val="left"/>
              <w:rPr>
                <w:rFonts w:cs="Arial"/>
                <w:szCs w:val="20"/>
                <w:lang w:val="tr-TR"/>
              </w:rPr>
            </w:pPr>
            <w:r w:rsidRPr="005747E9">
              <w:rPr>
                <w:rFonts w:cs="Arial"/>
                <w:szCs w:val="20"/>
                <w:lang w:val="tr-TR"/>
              </w:rPr>
              <w:t>Daha az tehlikeli madde (örneğin Furfural veya Fenol ekstraksiyonunun n-metilpirodilon</w:t>
            </w:r>
            <w:r w:rsidRPr="00C04711">
              <w:rPr>
                <w:rFonts w:cs="Arial"/>
                <w:szCs w:val="20"/>
                <w:lang w:val="tr-TR"/>
              </w:rPr>
              <w:t>’a  (NMP)dönüşümü prosesi) kullanımı ile f</w:t>
            </w:r>
            <w:r w:rsidRPr="007F07EE">
              <w:rPr>
                <w:rFonts w:cs="Arial"/>
                <w:szCs w:val="20"/>
                <w:lang w:val="tr-TR"/>
              </w:rPr>
              <w:t>abrikanın solvent ekstraksiyon ünit</w:t>
            </w:r>
            <w:r w:rsidRPr="00C65851">
              <w:rPr>
                <w:rFonts w:cs="Arial"/>
                <w:szCs w:val="20"/>
                <w:lang w:val="tr-TR"/>
              </w:rPr>
              <w:t xml:space="preserve">esi çalıştırabilmesi için tasarım (yeni üniteler) veya değişikliklerin </w:t>
            </w:r>
            <w:r w:rsidRPr="002675F7">
              <w:rPr>
                <w:rFonts w:cs="Arial"/>
                <w:szCs w:val="20"/>
                <w:lang w:val="tr-TR"/>
              </w:rPr>
              <w:t xml:space="preserve">(mevcutlara) </w:t>
            </w:r>
            <w:r w:rsidRPr="00505914">
              <w:rPr>
                <w:rFonts w:cs="Arial"/>
                <w:szCs w:val="20"/>
                <w:lang w:val="tr-TR"/>
              </w:rPr>
              <w:lastRenderedPageBreak/>
              <w:t>uyarlanmas</w:t>
            </w:r>
            <w:r w:rsidRPr="007C4691">
              <w:rPr>
                <w:rFonts w:cs="Arial"/>
                <w:szCs w:val="20"/>
                <w:lang w:val="tr-TR"/>
              </w:rPr>
              <w:t>ı</w:t>
            </w:r>
          </w:p>
        </w:tc>
        <w:tc>
          <w:tcPr>
            <w:tcW w:w="2882" w:type="dxa"/>
            <w:vAlign w:val="center"/>
          </w:tcPr>
          <w:p w:rsidR="00EA4E2F" w:rsidRDefault="00245C71" w:rsidP="00EA4E2F">
            <w:pPr>
              <w:jc w:val="left"/>
              <w:rPr>
                <w:rFonts w:cs="Arial"/>
                <w:szCs w:val="20"/>
                <w:lang w:val="tr-TR"/>
              </w:rPr>
            </w:pPr>
            <w:r w:rsidRPr="00E443AE">
              <w:rPr>
                <w:rFonts w:cs="Arial"/>
                <w:szCs w:val="20"/>
                <w:lang w:val="tr-TR"/>
              </w:rPr>
              <w:lastRenderedPageBreak/>
              <w:t>Yeni ünitelere genel olarak uygulanabilir.</w:t>
            </w:r>
          </w:p>
        </w:tc>
      </w:tr>
      <w:tr w:rsidR="00245C71" w:rsidRPr="005747E9" w:rsidTr="004B60CD">
        <w:tc>
          <w:tcPr>
            <w:tcW w:w="2881" w:type="dxa"/>
            <w:vAlign w:val="center"/>
          </w:tcPr>
          <w:p w:rsidR="00EA4E2F" w:rsidRPr="00EA4E2F" w:rsidRDefault="00245C71" w:rsidP="00EA4E2F">
            <w:pPr>
              <w:jc w:val="left"/>
              <w:rPr>
                <w:rFonts w:cs="Arial"/>
                <w:b/>
                <w:szCs w:val="20"/>
                <w:lang w:val="tr-TR"/>
              </w:rPr>
            </w:pPr>
            <w:r w:rsidRPr="005747E9">
              <w:rPr>
                <w:rFonts w:cs="Arial"/>
                <w:b/>
                <w:szCs w:val="20"/>
                <w:lang w:val="tr-TR"/>
              </w:rPr>
              <w:lastRenderedPageBreak/>
              <w:t>4. Hidrojenleşme esaslı katalitik proses</w:t>
            </w:r>
          </w:p>
        </w:tc>
        <w:tc>
          <w:tcPr>
            <w:tcW w:w="2881" w:type="dxa"/>
            <w:vAlign w:val="center"/>
          </w:tcPr>
          <w:p w:rsidR="00EA4E2F" w:rsidRDefault="000844F1" w:rsidP="00EA4E2F">
            <w:pPr>
              <w:jc w:val="left"/>
              <w:rPr>
                <w:rFonts w:cs="Arial"/>
                <w:szCs w:val="20"/>
                <w:lang w:val="tr-TR"/>
              </w:rPr>
            </w:pPr>
            <w:r w:rsidRPr="005747E9">
              <w:rPr>
                <w:rFonts w:cs="Arial"/>
                <w:szCs w:val="20"/>
                <w:lang w:val="tr-TR"/>
              </w:rPr>
              <w:t>Hidroarıtmaye benzeyen katalitik hidrojenleşme ile istenmeyen bileşiklerin dönüştürülmesi prosesini esas alır</w:t>
            </w:r>
          </w:p>
        </w:tc>
        <w:tc>
          <w:tcPr>
            <w:tcW w:w="2882" w:type="dxa"/>
            <w:vAlign w:val="center"/>
          </w:tcPr>
          <w:p w:rsidR="00EA4E2F" w:rsidRDefault="00245C71" w:rsidP="00EA4E2F">
            <w:pPr>
              <w:jc w:val="left"/>
              <w:rPr>
                <w:rFonts w:cs="Arial"/>
                <w:szCs w:val="20"/>
                <w:lang w:val="tr-TR"/>
              </w:rPr>
            </w:pPr>
            <w:r w:rsidRPr="00C04711">
              <w:rPr>
                <w:rFonts w:cs="Arial"/>
                <w:szCs w:val="20"/>
                <w:lang w:val="tr-TR"/>
              </w:rPr>
              <w:t>Yeni ünitelere genel olarak uygulanabilir.</w:t>
            </w:r>
          </w:p>
        </w:tc>
      </w:tr>
    </w:tbl>
    <w:p w:rsidR="00245C71" w:rsidRPr="005747E9" w:rsidRDefault="00245C71" w:rsidP="00506705">
      <w:pPr>
        <w:rPr>
          <w:rFonts w:cs="Arial"/>
          <w:szCs w:val="20"/>
          <w:lang w:val="tr-TR"/>
        </w:rPr>
      </w:pPr>
    </w:p>
    <w:p w:rsidR="00245C71" w:rsidRPr="005747E9" w:rsidRDefault="00A81C99" w:rsidP="00506705">
      <w:pPr>
        <w:rPr>
          <w:rFonts w:cs="Arial"/>
          <w:szCs w:val="20"/>
          <w:lang w:val="tr-TR"/>
        </w:rPr>
      </w:pPr>
      <w:r w:rsidRPr="00C04711">
        <w:rPr>
          <w:rFonts w:cs="Arial"/>
          <w:szCs w:val="20"/>
          <w:lang w:val="tr-TR"/>
        </w:rPr>
        <w:t xml:space="preserve">Not: </w:t>
      </w:r>
      <w:r w:rsidR="00162591" w:rsidRPr="00C04711">
        <w:rPr>
          <w:rFonts w:cs="Arial"/>
          <w:szCs w:val="20"/>
          <w:lang w:val="tr-TR"/>
        </w:rPr>
        <w:t>Solvent geri kazanım ünitesi, yağ akımından kaynaklanan solventin geri kazanıldığı distilasyon basamağı ve frakşıneytırda (buhar veya ine</w:t>
      </w:r>
      <w:r w:rsidR="00630DCA" w:rsidRPr="007F07EE">
        <w:rPr>
          <w:rFonts w:cs="Arial"/>
          <w:szCs w:val="20"/>
          <w:lang w:val="tr-TR"/>
        </w:rPr>
        <w:t>r</w:t>
      </w:r>
      <w:r w:rsidR="00162591" w:rsidRPr="00C65851">
        <w:rPr>
          <w:rFonts w:cs="Arial"/>
          <w:szCs w:val="20"/>
          <w:lang w:val="tr-TR"/>
        </w:rPr>
        <w:t xml:space="preserve">t gaz ile) </w:t>
      </w:r>
      <w:r w:rsidR="00162591" w:rsidRPr="002675F7">
        <w:rPr>
          <w:rFonts w:cs="Arial"/>
          <w:szCs w:val="20"/>
          <w:lang w:val="tr-TR"/>
        </w:rPr>
        <w:t xml:space="preserve">sıyırma </w:t>
      </w:r>
      <w:r w:rsidR="00162591" w:rsidRPr="00505914">
        <w:rPr>
          <w:rFonts w:cs="Arial"/>
          <w:szCs w:val="20"/>
          <w:lang w:val="tr-TR"/>
        </w:rPr>
        <w:t>basamağını içe</w:t>
      </w:r>
      <w:r w:rsidR="00162591" w:rsidRPr="007C4691">
        <w:rPr>
          <w:rFonts w:cs="Arial"/>
          <w:szCs w:val="20"/>
          <w:lang w:val="tr-TR"/>
        </w:rPr>
        <w:t xml:space="preserve">rir. </w:t>
      </w:r>
      <w:r w:rsidR="008C38B6" w:rsidRPr="00E443AE">
        <w:rPr>
          <w:rFonts w:cs="Arial"/>
          <w:szCs w:val="20"/>
          <w:lang w:val="tr-TR"/>
        </w:rPr>
        <w:t xml:space="preserve">Prosesin güvenliği için klorlu solventlerin kullanıldığı zamanlarda </w:t>
      </w:r>
      <w:r w:rsidR="008C38B6" w:rsidRPr="005747E9">
        <w:rPr>
          <w:rFonts w:cs="Arial"/>
          <w:szCs w:val="20"/>
          <w:lang w:val="tr-TR"/>
        </w:rPr>
        <w:t xml:space="preserve">waks giderme </w:t>
      </w:r>
      <w:r w:rsidR="00C86997" w:rsidRPr="005747E9">
        <w:rPr>
          <w:rFonts w:cs="Arial"/>
          <w:szCs w:val="20"/>
          <w:lang w:val="tr-TR"/>
        </w:rPr>
        <w:t xml:space="preserve">wkası ve </w:t>
      </w:r>
      <w:r w:rsidR="008C38B6" w:rsidRPr="005747E9">
        <w:rPr>
          <w:rFonts w:cs="Arial"/>
          <w:szCs w:val="20"/>
          <w:lang w:val="tr-TR"/>
        </w:rPr>
        <w:t xml:space="preserve">yağından kaynaklanan solventin son kalıntılarının sıyrılması için buhar yerine inert gaz </w:t>
      </w:r>
      <w:r w:rsidR="00C86997" w:rsidRPr="005747E9">
        <w:rPr>
          <w:rFonts w:cs="Arial"/>
          <w:szCs w:val="20"/>
          <w:lang w:val="tr-TR"/>
        </w:rPr>
        <w:t>kullanımı özellikle tercih edilir</w:t>
      </w:r>
      <w:r w:rsidR="008C38B6" w:rsidRPr="005747E9">
        <w:rPr>
          <w:rFonts w:cs="Arial"/>
          <w:szCs w:val="20"/>
          <w:lang w:val="tr-TR"/>
        </w:rPr>
        <w:t>.</w:t>
      </w:r>
      <w:r w:rsidR="00941193" w:rsidRPr="005747E9">
        <w:rPr>
          <w:rFonts w:cs="Arial"/>
          <w:szCs w:val="20"/>
          <w:lang w:val="tr-TR"/>
        </w:rPr>
        <w:t xml:space="preserve"> Kullanılan solventler 1,2 Dikloroetan (DCE) ve Diklorometan (DMC)’nin karışımı (DiMe) olabilir.</w:t>
      </w:r>
      <w:r w:rsidR="00C0304C" w:rsidRPr="005747E9">
        <w:rPr>
          <w:rFonts w:cs="Arial"/>
          <w:szCs w:val="20"/>
          <w:lang w:val="tr-TR"/>
        </w:rPr>
        <w:t xml:space="preserve"> Waks işleme ünitelerinde </w:t>
      </w:r>
      <w:r w:rsidR="00FA1175" w:rsidRPr="005747E9">
        <w:rPr>
          <w:rFonts w:cs="Arial"/>
          <w:szCs w:val="20"/>
          <w:lang w:val="tr-TR"/>
        </w:rPr>
        <w:t xml:space="preserve">DCE gibi solvent geri kazanımı iki sistem ile yapılır: bir tanesi yağı giderilmiş waks ve diğer yumuşak waks. Her ikiside ısı entegre edilmiş flaşdram ve vakum sıyırıcı içerir. </w:t>
      </w:r>
      <w:r w:rsidR="00AF1B94" w:rsidRPr="005747E9">
        <w:rPr>
          <w:rFonts w:cs="Arial"/>
          <w:szCs w:val="20"/>
          <w:lang w:val="tr-TR"/>
        </w:rPr>
        <w:t>Waks giderilmiş yağ ve waks ürünlerinden çıkan akım solvetn kalıntılarının giderimi için sıyırılır.</w:t>
      </w:r>
    </w:p>
    <w:p w:rsidR="008C38B6" w:rsidRPr="005747E9" w:rsidRDefault="008C38B6" w:rsidP="00506705">
      <w:pPr>
        <w:rPr>
          <w:rFonts w:cs="Arial"/>
          <w:szCs w:val="20"/>
          <w:lang w:val="tr-TR"/>
        </w:rPr>
      </w:pPr>
    </w:p>
    <w:p w:rsidR="00506705" w:rsidRPr="005747E9" w:rsidRDefault="00E12D51" w:rsidP="00506705">
      <w:pPr>
        <w:rPr>
          <w:rFonts w:cs="Arial"/>
          <w:szCs w:val="20"/>
          <w:lang w:val="tr-TR"/>
        </w:rPr>
      </w:pPr>
      <w:r w:rsidRPr="005747E9">
        <w:rPr>
          <w:rFonts w:cs="Arial"/>
          <w:b/>
          <w:szCs w:val="20"/>
          <w:lang w:val="tr-TR"/>
        </w:rPr>
        <w:t>MET 38</w:t>
      </w:r>
      <w:r w:rsidR="00506705" w:rsidRPr="005747E9">
        <w:rPr>
          <w:rFonts w:cs="Arial"/>
          <w:b/>
          <w:szCs w:val="20"/>
          <w:lang w:val="tr-TR"/>
        </w:rPr>
        <w:t xml:space="preserve">: Katalitik reforming biriminden kaynaklanan </w:t>
      </w:r>
      <w:r w:rsidRPr="005747E9">
        <w:rPr>
          <w:rFonts w:cs="Arial"/>
          <w:b/>
          <w:szCs w:val="20"/>
          <w:lang w:val="tr-TR"/>
        </w:rPr>
        <w:t>PCDD/F</w:t>
      </w:r>
      <w:r w:rsidR="00506705" w:rsidRPr="005747E9">
        <w:rPr>
          <w:rFonts w:cs="Arial"/>
          <w:b/>
          <w:szCs w:val="20"/>
          <w:lang w:val="tr-TR"/>
        </w:rPr>
        <w:t xml:space="preserve"> emisyonlarının azaltılması</w:t>
      </w:r>
    </w:p>
    <w:p w:rsidR="00506705" w:rsidRPr="005747E9" w:rsidRDefault="00506705" w:rsidP="00506705">
      <w:pPr>
        <w:rPr>
          <w:rFonts w:cs="Arial"/>
          <w:szCs w:val="20"/>
          <w:lang w:val="tr-TR"/>
        </w:rPr>
      </w:pPr>
      <w:r w:rsidRPr="005747E9">
        <w:rPr>
          <w:rFonts w:cs="Arial"/>
          <w:bCs/>
          <w:szCs w:val="20"/>
          <w:lang w:val="tr-TR"/>
        </w:rPr>
        <w:t xml:space="preserve">Katalitik reforming biriminden havaya salınan dibenzo-p-dioxins ve dibenzofurans emisyonlarının azaltılması için </w:t>
      </w:r>
      <w:r w:rsidR="00E12D51" w:rsidRPr="005747E9">
        <w:rPr>
          <w:rFonts w:cs="Arial"/>
          <w:b/>
          <w:bCs/>
          <w:szCs w:val="20"/>
          <w:lang w:val="tr-TR"/>
        </w:rPr>
        <w:t>MET</w:t>
      </w:r>
      <w:r w:rsidRPr="005747E9">
        <w:rPr>
          <w:rFonts w:cs="Arial"/>
          <w:bCs/>
          <w:szCs w:val="20"/>
          <w:lang w:val="tr-TR"/>
        </w:rPr>
        <w:t>, aşağıda gösterilen tekniklerden birinin ya da bu tekniklerin bir bileşiminin kullanılmasıdır:</w:t>
      </w:r>
    </w:p>
    <w:tbl>
      <w:tblPr>
        <w:tblW w:w="0" w:type="auto"/>
        <w:tblInd w:w="-5" w:type="dxa"/>
        <w:tblLayout w:type="fixed"/>
        <w:tblLook w:val="0000"/>
      </w:tblPr>
      <w:tblGrid>
        <w:gridCol w:w="2881"/>
        <w:gridCol w:w="3167"/>
        <w:gridCol w:w="2606"/>
      </w:tblGrid>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Teknik</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Tanım</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Uygulanabilirlik</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1. Katalizör destekleyici seçimi</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18"/>
                <w:szCs w:val="18"/>
                <w:vertAlign w:val="superscript"/>
                <w:lang w:val="tr-TR"/>
              </w:rPr>
            </w:pPr>
            <w:r w:rsidRPr="00EA4E2F">
              <w:rPr>
                <w:rFonts w:cs="Arial"/>
                <w:szCs w:val="20"/>
                <w:lang w:val="tr-TR"/>
              </w:rPr>
              <w:t xml:space="preserve">Rejenerasyon sırasında PCDD/F maddelerinin oluşmasını minimumda tutmak için katalizör kullanımı </w:t>
            </w:r>
            <w:r w:rsidRPr="00EA4E2F">
              <w:rPr>
                <w:rFonts w:ascii="Arial" w:hAnsi="Arial" w:cs="Arial"/>
                <w:sz w:val="18"/>
                <w:szCs w:val="18"/>
                <w:vertAlign w:val="superscript"/>
                <w:lang w:val="tr-TR"/>
              </w:rPr>
              <w:t xml:space="preserve">(1) </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Genel olarak uygulanabilir</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2. Baca gazı rejenerasyonunun arıtımı</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p>
        </w:tc>
      </w:tr>
      <w:tr w:rsidR="00506705" w:rsidRPr="00817B1F"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a. Absorpsiyon yatağına sahip sürekli rejenerasyonlu gaz geri dönüşüm devresi</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Rejenerasyon aşamasından çıkan atık gaz uzaklaştırma için arıtılır; burada klorlanmış bileşikler (örneğin dioksinler gibi) tekrar adsorbe edilirler.</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Yeni ünitelere genel olarak uygulanabilir. Mevcut ünitelere uyarlanması halihazırdaki rejenerasyon ünitelerinin tasarımına bağlıdır.</w:t>
            </w:r>
          </w:p>
        </w:tc>
      </w:tr>
      <w:tr w:rsidR="00506705" w:rsidRPr="005747E9" w:rsidTr="004B60CD">
        <w:trPr>
          <w:trHeight w:val="365"/>
        </w:trPr>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t>b. Islak temizleme</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Bakınız REF BREF, Bölüm 4.5.10.2</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 xml:space="preserve">Yarı rejeneratif reformer için uygulanabilir değildir. </w:t>
            </w:r>
          </w:p>
        </w:tc>
      </w:tr>
      <w:tr w:rsidR="00506705" w:rsidRPr="005747E9" w:rsidTr="004B60CD">
        <w:tc>
          <w:tcPr>
            <w:tcW w:w="2881"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sz w:val="20"/>
                <w:szCs w:val="20"/>
                <w:lang w:val="tr-TR"/>
              </w:rPr>
            </w:pPr>
            <w:r w:rsidRPr="00EA4E2F">
              <w:rPr>
                <w:rFonts w:cs="Arial"/>
                <w:b/>
                <w:szCs w:val="20"/>
                <w:lang w:val="tr-TR"/>
              </w:rPr>
              <w:lastRenderedPageBreak/>
              <w:t>c. Elektrostatik çöktürücü (ESÇ)</w:t>
            </w:r>
          </w:p>
        </w:tc>
        <w:tc>
          <w:tcPr>
            <w:tcW w:w="3167"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Bakınız REF BREF, Bölüm 4.5.9.2</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szCs w:val="20"/>
                <w:lang w:val="tr-TR"/>
              </w:rPr>
            </w:pPr>
            <w:r w:rsidRPr="00EA4E2F">
              <w:rPr>
                <w:rFonts w:cs="Arial"/>
                <w:bCs/>
                <w:szCs w:val="20"/>
                <w:lang w:val="tr-TR"/>
              </w:rPr>
              <w:t xml:space="preserve">Yarı rejeneratif reformer için uygulanabilir değildir. </w:t>
            </w:r>
          </w:p>
        </w:tc>
      </w:tr>
      <w:tr w:rsidR="00506705" w:rsidRPr="00817B1F" w:rsidTr="004B60CD">
        <w:tc>
          <w:tcPr>
            <w:tcW w:w="86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sz w:val="18"/>
                <w:szCs w:val="18"/>
                <w:lang w:val="tr-TR"/>
              </w:rPr>
            </w:pPr>
            <w:r w:rsidRPr="00EA4E2F">
              <w:rPr>
                <w:rFonts w:ascii="Arial" w:hAnsi="Arial" w:cs="Arial"/>
                <w:sz w:val="18"/>
                <w:szCs w:val="18"/>
                <w:vertAlign w:val="superscript"/>
                <w:lang w:val="tr-TR"/>
              </w:rPr>
              <w:t>(1)</w:t>
            </w:r>
            <w:r w:rsidRPr="00EA4E2F">
              <w:rPr>
                <w:rFonts w:ascii="Arial" w:hAnsi="Arial" w:cs="Arial"/>
                <w:sz w:val="18"/>
                <w:szCs w:val="18"/>
                <w:lang w:val="tr-TR"/>
              </w:rPr>
              <w:t xml:space="preserve"> Reformer katalizörünün rejenerasyonu sırasında reforming katalizörünün etkili performansı için genellikle organik klorüre gereksinim olur (katalizördeki doğru klorür dengesini tesis etmek içi ve metallerin doğru dağılımı için).  Klorlanmış bileşiğin doğru seçimi dioksin ve furan emisyonu olasılığı üzerinde etkili olacaktır.</w:t>
            </w:r>
          </w:p>
          <w:p w:rsidR="00EA4E2F" w:rsidRPr="00EA4E2F" w:rsidRDefault="00EA4E2F" w:rsidP="00EA4E2F">
            <w:pPr>
              <w:jc w:val="left"/>
              <w:rPr>
                <w:rFonts w:ascii="Arial" w:hAnsi="Arial" w:cs="Arial"/>
                <w:sz w:val="18"/>
                <w:szCs w:val="18"/>
                <w:lang w:val="tr-TR"/>
              </w:rPr>
            </w:pPr>
          </w:p>
        </w:tc>
      </w:tr>
    </w:tbl>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MET 39: Doğal gaz tesisinden kaynaklanan civa emisyonlarının önlenmesi</w:t>
      </w:r>
    </w:p>
    <w:p w:rsidR="00506705" w:rsidRPr="004B60CD" w:rsidRDefault="00EA4E2F" w:rsidP="00506705">
      <w:pPr>
        <w:rPr>
          <w:rFonts w:cs="Arial"/>
          <w:bCs/>
          <w:szCs w:val="20"/>
          <w:lang w:val="tr-TR"/>
        </w:rPr>
      </w:pPr>
      <w:r w:rsidRPr="00EA4E2F">
        <w:rPr>
          <w:rFonts w:cs="Arial"/>
          <w:bCs/>
          <w:szCs w:val="20"/>
          <w:lang w:val="tr-TR"/>
        </w:rPr>
        <w:t xml:space="preserve">Ham doğal gaz tarafından içerildiğinde civa emisyonlarını önlemek için </w:t>
      </w:r>
      <w:r w:rsidRPr="00EA4E2F">
        <w:rPr>
          <w:rFonts w:cs="Arial"/>
          <w:b/>
          <w:bCs/>
          <w:szCs w:val="20"/>
          <w:lang w:val="tr-TR"/>
        </w:rPr>
        <w:t>MET</w:t>
      </w:r>
      <w:r w:rsidRPr="00EA4E2F">
        <w:rPr>
          <w:rFonts w:cs="Arial"/>
          <w:bCs/>
          <w:szCs w:val="20"/>
          <w:lang w:val="tr-TR"/>
        </w:rPr>
        <w:t>, cıvayı gidermek ve civa içeren tortuyu atık olarak imha etmektir (REF BREF 5.13).</w:t>
      </w:r>
    </w:p>
    <w:p w:rsidR="00506705" w:rsidRPr="004B60CD" w:rsidRDefault="00506705" w:rsidP="00506705">
      <w:pPr>
        <w:rPr>
          <w:rFonts w:cs="Arial"/>
          <w:szCs w:val="20"/>
          <w:lang w:val="tr-TR"/>
        </w:rPr>
      </w:pPr>
    </w:p>
    <w:p w:rsidR="00EA466C" w:rsidRPr="004B60CD" w:rsidRDefault="00EA466C" w:rsidP="00506705">
      <w:pPr>
        <w:rPr>
          <w:rFonts w:cs="Arial"/>
          <w:szCs w:val="20"/>
          <w:lang w:val="tr-TR"/>
        </w:rPr>
      </w:pPr>
    </w:p>
    <w:p w:rsidR="00506705" w:rsidRPr="004B60CD" w:rsidRDefault="00EA4E2F" w:rsidP="00D46205">
      <w:pPr>
        <w:pStyle w:val="Ttulo2"/>
        <w:rPr>
          <w:lang w:val="tr-TR"/>
        </w:rPr>
      </w:pPr>
      <w:bookmarkStart w:id="56" w:name="_Toc358883385"/>
      <w:r w:rsidRPr="00EA4E2F">
        <w:rPr>
          <w:lang w:val="tr-TR"/>
        </w:rPr>
        <w:t xml:space="preserve">Su tüketimi ve atık su boşaltımlarını azaltmak için </w:t>
      </w:r>
      <w:r w:rsidR="00703889" w:rsidRPr="000876B4">
        <w:rPr>
          <w:color w:val="000000"/>
          <w:szCs w:val="22"/>
          <w:lang w:val="tr-TR"/>
        </w:rPr>
        <w:t>MET</w:t>
      </w:r>
      <w:bookmarkEnd w:id="56"/>
    </w:p>
    <w:p w:rsidR="00506705" w:rsidRPr="004B60CD" w:rsidRDefault="00506705" w:rsidP="00506705">
      <w:pPr>
        <w:rPr>
          <w:rFonts w:cs="Arial"/>
          <w:szCs w:val="20"/>
          <w:lang w:val="tr-TR"/>
        </w:rPr>
      </w:pPr>
    </w:p>
    <w:p w:rsidR="00506705" w:rsidRPr="004B60CD" w:rsidRDefault="00EA4E2F" w:rsidP="00506705">
      <w:pPr>
        <w:rPr>
          <w:rFonts w:cs="Arial"/>
          <w:bCs/>
          <w:szCs w:val="20"/>
          <w:lang w:val="tr-TR"/>
        </w:rPr>
      </w:pPr>
      <w:r w:rsidRPr="00EA4E2F">
        <w:rPr>
          <w:rFonts w:cs="Arial"/>
          <w:b/>
          <w:szCs w:val="20"/>
          <w:lang w:val="tr-TR"/>
        </w:rPr>
        <w:t>Atık su boşaltımlarının akışı ve kirletici kütlesi</w:t>
      </w:r>
    </w:p>
    <w:p w:rsidR="00506705" w:rsidRPr="004B60CD" w:rsidRDefault="00EA4E2F" w:rsidP="00506705">
      <w:pPr>
        <w:rPr>
          <w:rFonts w:cs="Arial"/>
          <w:szCs w:val="20"/>
          <w:lang w:val="tr-TR"/>
        </w:rPr>
      </w:pPr>
      <w:r w:rsidRPr="00EA4E2F">
        <w:rPr>
          <w:rFonts w:cs="Arial"/>
          <w:bCs/>
          <w:szCs w:val="20"/>
          <w:lang w:val="tr-TR"/>
        </w:rPr>
        <w:t xml:space="preserve">Üretilen atık suların miktarı ve özellikleri, proses konfigürasyonuna bağlıdır.  Bu konfigürasyon zaman içinde değişebilir ve bir tesisten diğerine farklılıklar gösterebilir; bu unsurlar tesisin karmaşıklığına, ham madde envanterinin değişkenliğine, petrokimya tesisleri ile entegrasyona, ve kullanılan tekniklere bağlıdır.  Rafineri faaliyetlerinden kaynaklanan su ve atık su akımları, çözünmüş gazlar, çözünmüş ve askıda katı maddeler, hidrokarbonlar ve zehirli olan ya da suya hoş olmayan kokular verebilecek maddeler tarafından kirletilebilirler.  Nerdeyse tüm rafineri prosesleri buhar enjeksiyonu kullanarak damıtma ya da ayırma proseslerini desteklerler.  Bu durum kirli su üretimine neden olur </w:t>
      </w:r>
      <w:bookmarkStart w:id="57" w:name="current"/>
      <w:bookmarkEnd w:id="57"/>
      <w:r w:rsidRPr="00EA4E2F">
        <w:rPr>
          <w:rFonts w:cs="Arial"/>
          <w:bCs/>
          <w:szCs w:val="20"/>
          <w:lang w:val="tr-TR"/>
        </w:rPr>
        <w:t>(kirli su amonyak, hidrojen sülfür ve hidrokarbonlar içerir) ve bunların ilave arıtım ya da yıkama suyu olarak tekrar kullanımdan önce ayrılması gerekir.</w:t>
      </w:r>
    </w:p>
    <w:p w:rsidR="00506705" w:rsidRPr="004B60CD" w:rsidRDefault="00EA4E2F" w:rsidP="00506705">
      <w:pPr>
        <w:rPr>
          <w:rFonts w:cs="Arial"/>
          <w:bCs/>
          <w:szCs w:val="20"/>
          <w:lang w:val="tr-TR"/>
        </w:rPr>
      </w:pPr>
      <w:r w:rsidRPr="00EA4E2F">
        <w:rPr>
          <w:rFonts w:cs="Arial"/>
          <w:szCs w:val="20"/>
          <w:lang w:val="tr-TR"/>
        </w:rPr>
        <w:t>Su boşaltımlarının önlenmesi ve denetimi için uygulanabilecek teknikler aşağıdakileri içerir:</w:t>
      </w:r>
    </w:p>
    <w:p w:rsidR="00506705" w:rsidRPr="004B60CD" w:rsidRDefault="00EA4E2F" w:rsidP="00506705">
      <w:pPr>
        <w:rPr>
          <w:rFonts w:cs="Arial"/>
          <w:bCs/>
          <w:szCs w:val="20"/>
          <w:lang w:val="tr-TR"/>
        </w:rPr>
      </w:pPr>
      <w:r w:rsidRPr="00EA4E2F">
        <w:rPr>
          <w:rFonts w:cs="Arial"/>
          <w:b/>
          <w:bCs/>
          <w:szCs w:val="20"/>
          <w:lang w:val="tr-TR"/>
        </w:rPr>
        <w:t>a) Atık su ön-arıtım teknikleri:</w:t>
      </w:r>
      <w:r w:rsidRPr="00EA4E2F">
        <w:rPr>
          <w:rFonts w:cs="Arial"/>
          <w:bCs/>
          <w:szCs w:val="20"/>
          <w:lang w:val="tr-TR"/>
        </w:rPr>
        <w:t xml:space="preserve"> Arıtım performansını korumak için aşağıda gösterilen teknikler uygulanabilir:</w:t>
      </w:r>
    </w:p>
    <w:p w:rsidR="00506705" w:rsidRPr="004B60CD" w:rsidRDefault="00EA4E2F" w:rsidP="001B6F6A">
      <w:pPr>
        <w:numPr>
          <w:ilvl w:val="0"/>
          <w:numId w:val="26"/>
        </w:numPr>
        <w:suppressAutoHyphens/>
        <w:spacing w:after="0" w:line="240" w:lineRule="auto"/>
        <w:rPr>
          <w:rFonts w:cs="Arial"/>
          <w:bCs/>
          <w:szCs w:val="20"/>
          <w:lang w:val="tr-TR"/>
        </w:rPr>
      </w:pPr>
      <w:r w:rsidRPr="00EA4E2F">
        <w:rPr>
          <w:rFonts w:cs="Arial"/>
          <w:bCs/>
          <w:szCs w:val="20"/>
          <w:lang w:val="tr-TR"/>
        </w:rPr>
        <w:t>Kirli su akımlarının tekrar kullanım ya da arıtımdan önce ön-arıtımı; diğer bir deyimle üretilen (örneğin distilasyondan, kraking, koklaştırma birimlerinden gelen) kirli suyun uygun bir ön-arıtıma gönderilmesi (örneğin sıyırıcı ünitesi, REF BREF, Bölüm 4.26.4)</w:t>
      </w:r>
    </w:p>
    <w:p w:rsidR="00506705" w:rsidRPr="004B60CD" w:rsidRDefault="00EA4E2F" w:rsidP="001B6F6A">
      <w:pPr>
        <w:numPr>
          <w:ilvl w:val="0"/>
          <w:numId w:val="44"/>
        </w:numPr>
        <w:suppressAutoHyphens/>
        <w:spacing w:after="0" w:line="240" w:lineRule="auto"/>
        <w:rPr>
          <w:rFonts w:cs="Arial"/>
          <w:bCs/>
          <w:szCs w:val="20"/>
          <w:lang w:val="tr-TR"/>
        </w:rPr>
      </w:pPr>
      <w:r w:rsidRPr="00EA4E2F">
        <w:rPr>
          <w:rFonts w:cs="Arial"/>
          <w:bCs/>
          <w:szCs w:val="20"/>
          <w:lang w:val="tr-TR"/>
        </w:rPr>
        <w:t>Diğer atık su akımlarının arıtımdan önce ön-arıtımı; böylece arıtım performansı korunmuş olur.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b) Atık su arıtım teknikleri:</w:t>
      </w:r>
      <w:r w:rsidRPr="00EA4E2F">
        <w:rPr>
          <w:rFonts w:cs="Arial"/>
          <w:bCs/>
          <w:szCs w:val="20"/>
          <w:lang w:val="tr-TR"/>
        </w:rPr>
        <w:t xml:space="preserve"> Aşağıda gösterilen teknikler su tüketimini ve kirletilen suyun hacmini azaltmak için uygulanabilirler (REF BREF, Bölüm 4.26.6 ve 4.26.7):</w:t>
      </w:r>
    </w:p>
    <w:p w:rsidR="00EA4E2F" w:rsidRPr="00EA4E2F" w:rsidRDefault="00EA4E2F" w:rsidP="00EA4E2F">
      <w:pPr>
        <w:numPr>
          <w:ilvl w:val="1"/>
          <w:numId w:val="12"/>
        </w:numPr>
        <w:tabs>
          <w:tab w:val="left" w:pos="720"/>
        </w:tabs>
        <w:suppressAutoHyphens/>
        <w:spacing w:line="240" w:lineRule="auto"/>
        <w:ind w:left="714" w:hanging="357"/>
        <w:rPr>
          <w:rFonts w:cs="Arial"/>
          <w:bCs/>
          <w:szCs w:val="20"/>
          <w:lang w:val="tr-TR"/>
        </w:rPr>
      </w:pPr>
      <w:r w:rsidRPr="00EA4E2F">
        <w:rPr>
          <w:rFonts w:cs="Arial"/>
          <w:bCs/>
          <w:szCs w:val="20"/>
          <w:lang w:val="tr-TR"/>
        </w:rPr>
        <w:lastRenderedPageBreak/>
        <w:t>Yağların geri kazanılması yoluyla çözülmez maddelerin giderimi</w:t>
      </w:r>
    </w:p>
    <w:p w:rsidR="00EA4E2F" w:rsidRPr="00EA4E2F" w:rsidRDefault="00EA4E2F" w:rsidP="00EA4E2F">
      <w:pPr>
        <w:numPr>
          <w:ilvl w:val="1"/>
          <w:numId w:val="12"/>
        </w:numPr>
        <w:tabs>
          <w:tab w:val="left" w:pos="720"/>
        </w:tabs>
        <w:suppressAutoHyphens/>
        <w:spacing w:line="240" w:lineRule="auto"/>
        <w:ind w:left="714" w:hanging="357"/>
        <w:jc w:val="left"/>
        <w:rPr>
          <w:rFonts w:cs="Arial"/>
          <w:bCs/>
          <w:szCs w:val="20"/>
          <w:lang w:val="tr-TR"/>
        </w:rPr>
      </w:pPr>
      <w:r w:rsidRPr="00EA4E2F">
        <w:rPr>
          <w:rFonts w:cs="Arial"/>
          <w:bCs/>
          <w:szCs w:val="20"/>
          <w:lang w:val="tr-TR"/>
        </w:rPr>
        <w:t>Askıda katı maddelerin ve dağılmış yağların geri kazanımı yoluyla çözülmez maddelerin giderimi</w:t>
      </w:r>
    </w:p>
    <w:p w:rsidR="00EA4E2F" w:rsidRPr="00EA4E2F" w:rsidRDefault="00EA4E2F" w:rsidP="00EA4E2F">
      <w:pPr>
        <w:numPr>
          <w:ilvl w:val="1"/>
          <w:numId w:val="12"/>
        </w:numPr>
        <w:tabs>
          <w:tab w:val="left" w:pos="720"/>
        </w:tabs>
        <w:suppressAutoHyphens/>
        <w:spacing w:line="240" w:lineRule="auto"/>
        <w:ind w:left="714" w:hanging="357"/>
        <w:rPr>
          <w:rFonts w:cs="Arial"/>
          <w:bCs/>
          <w:szCs w:val="20"/>
          <w:lang w:val="tr-TR"/>
        </w:rPr>
      </w:pPr>
      <w:r w:rsidRPr="00EA4E2F">
        <w:rPr>
          <w:rFonts w:cs="Arial"/>
          <w:bCs/>
          <w:szCs w:val="20"/>
          <w:lang w:val="tr-TR"/>
        </w:rPr>
        <w:t>Biyolojik arıtım ve berraklaştırma yoluyla çözülür maddelerin giderimi</w:t>
      </w:r>
    </w:p>
    <w:p w:rsidR="00EA4E2F" w:rsidRPr="00EA4E2F" w:rsidRDefault="00EA4E2F" w:rsidP="00EA4E2F">
      <w:pPr>
        <w:numPr>
          <w:ilvl w:val="1"/>
          <w:numId w:val="12"/>
        </w:numPr>
        <w:tabs>
          <w:tab w:val="left" w:pos="720"/>
        </w:tabs>
        <w:suppressAutoHyphens/>
        <w:spacing w:line="240" w:lineRule="auto"/>
        <w:ind w:left="714" w:hanging="357"/>
        <w:rPr>
          <w:rFonts w:cs="Arial"/>
          <w:bCs/>
          <w:szCs w:val="20"/>
          <w:lang w:val="tr-TR"/>
        </w:rPr>
      </w:pPr>
      <w:r w:rsidRPr="00EA4E2F">
        <w:rPr>
          <w:rFonts w:cs="Arial"/>
          <w:bCs/>
          <w:szCs w:val="20"/>
          <w:lang w:val="tr-TR"/>
        </w:rPr>
        <w:t>İlave arıtım (örneğin nitratlaştırma nitratsızlaştırma prosesi, iyon değişim membrane prosesi veya ozmoz)</w:t>
      </w:r>
    </w:p>
    <w:p w:rsidR="00ED3E16" w:rsidRPr="004B60CD" w:rsidRDefault="00EA4E2F" w:rsidP="00506705">
      <w:pPr>
        <w:rPr>
          <w:rFonts w:cs="Arial"/>
          <w:szCs w:val="20"/>
          <w:lang w:val="tr-TR"/>
        </w:rPr>
      </w:pPr>
      <w:r w:rsidRPr="00EA4E2F">
        <w:rPr>
          <w:rFonts w:cs="Arial"/>
          <w:szCs w:val="20"/>
          <w:lang w:val="tr-TR"/>
        </w:rPr>
        <w:t>Daha detaylı bilgi için REF BREF, Bölüm 4.26.</w:t>
      </w:r>
    </w:p>
    <w:p w:rsidR="00FB1D64" w:rsidRPr="004B60CD" w:rsidRDefault="00FB1D64" w:rsidP="00506705">
      <w:pPr>
        <w:rPr>
          <w:rFonts w:cs="Arial"/>
          <w:b/>
          <w:szCs w:val="20"/>
          <w:lang w:val="tr-TR"/>
        </w:rPr>
      </w:pPr>
    </w:p>
    <w:p w:rsidR="00506705" w:rsidRPr="004B60CD" w:rsidRDefault="00EA4E2F" w:rsidP="00506705">
      <w:pPr>
        <w:rPr>
          <w:rFonts w:cs="Arial"/>
          <w:szCs w:val="20"/>
          <w:lang w:val="tr-TR"/>
        </w:rPr>
      </w:pPr>
      <w:r w:rsidRPr="00EA4E2F">
        <w:rPr>
          <w:rFonts w:cs="Arial"/>
          <w:b/>
          <w:szCs w:val="20"/>
          <w:lang w:val="tr-TR"/>
        </w:rPr>
        <w:t>Göz önünde tutulması gereken genel konular</w:t>
      </w:r>
    </w:p>
    <w:p w:rsidR="00506705" w:rsidRPr="004B60CD" w:rsidRDefault="00EA4E2F" w:rsidP="00506705">
      <w:pPr>
        <w:rPr>
          <w:rFonts w:cs="Arial"/>
          <w:szCs w:val="20"/>
          <w:lang w:val="tr-TR"/>
        </w:rPr>
      </w:pPr>
      <w:r w:rsidRPr="00EA4E2F">
        <w:rPr>
          <w:rFonts w:cs="Arial"/>
          <w:szCs w:val="20"/>
          <w:lang w:val="tr-TR"/>
        </w:rPr>
        <w:t xml:space="preserve">Aksi belirtilmemişse, atık su boşaltımı için bu </w:t>
      </w:r>
      <w:r w:rsidR="000876B4">
        <w:rPr>
          <w:color w:val="000000"/>
          <w:szCs w:val="22"/>
          <w:lang w:val="tr-TR"/>
        </w:rPr>
        <w:t>MET</w:t>
      </w:r>
      <w:r w:rsidRPr="00EA4E2F">
        <w:rPr>
          <w:rFonts w:cs="Arial"/>
          <w:szCs w:val="20"/>
          <w:lang w:val="tr-TR"/>
        </w:rPr>
        <w:t xml:space="preserve"> sonuç bildirgelerinde verilen mevcut en iyi tekniklerle ilişkili olan emisyon seviyeleri (BAT-AEL’ler), mg/l olarak tanımlanan konsantrasyon değeri (birim su hacmine karşılık yayılan maddenin kütlesi)referans almaktadır. Genel şartlarda, BAT-AEL’ler ile ilişkili ortalama periyotlar aşağıdaki gibi tanımlanmıştır:</w:t>
      </w:r>
    </w:p>
    <w:p w:rsidR="00481554" w:rsidRPr="004B60CD" w:rsidRDefault="00481554" w:rsidP="00506705">
      <w:pPr>
        <w:rPr>
          <w:rFonts w:cs="Arial"/>
          <w:szCs w:val="20"/>
          <w:lang w:val="tr-TR"/>
        </w:rPr>
      </w:pPr>
    </w:p>
    <w:tbl>
      <w:tblPr>
        <w:tblStyle w:val="Tablaconcuadrcula"/>
        <w:tblW w:w="0" w:type="auto"/>
        <w:tblLook w:val="04A0"/>
      </w:tblPr>
      <w:tblGrid>
        <w:gridCol w:w="2093"/>
        <w:gridCol w:w="6551"/>
      </w:tblGrid>
      <w:tr w:rsidR="00481554" w:rsidRPr="005747E9" w:rsidTr="004B60CD">
        <w:tc>
          <w:tcPr>
            <w:tcW w:w="2093" w:type="dxa"/>
            <w:vAlign w:val="center"/>
          </w:tcPr>
          <w:p w:rsidR="00EA4E2F" w:rsidRPr="00EA4E2F" w:rsidRDefault="00EA4E2F" w:rsidP="00EA4E2F">
            <w:pPr>
              <w:jc w:val="center"/>
              <w:rPr>
                <w:rFonts w:cs="Arial"/>
                <w:szCs w:val="20"/>
                <w:lang w:val="tr-TR"/>
              </w:rPr>
            </w:pPr>
            <w:r w:rsidRPr="00EA4E2F">
              <w:rPr>
                <w:rFonts w:cs="Arial"/>
                <w:szCs w:val="20"/>
                <w:lang w:val="tr-TR"/>
              </w:rPr>
              <w:t>Günlük ortalama</w:t>
            </w:r>
          </w:p>
        </w:tc>
        <w:tc>
          <w:tcPr>
            <w:tcW w:w="6551" w:type="dxa"/>
            <w:vAlign w:val="center"/>
          </w:tcPr>
          <w:p w:rsidR="00EA4E2F" w:rsidRPr="00EA4E2F" w:rsidRDefault="00EA4E2F" w:rsidP="00EA4E2F">
            <w:pPr>
              <w:jc w:val="left"/>
              <w:rPr>
                <w:rFonts w:cs="Arial"/>
                <w:szCs w:val="20"/>
                <w:lang w:val="tr-TR"/>
              </w:rPr>
            </w:pPr>
            <w:r w:rsidRPr="00EA4E2F">
              <w:rPr>
                <w:rFonts w:cs="Arial"/>
                <w:szCs w:val="20"/>
                <w:lang w:val="tr-TR"/>
              </w:rPr>
              <w:t>24 saatlik örnekleme periyot süresince akışla orantılı karışık örneklerin ortalaması. Zaman orantılı örnekleme yeterli akış stabilitesinin gözlenmesi halinde sağlanır.</w:t>
            </w:r>
          </w:p>
        </w:tc>
      </w:tr>
      <w:tr w:rsidR="00481554" w:rsidRPr="00817B1F" w:rsidTr="004B60CD">
        <w:tc>
          <w:tcPr>
            <w:tcW w:w="2093" w:type="dxa"/>
            <w:vAlign w:val="center"/>
          </w:tcPr>
          <w:p w:rsidR="00EA4E2F" w:rsidRPr="00EA4E2F" w:rsidRDefault="00EA4E2F" w:rsidP="00EA4E2F">
            <w:pPr>
              <w:jc w:val="center"/>
              <w:rPr>
                <w:rFonts w:cs="Arial"/>
                <w:szCs w:val="20"/>
                <w:lang w:val="tr-TR"/>
              </w:rPr>
            </w:pPr>
            <w:r w:rsidRPr="00EA4E2F">
              <w:rPr>
                <w:rFonts w:cs="Arial"/>
                <w:szCs w:val="20"/>
                <w:lang w:val="tr-TR"/>
              </w:rPr>
              <w:t>Yıllık/Aylık ortalama</w:t>
            </w:r>
          </w:p>
        </w:tc>
        <w:tc>
          <w:tcPr>
            <w:tcW w:w="6551" w:type="dxa"/>
            <w:vAlign w:val="center"/>
          </w:tcPr>
          <w:p w:rsidR="00EA4E2F" w:rsidRPr="00EA4E2F" w:rsidRDefault="00EA4E2F" w:rsidP="00EA4E2F">
            <w:pPr>
              <w:jc w:val="left"/>
              <w:rPr>
                <w:rFonts w:cs="Arial"/>
                <w:szCs w:val="20"/>
                <w:lang w:val="tr-TR"/>
              </w:rPr>
            </w:pPr>
            <w:r w:rsidRPr="00EA4E2F">
              <w:rPr>
                <w:rFonts w:cs="Arial"/>
                <w:szCs w:val="20"/>
                <w:lang w:val="tr-TR"/>
              </w:rPr>
              <w:t>Yıl / ay içerisinde uygun parametre için ayarlanan minimum sıklıkla alınan günlük ortalama değerlerin ortalaması (günlük akışa bağlı olarak ağırlığı belirlenir)</w:t>
            </w:r>
          </w:p>
        </w:tc>
      </w:tr>
    </w:tbl>
    <w:p w:rsidR="00481554" w:rsidRPr="004B60CD" w:rsidRDefault="00481554" w:rsidP="00506705">
      <w:pPr>
        <w:rPr>
          <w:rFonts w:cs="Arial"/>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40: Su tüketiminin ve kirletilen su hacminin azaltılması</w:t>
      </w:r>
    </w:p>
    <w:p w:rsidR="00506705" w:rsidRPr="004B60CD" w:rsidRDefault="00EA4E2F" w:rsidP="00506705">
      <w:pPr>
        <w:rPr>
          <w:rFonts w:cs="Arial"/>
          <w:bCs/>
          <w:szCs w:val="20"/>
          <w:lang w:val="tr-TR"/>
        </w:rPr>
      </w:pPr>
      <w:r w:rsidRPr="00EA4E2F">
        <w:rPr>
          <w:rFonts w:cs="Arial"/>
          <w:bCs/>
          <w:szCs w:val="20"/>
          <w:lang w:val="tr-TR"/>
        </w:rPr>
        <w:t xml:space="preserve">Su tüketiminin ve kirletilen su hacminin azaltılması için </w:t>
      </w:r>
      <w:r w:rsidRPr="00EA4E2F">
        <w:rPr>
          <w:rFonts w:cs="Arial"/>
          <w:b/>
          <w:bCs/>
          <w:szCs w:val="20"/>
          <w:lang w:val="tr-TR"/>
        </w:rPr>
        <w:t>MET</w:t>
      </w:r>
      <w:r w:rsidRPr="00EA4E2F">
        <w:rPr>
          <w:rFonts w:cs="Arial"/>
          <w:bCs/>
          <w:szCs w:val="20"/>
          <w:lang w:val="tr-TR"/>
        </w:rPr>
        <w:t>, aşağıdaki tekniklerin tamamı için kullanılmasıdır:</w:t>
      </w:r>
    </w:p>
    <w:tbl>
      <w:tblPr>
        <w:tblW w:w="0" w:type="auto"/>
        <w:tblInd w:w="-5" w:type="dxa"/>
        <w:tblLayout w:type="fixed"/>
        <w:tblLook w:val="0000"/>
      </w:tblPr>
      <w:tblGrid>
        <w:gridCol w:w="2448"/>
        <w:gridCol w:w="3600"/>
        <w:gridCol w:w="2606"/>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6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Su akımı entegrasyonu</w:t>
            </w:r>
          </w:p>
        </w:tc>
        <w:tc>
          <w:tcPr>
            <w:tcW w:w="36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tabs>
                <w:tab w:val="left" w:pos="1980"/>
              </w:tabs>
              <w:snapToGrid w:val="0"/>
              <w:rPr>
                <w:rFonts w:ascii="Arial" w:hAnsi="Arial" w:cs="Arial"/>
                <w:bCs/>
                <w:sz w:val="20"/>
                <w:szCs w:val="20"/>
                <w:lang w:val="tr-TR"/>
              </w:rPr>
            </w:pPr>
            <w:r w:rsidRPr="00EA4E2F">
              <w:rPr>
                <w:rFonts w:cs="Arial"/>
                <w:bCs/>
                <w:szCs w:val="20"/>
                <w:lang w:val="tr-TR"/>
              </w:rPr>
              <w:t>Birim seviyesinde üretilen proses suyunun boşaltım öncesi azaltılması; bu amaçla soğutmadan, kondansatdan ve özellikle ham petrol tuz alımından gelen su akımlarının dahili olarak tekrar kullanılması</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Yeni birimler için genel olarak uygulanabilir.</w:t>
            </w:r>
          </w:p>
          <w:p w:rsidR="00506705" w:rsidRPr="004B60CD" w:rsidRDefault="00EA4E2F" w:rsidP="00506705">
            <w:pPr>
              <w:rPr>
                <w:rFonts w:ascii="Arial" w:hAnsi="Arial" w:cs="Arial"/>
                <w:bCs/>
                <w:sz w:val="20"/>
                <w:szCs w:val="20"/>
                <w:lang w:val="tr-TR"/>
              </w:rPr>
            </w:pPr>
            <w:r w:rsidRPr="00EA4E2F">
              <w:rPr>
                <w:rFonts w:cs="Arial"/>
                <w:bCs/>
                <w:szCs w:val="20"/>
                <w:lang w:val="tr-TR"/>
              </w:rPr>
              <w:t>Mevcut birimlere uygulanabilmesi, birimin tamamen yeniden inşasını veya kurulmasını gerektirebilir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 xml:space="preserve">2. Kirli su akımlarının ayrılması (segregation) </w:t>
            </w:r>
            <w:r w:rsidRPr="00EA4E2F">
              <w:rPr>
                <w:rFonts w:cs="Arial"/>
                <w:b/>
                <w:bCs/>
                <w:szCs w:val="20"/>
                <w:lang w:val="tr-TR"/>
              </w:rPr>
              <w:lastRenderedPageBreak/>
              <w:t>için su ve drenaj sistemleri kullanılması</w:t>
            </w:r>
          </w:p>
        </w:tc>
        <w:tc>
          <w:tcPr>
            <w:tcW w:w="36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550BB">
            <w:pPr>
              <w:snapToGrid w:val="0"/>
              <w:rPr>
                <w:rFonts w:ascii="Arial" w:hAnsi="Arial" w:cs="Arial"/>
                <w:bCs/>
                <w:sz w:val="20"/>
                <w:szCs w:val="20"/>
                <w:lang w:val="tr-TR"/>
              </w:rPr>
            </w:pPr>
            <w:r w:rsidRPr="00EA4E2F">
              <w:rPr>
                <w:rFonts w:cs="Arial"/>
                <w:bCs/>
                <w:szCs w:val="20"/>
                <w:lang w:val="tr-TR"/>
              </w:rPr>
              <w:lastRenderedPageBreak/>
              <w:t xml:space="preserve">Her akımın uygun bir şekilde arıtıldığı optimize edilmiş su yönetimini </w:t>
            </w:r>
            <w:r w:rsidRPr="00EA4E2F">
              <w:rPr>
                <w:rFonts w:cs="Arial"/>
                <w:bCs/>
                <w:szCs w:val="20"/>
                <w:lang w:val="tr-TR"/>
              </w:rPr>
              <w:lastRenderedPageBreak/>
              <w:t>hedefleyen sanayi tesisinin tasarımı; örneğin üretilen acı suyun (örneğin distilasyon, kraking, ya da koklaştırma birimlerinden gelen) ayırıcı gibi uygun bir ön-arıtıma yönlendirilmesi</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lastRenderedPageBreak/>
              <w:t>Yeni birimler için genel olarak uygulanabilir.</w:t>
            </w:r>
          </w:p>
          <w:p w:rsidR="00506705" w:rsidRPr="004B60CD" w:rsidRDefault="00EA4E2F" w:rsidP="00506705">
            <w:pPr>
              <w:rPr>
                <w:rFonts w:ascii="Arial" w:hAnsi="Arial" w:cs="Arial"/>
                <w:bCs/>
                <w:sz w:val="20"/>
                <w:szCs w:val="20"/>
                <w:lang w:val="tr-TR"/>
              </w:rPr>
            </w:pPr>
            <w:r w:rsidRPr="00EA4E2F">
              <w:rPr>
                <w:rFonts w:cs="Arial"/>
                <w:bCs/>
                <w:szCs w:val="20"/>
                <w:lang w:val="tr-TR"/>
              </w:rPr>
              <w:lastRenderedPageBreak/>
              <w:t>Mevcut birimlere uygulanabilmesi, birimin tamamen yeniden inşasını veya kurulmasını gerektirebilir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3. Kirlenmemiş su akımlarının (örneğin bir seferlik soğutma, yağmur suyu) ayrılması</w:t>
            </w:r>
          </w:p>
        </w:tc>
        <w:tc>
          <w:tcPr>
            <w:tcW w:w="36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Kirlenmemiş suyun genel atık su arıtımına gönderilmesini önleyecek ve bu tür bir akımın olası tekrar kullanımı ertesi ayrı olarak boşaltılmasını sağlayacak bir tesisin tasarımı</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Yeni birimler için genel olarak uygulanabilir.</w:t>
            </w:r>
          </w:p>
          <w:p w:rsidR="00506705" w:rsidRPr="004B60CD" w:rsidRDefault="00EA4E2F" w:rsidP="00506705">
            <w:pPr>
              <w:snapToGrid w:val="0"/>
              <w:rPr>
                <w:rFonts w:ascii="Arial" w:hAnsi="Arial" w:cs="Arial"/>
                <w:b/>
                <w:bCs/>
                <w:sz w:val="20"/>
                <w:szCs w:val="20"/>
                <w:lang w:val="tr-TR"/>
              </w:rPr>
            </w:pPr>
            <w:r w:rsidRPr="00EA4E2F">
              <w:rPr>
                <w:rFonts w:cs="Arial"/>
                <w:bCs/>
                <w:szCs w:val="20"/>
                <w:lang w:val="tr-TR"/>
              </w:rPr>
              <w:t>Mevcut birimlere uygulanabilmesi, birimin tamamen yeniden inşasını veya kurulmasını  gerektirebilir</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4. Dökülme ve sızıntıların önlenmesi</w:t>
            </w:r>
          </w:p>
        </w:tc>
        <w:tc>
          <w:tcPr>
            <w:tcW w:w="36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Özel yöntemlerin ve/veya geçici ekipmanın kullanımını içeren uygulamaların yürütülmesi sayesinde gerektiğinde dökülme ya da tutma (containment) kabiliyetinin kaybedilmesi gibi özel durumların yönetilmesi sırasında performanslara gereken dikkatin gösterilmesi</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Genel olarak uygulanabilir</w:t>
            </w:r>
          </w:p>
          <w:p w:rsidR="00506705" w:rsidRPr="004B60CD" w:rsidRDefault="00506705" w:rsidP="00186E7D">
            <w:pPr>
              <w:keepNext/>
              <w:spacing w:before="240"/>
              <w:outlineLvl w:val="2"/>
              <w:rPr>
                <w:rFonts w:cs="Arial"/>
                <w:szCs w:val="20"/>
                <w:lang w:val="tr-TR"/>
              </w:rPr>
            </w:pP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 xml:space="preserve">Bu </w:t>
      </w:r>
      <w:r w:rsidR="000876B4">
        <w:rPr>
          <w:color w:val="000000"/>
          <w:szCs w:val="22"/>
          <w:lang w:val="tr-TR"/>
        </w:rPr>
        <w:t>MET</w:t>
      </w:r>
      <w:r w:rsidRPr="00EA4E2F">
        <w:rPr>
          <w:rFonts w:cs="Arial"/>
          <w:szCs w:val="20"/>
          <w:lang w:val="tr-TR"/>
        </w:rPr>
        <w:t xml:space="preserve"> sonuç bildirgesi REF BREF Bölümler 4.15.7.1</w:t>
      </w:r>
      <w:r w:rsidR="00506705" w:rsidRPr="005747E9">
        <w:rPr>
          <w:rFonts w:cs="Arial"/>
          <w:szCs w:val="20"/>
          <w:lang w:val="tr-TR"/>
        </w:rPr>
        <w:t>,</w:t>
      </w:r>
      <w:r w:rsidRPr="00EA4E2F">
        <w:rPr>
          <w:rFonts w:cs="Arial"/>
          <w:szCs w:val="20"/>
          <w:lang w:val="tr-TR"/>
        </w:rPr>
        <w:t xml:space="preserve"> 4.15.7.2 ve 4.26’da verilen bilgileri temel almaktadır.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41: Kirleticilerin emisyon yüklerinin azaltılması</w:t>
      </w:r>
    </w:p>
    <w:p w:rsidR="00506705" w:rsidRPr="004B60CD" w:rsidRDefault="00EA4E2F" w:rsidP="00506705">
      <w:pPr>
        <w:rPr>
          <w:rFonts w:cs="Arial"/>
          <w:bCs/>
          <w:szCs w:val="20"/>
          <w:lang w:val="tr-TR"/>
        </w:rPr>
      </w:pPr>
      <w:r w:rsidRPr="00EA4E2F">
        <w:rPr>
          <w:rFonts w:cs="Arial"/>
          <w:bCs/>
          <w:szCs w:val="20"/>
          <w:lang w:val="tr-TR"/>
        </w:rPr>
        <w:t xml:space="preserve">Atık su boşaltımından kabul eden su bünyesine iletilen kirleticilerin emisyon yüklerinin azaltılması için </w:t>
      </w:r>
      <w:r w:rsidRPr="00EA4E2F">
        <w:rPr>
          <w:rFonts w:cs="Arial"/>
          <w:b/>
          <w:bCs/>
          <w:szCs w:val="20"/>
          <w:lang w:val="tr-TR"/>
        </w:rPr>
        <w:t>MET</w:t>
      </w:r>
      <w:r w:rsidRPr="00EA4E2F">
        <w:rPr>
          <w:rFonts w:cs="Arial"/>
          <w:bCs/>
          <w:szCs w:val="20"/>
          <w:lang w:val="tr-TR"/>
        </w:rPr>
        <w:t>, çözülmez ve çözülebilir kirletici maddelerin aşağıda gösterilen tekniklerin tamamı  kullanılarak giderilmesidir:</w:t>
      </w:r>
    </w:p>
    <w:tbl>
      <w:tblPr>
        <w:tblW w:w="8902" w:type="dxa"/>
        <w:tblInd w:w="-5" w:type="dxa"/>
        <w:tblLayout w:type="fixed"/>
        <w:tblLook w:val="0000"/>
      </w:tblPr>
      <w:tblGrid>
        <w:gridCol w:w="2381"/>
        <w:gridCol w:w="3969"/>
        <w:gridCol w:w="2552"/>
      </w:tblGrid>
      <w:tr w:rsidR="00EC405F" w:rsidRPr="005747E9" w:rsidTr="004B60CD">
        <w:tc>
          <w:tcPr>
            <w:tcW w:w="2381" w:type="dxa"/>
            <w:tcBorders>
              <w:top w:val="single" w:sz="4" w:space="0" w:color="000000"/>
              <w:left w:val="single" w:sz="4" w:space="0" w:color="000000"/>
              <w:bottom w:val="single" w:sz="4" w:space="0" w:color="000000"/>
            </w:tcBorders>
            <w:shd w:val="clear" w:color="auto" w:fill="auto"/>
            <w:vAlign w:val="center"/>
          </w:tcPr>
          <w:p w:rsidR="00EC405F"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05F"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552" w:type="dxa"/>
            <w:tcBorders>
              <w:top w:val="single" w:sz="4" w:space="0" w:color="000000"/>
              <w:left w:val="single" w:sz="4" w:space="0" w:color="000000"/>
              <w:bottom w:val="single" w:sz="4" w:space="0" w:color="000000"/>
              <w:right w:val="single" w:sz="4" w:space="0" w:color="000000"/>
            </w:tcBorders>
          </w:tcPr>
          <w:p w:rsidR="00EC405F" w:rsidRPr="004B60CD" w:rsidRDefault="00EA4E2F" w:rsidP="00506705">
            <w:pPr>
              <w:snapToGrid w:val="0"/>
              <w:jc w:val="center"/>
              <w:rPr>
                <w:rFonts w:cs="Arial"/>
                <w:b/>
                <w:bCs/>
                <w:szCs w:val="20"/>
                <w:lang w:val="tr-TR"/>
              </w:rPr>
            </w:pPr>
            <w:r w:rsidRPr="00EA4E2F">
              <w:rPr>
                <w:rFonts w:cs="Arial"/>
                <w:b/>
                <w:bCs/>
                <w:szCs w:val="20"/>
                <w:lang w:val="tr-TR"/>
              </w:rPr>
              <w:t>Uygulanabilirlik</w:t>
            </w:r>
          </w:p>
        </w:tc>
      </w:tr>
      <w:tr w:rsidR="00EC405F" w:rsidRPr="005747E9" w:rsidTr="004B60CD">
        <w:tc>
          <w:tcPr>
            <w:tcW w:w="2381" w:type="dxa"/>
            <w:tcBorders>
              <w:top w:val="single" w:sz="4" w:space="0" w:color="000000"/>
              <w:left w:val="single" w:sz="4" w:space="0" w:color="000000"/>
              <w:bottom w:val="single" w:sz="4" w:space="0" w:color="000000"/>
            </w:tcBorders>
            <w:shd w:val="clear" w:color="auto" w:fill="auto"/>
            <w:vAlign w:val="center"/>
          </w:tcPr>
          <w:p w:rsidR="00EC405F" w:rsidRPr="004B60CD" w:rsidRDefault="00EA4E2F" w:rsidP="00506705">
            <w:pPr>
              <w:snapToGrid w:val="0"/>
              <w:rPr>
                <w:rFonts w:ascii="Arial" w:hAnsi="Arial" w:cs="Arial"/>
                <w:b/>
                <w:bCs/>
                <w:sz w:val="20"/>
                <w:szCs w:val="20"/>
                <w:lang w:val="tr-TR"/>
              </w:rPr>
            </w:pPr>
            <w:r w:rsidRPr="00EA4E2F">
              <w:rPr>
                <w:rFonts w:cs="Arial"/>
                <w:b/>
                <w:bCs/>
                <w:szCs w:val="20"/>
                <w:lang w:val="tr-TR"/>
              </w:rPr>
              <w:t>1. Yağların geri kazanımı vasıtasıyla çözülmez maddelerin giderimi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05F" w:rsidRPr="004B60CD" w:rsidRDefault="00EA4E2F" w:rsidP="00506705">
            <w:pPr>
              <w:snapToGrid w:val="0"/>
              <w:rPr>
                <w:rFonts w:cs="Arial"/>
                <w:bCs/>
                <w:szCs w:val="20"/>
                <w:lang w:val="tr-TR"/>
              </w:rPr>
            </w:pPr>
            <w:r w:rsidRPr="00EA4E2F">
              <w:rPr>
                <w:rFonts w:cs="Arial"/>
                <w:bCs/>
                <w:szCs w:val="20"/>
                <w:lang w:val="tr-TR"/>
              </w:rPr>
              <w:t xml:space="preserve">Bu teknikler genellikle şunları içerir: </w:t>
            </w:r>
          </w:p>
          <w:p w:rsidR="00EC405F" w:rsidRPr="004B60CD" w:rsidRDefault="00EA4E2F" w:rsidP="001B6F6A">
            <w:pPr>
              <w:numPr>
                <w:ilvl w:val="0"/>
                <w:numId w:val="38"/>
              </w:numPr>
              <w:suppressAutoHyphens/>
              <w:spacing w:after="0" w:line="240" w:lineRule="auto"/>
              <w:rPr>
                <w:rFonts w:cs="Arial"/>
                <w:bCs/>
                <w:szCs w:val="20"/>
                <w:lang w:val="tr-TR"/>
              </w:rPr>
            </w:pPr>
            <w:r w:rsidRPr="00EA4E2F">
              <w:rPr>
                <w:rFonts w:cs="Arial"/>
                <w:bCs/>
                <w:szCs w:val="20"/>
                <w:lang w:val="tr-TR"/>
              </w:rPr>
              <w:t>API ayırıcıları (API’ler)</w:t>
            </w:r>
          </w:p>
          <w:p w:rsidR="00EC405F" w:rsidRPr="004B60CD" w:rsidRDefault="00EA4E2F" w:rsidP="001B6F6A">
            <w:pPr>
              <w:numPr>
                <w:ilvl w:val="0"/>
                <w:numId w:val="38"/>
              </w:numPr>
              <w:suppressAutoHyphens/>
              <w:spacing w:after="0" w:line="240" w:lineRule="auto"/>
              <w:rPr>
                <w:rFonts w:cs="Arial"/>
                <w:bCs/>
                <w:szCs w:val="20"/>
                <w:lang w:val="tr-TR"/>
              </w:rPr>
            </w:pPr>
            <w:r w:rsidRPr="00EA4E2F">
              <w:rPr>
                <w:rFonts w:cs="Arial"/>
                <w:bCs/>
                <w:szCs w:val="20"/>
                <w:lang w:val="tr-TR"/>
              </w:rPr>
              <w:t>Oluklu Levha Önleyicileri (OLÖ’ler)</w:t>
            </w:r>
          </w:p>
          <w:p w:rsidR="00EC405F" w:rsidRPr="004B60CD" w:rsidRDefault="00EA4E2F" w:rsidP="001B6F6A">
            <w:pPr>
              <w:numPr>
                <w:ilvl w:val="0"/>
                <w:numId w:val="38"/>
              </w:numPr>
              <w:suppressAutoHyphens/>
              <w:spacing w:after="0" w:line="240" w:lineRule="auto"/>
              <w:rPr>
                <w:rFonts w:cs="Arial"/>
                <w:bCs/>
                <w:szCs w:val="20"/>
                <w:lang w:val="tr-TR"/>
              </w:rPr>
            </w:pPr>
            <w:r w:rsidRPr="00EA4E2F">
              <w:rPr>
                <w:rFonts w:cs="Arial"/>
                <w:bCs/>
                <w:szCs w:val="20"/>
                <w:lang w:val="tr-TR"/>
              </w:rPr>
              <w:t>Paralel Levha Önleyicileri (PLÖ’ler)</w:t>
            </w:r>
          </w:p>
          <w:p w:rsidR="00EC405F" w:rsidRPr="004B60CD" w:rsidRDefault="00EA4E2F" w:rsidP="001B6F6A">
            <w:pPr>
              <w:numPr>
                <w:ilvl w:val="0"/>
                <w:numId w:val="38"/>
              </w:numPr>
              <w:suppressAutoHyphens/>
              <w:spacing w:after="0" w:line="240" w:lineRule="auto"/>
              <w:rPr>
                <w:rFonts w:cs="Arial"/>
                <w:bCs/>
                <w:szCs w:val="20"/>
                <w:lang w:val="tr-TR"/>
              </w:rPr>
            </w:pPr>
            <w:r w:rsidRPr="00EA4E2F">
              <w:rPr>
                <w:rFonts w:cs="Arial"/>
                <w:bCs/>
                <w:szCs w:val="20"/>
                <w:lang w:val="tr-TR"/>
              </w:rPr>
              <w:t>Eğik Levha Önleyicileri (ELÖ’ler)</w:t>
            </w:r>
          </w:p>
          <w:p w:rsidR="00EC405F" w:rsidRPr="004B60CD" w:rsidRDefault="00EA4E2F" w:rsidP="001B6F6A">
            <w:pPr>
              <w:numPr>
                <w:ilvl w:val="0"/>
                <w:numId w:val="38"/>
              </w:numPr>
              <w:suppressAutoHyphens/>
              <w:spacing w:after="0" w:line="240" w:lineRule="auto"/>
              <w:rPr>
                <w:rFonts w:ascii="Arial" w:hAnsi="Arial" w:cs="Arial"/>
                <w:bCs/>
                <w:sz w:val="20"/>
                <w:szCs w:val="20"/>
                <w:lang w:val="tr-TR"/>
              </w:rPr>
            </w:pPr>
            <w:r w:rsidRPr="00EA4E2F">
              <w:rPr>
                <w:rFonts w:cs="Arial"/>
                <w:bCs/>
                <w:szCs w:val="20"/>
                <w:lang w:val="tr-TR"/>
              </w:rPr>
              <w:t>Tampon ve/veya eşitleme hazneleri</w:t>
            </w:r>
          </w:p>
        </w:tc>
        <w:tc>
          <w:tcPr>
            <w:tcW w:w="2552" w:type="dxa"/>
            <w:tcBorders>
              <w:top w:val="single" w:sz="4" w:space="0" w:color="000000"/>
              <w:left w:val="single" w:sz="4" w:space="0" w:color="000000"/>
              <w:bottom w:val="single" w:sz="4" w:space="0" w:color="000000"/>
              <w:right w:val="single" w:sz="4" w:space="0" w:color="000000"/>
            </w:tcBorders>
          </w:tcPr>
          <w:p w:rsidR="00EC405F" w:rsidRPr="004B60CD" w:rsidRDefault="00EA4E2F" w:rsidP="00506705">
            <w:pPr>
              <w:snapToGrid w:val="0"/>
              <w:rPr>
                <w:rFonts w:cs="Arial"/>
                <w:bCs/>
                <w:szCs w:val="20"/>
                <w:lang w:val="tr-TR"/>
              </w:rPr>
            </w:pPr>
            <w:r w:rsidRPr="00EA4E2F">
              <w:rPr>
                <w:rFonts w:cs="Arial"/>
                <w:bCs/>
                <w:szCs w:val="20"/>
                <w:lang w:val="tr-TR"/>
              </w:rPr>
              <w:t>Genel olarak uygulanabilir.</w:t>
            </w:r>
          </w:p>
        </w:tc>
      </w:tr>
      <w:tr w:rsidR="00EC405F" w:rsidRPr="005747E9" w:rsidTr="004B60CD">
        <w:tc>
          <w:tcPr>
            <w:tcW w:w="2381" w:type="dxa"/>
            <w:tcBorders>
              <w:top w:val="single" w:sz="4" w:space="0" w:color="000000"/>
              <w:left w:val="single" w:sz="4" w:space="0" w:color="000000"/>
              <w:bottom w:val="single" w:sz="4" w:space="0" w:color="000000"/>
            </w:tcBorders>
            <w:shd w:val="clear" w:color="auto" w:fill="auto"/>
            <w:vAlign w:val="center"/>
          </w:tcPr>
          <w:p w:rsidR="00EC405F" w:rsidRPr="00186E7D" w:rsidRDefault="00EA4E2F" w:rsidP="00186E7D">
            <w:pPr>
              <w:snapToGrid w:val="0"/>
              <w:rPr>
                <w:rFonts w:cs="Arial"/>
                <w:b/>
                <w:bCs/>
                <w:szCs w:val="20"/>
                <w:lang w:val="tr-TR"/>
              </w:rPr>
            </w:pPr>
            <w:r w:rsidRPr="00EA4E2F">
              <w:rPr>
                <w:rFonts w:cs="Arial"/>
                <w:b/>
                <w:bCs/>
                <w:szCs w:val="20"/>
                <w:lang w:val="tr-TR"/>
              </w:rPr>
              <w:lastRenderedPageBreak/>
              <w:t>2. Askıda katı maddelerin ve dağılmış yağların geri kazanımı yoluyla çözülmez maddelerin giderimi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05F" w:rsidRPr="004B60CD" w:rsidRDefault="00EA4E2F" w:rsidP="00506705">
            <w:pPr>
              <w:snapToGrid w:val="0"/>
              <w:rPr>
                <w:rFonts w:cs="Arial"/>
                <w:bCs/>
                <w:szCs w:val="20"/>
                <w:lang w:val="tr-TR"/>
              </w:rPr>
            </w:pPr>
            <w:r w:rsidRPr="00EA4E2F">
              <w:rPr>
                <w:rFonts w:cs="Arial"/>
                <w:bCs/>
                <w:szCs w:val="20"/>
                <w:lang w:val="tr-TR"/>
              </w:rPr>
              <w:t xml:space="preserve">Bu teknikler genellikle şunları içerir: </w:t>
            </w:r>
          </w:p>
          <w:p w:rsidR="00EC405F" w:rsidRPr="004B60CD" w:rsidRDefault="00EA4E2F" w:rsidP="001B6F6A">
            <w:pPr>
              <w:numPr>
                <w:ilvl w:val="0"/>
                <w:numId w:val="49"/>
              </w:numPr>
              <w:suppressAutoHyphens/>
              <w:spacing w:after="0" w:line="240" w:lineRule="auto"/>
              <w:rPr>
                <w:rFonts w:cs="Arial"/>
                <w:bCs/>
                <w:szCs w:val="20"/>
                <w:lang w:val="tr-TR"/>
              </w:rPr>
            </w:pPr>
            <w:r w:rsidRPr="00EA4E2F">
              <w:rPr>
                <w:rFonts w:cs="Arial"/>
                <w:bCs/>
                <w:szCs w:val="20"/>
                <w:lang w:val="tr-TR"/>
              </w:rPr>
              <w:t>Çözünmüş Gaz Yüzdürme (ÇGY)</w:t>
            </w:r>
          </w:p>
          <w:p w:rsidR="00EC405F" w:rsidRPr="004B60CD" w:rsidRDefault="00EA4E2F" w:rsidP="001B6F6A">
            <w:pPr>
              <w:numPr>
                <w:ilvl w:val="0"/>
                <w:numId w:val="49"/>
              </w:numPr>
              <w:suppressAutoHyphens/>
              <w:spacing w:after="0" w:line="240" w:lineRule="auto"/>
              <w:rPr>
                <w:rFonts w:cs="Arial"/>
                <w:bCs/>
                <w:szCs w:val="20"/>
                <w:lang w:val="tr-TR"/>
              </w:rPr>
            </w:pPr>
            <w:r w:rsidRPr="00EA4E2F">
              <w:rPr>
                <w:rFonts w:cs="Arial"/>
                <w:bCs/>
                <w:szCs w:val="20"/>
                <w:lang w:val="tr-TR"/>
              </w:rPr>
              <w:t>Uyarılmış Gaz Yüzdürme (ÇGY)</w:t>
            </w:r>
          </w:p>
          <w:p w:rsidR="00EC405F" w:rsidRPr="004B60CD" w:rsidRDefault="00EA4E2F" w:rsidP="001B6F6A">
            <w:pPr>
              <w:numPr>
                <w:ilvl w:val="0"/>
                <w:numId w:val="49"/>
              </w:numPr>
              <w:suppressAutoHyphens/>
              <w:spacing w:after="0" w:line="240" w:lineRule="auto"/>
              <w:rPr>
                <w:rFonts w:ascii="Arial" w:hAnsi="Arial" w:cs="Arial"/>
                <w:bCs/>
                <w:sz w:val="20"/>
                <w:szCs w:val="20"/>
                <w:lang w:val="tr-TR"/>
              </w:rPr>
            </w:pPr>
            <w:r w:rsidRPr="00EA4E2F">
              <w:rPr>
                <w:rFonts w:cs="Arial"/>
                <w:bCs/>
                <w:szCs w:val="20"/>
                <w:lang w:val="tr-TR"/>
              </w:rPr>
              <w:t>Kum Filtrasyonu</w:t>
            </w:r>
          </w:p>
        </w:tc>
        <w:tc>
          <w:tcPr>
            <w:tcW w:w="2552" w:type="dxa"/>
            <w:tcBorders>
              <w:top w:val="single" w:sz="4" w:space="0" w:color="000000"/>
              <w:left w:val="single" w:sz="4" w:space="0" w:color="000000"/>
              <w:bottom w:val="single" w:sz="4" w:space="0" w:color="000000"/>
              <w:right w:val="single" w:sz="4" w:space="0" w:color="000000"/>
            </w:tcBorders>
          </w:tcPr>
          <w:p w:rsidR="00EC405F" w:rsidRPr="004B60CD" w:rsidRDefault="00EA4E2F" w:rsidP="00506705">
            <w:pPr>
              <w:snapToGrid w:val="0"/>
              <w:rPr>
                <w:rFonts w:cs="Arial"/>
                <w:bCs/>
                <w:szCs w:val="20"/>
                <w:lang w:val="tr-TR"/>
              </w:rPr>
            </w:pPr>
            <w:r w:rsidRPr="00EA4E2F">
              <w:rPr>
                <w:rFonts w:cs="Arial"/>
                <w:bCs/>
                <w:szCs w:val="20"/>
                <w:lang w:val="tr-TR"/>
              </w:rPr>
              <w:t>Genel olarak uygulanabilir.</w:t>
            </w:r>
          </w:p>
        </w:tc>
      </w:tr>
      <w:tr w:rsidR="00EC405F" w:rsidRPr="005747E9" w:rsidTr="004B60CD">
        <w:tc>
          <w:tcPr>
            <w:tcW w:w="2381" w:type="dxa"/>
            <w:tcBorders>
              <w:top w:val="single" w:sz="4" w:space="0" w:color="000000"/>
              <w:left w:val="single" w:sz="4" w:space="0" w:color="000000"/>
              <w:bottom w:val="single" w:sz="4" w:space="0" w:color="000000"/>
            </w:tcBorders>
            <w:shd w:val="clear" w:color="auto" w:fill="auto"/>
            <w:vAlign w:val="center"/>
          </w:tcPr>
          <w:p w:rsidR="00EC405F" w:rsidRPr="004B60CD" w:rsidRDefault="00EA4E2F" w:rsidP="00506705">
            <w:pPr>
              <w:snapToGrid w:val="0"/>
              <w:rPr>
                <w:rFonts w:ascii="Arial" w:hAnsi="Arial" w:cs="Arial"/>
                <w:b/>
                <w:bCs/>
                <w:sz w:val="20"/>
                <w:szCs w:val="20"/>
                <w:lang w:val="tr-TR"/>
              </w:rPr>
            </w:pPr>
            <w:r w:rsidRPr="00EA4E2F">
              <w:rPr>
                <w:rFonts w:cs="Arial"/>
                <w:b/>
                <w:bCs/>
                <w:szCs w:val="20"/>
                <w:lang w:val="tr-TR"/>
              </w:rPr>
              <w:t>3. Biyolojik arıtım ve berraklaştırma yoluyla çözülür maddelerin giderimi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C405F" w:rsidRPr="004B60CD" w:rsidRDefault="00EA4E2F" w:rsidP="00506705">
            <w:pPr>
              <w:snapToGrid w:val="0"/>
              <w:rPr>
                <w:rFonts w:cs="Arial"/>
                <w:bCs/>
                <w:szCs w:val="20"/>
                <w:lang w:val="tr-TR"/>
              </w:rPr>
            </w:pPr>
            <w:r w:rsidRPr="00EA4E2F">
              <w:rPr>
                <w:rFonts w:cs="Arial"/>
                <w:bCs/>
                <w:szCs w:val="20"/>
                <w:lang w:val="tr-TR"/>
              </w:rPr>
              <w:t xml:space="preserve">Biyolojik arıtım teknikleri genellikle şunları içerir: </w:t>
            </w:r>
          </w:p>
          <w:p w:rsidR="00EC405F" w:rsidRPr="004B60CD" w:rsidRDefault="00EA4E2F" w:rsidP="001B6F6A">
            <w:pPr>
              <w:numPr>
                <w:ilvl w:val="0"/>
                <w:numId w:val="41"/>
              </w:numPr>
              <w:suppressAutoHyphens/>
              <w:spacing w:after="0" w:line="240" w:lineRule="auto"/>
              <w:jc w:val="left"/>
              <w:rPr>
                <w:rFonts w:cs="Arial"/>
                <w:bCs/>
                <w:szCs w:val="20"/>
                <w:lang w:val="tr-TR"/>
              </w:rPr>
            </w:pPr>
            <w:r w:rsidRPr="00EA4E2F">
              <w:rPr>
                <w:rFonts w:cs="Arial"/>
                <w:bCs/>
                <w:szCs w:val="20"/>
                <w:lang w:val="tr-TR"/>
              </w:rPr>
              <w:t>Sabit yatak sistemleri (örneğin bio-filtrasyon ya da damlatmalı filtre)</w:t>
            </w:r>
          </w:p>
          <w:p w:rsidR="00EC405F" w:rsidRPr="004B60CD" w:rsidRDefault="00EA4E2F" w:rsidP="001B6F6A">
            <w:pPr>
              <w:numPr>
                <w:ilvl w:val="0"/>
                <w:numId w:val="41"/>
              </w:numPr>
              <w:suppressAutoHyphens/>
              <w:spacing w:after="0" w:line="240" w:lineRule="auto"/>
              <w:jc w:val="left"/>
              <w:rPr>
                <w:rFonts w:ascii="Arial" w:hAnsi="Arial" w:cs="Arial"/>
                <w:bCs/>
                <w:sz w:val="20"/>
                <w:szCs w:val="20"/>
                <w:lang w:val="tr-TR"/>
              </w:rPr>
            </w:pPr>
            <w:r w:rsidRPr="00EA4E2F">
              <w:rPr>
                <w:rFonts w:cs="Arial"/>
                <w:bCs/>
                <w:szCs w:val="20"/>
                <w:lang w:val="tr-TR"/>
              </w:rPr>
              <w:t>Asılı yatak sistemleri (örneğin aktive edilmiş tortu prosesi)</w:t>
            </w:r>
          </w:p>
        </w:tc>
        <w:tc>
          <w:tcPr>
            <w:tcW w:w="2552" w:type="dxa"/>
            <w:tcBorders>
              <w:top w:val="single" w:sz="4" w:space="0" w:color="000000"/>
              <w:left w:val="single" w:sz="4" w:space="0" w:color="000000"/>
              <w:bottom w:val="single" w:sz="4" w:space="0" w:color="000000"/>
              <w:right w:val="single" w:sz="4" w:space="0" w:color="000000"/>
            </w:tcBorders>
          </w:tcPr>
          <w:p w:rsidR="00EC405F" w:rsidRPr="004B60CD" w:rsidRDefault="00EA4E2F" w:rsidP="00506705">
            <w:pPr>
              <w:snapToGrid w:val="0"/>
              <w:rPr>
                <w:rFonts w:cs="Arial"/>
                <w:bCs/>
                <w:szCs w:val="20"/>
                <w:lang w:val="tr-TR"/>
              </w:rPr>
            </w:pPr>
            <w:r w:rsidRPr="00EA4E2F">
              <w:rPr>
                <w:rFonts w:cs="Arial"/>
                <w:bCs/>
                <w:szCs w:val="20"/>
                <w:lang w:val="tr-TR"/>
              </w:rPr>
              <w:t>Genel olarak uygulanabilir.</w:t>
            </w: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Bu MET sonuç bildirgesi REF BREF Bölüm 4.26’da verilen bilgileri temel almaktadır.</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 xml:space="preserve">Tablo 4.18 </w:t>
      </w:r>
      <w:r w:rsidRPr="00EA4E2F">
        <w:rPr>
          <w:rFonts w:cs="Arial"/>
          <w:bCs/>
          <w:szCs w:val="20"/>
          <w:lang w:val="tr-TR"/>
        </w:rPr>
        <w:t xml:space="preserve">Madeni yağların rafine işleminden sonuçlanan atık su boşaltımı ve </w:t>
      </w:r>
      <w:r w:rsidRPr="00EA4E2F">
        <w:rPr>
          <w:b/>
          <w:color w:val="000000"/>
          <w:szCs w:val="22"/>
          <w:lang w:val="tr-TR"/>
        </w:rPr>
        <w:t>MET</w:t>
      </w:r>
      <w:r w:rsidRPr="00EA4E2F">
        <w:rPr>
          <w:rFonts w:cs="Arial"/>
          <w:bCs/>
          <w:szCs w:val="20"/>
          <w:vertAlign w:val="superscript"/>
          <w:lang w:val="tr-TR"/>
        </w:rPr>
        <w:t>(5)</w:t>
      </w:r>
      <w:r w:rsidRPr="00EA4E2F">
        <w:rPr>
          <w:rFonts w:cs="Arial"/>
          <w:bCs/>
          <w:szCs w:val="20"/>
          <w:lang w:val="tr-TR"/>
        </w:rPr>
        <w:t xml:space="preserve">ile ilgili izleme sıklığı için </w:t>
      </w:r>
      <w:r w:rsidRPr="00EA4E2F">
        <w:rPr>
          <w:rFonts w:cs="Arial"/>
          <w:b/>
          <w:bCs/>
          <w:szCs w:val="20"/>
          <w:lang w:val="tr-TR"/>
        </w:rPr>
        <w:t xml:space="preserve">BAT-AEL’ler </w:t>
      </w:r>
    </w:p>
    <w:tbl>
      <w:tblPr>
        <w:tblW w:w="0" w:type="auto"/>
        <w:tblInd w:w="-5" w:type="dxa"/>
        <w:tblLayout w:type="fixed"/>
        <w:tblLook w:val="0000"/>
      </w:tblPr>
      <w:tblGrid>
        <w:gridCol w:w="3232"/>
        <w:gridCol w:w="709"/>
        <w:gridCol w:w="1984"/>
        <w:gridCol w:w="2552"/>
      </w:tblGrid>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Parametre</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16"/>
                <w:szCs w:val="20"/>
                <w:lang w:val="tr-TR"/>
              </w:rPr>
            </w:pPr>
            <w:r w:rsidRPr="00EA4E2F">
              <w:rPr>
                <w:rFonts w:ascii="Arial" w:hAnsi="Arial" w:cs="Arial"/>
                <w:b/>
                <w:bCs/>
                <w:sz w:val="16"/>
                <w:szCs w:val="20"/>
                <w:lang w:val="tr-TR"/>
              </w:rPr>
              <w:t>Birim</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BAT-AEL</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(yıllık ortalama)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İzleme sıklığı</w:t>
            </w:r>
            <w:r w:rsidRPr="00EA4E2F">
              <w:rPr>
                <w:rFonts w:cs="Arial"/>
                <w:b/>
                <w:bCs/>
                <w:szCs w:val="20"/>
                <w:vertAlign w:val="superscript"/>
                <w:lang w:val="tr-TR"/>
              </w:rPr>
              <w:t>(1)</w:t>
            </w:r>
          </w:p>
        </w:tc>
      </w:tr>
      <w:tr w:rsidR="00EC405F" w:rsidRPr="00817B1F"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Hidrokarbon Yağ İçeriği (HYİ)</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0.1 – 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 xml:space="preserve">EN 9377-2 analitik yöntemi ile günlük </w:t>
            </w:r>
            <w:r w:rsidRPr="00EA4E2F">
              <w:rPr>
                <w:rFonts w:ascii="Arial" w:hAnsi="Arial" w:cs="Arial"/>
                <w:sz w:val="18"/>
                <w:szCs w:val="18"/>
                <w:vertAlign w:val="superscript"/>
                <w:lang w:val="tr-TR"/>
              </w:rPr>
              <w:t>(4)</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Toplam askıda katı madde (TAKM)</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5 – 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Günlük</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vertAlign w:val="superscript"/>
                <w:lang w:val="tr-TR"/>
              </w:rPr>
            </w:pPr>
            <w:r w:rsidRPr="00EA4E2F">
              <w:rPr>
                <w:rFonts w:cs="Arial"/>
                <w:b/>
                <w:bCs/>
                <w:szCs w:val="20"/>
                <w:lang w:val="tr-TR"/>
              </w:rPr>
              <w:t>Kimyasal oksijen ihtiyacı (KOİ)</w:t>
            </w:r>
            <w:r w:rsidRPr="00EA4E2F">
              <w:rPr>
                <w:rFonts w:cs="Arial"/>
                <w:b/>
                <w:bCs/>
                <w:szCs w:val="20"/>
                <w:vertAlign w:val="superscript"/>
                <w:lang w:val="tr-TR"/>
              </w:rPr>
              <w:t>(2)</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30 – 125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18"/>
                <w:szCs w:val="18"/>
                <w:lang w:val="tr-TR"/>
              </w:rPr>
            </w:pPr>
            <w:r w:rsidRPr="00EA4E2F">
              <w:rPr>
                <w:rFonts w:ascii="Arial" w:hAnsi="Arial" w:cs="Arial"/>
                <w:bCs/>
                <w:sz w:val="18"/>
                <w:szCs w:val="18"/>
                <w:lang w:val="tr-TR"/>
              </w:rPr>
              <w:t>Günlük</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vertAlign w:val="subscript"/>
                <w:lang w:val="tr-TR"/>
              </w:rPr>
            </w:pPr>
            <w:r w:rsidRPr="00EA4E2F">
              <w:rPr>
                <w:rFonts w:cs="Arial"/>
                <w:b/>
                <w:bCs/>
                <w:szCs w:val="20"/>
                <w:lang w:val="tr-TR"/>
              </w:rPr>
              <w:t>BOİ</w:t>
            </w:r>
            <w:r w:rsidRPr="00EA4E2F">
              <w:rPr>
                <w:rFonts w:cs="Arial"/>
                <w:b/>
                <w:bCs/>
                <w:szCs w:val="20"/>
                <w:vertAlign w:val="subscript"/>
                <w:lang w:val="tr-TR"/>
              </w:rPr>
              <w:t>5</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 xml:space="preserve">BAT-AEL bulunmuyor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Haftalık</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vertAlign w:val="superscript"/>
                <w:lang w:val="tr-TR"/>
              </w:rPr>
            </w:pPr>
            <w:r w:rsidRPr="00EA4E2F">
              <w:rPr>
                <w:rFonts w:cs="Arial"/>
                <w:b/>
                <w:bCs/>
                <w:szCs w:val="20"/>
                <w:lang w:val="tr-TR"/>
              </w:rPr>
              <w:t xml:space="preserve">Toplam azot </w:t>
            </w:r>
            <w:r w:rsidRPr="00EA4E2F">
              <w:rPr>
                <w:rFonts w:cs="Arial"/>
                <w:b/>
                <w:bCs/>
                <w:szCs w:val="20"/>
                <w:vertAlign w:val="superscript"/>
                <w:lang w:val="tr-TR"/>
              </w:rPr>
              <w:t>(3)</w:t>
            </w:r>
          </w:p>
          <w:p w:rsidR="00EA4E2F" w:rsidRPr="00EA4E2F" w:rsidRDefault="00EA4E2F" w:rsidP="00EA4E2F">
            <w:pPr>
              <w:jc w:val="left"/>
              <w:rPr>
                <w:rFonts w:ascii="Arial" w:hAnsi="Arial" w:cs="Arial"/>
                <w:b/>
                <w:bCs/>
                <w:sz w:val="20"/>
                <w:szCs w:val="20"/>
                <w:lang w:val="tr-TR"/>
              </w:rPr>
            </w:pPr>
            <w:r w:rsidRPr="00EA4E2F">
              <w:rPr>
                <w:rFonts w:cs="Arial"/>
                <w:b/>
                <w:bCs/>
                <w:szCs w:val="20"/>
                <w:lang w:val="tr-TR"/>
              </w:rPr>
              <w:t>(N olarak gösterilmiştir)</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1 – 25</w:t>
            </w:r>
            <w:r w:rsidRPr="00EA4E2F">
              <w:rPr>
                <w:rFonts w:cs="Arial"/>
                <w:szCs w:val="20"/>
                <w:vertAlign w:val="superscript"/>
                <w:lang w:val="tr-TR"/>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Günlük</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Kurşun (Pb olarak gösterilmiştir)</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0.005 – 0.030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autoSpaceDE w:val="0"/>
              <w:jc w:val="left"/>
              <w:rPr>
                <w:rFonts w:ascii="Arial" w:hAnsi="Arial" w:cs="Arial"/>
                <w:sz w:val="18"/>
                <w:szCs w:val="18"/>
                <w:lang w:val="tr-TR"/>
              </w:rPr>
            </w:pPr>
            <w:r w:rsidRPr="00EA4E2F">
              <w:rPr>
                <w:rFonts w:ascii="Arial" w:hAnsi="Arial" w:cs="Arial"/>
                <w:sz w:val="18"/>
                <w:szCs w:val="18"/>
                <w:lang w:val="tr-TR"/>
              </w:rPr>
              <w:t>3 ayda bir</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tabs>
                <w:tab w:val="left" w:pos="1380"/>
              </w:tabs>
              <w:snapToGrid w:val="0"/>
              <w:jc w:val="left"/>
              <w:rPr>
                <w:rFonts w:ascii="Arial" w:hAnsi="Arial" w:cs="Arial"/>
                <w:b/>
                <w:bCs/>
                <w:sz w:val="20"/>
                <w:szCs w:val="20"/>
                <w:lang w:val="tr-TR"/>
              </w:rPr>
            </w:pPr>
            <w:r w:rsidRPr="00EA4E2F">
              <w:rPr>
                <w:rFonts w:cs="Arial"/>
                <w:b/>
                <w:bCs/>
                <w:szCs w:val="20"/>
                <w:lang w:val="tr-TR"/>
              </w:rPr>
              <w:t>Kadmiyum (Cd olarak gösterilmiştir)</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0.002 – 0.008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3 ayda bir</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Nikel (Ni olarak gösterilmiştir)</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p>
          <w:p w:rsidR="00EA4E2F" w:rsidRPr="00EA4E2F" w:rsidRDefault="00EA4E2F" w:rsidP="00EA4E2F">
            <w:pPr>
              <w:jc w:val="left"/>
              <w:rPr>
                <w:rFonts w:ascii="Arial" w:hAnsi="Arial" w:cs="Arial"/>
                <w:sz w:val="20"/>
                <w:szCs w:val="20"/>
                <w:lang w:val="tr-TR"/>
              </w:rPr>
            </w:pPr>
            <w:r w:rsidRPr="00EA4E2F">
              <w:rPr>
                <w:rFonts w:cs="Arial"/>
                <w:szCs w:val="20"/>
                <w:lang w:val="tr-TR"/>
              </w:rPr>
              <w:t>0.005 – 0.100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3 ayda bir</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Cıva (Hg olarak gösterilmiştir)</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0.000 1 – 0.001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3 ayda bir</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Vanadyum</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 xml:space="preserve">BAT-AEL </w:t>
            </w:r>
            <w:r w:rsidRPr="00EA4E2F">
              <w:rPr>
                <w:rFonts w:cs="Arial"/>
                <w:bCs/>
                <w:szCs w:val="20"/>
                <w:lang w:val="tr-TR"/>
              </w:rPr>
              <w:lastRenderedPageBreak/>
              <w:t>bulunmuyor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lastRenderedPageBreak/>
              <w:t>3 ayda bir</w:t>
            </w:r>
          </w:p>
        </w:tc>
      </w:tr>
      <w:tr w:rsidR="00EC405F" w:rsidRPr="00817B1F"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lastRenderedPageBreak/>
              <w:t>Fenol İndeksi</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sz w:val="20"/>
                <w:szCs w:val="20"/>
                <w:lang w:val="tr-TR"/>
              </w:rPr>
            </w:pPr>
            <w:r w:rsidRPr="00EA4E2F">
              <w:rPr>
                <w:rFonts w:cs="Arial"/>
                <w:szCs w:val="20"/>
                <w:lang w:val="tr-TR"/>
              </w:rPr>
              <w:t>BAT-AEL bulunmuyor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 xml:space="preserve">EN 14402 analitik yöntemi ile aylık </w:t>
            </w:r>
          </w:p>
        </w:tc>
      </w:tr>
      <w:tr w:rsidR="00EC405F" w:rsidRPr="005747E9" w:rsidTr="004B60CD">
        <w:tc>
          <w:tcPr>
            <w:tcW w:w="3232"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Benzen, toluen, etil benzen, ksilen (BTEX )</w:t>
            </w:r>
          </w:p>
        </w:tc>
        <w:tc>
          <w:tcPr>
            <w:tcW w:w="709"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mg/l</w:t>
            </w:r>
          </w:p>
        </w:tc>
        <w:tc>
          <w:tcPr>
            <w:tcW w:w="1984"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autoSpaceDE w:val="0"/>
              <w:snapToGrid w:val="0"/>
              <w:jc w:val="left"/>
              <w:rPr>
                <w:rFonts w:cs="Arial"/>
                <w:szCs w:val="20"/>
                <w:lang w:val="tr-TR"/>
              </w:rPr>
            </w:pPr>
            <w:r w:rsidRPr="00EA4E2F">
              <w:rPr>
                <w:rFonts w:cs="Arial"/>
                <w:szCs w:val="20"/>
                <w:lang w:val="tr-TR"/>
              </w:rPr>
              <w:t>Benzen: 0.001 – 0.050</w:t>
            </w:r>
          </w:p>
          <w:p w:rsidR="00EA4E2F" w:rsidRPr="00EA4E2F" w:rsidRDefault="00EA4E2F" w:rsidP="00EA4E2F">
            <w:pPr>
              <w:autoSpaceDE w:val="0"/>
              <w:jc w:val="left"/>
              <w:rPr>
                <w:rFonts w:cs="Arial"/>
                <w:szCs w:val="20"/>
                <w:lang w:val="tr-TR"/>
              </w:rPr>
            </w:pPr>
            <w:r w:rsidRPr="00EA4E2F">
              <w:rPr>
                <w:rFonts w:cs="Arial"/>
                <w:szCs w:val="20"/>
                <w:lang w:val="tr-TR"/>
              </w:rPr>
              <w:t>Sadece T, E, X</w:t>
            </w:r>
          </w:p>
          <w:p w:rsidR="00EA4E2F" w:rsidRPr="00EA4E2F" w:rsidRDefault="00EA4E2F" w:rsidP="00EA4E2F">
            <w:pPr>
              <w:jc w:val="left"/>
              <w:rPr>
                <w:rFonts w:ascii="Arial" w:hAnsi="Arial" w:cs="Arial"/>
                <w:sz w:val="20"/>
                <w:szCs w:val="20"/>
                <w:lang w:val="tr-TR"/>
              </w:rPr>
            </w:pPr>
            <w:r w:rsidRPr="00EA4E2F">
              <w:rPr>
                <w:rFonts w:cs="Arial"/>
                <w:szCs w:val="20"/>
                <w:lang w:val="tr-TR"/>
              </w:rPr>
              <w:t>reporlaması için AEL teklif edilmemiştir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autoSpaceDE w:val="0"/>
              <w:snapToGrid w:val="0"/>
              <w:jc w:val="left"/>
              <w:rPr>
                <w:rFonts w:ascii="Arial" w:hAnsi="Arial" w:cs="Arial"/>
                <w:sz w:val="18"/>
                <w:szCs w:val="18"/>
                <w:lang w:val="tr-TR"/>
              </w:rPr>
            </w:pPr>
            <w:r w:rsidRPr="00EA4E2F">
              <w:rPr>
                <w:rFonts w:ascii="Arial" w:hAnsi="Arial" w:cs="Arial"/>
                <w:sz w:val="18"/>
                <w:szCs w:val="18"/>
                <w:lang w:val="tr-TR"/>
              </w:rPr>
              <w:t>Akışla orantılı</w:t>
            </w:r>
          </w:p>
          <w:p w:rsidR="00EA4E2F" w:rsidRPr="00EA4E2F" w:rsidRDefault="00EA4E2F" w:rsidP="00EA4E2F">
            <w:pPr>
              <w:jc w:val="left"/>
              <w:rPr>
                <w:rFonts w:ascii="Arial" w:hAnsi="Arial" w:cs="Arial"/>
                <w:sz w:val="18"/>
                <w:szCs w:val="18"/>
                <w:lang w:val="tr-TR"/>
              </w:rPr>
            </w:pPr>
            <w:r w:rsidRPr="00EA4E2F">
              <w:rPr>
                <w:rFonts w:ascii="Arial" w:hAnsi="Arial" w:cs="Arial"/>
                <w:sz w:val="18"/>
                <w:szCs w:val="18"/>
                <w:lang w:val="tr-TR"/>
              </w:rPr>
              <w:t>örnek (1)/aylık</w:t>
            </w:r>
          </w:p>
        </w:tc>
      </w:tr>
      <w:tr w:rsidR="00EC405F" w:rsidRPr="00817B1F" w:rsidTr="005C7193">
        <w:tc>
          <w:tcPr>
            <w:tcW w:w="84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autoSpaceDE w:val="0"/>
              <w:snapToGrid w:val="0"/>
              <w:rPr>
                <w:rFonts w:ascii="Arial" w:hAnsi="Arial" w:cs="Arial"/>
                <w:sz w:val="18"/>
                <w:szCs w:val="18"/>
                <w:lang w:val="tr-TR"/>
              </w:rPr>
            </w:pPr>
            <w:r w:rsidRPr="00EA4E2F">
              <w:rPr>
                <w:rFonts w:ascii="Arial" w:hAnsi="Arial" w:cs="Arial"/>
                <w:sz w:val="18"/>
                <w:szCs w:val="18"/>
                <w:lang w:val="tr-TR"/>
              </w:rPr>
              <w:t>(1) 24 saatlik periyotlar halinde akış orantılı kompozitten alınan akış orantılı örneğe referanstır. Zaman orantılı örnekleme yeterli akış stabilitesinin gözlenmesi halinde sağlanır.</w:t>
            </w:r>
          </w:p>
          <w:p w:rsidR="00EA4E2F" w:rsidRPr="00EA4E2F" w:rsidRDefault="00EA4E2F" w:rsidP="00EA4E2F">
            <w:pPr>
              <w:rPr>
                <w:rFonts w:ascii="Arial" w:hAnsi="Arial" w:cs="Arial"/>
                <w:sz w:val="18"/>
                <w:szCs w:val="18"/>
                <w:lang w:val="tr-TR"/>
              </w:rPr>
            </w:pPr>
            <w:r w:rsidRPr="00EA4E2F">
              <w:rPr>
                <w:rFonts w:ascii="Arial" w:hAnsi="Arial" w:cs="Arial"/>
                <w:sz w:val="18"/>
                <w:szCs w:val="18"/>
                <w:lang w:val="tr-TR"/>
              </w:rPr>
              <w:t>(2) Sahada korelasyonun olduğu durumda KOİ, toplam organic karbon (TOK) ile  değiştirilebilir. KOİ ve TOC arasındaki korelasyon her durum için ayrı ayrı ele alınmalıdır.</w:t>
            </w:r>
          </w:p>
          <w:p w:rsidR="00EA4E2F" w:rsidRPr="00EA4E2F" w:rsidRDefault="00EA4E2F" w:rsidP="00EA4E2F">
            <w:pPr>
              <w:rPr>
                <w:rFonts w:ascii="Arial" w:hAnsi="Arial" w:cs="Arial"/>
                <w:sz w:val="18"/>
                <w:szCs w:val="18"/>
                <w:lang w:val="tr-TR"/>
              </w:rPr>
            </w:pPr>
            <w:r w:rsidRPr="00EA4E2F">
              <w:rPr>
                <w:rFonts w:ascii="Arial" w:hAnsi="Arial" w:cs="Arial"/>
                <w:sz w:val="18"/>
                <w:szCs w:val="18"/>
                <w:lang w:val="tr-TR"/>
              </w:rPr>
              <w:t>(3) Toplam Azot = TKN + Nitrat + Nitrit</w:t>
            </w:r>
          </w:p>
          <w:p w:rsidR="00EA4E2F" w:rsidRPr="00EA4E2F" w:rsidRDefault="00EA4E2F" w:rsidP="00EA4E2F">
            <w:pPr>
              <w:rPr>
                <w:rFonts w:ascii="Arial" w:hAnsi="Arial" w:cs="Arial"/>
                <w:sz w:val="18"/>
                <w:szCs w:val="18"/>
                <w:lang w:val="tr-TR"/>
              </w:rPr>
            </w:pPr>
            <w:r w:rsidRPr="00EA4E2F">
              <w:rPr>
                <w:rFonts w:ascii="Arial" w:hAnsi="Arial" w:cs="Arial"/>
                <w:sz w:val="18"/>
                <w:szCs w:val="18"/>
                <w:lang w:val="tr-TR"/>
              </w:rPr>
              <w:t>(4) Mevcut yöntemden, EN 9377-2’ye geçiş yapılması adaptasyon süresini gerektirebilir.</w:t>
            </w:r>
          </w:p>
          <w:p w:rsidR="00EA4E2F" w:rsidRPr="00EA4E2F" w:rsidRDefault="00EA4E2F" w:rsidP="00EA4E2F">
            <w:pPr>
              <w:rPr>
                <w:rFonts w:ascii="Arial" w:hAnsi="Arial" w:cs="Arial"/>
                <w:sz w:val="18"/>
                <w:szCs w:val="18"/>
                <w:lang w:val="tr-TR"/>
              </w:rPr>
            </w:pPr>
            <w:r w:rsidRPr="00EA4E2F">
              <w:rPr>
                <w:rFonts w:ascii="Arial" w:hAnsi="Arial" w:cs="Arial"/>
                <w:sz w:val="18"/>
                <w:szCs w:val="18"/>
                <w:lang w:val="tr-TR"/>
              </w:rPr>
              <w:t>(5) Gaz rafineri sahalarından çıkan atık sular için tüm parametreler ve örnekleme sıklıklarının uygulanması mümkün olmayabilir.</w:t>
            </w:r>
          </w:p>
          <w:p w:rsidR="00EA4E2F" w:rsidRPr="00EA4E2F" w:rsidRDefault="00EA4E2F" w:rsidP="00EA4E2F">
            <w:pPr>
              <w:rPr>
                <w:rFonts w:ascii="Arial" w:hAnsi="Arial" w:cs="Arial"/>
                <w:sz w:val="18"/>
                <w:szCs w:val="18"/>
                <w:lang w:val="tr-TR"/>
              </w:rPr>
            </w:pPr>
            <w:r w:rsidRPr="00EA4E2F">
              <w:rPr>
                <w:rFonts w:ascii="Arial" w:hAnsi="Arial" w:cs="Arial"/>
                <w:sz w:val="18"/>
                <w:szCs w:val="18"/>
                <w:lang w:val="tr-TR"/>
              </w:rPr>
              <w:t>(6) Nitrifikasyon/denitrifikasyon uygulandığında 15 mg/l seviyesinden aşağısına erişilebilir.</w:t>
            </w:r>
          </w:p>
        </w:tc>
      </w:tr>
    </w:tbl>
    <w:p w:rsidR="00506705" w:rsidRPr="004B60CD" w:rsidRDefault="00506705" w:rsidP="00506705">
      <w:pPr>
        <w:rPr>
          <w:rFonts w:cs="Arial"/>
          <w:b/>
          <w:bCs/>
          <w:szCs w:val="20"/>
          <w:lang w:val="tr-TR"/>
        </w:rPr>
      </w:pPr>
    </w:p>
    <w:p w:rsidR="005211F8" w:rsidRPr="004B60CD" w:rsidRDefault="00EA4E2F" w:rsidP="005211F8">
      <w:pPr>
        <w:rPr>
          <w:rFonts w:cs="Arial"/>
          <w:szCs w:val="20"/>
          <w:lang w:val="tr-TR"/>
        </w:rPr>
      </w:pPr>
      <w:r w:rsidRPr="00EA4E2F">
        <w:rPr>
          <w:rFonts w:cs="Arial"/>
          <w:szCs w:val="20"/>
          <w:lang w:val="tr-TR"/>
        </w:rPr>
        <w:t>Not: Bu MET sonuç bildirgesi için, Teknik Çalışma Grubunun bir kısım üyesinin karşıt görüşlerine göre EIPPCB tarafından tayin edilmelidir (Bkz Bölüm 4.7).</w:t>
      </w:r>
    </w:p>
    <w:p w:rsidR="00506705" w:rsidRPr="004B60CD" w:rsidRDefault="00506705" w:rsidP="00506705">
      <w:pPr>
        <w:rPr>
          <w:rFonts w:cs="Arial"/>
          <w:b/>
          <w:bCs/>
          <w:szCs w:val="20"/>
          <w:lang w:val="tr-TR"/>
        </w:rPr>
      </w:pPr>
    </w:p>
    <w:p w:rsidR="005211F8" w:rsidRPr="004B60CD" w:rsidRDefault="00EA4E2F" w:rsidP="00506705">
      <w:pPr>
        <w:rPr>
          <w:rFonts w:cs="Arial"/>
          <w:bCs/>
          <w:szCs w:val="20"/>
          <w:lang w:val="tr-TR"/>
        </w:rPr>
      </w:pPr>
      <w:r w:rsidRPr="00EA4E2F">
        <w:rPr>
          <w:rFonts w:cs="Arial"/>
          <w:b/>
          <w:bCs/>
          <w:szCs w:val="20"/>
          <w:lang w:val="tr-TR"/>
        </w:rPr>
        <w:t xml:space="preserve">MET 42: </w:t>
      </w:r>
      <w:r w:rsidRPr="00EA4E2F">
        <w:rPr>
          <w:rFonts w:cs="Arial"/>
          <w:bCs/>
          <w:szCs w:val="20"/>
          <w:lang w:val="tr-TR"/>
        </w:rPr>
        <w:t xml:space="preserve">Daha fazla organik madde veya azot giderimi istediğinde </w:t>
      </w:r>
      <w:r w:rsidRPr="00EA4E2F">
        <w:rPr>
          <w:rFonts w:cs="Arial"/>
          <w:b/>
          <w:bCs/>
          <w:szCs w:val="20"/>
          <w:lang w:val="tr-TR"/>
        </w:rPr>
        <w:t>MET</w:t>
      </w:r>
      <w:r w:rsidRPr="00EA4E2F">
        <w:rPr>
          <w:rFonts w:cs="Arial"/>
          <w:bCs/>
          <w:szCs w:val="20"/>
          <w:lang w:val="tr-TR"/>
        </w:rPr>
        <w:t xml:space="preserve">, REF BREF Bölüm 5.22.2’de tanımlanan ilave arıtma basamaklarının uygulanmasıdır. </w:t>
      </w:r>
    </w:p>
    <w:p w:rsidR="005211F8" w:rsidRPr="004B60CD" w:rsidRDefault="005211F8" w:rsidP="00506705">
      <w:pPr>
        <w:rPr>
          <w:rFonts w:cs="Arial"/>
          <w:b/>
          <w:bCs/>
          <w:szCs w:val="20"/>
          <w:lang w:val="tr-TR"/>
        </w:rPr>
      </w:pPr>
    </w:p>
    <w:p w:rsidR="00506705" w:rsidRPr="004B60CD" w:rsidRDefault="00EA4E2F" w:rsidP="00506705">
      <w:pPr>
        <w:rPr>
          <w:rFonts w:cs="Arial"/>
          <w:szCs w:val="20"/>
          <w:lang w:val="tr-TR"/>
        </w:rPr>
      </w:pPr>
      <w:r w:rsidRPr="00EA4E2F">
        <w:rPr>
          <w:rFonts w:cs="Arial"/>
          <w:b/>
          <w:bCs/>
          <w:szCs w:val="20"/>
          <w:lang w:val="tr-TR"/>
        </w:rPr>
        <w:t>MET 43: Hidroflorik asit alkilasyon prosesinden boşaltılan suların azaltılması</w:t>
      </w:r>
    </w:p>
    <w:p w:rsidR="00506705" w:rsidRPr="004B60CD" w:rsidRDefault="00EA4E2F" w:rsidP="00506705">
      <w:pPr>
        <w:rPr>
          <w:rFonts w:cs="Arial"/>
          <w:bCs/>
          <w:szCs w:val="20"/>
          <w:lang w:val="tr-TR"/>
        </w:rPr>
      </w:pPr>
      <w:r w:rsidRPr="00EA4E2F">
        <w:rPr>
          <w:rFonts w:cs="Arial"/>
          <w:bCs/>
          <w:szCs w:val="20"/>
          <w:lang w:val="tr-TR"/>
        </w:rPr>
        <w:t xml:space="preserve">Hidroflorik asit alkilasyon prosesinden  (REF BREF, Bölüm 4.2.1) suya boşaltımların azaltılması için </w:t>
      </w:r>
      <w:r w:rsidRPr="00EA4E2F">
        <w:rPr>
          <w:rFonts w:cs="Arial"/>
          <w:b/>
          <w:bCs/>
          <w:szCs w:val="20"/>
          <w:lang w:val="tr-TR"/>
        </w:rPr>
        <w:t>MET</w:t>
      </w:r>
      <w:r w:rsidRPr="00EA4E2F">
        <w:rPr>
          <w:rFonts w:cs="Arial"/>
          <w:bCs/>
          <w:szCs w:val="20"/>
          <w:lang w:val="tr-TR"/>
        </w:rPr>
        <w:t>, aşağıda gösterilen tekniklerin bir bileşimini kullanmaktır (REF BREF, Bölüm 5.2):</w:t>
      </w:r>
    </w:p>
    <w:tbl>
      <w:tblPr>
        <w:tblW w:w="0" w:type="auto"/>
        <w:tblInd w:w="-5" w:type="dxa"/>
        <w:tblLayout w:type="fixed"/>
        <w:tblLook w:val="0000"/>
      </w:tblPr>
      <w:tblGrid>
        <w:gridCol w:w="3168"/>
        <w:gridCol w:w="3060"/>
        <w:gridCol w:w="2426"/>
      </w:tblGrid>
      <w:tr w:rsidR="00506705" w:rsidRPr="005747E9" w:rsidTr="00506705">
        <w:tc>
          <w:tcPr>
            <w:tcW w:w="31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817B1F" w:rsidTr="00506705">
        <w:tc>
          <w:tcPr>
            <w:tcW w:w="31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Çökeltme/Nötrleştirme adımı</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Çökeltme (örneğin kalsiyum ya da alüminyum temelli katkı maddeleri ile) ya da sistem nötrleştirme (atığın KOH ile doğrudan nötrleştirilmesi)</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Genel olarak uygulanabilir.</w:t>
            </w:r>
          </w:p>
          <w:p w:rsidR="00506705" w:rsidRPr="004B60CD" w:rsidRDefault="00EA4E2F" w:rsidP="00506705">
            <w:pPr>
              <w:rPr>
                <w:rFonts w:ascii="Arial" w:hAnsi="Arial" w:cs="Arial"/>
                <w:bCs/>
                <w:sz w:val="20"/>
                <w:szCs w:val="20"/>
                <w:lang w:val="tr-TR"/>
              </w:rPr>
            </w:pPr>
            <w:r w:rsidRPr="00EA4E2F">
              <w:rPr>
                <w:rFonts w:cs="Arial"/>
                <w:bCs/>
                <w:szCs w:val="20"/>
                <w:lang w:val="tr-TR"/>
              </w:rPr>
              <w:t>HF’nin tehlikeli doğası nedeniyle güvenlik gereksinimleri dikkate alınmalıdır</w:t>
            </w:r>
          </w:p>
        </w:tc>
      </w:tr>
      <w:tr w:rsidR="00506705" w:rsidRPr="005747E9" w:rsidTr="00506705">
        <w:tc>
          <w:tcPr>
            <w:tcW w:w="31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lastRenderedPageBreak/>
              <w:t>2. Ayırma adımı</w:t>
            </w:r>
          </w:p>
        </w:tc>
        <w:tc>
          <w:tcPr>
            <w:tcW w:w="306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İlk adımda üretilen çözülmez bileşikler (örneğin CaF</w:t>
            </w:r>
            <w:r w:rsidRPr="00EA4E2F">
              <w:rPr>
                <w:rFonts w:cs="Arial"/>
                <w:bCs/>
                <w:szCs w:val="20"/>
                <w:vertAlign w:val="subscript"/>
                <w:lang w:val="tr-TR"/>
              </w:rPr>
              <w:t>2</w:t>
            </w:r>
            <w:r w:rsidRPr="00EA4E2F">
              <w:rPr>
                <w:rFonts w:cs="Arial"/>
                <w:bCs/>
                <w:szCs w:val="20"/>
                <w:lang w:val="tr-TR"/>
              </w:rPr>
              <w:t xml:space="preserve"> ya da AlF</w:t>
            </w:r>
            <w:r w:rsidRPr="00EA4E2F">
              <w:rPr>
                <w:rFonts w:cs="Arial"/>
                <w:bCs/>
                <w:szCs w:val="20"/>
                <w:vertAlign w:val="subscript"/>
                <w:lang w:val="tr-TR"/>
              </w:rPr>
              <w:t>3</w:t>
            </w:r>
            <w:r w:rsidRPr="00EA4E2F">
              <w:rPr>
                <w:rFonts w:cs="Arial"/>
                <w:bCs/>
                <w:szCs w:val="20"/>
                <w:lang w:val="tr-TR"/>
              </w:rPr>
              <w:t>) bir çökeltme havzasında ayrıştırılırlar</w:t>
            </w:r>
          </w:p>
        </w:tc>
        <w:tc>
          <w:tcPr>
            <w:tcW w:w="2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rPr>
                <w:rFonts w:cs="Arial"/>
                <w:szCs w:val="20"/>
                <w:lang w:val="tr-TR"/>
              </w:rPr>
            </w:pPr>
            <w:r w:rsidRPr="00EA4E2F">
              <w:rPr>
                <w:rFonts w:cs="Arial"/>
                <w:bCs/>
                <w:szCs w:val="20"/>
                <w:lang w:val="tr-TR"/>
              </w:rPr>
              <w:t>Genel olarak uygulanabilir</w:t>
            </w:r>
            <w:r w:rsidRPr="00EA4E2F">
              <w:rPr>
                <w:rFonts w:cs="Arial"/>
                <w:szCs w:val="20"/>
                <w:lang w:val="tr-TR"/>
              </w:rPr>
              <w:t>.</w:t>
            </w:r>
          </w:p>
        </w:tc>
      </w:tr>
    </w:tbl>
    <w:p w:rsidR="00506705" w:rsidRPr="004B60CD" w:rsidRDefault="00506705" w:rsidP="00506705">
      <w:pPr>
        <w:rPr>
          <w:rFonts w:cs="Arial"/>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44: Sülfürik asit alkilasyon prosesinden boşaltılan suların azaltılması</w:t>
      </w:r>
    </w:p>
    <w:p w:rsidR="00506705" w:rsidRPr="004B60CD" w:rsidRDefault="00506705" w:rsidP="00506705">
      <w:pPr>
        <w:rPr>
          <w:rFonts w:cs="Arial"/>
          <w:szCs w:val="20"/>
          <w:lang w:val="tr-TR"/>
        </w:rPr>
      </w:pPr>
    </w:p>
    <w:p w:rsidR="00506705" w:rsidRPr="004B60CD" w:rsidRDefault="00EA4E2F" w:rsidP="00506705">
      <w:pPr>
        <w:rPr>
          <w:rFonts w:cs="Arial"/>
          <w:bCs/>
          <w:szCs w:val="20"/>
          <w:lang w:val="tr-TR"/>
        </w:rPr>
      </w:pPr>
      <w:r w:rsidRPr="00EA4E2F">
        <w:rPr>
          <w:rFonts w:cs="Arial"/>
          <w:bCs/>
          <w:szCs w:val="20"/>
          <w:lang w:val="tr-TR"/>
        </w:rPr>
        <w:t xml:space="preserve">Sülfürik asit alkilasyon prosesinden  (REF BREF, Bölüm 4.2.2), suya boşaltımların azaltılması için </w:t>
      </w:r>
      <w:r w:rsidRPr="00EA4E2F">
        <w:rPr>
          <w:rFonts w:cs="Arial"/>
          <w:b/>
          <w:bCs/>
          <w:szCs w:val="20"/>
          <w:lang w:val="tr-TR"/>
        </w:rPr>
        <w:t>MET</w:t>
      </w:r>
      <w:r w:rsidRPr="00EA4E2F">
        <w:rPr>
          <w:rFonts w:cs="Arial"/>
          <w:bCs/>
          <w:szCs w:val="20"/>
          <w:lang w:val="tr-TR"/>
        </w:rPr>
        <w:t>, kullanılmış asitin rejenerasyonu vasıtasıyla sülfürik asit kullanımını azaltmak ve proses tarafından üretilen suyu atık su arıtımına göndermeden önce nötrleştirmektir (REF BREF, Bölüm 5.2).</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45: Tuz giderme prosesinden kaynaklanan su tüketimi ve boşaltımının azaltılması</w:t>
      </w:r>
    </w:p>
    <w:p w:rsidR="00506705" w:rsidRPr="004B60CD" w:rsidRDefault="00EA4E2F" w:rsidP="00506705">
      <w:pPr>
        <w:rPr>
          <w:rFonts w:cs="Arial"/>
          <w:bCs/>
          <w:szCs w:val="20"/>
          <w:lang w:val="tr-TR"/>
        </w:rPr>
      </w:pPr>
      <w:r w:rsidRPr="00EA4E2F">
        <w:rPr>
          <w:rFonts w:cs="Arial"/>
          <w:bCs/>
          <w:szCs w:val="20"/>
          <w:lang w:val="tr-TR"/>
        </w:rPr>
        <w:t xml:space="preserve">Tuz giderme prosesinden kaynaklanan su tüketimi ve suya boşaltımların azaltılması için </w:t>
      </w:r>
      <w:r w:rsidRPr="00EA4E2F">
        <w:rPr>
          <w:rFonts w:cs="Arial"/>
          <w:b/>
          <w:bCs/>
          <w:szCs w:val="20"/>
          <w:lang w:val="tr-TR"/>
        </w:rPr>
        <w:t>MET</w:t>
      </w:r>
      <w:r w:rsidRPr="00EA4E2F">
        <w:rPr>
          <w:rFonts w:cs="Arial"/>
          <w:bCs/>
          <w:szCs w:val="20"/>
          <w:lang w:val="tr-TR"/>
        </w:rPr>
        <w:t>, aşağıda gösterilen tekniklerden birinin ya da bu tekniklerin bir bileşiminin kullanılmasıdır (REF BREF, Bölüm 5.8):</w:t>
      </w:r>
    </w:p>
    <w:tbl>
      <w:tblPr>
        <w:tblW w:w="0" w:type="auto"/>
        <w:tblInd w:w="-5" w:type="dxa"/>
        <w:tblLayout w:type="fixed"/>
        <w:tblLook w:val="0000"/>
      </w:tblPr>
      <w:tblGrid>
        <w:gridCol w:w="2268"/>
        <w:gridCol w:w="4500"/>
        <w:gridCol w:w="1886"/>
      </w:tblGrid>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45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1. Suyun geri dönüşümü ve tuz giderme prosesinin optimizasyonu</w:t>
            </w:r>
          </w:p>
        </w:tc>
        <w:tc>
          <w:tcPr>
            <w:tcW w:w="45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Doğru tuz giderme uygulamaları grubu; tuz gidericinin verimliliğini artırmayı ve yıkama suyu kullanımını azaltmayı hedefler (örneğin düşük kesmeli karıştırma cihazları, düşük su basıncı).  Adımlar için anahtar parametreler içerir: Yıkama adımı (örneğin iyi karıştırma) ve ayırım adımı (örneğin pH, yoğunluk, akışmazlık, birleşim için elektrik alanı potansiyeli).</w:t>
            </w: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2. Çok aşamalı tuz giderici</w:t>
            </w:r>
          </w:p>
        </w:tc>
        <w:tc>
          <w:tcPr>
            <w:tcW w:w="45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Çok aşamalı tuz giderici; ayırımda daha iyi bir verimlilik elde etmek için ve dolayısıyla sonraki proseslerde daha az korozyon oluşması için, iki ya da daha çok aşamada tekrar edilen su ilavesi ve dehidrasyon.</w:t>
            </w: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Yeni birimlere uygulanabilir</w:t>
            </w:r>
          </w:p>
        </w:tc>
      </w:tr>
      <w:tr w:rsidR="00506705" w:rsidRPr="005747E9" w:rsidTr="00506705">
        <w:tc>
          <w:tcPr>
            <w:tcW w:w="22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3. İlave ayırım adımı</w:t>
            </w:r>
          </w:p>
        </w:tc>
        <w:tc>
          <w:tcPr>
            <w:tcW w:w="4500"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Yağın atık suya olan yükünü azaltmak ve prosese geri dönüştürmek için tasarlanmış, geliştirilmiş bir ilave yağ/su ve katı/su ayırıcı.</w:t>
            </w:r>
          </w:p>
          <w:p w:rsidR="00506705" w:rsidRPr="004B60CD" w:rsidRDefault="00EA4E2F" w:rsidP="00596678">
            <w:pPr>
              <w:rPr>
                <w:rFonts w:ascii="Arial" w:hAnsi="Arial" w:cs="Arial"/>
                <w:bCs/>
                <w:sz w:val="20"/>
                <w:szCs w:val="20"/>
                <w:lang w:val="tr-TR"/>
              </w:rPr>
            </w:pPr>
            <w:r w:rsidRPr="00EA4E2F">
              <w:rPr>
                <w:rFonts w:cs="Arial"/>
                <w:bCs/>
                <w:szCs w:val="20"/>
                <w:lang w:val="tr-TR"/>
              </w:rPr>
              <w:t>Çökme dramı ve arayüz seviye denetleyicilerinin en uygun kullanımı dahildir.</w:t>
            </w: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cs="Arial"/>
                <w:bCs/>
                <w:szCs w:val="20"/>
                <w:lang w:val="tr-TR"/>
              </w:rPr>
            </w:pPr>
            <w:r w:rsidRPr="00EA4E2F">
              <w:rPr>
                <w:rFonts w:cs="Arial"/>
                <w:bCs/>
                <w:szCs w:val="20"/>
                <w:lang w:val="tr-TR"/>
              </w:rPr>
              <w:t>Genel olarak uygulanabilir</w:t>
            </w:r>
          </w:p>
        </w:tc>
      </w:tr>
    </w:tbl>
    <w:p w:rsidR="00506705" w:rsidRPr="004B60CD" w:rsidRDefault="00506705" w:rsidP="00506705">
      <w:pPr>
        <w:rPr>
          <w:rFonts w:cs="Arial"/>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46: Eterifikasyon prosesinden kaynaklanan atık su akımlarının denetimi</w:t>
      </w:r>
    </w:p>
    <w:p w:rsidR="00506705" w:rsidRPr="004B60CD" w:rsidRDefault="00EA4E2F" w:rsidP="00506705">
      <w:pPr>
        <w:rPr>
          <w:rFonts w:cs="Arial"/>
          <w:bCs/>
          <w:szCs w:val="20"/>
          <w:lang w:val="tr-TR"/>
        </w:rPr>
      </w:pPr>
      <w:r w:rsidRPr="00EA4E2F">
        <w:rPr>
          <w:rFonts w:cs="Arial"/>
          <w:bCs/>
          <w:szCs w:val="20"/>
          <w:lang w:val="tr-TR"/>
        </w:rPr>
        <w:t xml:space="preserve">Bio-arıtımın aksamasını önlemek için </w:t>
      </w:r>
      <w:r w:rsidRPr="00EA4E2F">
        <w:rPr>
          <w:rFonts w:cs="Arial"/>
          <w:b/>
          <w:bCs/>
          <w:szCs w:val="20"/>
          <w:lang w:val="tr-TR"/>
        </w:rPr>
        <w:t>MET</w:t>
      </w:r>
      <w:r w:rsidRPr="00EA4E2F">
        <w:rPr>
          <w:rFonts w:cs="Arial"/>
          <w:bCs/>
          <w:szCs w:val="20"/>
          <w:lang w:val="tr-TR"/>
        </w:rPr>
        <w:t>, atık su akımlarının çözünmüş zehirli bileşenlerden oluşan içeriklerini son arıtıma gönderilmeden önce denetlemek için depolama hazneleri ve uygun bir üretim plan yönetimi kullanmaktır (REF BREF, Bölüm 5.10).</w:t>
      </w:r>
    </w:p>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47: Distilasyon prosesinden kaynaklanan atık suların minimuma indirilmesi</w:t>
      </w:r>
    </w:p>
    <w:p w:rsidR="00506705" w:rsidRPr="004B60CD" w:rsidRDefault="00EA4E2F" w:rsidP="00506705">
      <w:pPr>
        <w:rPr>
          <w:rFonts w:cs="Arial"/>
          <w:bCs/>
          <w:szCs w:val="20"/>
          <w:lang w:val="tr-TR"/>
        </w:rPr>
      </w:pPr>
      <w:r w:rsidRPr="00EA4E2F">
        <w:rPr>
          <w:rFonts w:cs="Arial"/>
          <w:bCs/>
          <w:szCs w:val="20"/>
          <w:lang w:val="tr-TR"/>
        </w:rPr>
        <w:t xml:space="preserve">Distilasyon prosesinden kaynaklanan atık su üretimini önlemek ya da azaltmak için </w:t>
      </w:r>
      <w:r w:rsidRPr="00EA4E2F">
        <w:rPr>
          <w:rFonts w:cs="Arial"/>
          <w:b/>
          <w:bCs/>
          <w:szCs w:val="20"/>
          <w:lang w:val="tr-TR"/>
        </w:rPr>
        <w:t>MET</w:t>
      </w:r>
      <w:r w:rsidRPr="00EA4E2F">
        <w:rPr>
          <w:rFonts w:cs="Arial"/>
          <w:bCs/>
          <w:szCs w:val="20"/>
          <w:lang w:val="tr-TR"/>
        </w:rPr>
        <w:t>, sıvı halkalı vakum pompaları ya da yüzey kondansörleri kullanmaktır (REF BREF, Bölüm 5.15).</w:t>
      </w:r>
    </w:p>
    <w:p w:rsidR="00506705" w:rsidRPr="004B60CD" w:rsidRDefault="00EA4E2F" w:rsidP="00506705">
      <w:pPr>
        <w:rPr>
          <w:rFonts w:cs="Arial"/>
          <w:bCs/>
          <w:szCs w:val="20"/>
          <w:lang w:val="tr-TR"/>
        </w:rPr>
      </w:pPr>
      <w:r w:rsidRPr="00EA4E2F">
        <w:rPr>
          <w:rFonts w:cs="Arial"/>
          <w:b/>
          <w:bCs/>
          <w:szCs w:val="20"/>
          <w:lang w:val="tr-TR"/>
        </w:rPr>
        <w:t>Uygulanabilirlik</w:t>
      </w:r>
      <w:r w:rsidRPr="00EA4E2F">
        <w:rPr>
          <w:rFonts w:cs="Arial"/>
          <w:bCs/>
          <w:szCs w:val="20"/>
          <w:lang w:val="tr-TR"/>
        </w:rPr>
        <w:t>: Bazı tadilat durumlarında uygulanamaz. Yeni üniteler için, buhar çıkarıcılar ile birlikte olmayan vakum pompaları, yüksek vakum (10 mm Hg) seviyesine ulaşması gerekebilir ve vakum pompası bozulursa yedeğinin bulunması gerekir.</w:t>
      </w: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48: Distilasyon prosesinden kaynaklanan su kirliliğinin minimuma indirilmesi</w:t>
      </w:r>
    </w:p>
    <w:p w:rsidR="00506705" w:rsidRPr="004B60CD" w:rsidRDefault="00EA4E2F" w:rsidP="00506705">
      <w:pPr>
        <w:rPr>
          <w:rFonts w:cs="Arial"/>
          <w:bCs/>
          <w:szCs w:val="20"/>
          <w:lang w:val="tr-TR"/>
        </w:rPr>
      </w:pPr>
      <w:r w:rsidRPr="00EA4E2F">
        <w:rPr>
          <w:rFonts w:cs="Arial"/>
          <w:bCs/>
          <w:szCs w:val="20"/>
          <w:lang w:val="tr-TR"/>
        </w:rPr>
        <w:t xml:space="preserve">Distilasyon prosesinden kaynaklanan su kirliliğini önlemek ya da azaltmak için </w:t>
      </w:r>
      <w:r w:rsidRPr="00EA4E2F">
        <w:rPr>
          <w:rFonts w:cs="Arial"/>
          <w:b/>
          <w:bCs/>
          <w:szCs w:val="20"/>
          <w:lang w:val="tr-TR"/>
        </w:rPr>
        <w:t>MET</w:t>
      </w:r>
      <w:r w:rsidRPr="00EA4E2F">
        <w:rPr>
          <w:rFonts w:cs="Arial"/>
          <w:bCs/>
          <w:szCs w:val="20"/>
          <w:lang w:val="tr-TR"/>
        </w:rPr>
        <w:t>, kirli suların ayırıcı birimine aktarılmasını sağlamaktır (REF BREF, 5.15).</w:t>
      </w:r>
    </w:p>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49: Vis-kırıcı ve diğer termal proseslerden kaynaklanan su boşaltımlarının azaltılması</w:t>
      </w:r>
    </w:p>
    <w:p w:rsidR="00506705" w:rsidRPr="004B60CD" w:rsidRDefault="00EA4E2F" w:rsidP="00506705">
      <w:pPr>
        <w:rPr>
          <w:rFonts w:cs="Arial"/>
          <w:bCs/>
          <w:szCs w:val="20"/>
          <w:lang w:val="tr-TR"/>
        </w:rPr>
      </w:pPr>
      <w:r w:rsidRPr="00EA4E2F">
        <w:rPr>
          <w:rFonts w:cs="Arial"/>
          <w:szCs w:val="20"/>
          <w:lang w:val="tr-TR"/>
        </w:rPr>
        <w:t xml:space="preserve">Vis-kırıcı ve diğer termal proseslerden sulara yapılan boşaltımların azaltılması için </w:t>
      </w:r>
      <w:r w:rsidRPr="00EA4E2F">
        <w:rPr>
          <w:rFonts w:cs="Arial"/>
          <w:b/>
          <w:szCs w:val="20"/>
          <w:lang w:val="tr-TR"/>
        </w:rPr>
        <w:t>MET</w:t>
      </w:r>
      <w:r w:rsidRPr="00EA4E2F">
        <w:rPr>
          <w:rFonts w:cs="Arial"/>
          <w:szCs w:val="20"/>
          <w:lang w:val="tr-TR"/>
        </w:rPr>
        <w:t xml:space="preserve">, </w:t>
      </w:r>
      <w:r w:rsidRPr="00EA4E2F">
        <w:rPr>
          <w:rFonts w:cs="Arial"/>
          <w:bCs/>
          <w:szCs w:val="20"/>
          <w:lang w:val="tr-TR"/>
        </w:rPr>
        <w:t>MET 42’de gösterilen teknikleri kullanarak atık su akımlarının uygun bir şekilde arıtımıdır (REF BREF, Bölüm 5.18).</w:t>
      </w:r>
    </w:p>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
          <w:bCs/>
          <w:szCs w:val="20"/>
          <w:lang w:val="tr-TR"/>
        </w:rPr>
      </w:pPr>
      <w:r w:rsidRPr="00EA4E2F">
        <w:rPr>
          <w:rFonts w:cs="Arial"/>
          <w:b/>
          <w:bCs/>
          <w:szCs w:val="20"/>
          <w:lang w:val="tr-TR"/>
        </w:rPr>
        <w:t>MET 50: Su boşaltımlarının izlenmesi</w:t>
      </w:r>
    </w:p>
    <w:p w:rsidR="00506705" w:rsidRPr="004B60CD" w:rsidRDefault="00EA4E2F" w:rsidP="00506705">
      <w:pPr>
        <w:rPr>
          <w:rFonts w:cs="Arial"/>
          <w:bCs/>
          <w:szCs w:val="20"/>
          <w:lang w:val="tr-TR"/>
        </w:rPr>
      </w:pPr>
      <w:r w:rsidRPr="00EA4E2F">
        <w:rPr>
          <w:rFonts w:cs="Arial"/>
          <w:b/>
          <w:bCs/>
          <w:szCs w:val="20"/>
          <w:lang w:val="tr-TR"/>
        </w:rPr>
        <w:t>MET</w:t>
      </w:r>
      <w:r w:rsidRPr="00EA4E2F">
        <w:rPr>
          <w:rFonts w:cs="Arial"/>
          <w:bCs/>
          <w:szCs w:val="20"/>
          <w:lang w:val="tr-TR"/>
        </w:rPr>
        <w:t>, Suyun boşaltımının izleme teknikleri kullanılarak izlenmesidir; bu uygulanırken, EN standartlarına uygun olarak en az Tablo 4.18’de gösterilen minimum sıklıklar kullanılmalıdır. Eğer EN standartları mevcut değilse, MET eşit bilimsel kalitedeki verinin sağlanması için ISO, ulusal ya da diğer uluslararası standartların kullanılmasıdır (REF BREF, Bölüm 5.1.6).</w:t>
      </w:r>
    </w:p>
    <w:p w:rsidR="00506705" w:rsidRPr="004B60CD" w:rsidRDefault="00506705" w:rsidP="00506705">
      <w:pPr>
        <w:rPr>
          <w:rFonts w:cs="Arial"/>
          <w:bCs/>
          <w:szCs w:val="20"/>
          <w:lang w:val="tr-TR"/>
        </w:rPr>
      </w:pPr>
    </w:p>
    <w:p w:rsidR="00506705" w:rsidRPr="004B60CD" w:rsidRDefault="00EA4E2F" w:rsidP="00D46205">
      <w:pPr>
        <w:pStyle w:val="Ttulo2"/>
        <w:rPr>
          <w:lang w:val="tr-TR"/>
        </w:rPr>
      </w:pPr>
      <w:bookmarkStart w:id="58" w:name="_Toc358883386"/>
      <w:r w:rsidRPr="00EA4E2F">
        <w:rPr>
          <w:lang w:val="tr-TR"/>
        </w:rPr>
        <w:lastRenderedPageBreak/>
        <w:t xml:space="preserve">Atık yönetimi için </w:t>
      </w:r>
      <w:r w:rsidR="000876B4">
        <w:rPr>
          <w:color w:val="000000"/>
          <w:szCs w:val="22"/>
          <w:lang w:val="tr-TR"/>
        </w:rPr>
        <w:t>MET</w:t>
      </w:r>
      <w:bookmarkEnd w:id="58"/>
    </w:p>
    <w:p w:rsidR="00506705" w:rsidRPr="004B60CD" w:rsidRDefault="00EA4E2F" w:rsidP="00506705">
      <w:pPr>
        <w:rPr>
          <w:rFonts w:cs="Arial"/>
          <w:bCs/>
          <w:szCs w:val="20"/>
          <w:lang w:val="tr-TR"/>
        </w:rPr>
      </w:pPr>
      <w:r w:rsidRPr="00EA4E2F">
        <w:rPr>
          <w:rFonts w:cs="Arial"/>
          <w:bCs/>
          <w:szCs w:val="20"/>
          <w:lang w:val="tr-TR"/>
        </w:rPr>
        <w:t>Atık üretimini önlemek ve atıkların nihai miktarlarını azaltmak için aşağıda örnekleri verilmiş olan teknikler de dahil olmak üzere atık yönetim planları uygulanabilir: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Üretilen tortuları azaltmak için bir tortu master planının uygulanması.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Numune alma (örnekleme) sistemlerinin kapalı olarak kullanılması.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Temizleme ve montaj işlemlerinin sadece özel olarak inşa edilmiş ve bu işlem için ayrılmış alanlarda yapılması.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Drenaj için ayrılmış sistemlerin sağlanması.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Faaliyet sırasında katalizörün doğru şartlandırılması (conditioning) katalizörün ömrünü uzatacaktır.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Visbreaker besleme stoğunundaki sodyum içeriğinin denetimi kok oluşumunu azaltacaktır.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Prosesin optimizasyonu şartnameye uymayan ürün miktarını azaltacaktır ve dolayısıyla geri dönüşüm de azalmış olacaktır.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Kostik maddelerin yeterince geri dönüştürülmesi, tamamen kullanılmalarını sağlayacaktır.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Beton ve hurda metal gibi karışık atıkların ayrılması maliyet etkinliği bakımından çekici bir seçenek sunabilir (bazı bileşenler için daha ucuz imha olanakları bulunabilir) ve istenmeyen bileşenlerin riskini azaltmış olur.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Asbestli izolasyon için: Sıkıştırma ve ambalajlama için özel ekipman kullanılması.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Halen karşılaşıldığı durumlarda tetraetil kurşun ve tetrametil kurşun (TEK/TMK) içeren tartar ve tortular için: permanganat arıtımı TEK/TMK kalıntılarını giderir.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Yağlı katı maddeler (toprak) için: yağ çıkarıcı birimde yağların giderilmesi.</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Nötrleştirme: polimerizasyon katalizörünün (H</w:t>
      </w:r>
      <w:r w:rsidRPr="00EA4E2F">
        <w:rPr>
          <w:rFonts w:cs="Arial"/>
          <w:bCs/>
          <w:szCs w:val="20"/>
          <w:vertAlign w:val="subscript"/>
          <w:lang w:val="tr-TR"/>
        </w:rPr>
        <w:t>3</w:t>
      </w:r>
      <w:r w:rsidRPr="00EA4E2F">
        <w:rPr>
          <w:rFonts w:cs="Arial"/>
          <w:bCs/>
          <w:szCs w:val="20"/>
          <w:lang w:val="tr-TR"/>
        </w:rPr>
        <w:t>PO</w:t>
      </w:r>
      <w:r w:rsidRPr="00EA4E2F">
        <w:rPr>
          <w:rFonts w:cs="Arial"/>
          <w:bCs/>
          <w:szCs w:val="20"/>
          <w:vertAlign w:val="subscript"/>
          <w:lang w:val="tr-TR"/>
        </w:rPr>
        <w:t>4</w:t>
      </w:r>
      <w:r w:rsidRPr="00EA4E2F">
        <w:rPr>
          <w:rFonts w:cs="Arial"/>
          <w:bCs/>
          <w:szCs w:val="20"/>
          <w:lang w:val="tr-TR"/>
        </w:rPr>
        <w:t>) kireç ile karıştırılması.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İmha işlemi öncesi buharlama, yıkama (flushing) ya da rejenerasyon için: kil ve kum filtreleri; katalizör.</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Lağım sistemine giren katı maddeler yağ ile kaplanır ve yağlı tortu olarak API yağ/su arıtıcısı içinde birikirler. Katı maddelerin denetimi için mevcut yöntemlerden bazıları şunlardır: asfaltla kaplı kısımlarda sokak süpürme aracı kullanılması, asfaltlanmamış kısımların asfaltlanması, asfaltlanmamış kısımlara yer örtücü bitkilerin ekilmesi, lağımların içlerinin tekrardan kaplanması (astarlanması), hendeklerden ve toplama çukurlarından katı maddelerin temizlenmesi ve ısı eşanjörünün demet/balya (bundle) türü temizliği için kullanılan katı malzemenin, soğutma suyu içine yosun önleyici maddeler katılarak azaltılması.</w:t>
      </w:r>
    </w:p>
    <w:p w:rsidR="00EA4E2F" w:rsidRPr="00EA4E2F" w:rsidRDefault="00EA4E2F" w:rsidP="00EA4E2F">
      <w:pPr>
        <w:numPr>
          <w:ilvl w:val="0"/>
          <w:numId w:val="125"/>
        </w:numPr>
        <w:suppressAutoHyphens/>
        <w:spacing w:after="0" w:line="240" w:lineRule="auto"/>
        <w:ind w:left="709"/>
        <w:rPr>
          <w:rFonts w:cs="Arial"/>
          <w:bCs/>
          <w:szCs w:val="20"/>
          <w:lang w:val="tr-TR"/>
        </w:rPr>
      </w:pPr>
      <w:r w:rsidRPr="00EA4E2F">
        <w:rPr>
          <w:rFonts w:cs="Arial"/>
          <w:bCs/>
          <w:szCs w:val="20"/>
          <w:lang w:val="tr-TR"/>
        </w:rPr>
        <w:t>Göreceli olarak daha temiz olan yağmur yüzeysuyunun proses akımlarından ayrılması, üretilen yağlı tortuların miktarını azaltabilir.</w:t>
      </w:r>
    </w:p>
    <w:p w:rsidR="00506705" w:rsidRPr="004B60CD" w:rsidRDefault="00506705" w:rsidP="00506705">
      <w:pPr>
        <w:rPr>
          <w:rFonts w:cs="Arial"/>
          <w:b/>
          <w:bCs/>
          <w:szCs w:val="20"/>
          <w:lang w:val="tr-TR"/>
        </w:rPr>
      </w:pPr>
    </w:p>
    <w:p w:rsidR="00506705" w:rsidRPr="004B60CD" w:rsidRDefault="00EA4E2F" w:rsidP="00506705">
      <w:pPr>
        <w:rPr>
          <w:rFonts w:cs="Arial"/>
          <w:b/>
          <w:bCs/>
          <w:szCs w:val="20"/>
          <w:lang w:val="tr-TR"/>
        </w:rPr>
      </w:pPr>
      <w:r w:rsidRPr="00EA4E2F">
        <w:rPr>
          <w:rFonts w:cs="Arial"/>
          <w:bCs/>
          <w:szCs w:val="20"/>
          <w:lang w:val="tr-TR"/>
        </w:rPr>
        <w:t>Atık işlemesi için MET belirlenmesinde dikkate alınacak teknikler şunlardır:</w:t>
      </w:r>
    </w:p>
    <w:p w:rsidR="00506705" w:rsidRPr="004B60CD" w:rsidRDefault="00EA4E2F" w:rsidP="00506705">
      <w:pPr>
        <w:rPr>
          <w:rFonts w:cs="Arial"/>
          <w:bCs/>
          <w:szCs w:val="20"/>
          <w:lang w:val="tr-TR"/>
        </w:rPr>
      </w:pPr>
      <w:r w:rsidRPr="00EA4E2F">
        <w:rPr>
          <w:rFonts w:cs="Arial"/>
          <w:b/>
          <w:bCs/>
          <w:szCs w:val="20"/>
          <w:lang w:val="tr-TR"/>
        </w:rPr>
        <w:t>Çamur işlemesi:</w:t>
      </w:r>
      <w:r w:rsidRPr="00EA4E2F">
        <w:rPr>
          <w:rFonts w:cs="Arial"/>
          <w:bCs/>
          <w:szCs w:val="20"/>
          <w:lang w:val="tr-TR"/>
        </w:rPr>
        <w:t xml:space="preserve">Çamurun miktarını ve kalıntı hidrokarbon içeriğini azaltmak amacıyla çamurun suyunun alınması, kurutulması ve/veya yakılması ve böylece daha sonradan oluşacak işleme ve bertaraf etme maliyetlerinden tasarruf sağlanması.  Durultucu (decanter) kullanılarak uygulanan mekanik su alma işleminin ilkesi, santrifüj kuvveti ile su, yağ ve katı maddeler arasındaki yoğunluk farkını temel almaktadır.  Termal işleme ilkesinin aşamaları, dolaylı ısıtma yoluyla buharlaşma ve/veya organik bileşenlerin termal oksidasyon ile imhasını temel </w:t>
      </w:r>
      <w:r w:rsidRPr="00EA4E2F">
        <w:rPr>
          <w:rFonts w:cs="Arial"/>
          <w:bCs/>
          <w:szCs w:val="20"/>
          <w:lang w:val="tr-TR"/>
        </w:rPr>
        <w:lastRenderedPageBreak/>
        <w:t>almaktadır. Çamur yakımının ortamlar-arası etkileri Atık Yakma BREF dökümanında ele alınmıştır.</w:t>
      </w:r>
    </w:p>
    <w:p w:rsidR="00506705" w:rsidRPr="004B60CD" w:rsidRDefault="00EA4E2F" w:rsidP="00506705">
      <w:pPr>
        <w:rPr>
          <w:rFonts w:cs="Arial"/>
          <w:bCs/>
          <w:szCs w:val="20"/>
          <w:lang w:val="tr-TR"/>
        </w:rPr>
      </w:pPr>
      <w:r w:rsidRPr="00EA4E2F">
        <w:rPr>
          <w:rFonts w:cs="Arial"/>
          <w:b/>
          <w:bCs/>
          <w:szCs w:val="20"/>
          <w:lang w:val="tr-TR"/>
        </w:rPr>
        <w:t>Durultucu santrifüjler:</w:t>
      </w:r>
      <w:r w:rsidRPr="00EA4E2F">
        <w:rPr>
          <w:rFonts w:cs="Arial"/>
          <w:bCs/>
          <w:szCs w:val="20"/>
          <w:lang w:val="tr-TR"/>
        </w:rPr>
        <w:t xml:space="preserve"> biyo-çamurların su alma işlemleri için en yaygın kullanılan ekipmandır.  Biyo-çamurlar için münhasıran buharlı kurutucular kullanılır ve bu, yakma öncesi bir ön-işlem adımını oluşturur. Durultucu santrifüjler rafineri sektöründe çamurların su alma işlemlerinde ve yağ alma uygulamalarında yaygın olarak kullanılırlar; bu kullanımlar sabit tesisat vasıtasıyla ya da taşeronlar tarafından sunulan gezgin hizmetler olarak gerçekleştirilir.  Suyu alınmış biyolojik ve yağlı çamurlar kurutma ve/veya yakma teknikleri kullanılarak ilaveten işlenebilirler; bu, neredeyse yağdan yoksun bir kalıntı oluşmasıyla sonuçlanır ve bu kalıntının birçok yararlı kullanım alanı bulunmaktadır.</w:t>
      </w:r>
    </w:p>
    <w:p w:rsidR="00506705" w:rsidRPr="004B60CD" w:rsidRDefault="00EA4E2F" w:rsidP="00506705">
      <w:pPr>
        <w:rPr>
          <w:rFonts w:cs="Arial"/>
          <w:bCs/>
          <w:szCs w:val="20"/>
          <w:lang w:val="tr-TR"/>
        </w:rPr>
      </w:pPr>
      <w:r w:rsidRPr="00EA4E2F">
        <w:rPr>
          <w:rFonts w:cs="Arial"/>
          <w:b/>
          <w:bCs/>
          <w:szCs w:val="20"/>
          <w:lang w:val="tr-TR"/>
        </w:rPr>
        <w:t>Yağlı çamurlar için su alma:</w:t>
      </w:r>
      <w:r w:rsidRPr="00EA4E2F">
        <w:rPr>
          <w:rFonts w:cs="Arial"/>
          <w:bCs/>
          <w:szCs w:val="20"/>
          <w:lang w:val="tr-TR"/>
        </w:rPr>
        <w:t xml:space="preserve"> Sadece çamur keklerini, atık miktarı ve ilişkili bertaraf maliyetini azaltmak amacıyla tesis dışında bertaraf eden rafinerilerde uygulanır. Çimento fırınlarında, kömür ile çalışan elektrik santrallerinde, çamur yakmak için tahsis edilmiş yakma fırınlarında, belediye yönetimlerine ait yakma fırınlarında ve tehlike atık yakma fırınlarında bertaraf edilir.  Güvenlik riski nedeniyle kurutma uygulaması rafineriler tarafından nadiren kullanılır.  Çamurlar için yağ giderme ve su alma işlemi az miktarda katı, düşük çözünürlükte atık yaratır (santrifüj ve filtrasyon işlemi). Koklaştırma tesisine sahip olan rafineriler için bir seçenek de koklaştırma prosesinde </w:t>
      </w:r>
      <w:r w:rsidRPr="00EA4E2F">
        <w:rPr>
          <w:rFonts w:cs="Arial"/>
          <w:b/>
          <w:bCs/>
          <w:szCs w:val="20"/>
          <w:lang w:val="tr-TR"/>
        </w:rPr>
        <w:t>yağlı çamurların tekrar kullanımıdır</w:t>
      </w:r>
      <w:r w:rsidRPr="00EA4E2F">
        <w:rPr>
          <w:rFonts w:cs="Arial"/>
          <w:bCs/>
          <w:szCs w:val="20"/>
          <w:lang w:val="tr-TR"/>
        </w:rPr>
        <w:t>; bu, birimin kullanım için hazır bulunmasına ve son ürün için şartname koşullarına bağlıdır.  Koklaştırma birimine sahip olan rafinerilerde yağlı çamurlar, atık su arıtımdan çıkan çamurlar ve atıklar koklaştırma biriminde  (gecikmeli, sıvı ya da esnek koklaştırıcı türü birim) bertaraf edilebilir.  Aynı zamanda kok üretimi yapılıyor ise, üretilen kokun kalitesi kabul edilebilir düzeyde olacaktır (rafineri dahilinde/haricinde yakıt olarak ya da başka amaçlar doğrultusunda malzeme olarak kullanımı ile ilgili olarak belirtilmiştir). Petrol ve gaz rafineri sektöründe katalizör gibi ikincil malzemelerden metallerin geri kazanımı ile ilgili teknikler Demir Esaslı Olmayan Metaller BREF dökümanında gösterilmiştir.</w:t>
      </w:r>
    </w:p>
    <w:p w:rsidR="00506705" w:rsidRPr="004B60CD" w:rsidRDefault="00EA4E2F" w:rsidP="00506705">
      <w:pPr>
        <w:rPr>
          <w:rFonts w:cs="Arial"/>
          <w:bCs/>
          <w:szCs w:val="20"/>
          <w:lang w:val="tr-TR"/>
        </w:rPr>
      </w:pPr>
      <w:r w:rsidRPr="00EA4E2F">
        <w:rPr>
          <w:rFonts w:cs="Arial"/>
          <w:b/>
          <w:bCs/>
          <w:szCs w:val="20"/>
          <w:lang w:val="tr-TR"/>
        </w:rPr>
        <w:t>Kullanılmış katalizör yönetiminin</w:t>
      </w:r>
      <w:r w:rsidRPr="00EA4E2F">
        <w:rPr>
          <w:rFonts w:cs="Arial"/>
          <w:bCs/>
          <w:szCs w:val="20"/>
          <w:lang w:val="tr-TR"/>
        </w:rPr>
        <w:t xml:space="preserve"> hedefi çevresel ve sağlıkla ilgili etkileri minimuma indirmektir. Bu amaç doğrultusunda kullanılmış katalizörler dikkatli bir şekilde işlenirler, güvenli bir şekilde çıkarılırlar, dikkatli bir şekilde ambalajlanırlar ve tekrar aktivasyona ya da ıslah edilmeye gönderilirler.  Kullanılmış katalizör yönetiminin ilkesi söz konusu malzemenin planlanmış, sıkı bir şekilde düzenlenmiş ve güvenilir bir biçimde işlenmesini sağlamaktır; bu genellikle ihtisas sahibi taşeronlar tarafından yürütülür (REF BREF dökümanı, Bölüm 4.27.3).  </w:t>
      </w:r>
    </w:p>
    <w:p w:rsidR="00506705" w:rsidRPr="004B60CD" w:rsidRDefault="00EA4E2F" w:rsidP="00506705">
      <w:pPr>
        <w:rPr>
          <w:rFonts w:cs="Arial"/>
          <w:b/>
          <w:bCs/>
          <w:szCs w:val="20"/>
          <w:lang w:val="tr-TR"/>
        </w:rPr>
      </w:pPr>
      <w:r w:rsidRPr="00EA4E2F">
        <w:rPr>
          <w:rFonts w:cs="Arial"/>
          <w:bCs/>
          <w:szCs w:val="20"/>
          <w:lang w:val="tr-TR"/>
        </w:rPr>
        <w:t xml:space="preserve">Katalitik kraking dahilinde kullanılan boşaltma yağındaki </w:t>
      </w:r>
      <w:r w:rsidRPr="00EA4E2F">
        <w:rPr>
          <w:rFonts w:cs="Arial"/>
          <w:b/>
          <w:bCs/>
          <w:szCs w:val="20"/>
          <w:lang w:val="tr-TR"/>
        </w:rPr>
        <w:t>bulamaçdan (slurry) katalizörün ayrılması</w:t>
      </w:r>
      <w:r w:rsidRPr="00EA4E2F">
        <w:rPr>
          <w:rFonts w:cs="Arial"/>
          <w:bCs/>
          <w:szCs w:val="20"/>
          <w:lang w:val="tr-TR"/>
        </w:rPr>
        <w:t xml:space="preserve"> işleminin iyileştirilmesi için üç tür teknik uygulanmıştır.  Sistemlerden biri yüksek voltajlı elektrik alanları kullanarak boşaltma yağındaki parçacıkların polarize edilmesini ve yakalanmasını temel almaktadır;  ayırıcının aşağı taşan (underflow) sıvısında asılı kalan katalizör tozları geri döndürülerek reaktöre iletilirler.  Diğer bir sistemde, boşaltma yağına ulaşabilen katalizör toz miktarı, reaktörde yüksek verimliliğe sahip siklonların kurulumu ile minimuma indirilebilir; bunlar boşaltım yağındaki katalizör toz kayıplarını rejeneratöre kaydırırlar; bunlar </w:t>
      </w:r>
      <w:r w:rsidRPr="00EA4E2F">
        <w:rPr>
          <w:rFonts w:cs="Arial"/>
          <w:bCs/>
          <w:szCs w:val="20"/>
          <w:lang w:val="tr-TR"/>
        </w:rPr>
        <w:lastRenderedPageBreak/>
        <w:t>rejeneratörde herhangi bir partikül azaltma tekniği kullanılarak toplanabilir.  Üçüncü bir yöntem ise ters yıkama (backwash) içeren mekanik filtre kullanımıdır.</w:t>
      </w:r>
    </w:p>
    <w:p w:rsidR="00506705" w:rsidRPr="004B60CD"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
          <w:bCs/>
          <w:szCs w:val="20"/>
          <w:lang w:val="tr-TR"/>
        </w:rPr>
        <w:t>MET 51: Atık yönetim planı</w:t>
      </w:r>
    </w:p>
    <w:p w:rsidR="00506705" w:rsidRPr="004B60CD" w:rsidRDefault="00EA4E2F" w:rsidP="00506705">
      <w:pPr>
        <w:rPr>
          <w:rFonts w:cs="Arial"/>
          <w:bCs/>
          <w:szCs w:val="20"/>
          <w:lang w:val="tr-TR"/>
        </w:rPr>
      </w:pPr>
      <w:r w:rsidRPr="00EA4E2F">
        <w:rPr>
          <w:rFonts w:cs="Arial"/>
          <w:bCs/>
          <w:szCs w:val="20"/>
          <w:lang w:val="tr-TR"/>
        </w:rPr>
        <w:t xml:space="preserve">Atık üretimini önlemek, ve bunun uygulanabilir olmadığı durumlarda atık üretimini azaltmak için </w:t>
      </w:r>
      <w:r w:rsidRPr="00EA4E2F">
        <w:rPr>
          <w:rFonts w:cs="Arial"/>
          <w:b/>
          <w:bCs/>
          <w:szCs w:val="20"/>
          <w:lang w:val="tr-TR"/>
        </w:rPr>
        <w:t>MET</w:t>
      </w:r>
      <w:r w:rsidRPr="00EA4E2F">
        <w:rPr>
          <w:rFonts w:cs="Arial"/>
          <w:bCs/>
          <w:szCs w:val="20"/>
          <w:lang w:val="tr-TR"/>
        </w:rPr>
        <w:t>, atıkların tekrar kullanımı, geri dönüşümü, geri kazanımı ya da bertarafı için atık yönetim planının hazırlanması ve uygulanmasını sağlar. (REF BREF, Bölüm 5.1.8).</w:t>
      </w:r>
    </w:p>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52: Atık çamurlarının azaltılması ve arıtımı</w:t>
      </w:r>
    </w:p>
    <w:p w:rsidR="00506705" w:rsidRPr="004B60CD" w:rsidRDefault="00EA4E2F" w:rsidP="00506705">
      <w:pPr>
        <w:rPr>
          <w:rFonts w:cs="Arial"/>
          <w:bCs/>
          <w:szCs w:val="20"/>
          <w:lang w:val="tr-TR"/>
        </w:rPr>
      </w:pPr>
      <w:r w:rsidRPr="00EA4E2F">
        <w:rPr>
          <w:rFonts w:cs="Arial"/>
          <w:bCs/>
          <w:szCs w:val="20"/>
          <w:lang w:val="tr-TR"/>
        </w:rPr>
        <w:t xml:space="preserve">İşlenmesi ya da bertaraf edilmesi gereken atık çamur miktarının azaltılması için </w:t>
      </w:r>
      <w:r w:rsidRPr="00EA4E2F">
        <w:rPr>
          <w:rFonts w:cs="Arial"/>
          <w:b/>
          <w:bCs/>
          <w:szCs w:val="20"/>
          <w:lang w:val="tr-TR"/>
        </w:rPr>
        <w:t>MET</w:t>
      </w:r>
      <w:r w:rsidRPr="00EA4E2F">
        <w:rPr>
          <w:rFonts w:cs="Arial"/>
          <w:bCs/>
          <w:szCs w:val="20"/>
          <w:lang w:val="tr-TR"/>
        </w:rPr>
        <w:t>, aşağıda gösterilen tekniklerden birinin ya da bu tekniklerin bir bileşiminin kullanılmasıdır (REF BREF, Bölüm 5.1.8):</w:t>
      </w:r>
    </w:p>
    <w:tbl>
      <w:tblPr>
        <w:tblW w:w="0" w:type="auto"/>
        <w:tblInd w:w="-5" w:type="dxa"/>
        <w:tblLayout w:type="fixed"/>
        <w:tblLook w:val="0000"/>
      </w:tblPr>
      <w:tblGrid>
        <w:gridCol w:w="2448"/>
        <w:gridCol w:w="3314"/>
        <w:gridCol w:w="2892"/>
      </w:tblGrid>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Teknik</w:t>
            </w:r>
          </w:p>
        </w:tc>
        <w:tc>
          <w:tcPr>
            <w:tcW w:w="331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Uygulanabilirlik</w:t>
            </w:r>
          </w:p>
        </w:tc>
      </w:tr>
      <w:tr w:rsidR="00506705" w:rsidRPr="005747E9"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D75EA">
            <w:pPr>
              <w:snapToGrid w:val="0"/>
              <w:rPr>
                <w:rFonts w:ascii="Arial" w:hAnsi="Arial" w:cs="Arial"/>
                <w:b/>
                <w:bCs/>
                <w:sz w:val="20"/>
                <w:szCs w:val="20"/>
                <w:lang w:val="tr-TR"/>
              </w:rPr>
            </w:pPr>
            <w:r w:rsidRPr="00EA4E2F">
              <w:rPr>
                <w:rFonts w:cs="Arial"/>
                <w:b/>
                <w:bCs/>
                <w:szCs w:val="20"/>
                <w:lang w:val="tr-TR"/>
              </w:rPr>
              <w:t>1. Çamurların ön-arıtımı</w:t>
            </w:r>
          </w:p>
        </w:tc>
        <w:tc>
          <w:tcPr>
            <w:tcW w:w="331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D75EA">
            <w:pPr>
              <w:snapToGrid w:val="0"/>
              <w:rPr>
                <w:rFonts w:ascii="Arial" w:hAnsi="Arial" w:cs="Arial"/>
                <w:bCs/>
                <w:sz w:val="20"/>
                <w:szCs w:val="20"/>
                <w:lang w:val="tr-TR"/>
              </w:rPr>
            </w:pPr>
            <w:r w:rsidRPr="00EA4E2F">
              <w:rPr>
                <w:rFonts w:cs="Arial"/>
                <w:bCs/>
                <w:szCs w:val="20"/>
                <w:lang w:val="tr-TR"/>
              </w:rPr>
              <w:t>Nihai işlemden önce (örneğin akışkan yataklı bir yakma fırınında), hacimlerini azaltmak ve slop ekipmanlarından yağ geri kazanımı  için çamurların suyu alınır ve/veya yağı alınır (örneğin santrifüj boşaltıcılar  ya da buharlı kurutucular vasıtasıyla)</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rPr>
                <w:rFonts w:ascii="Arial" w:hAnsi="Arial" w:cs="Arial"/>
                <w:bCs/>
                <w:sz w:val="20"/>
                <w:szCs w:val="20"/>
                <w:lang w:val="tr-TR"/>
              </w:rPr>
            </w:pPr>
            <w:r w:rsidRPr="00EA4E2F">
              <w:rPr>
                <w:rFonts w:cs="Arial"/>
                <w:bCs/>
                <w:szCs w:val="20"/>
                <w:lang w:val="tr-TR"/>
              </w:rPr>
              <w:t>Genel olarak uygulanabilir</w:t>
            </w:r>
          </w:p>
        </w:tc>
      </w:tr>
      <w:tr w:rsidR="00506705" w:rsidRPr="00817B1F" w:rsidTr="00506705">
        <w:tc>
          <w:tcPr>
            <w:tcW w:w="244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D75EA">
            <w:pPr>
              <w:snapToGrid w:val="0"/>
              <w:rPr>
                <w:rFonts w:ascii="Arial" w:hAnsi="Arial" w:cs="Arial"/>
                <w:b/>
                <w:bCs/>
                <w:sz w:val="20"/>
                <w:szCs w:val="20"/>
                <w:lang w:val="tr-TR"/>
              </w:rPr>
            </w:pPr>
            <w:r w:rsidRPr="00EA4E2F">
              <w:rPr>
                <w:rFonts w:cs="Arial"/>
                <w:b/>
                <w:bCs/>
                <w:szCs w:val="20"/>
                <w:lang w:val="tr-TR"/>
              </w:rPr>
              <w:t>2. Çamurun proses birimlerinde tekrardan kullanımı</w:t>
            </w:r>
          </w:p>
        </w:tc>
        <w:tc>
          <w:tcPr>
            <w:tcW w:w="3314"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7D75EA">
            <w:pPr>
              <w:snapToGrid w:val="0"/>
              <w:rPr>
                <w:rFonts w:ascii="Arial" w:hAnsi="Arial" w:cs="Arial"/>
                <w:bCs/>
                <w:sz w:val="20"/>
                <w:szCs w:val="20"/>
                <w:lang w:val="tr-TR"/>
              </w:rPr>
            </w:pPr>
            <w:r w:rsidRPr="00EA4E2F">
              <w:rPr>
                <w:rFonts w:cs="Arial"/>
                <w:bCs/>
                <w:szCs w:val="20"/>
                <w:lang w:val="tr-TR"/>
              </w:rPr>
              <w:t>Bazı tür çamurlar (örneğin yağlı çamur) içerdikleri yağ miktarı nedeniyle ham maddenin bir parçası olarak rafineri birimlerinde (örneğin koklaştırma biriminde) prosese sokulabilirler.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7D75EA">
            <w:pPr>
              <w:snapToGrid w:val="0"/>
              <w:rPr>
                <w:rFonts w:cs="Arial"/>
                <w:bCs/>
                <w:szCs w:val="20"/>
                <w:lang w:val="tr-TR"/>
              </w:rPr>
            </w:pPr>
            <w:r w:rsidRPr="00EA4E2F">
              <w:rPr>
                <w:rFonts w:cs="Arial"/>
                <w:bCs/>
                <w:szCs w:val="20"/>
                <w:lang w:val="tr-TR"/>
              </w:rPr>
              <w:t>Uygulanabilirlik, uygun arıtıma sahip birimlerde arıtım için olan gereksinim şartlarına uyan çamurlar ile sınırlıdır.</w:t>
            </w: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Bu MET sonuç bildirgesi REF BREF Bölüm 4.27.2’de verilen bilgileri temel almaktadır.</w:t>
      </w:r>
    </w:p>
    <w:p w:rsidR="00506705" w:rsidRPr="004B60CD" w:rsidRDefault="00506705" w:rsidP="00506705">
      <w:pPr>
        <w:rPr>
          <w:rFonts w:cs="Arial"/>
          <w:b/>
          <w:bCs/>
          <w:szCs w:val="20"/>
          <w:lang w:val="tr-TR"/>
        </w:rPr>
      </w:pPr>
    </w:p>
    <w:p w:rsidR="00506705" w:rsidRPr="004B60CD" w:rsidRDefault="00506705" w:rsidP="00506705">
      <w:pPr>
        <w:rPr>
          <w:rFonts w:cs="Arial"/>
          <w:b/>
          <w:bCs/>
          <w:szCs w:val="20"/>
          <w:lang w:val="tr-TR"/>
        </w:rPr>
      </w:pPr>
    </w:p>
    <w:p w:rsidR="00506705" w:rsidRPr="004B60CD" w:rsidRDefault="00EA4E2F" w:rsidP="00506705">
      <w:pPr>
        <w:rPr>
          <w:rFonts w:cs="Arial"/>
          <w:bCs/>
          <w:szCs w:val="20"/>
          <w:lang w:val="tr-TR"/>
        </w:rPr>
      </w:pPr>
      <w:r w:rsidRPr="00EA4E2F">
        <w:rPr>
          <w:rFonts w:cs="Arial"/>
          <w:b/>
          <w:bCs/>
          <w:szCs w:val="20"/>
          <w:lang w:val="tr-TR"/>
        </w:rPr>
        <w:t>MET 53: Katalizör atığının azaltılması ve işlenmesi</w:t>
      </w:r>
    </w:p>
    <w:p w:rsidR="00506705" w:rsidRPr="004B60CD" w:rsidRDefault="00EA4E2F" w:rsidP="00506705">
      <w:pPr>
        <w:rPr>
          <w:rFonts w:cs="Arial"/>
          <w:bCs/>
          <w:szCs w:val="20"/>
          <w:lang w:val="tr-TR"/>
        </w:rPr>
      </w:pPr>
      <w:r w:rsidRPr="00EA4E2F">
        <w:rPr>
          <w:rFonts w:cs="Arial"/>
          <w:bCs/>
          <w:szCs w:val="20"/>
          <w:lang w:val="tr-TR"/>
        </w:rPr>
        <w:t>Kullanılmış katı katalizör atığı üretiminin azaltılması için</w:t>
      </w:r>
      <w:r w:rsidRPr="00EA4E2F">
        <w:rPr>
          <w:rFonts w:cs="Arial"/>
          <w:b/>
          <w:bCs/>
          <w:szCs w:val="20"/>
          <w:lang w:val="tr-TR"/>
        </w:rPr>
        <w:t>MET</w:t>
      </w:r>
      <w:r w:rsidRPr="00EA4E2F">
        <w:rPr>
          <w:rFonts w:cs="Arial"/>
          <w:bCs/>
          <w:szCs w:val="20"/>
          <w:lang w:val="tr-TR"/>
        </w:rPr>
        <w:t>, aşağıda gösterilen tekniklerden birinin ya da bu tekniklerin bir bileşiminin kullanılmasıdır:</w:t>
      </w:r>
    </w:p>
    <w:tbl>
      <w:tblPr>
        <w:tblW w:w="0" w:type="auto"/>
        <w:tblInd w:w="-5" w:type="dxa"/>
        <w:tblLayout w:type="fixed"/>
        <w:tblLook w:val="0000"/>
      </w:tblPr>
      <w:tblGrid>
        <w:gridCol w:w="4068"/>
        <w:gridCol w:w="4586"/>
      </w:tblGrid>
      <w:tr w:rsidR="00506705" w:rsidRPr="005747E9" w:rsidTr="00506705">
        <w:tc>
          <w:tcPr>
            <w:tcW w:w="40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lastRenderedPageBreak/>
              <w:t>Teknik</w:t>
            </w:r>
          </w:p>
        </w:tc>
        <w:tc>
          <w:tcPr>
            <w:tcW w:w="4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705" w:rsidRPr="004B60CD" w:rsidRDefault="00EA4E2F" w:rsidP="00506705">
            <w:pPr>
              <w:snapToGrid w:val="0"/>
              <w:jc w:val="center"/>
              <w:rPr>
                <w:rFonts w:ascii="Arial" w:hAnsi="Arial" w:cs="Arial"/>
                <w:b/>
                <w:bCs/>
                <w:sz w:val="20"/>
                <w:szCs w:val="20"/>
                <w:lang w:val="tr-TR"/>
              </w:rPr>
            </w:pPr>
            <w:r w:rsidRPr="00EA4E2F">
              <w:rPr>
                <w:rFonts w:cs="Arial"/>
                <w:b/>
                <w:bCs/>
                <w:szCs w:val="20"/>
                <w:lang w:val="tr-TR"/>
              </w:rPr>
              <w:t>Tanım</w:t>
            </w:r>
          </w:p>
        </w:tc>
      </w:tr>
      <w:tr w:rsidR="00506705" w:rsidRPr="005747E9" w:rsidTr="00506705">
        <w:tc>
          <w:tcPr>
            <w:tcW w:w="4068" w:type="dxa"/>
            <w:tcBorders>
              <w:top w:val="single" w:sz="4" w:space="0" w:color="000000"/>
              <w:left w:val="single" w:sz="4" w:space="0" w:color="000000"/>
              <w:bottom w:val="single" w:sz="4" w:space="0" w:color="000000"/>
            </w:tcBorders>
            <w:shd w:val="clear" w:color="auto" w:fill="auto"/>
            <w:vAlign w:val="center"/>
          </w:tcPr>
          <w:p w:rsidR="00506705" w:rsidRPr="00C04711" w:rsidRDefault="00EA4E2F" w:rsidP="00506705">
            <w:pPr>
              <w:snapToGrid w:val="0"/>
              <w:rPr>
                <w:rFonts w:ascii="Arial" w:hAnsi="Arial" w:cs="Arial"/>
                <w:b/>
                <w:bCs/>
                <w:sz w:val="20"/>
                <w:szCs w:val="20"/>
                <w:lang w:val="tr-TR"/>
              </w:rPr>
            </w:pPr>
            <w:r w:rsidRPr="00EA4E2F">
              <w:rPr>
                <w:rFonts w:cs="Arial"/>
                <w:b/>
                <w:bCs/>
                <w:szCs w:val="20"/>
                <w:lang w:val="tr-TR"/>
              </w:rPr>
              <w:t>1. Kullan</w:t>
            </w:r>
            <w:r w:rsidR="00506705" w:rsidRPr="005747E9">
              <w:rPr>
                <w:rFonts w:cs="Arial"/>
                <w:b/>
                <w:bCs/>
                <w:szCs w:val="20"/>
                <w:lang w:val="tr-TR"/>
              </w:rPr>
              <w:t>ılmış katı katalizör yönetimi</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506705" w:rsidP="002F2724">
            <w:pPr>
              <w:snapToGrid w:val="0"/>
              <w:rPr>
                <w:rFonts w:ascii="Arial" w:hAnsi="Arial" w:cs="Arial"/>
                <w:bCs/>
                <w:sz w:val="20"/>
                <w:szCs w:val="20"/>
                <w:lang w:val="tr-TR"/>
              </w:rPr>
            </w:pPr>
            <w:r w:rsidRPr="00C04711">
              <w:rPr>
                <w:rFonts w:cs="Arial"/>
                <w:bCs/>
                <w:szCs w:val="20"/>
                <w:lang w:val="tr-TR"/>
              </w:rPr>
              <w:t xml:space="preserve">Katalizör olarak kullanılan (örneğin taşeronlar tarafından) malzemenin planlanması ve geri kazanım ya da tekrar kullanım için işlenmesi.  </w:t>
            </w:r>
            <w:r w:rsidR="00EA4E2F" w:rsidRPr="00EA4E2F">
              <w:rPr>
                <w:rFonts w:cs="Arial"/>
                <w:bCs/>
                <w:szCs w:val="20"/>
                <w:lang w:val="tr-TR"/>
              </w:rPr>
              <w:t>Bu faaliyetler katalizör türü ve prosese göre değişir.</w:t>
            </w:r>
          </w:p>
        </w:tc>
      </w:tr>
      <w:tr w:rsidR="00506705" w:rsidRPr="00817B1F" w:rsidTr="00506705">
        <w:tc>
          <w:tcPr>
            <w:tcW w:w="4068" w:type="dxa"/>
            <w:tcBorders>
              <w:top w:val="single" w:sz="4" w:space="0" w:color="000000"/>
              <w:left w:val="single" w:sz="4" w:space="0" w:color="000000"/>
              <w:bottom w:val="single" w:sz="4" w:space="0" w:color="000000"/>
            </w:tcBorders>
            <w:shd w:val="clear" w:color="auto" w:fill="auto"/>
            <w:vAlign w:val="center"/>
          </w:tcPr>
          <w:p w:rsidR="00506705" w:rsidRPr="004B60CD" w:rsidRDefault="00EA4E2F" w:rsidP="00506705">
            <w:pPr>
              <w:snapToGrid w:val="0"/>
              <w:rPr>
                <w:rFonts w:ascii="Arial" w:hAnsi="Arial" w:cs="Arial"/>
                <w:b/>
                <w:bCs/>
                <w:sz w:val="20"/>
                <w:szCs w:val="20"/>
                <w:lang w:val="tr-TR"/>
              </w:rPr>
            </w:pPr>
            <w:r w:rsidRPr="00EA4E2F">
              <w:rPr>
                <w:rFonts w:cs="Arial"/>
                <w:b/>
                <w:bCs/>
                <w:szCs w:val="20"/>
                <w:lang w:val="tr-TR"/>
              </w:rPr>
              <w:t>2. Boşaltılmış yağlı tortulardan katalizörün giderilmesi</w:t>
            </w:r>
          </w:p>
        </w:tc>
        <w:tc>
          <w:tcPr>
            <w:tcW w:w="4586" w:type="dxa"/>
            <w:tcBorders>
              <w:top w:val="single" w:sz="4" w:space="0" w:color="000000"/>
              <w:left w:val="single" w:sz="4" w:space="0" w:color="000000"/>
              <w:bottom w:val="single" w:sz="4" w:space="0" w:color="000000"/>
              <w:right w:val="single" w:sz="4" w:space="0" w:color="000000"/>
            </w:tcBorders>
            <w:shd w:val="clear" w:color="auto" w:fill="auto"/>
          </w:tcPr>
          <w:p w:rsidR="00506705" w:rsidRPr="004B60CD" w:rsidRDefault="00EA4E2F" w:rsidP="003513BA">
            <w:pPr>
              <w:snapToGrid w:val="0"/>
              <w:rPr>
                <w:rFonts w:cs="Arial"/>
                <w:bCs/>
                <w:szCs w:val="20"/>
                <w:lang w:val="tr-TR"/>
              </w:rPr>
            </w:pPr>
            <w:r w:rsidRPr="00EA4E2F">
              <w:rPr>
                <w:rFonts w:cs="Arial"/>
                <w:bCs/>
                <w:szCs w:val="20"/>
                <w:lang w:val="tr-TR"/>
              </w:rPr>
              <w:t>Birimlerden (örneğin SKK) boşaltılmış yağlı çamurlar önemli oranda katalizör toz yoğunluğuna sahip olabilirler. Boşaltılmış yağın ham madde olarak tekrar kullanımından önce bu tozların ayırılmaları gerekir.</w:t>
            </w:r>
          </w:p>
        </w:tc>
      </w:tr>
    </w:tbl>
    <w:p w:rsidR="00506705" w:rsidRPr="004B60CD" w:rsidRDefault="00506705" w:rsidP="00506705">
      <w:pPr>
        <w:rPr>
          <w:rFonts w:cs="Arial"/>
          <w:bCs/>
          <w:szCs w:val="20"/>
          <w:lang w:val="tr-TR"/>
        </w:rPr>
      </w:pP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54: Ürün işleme prosesinden kaynaklanan atıkların azaltılması</w:t>
      </w:r>
    </w:p>
    <w:p w:rsidR="00506705" w:rsidRPr="004B60CD" w:rsidRDefault="00EA4E2F" w:rsidP="00506705">
      <w:pPr>
        <w:rPr>
          <w:rFonts w:cs="Arial"/>
          <w:bCs/>
          <w:szCs w:val="20"/>
          <w:lang w:val="tr-TR"/>
        </w:rPr>
      </w:pPr>
      <w:r w:rsidRPr="00EA4E2F">
        <w:rPr>
          <w:rFonts w:cs="Arial"/>
          <w:bCs/>
          <w:szCs w:val="20"/>
          <w:lang w:val="tr-TR"/>
        </w:rPr>
        <w:t xml:space="preserve">Kostik bir ürün işleme prosesinin kullanıldığı durumlarda atıkları ve atık su üretimini azaltmak için </w:t>
      </w:r>
      <w:r w:rsidRPr="00EA4E2F">
        <w:rPr>
          <w:rFonts w:cs="Arial"/>
          <w:b/>
          <w:bCs/>
          <w:szCs w:val="20"/>
          <w:lang w:val="tr-TR"/>
        </w:rPr>
        <w:t>MET</w:t>
      </w:r>
      <w:r w:rsidRPr="00EA4E2F">
        <w:rPr>
          <w:rFonts w:cs="Arial"/>
          <w:bCs/>
          <w:szCs w:val="20"/>
          <w:lang w:val="tr-TR"/>
        </w:rPr>
        <w:t>, basamaklı bir kostik solüsyon kullanmak ve kullanılmış kostik malzeme için küresel yönetim uygulamaktır; buna, uygun arıtma uygulandıktan sonra (örneğin ayırıcı kullanımı) geri dönüşüm de dahildir (REF BREF, Bölümler 5.16).</w:t>
      </w:r>
    </w:p>
    <w:p w:rsidR="00506705" w:rsidRPr="004B60CD" w:rsidRDefault="00506705" w:rsidP="00506705">
      <w:pPr>
        <w:rPr>
          <w:rFonts w:cs="Arial"/>
          <w:szCs w:val="20"/>
          <w:lang w:val="tr-TR"/>
        </w:rPr>
      </w:pPr>
    </w:p>
    <w:p w:rsidR="00506705" w:rsidRPr="004B60CD" w:rsidRDefault="00EA4E2F" w:rsidP="00D46205">
      <w:pPr>
        <w:pStyle w:val="Ttulo2"/>
        <w:rPr>
          <w:lang w:val="tr-TR"/>
        </w:rPr>
      </w:pPr>
      <w:bookmarkStart w:id="59" w:name="_Toc358883387"/>
      <w:r w:rsidRPr="00EA4E2F">
        <w:rPr>
          <w:lang w:val="tr-TR"/>
        </w:rPr>
        <w:t>Toprak ve yeraltı sularını içeren riskler</w:t>
      </w:r>
      <w:bookmarkEnd w:id="59"/>
    </w:p>
    <w:p w:rsidR="00506705" w:rsidRPr="004B60CD" w:rsidRDefault="00EA4E2F" w:rsidP="00506705">
      <w:pPr>
        <w:rPr>
          <w:rFonts w:cs="Arial"/>
          <w:szCs w:val="20"/>
          <w:lang w:val="tr-TR"/>
        </w:rPr>
      </w:pPr>
      <w:r w:rsidRPr="00EA4E2F">
        <w:rPr>
          <w:rFonts w:cs="Arial"/>
          <w:szCs w:val="20"/>
          <w:lang w:val="tr-TR"/>
        </w:rPr>
        <w:t>Toprak ve yeraltı sularının petrol tarafından kirlenmesinin başlıca nedenleri yaygın olarak hidrokarbonların kendilerinin ya da hidrokarbon içeren suyun depolanması, aktarılması ve nakli ile ilişkilidir.  Diğer maddeler (kirletilmiş su, katalizör ve atıklar) tarafından kirlenme olasılığı da mevcuttur.</w:t>
      </w:r>
    </w:p>
    <w:p w:rsidR="00506705" w:rsidRPr="004B60CD" w:rsidRDefault="00EA4E2F" w:rsidP="00506705">
      <w:pPr>
        <w:rPr>
          <w:rFonts w:cs="Arial"/>
          <w:bCs/>
          <w:szCs w:val="20"/>
          <w:lang w:val="tr-TR"/>
        </w:rPr>
      </w:pPr>
      <w:r w:rsidRPr="00EA4E2F">
        <w:rPr>
          <w:rFonts w:cs="Arial"/>
          <w:bCs/>
          <w:szCs w:val="20"/>
          <w:lang w:val="tr-TR"/>
        </w:rPr>
        <w:t xml:space="preserve">Toprağın kirlenmesini önlemek için amacıyla, yağlı tortuyu toprak üzerine yaymak suretiyle biyodegredasyonu sağlamak </w:t>
      </w:r>
      <w:r w:rsidRPr="00EA4E2F">
        <w:rPr>
          <w:rFonts w:cs="Arial"/>
          <w:b/>
          <w:bCs/>
          <w:szCs w:val="20"/>
          <w:lang w:val="tr-TR"/>
        </w:rPr>
        <w:t>MET değildir</w:t>
      </w:r>
      <w:r w:rsidRPr="00EA4E2F">
        <w:rPr>
          <w:rFonts w:cs="Arial"/>
          <w:bCs/>
          <w:szCs w:val="20"/>
          <w:lang w:val="tr-TR"/>
        </w:rPr>
        <w:t xml:space="preserve"> (toprak çiftçiliği).</w:t>
      </w:r>
    </w:p>
    <w:p w:rsidR="00506705" w:rsidRPr="004B60CD" w:rsidRDefault="00506705" w:rsidP="00506705">
      <w:pPr>
        <w:rPr>
          <w:rFonts w:cs="Arial"/>
          <w:bCs/>
          <w:szCs w:val="20"/>
          <w:lang w:val="tr-TR"/>
        </w:rPr>
      </w:pPr>
    </w:p>
    <w:p w:rsidR="00506705" w:rsidRPr="004B60CD" w:rsidRDefault="00EA4E2F" w:rsidP="00506705">
      <w:pPr>
        <w:rPr>
          <w:rFonts w:cs="Arial"/>
          <w:bCs/>
          <w:szCs w:val="20"/>
          <w:lang w:val="tr-TR"/>
        </w:rPr>
      </w:pPr>
      <w:r w:rsidRPr="00EA4E2F">
        <w:rPr>
          <w:rFonts w:cs="Arial"/>
          <w:b/>
          <w:bCs/>
          <w:szCs w:val="20"/>
          <w:lang w:val="tr-TR"/>
        </w:rPr>
        <w:t>MET 55: Toprak ve yeraltı sularına salınan ve sıvı hidrokarbon bileşiklerinin depolanmasından kaynaklanan emisyonların minimuma indirilmesi</w:t>
      </w:r>
    </w:p>
    <w:p w:rsidR="00506705" w:rsidRPr="004B60CD" w:rsidRDefault="00EA4E2F" w:rsidP="00506705">
      <w:pPr>
        <w:rPr>
          <w:rFonts w:cs="Arial"/>
          <w:bCs/>
          <w:szCs w:val="20"/>
          <w:lang w:val="tr-TR"/>
        </w:rPr>
      </w:pPr>
      <w:r w:rsidRPr="00EA4E2F">
        <w:rPr>
          <w:rFonts w:cs="Arial"/>
          <w:bCs/>
          <w:szCs w:val="20"/>
          <w:lang w:val="tr-TR"/>
        </w:rPr>
        <w:t xml:space="preserve">Toprak ve yeraltı sularına salınan ve sıvı hidrokarbon bileşiklerinin depolanmasından kaynaklanan emisyonların önlenmesi ya da azaltılması için </w:t>
      </w:r>
      <w:r w:rsidRPr="00EA4E2F">
        <w:rPr>
          <w:rFonts w:cs="Arial"/>
          <w:b/>
          <w:bCs/>
          <w:szCs w:val="20"/>
          <w:lang w:val="tr-TR"/>
        </w:rPr>
        <w:t>MET</w:t>
      </w:r>
      <w:r w:rsidRPr="00EA4E2F">
        <w:rPr>
          <w:rFonts w:cs="Arial"/>
          <w:bCs/>
          <w:szCs w:val="20"/>
          <w:lang w:val="tr-TR"/>
        </w:rPr>
        <w:t>, aşağıda gösterilen tekniklerin biri veya bir bileşiminin kullanılmasıdır:</w:t>
      </w:r>
    </w:p>
    <w:tbl>
      <w:tblPr>
        <w:tblW w:w="8890" w:type="dxa"/>
        <w:tblInd w:w="-5" w:type="dxa"/>
        <w:tblLayout w:type="fixed"/>
        <w:tblLook w:val="0000"/>
      </w:tblPr>
      <w:tblGrid>
        <w:gridCol w:w="2448"/>
        <w:gridCol w:w="3550"/>
        <w:gridCol w:w="2892"/>
      </w:tblGrid>
      <w:tr w:rsidR="00506705" w:rsidRPr="005747E9"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Teknik</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Tanım</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Uygulanabilirlik</w:t>
            </w:r>
          </w:p>
        </w:tc>
      </w:tr>
      <w:tr w:rsidR="007F2BE2" w:rsidRPr="005747E9"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
                <w:bCs/>
                <w:szCs w:val="20"/>
                <w:lang w:val="tr-TR"/>
              </w:rPr>
            </w:pPr>
            <w:r w:rsidRPr="00EA4E2F">
              <w:rPr>
                <w:rFonts w:cs="Arial"/>
                <w:b/>
                <w:bCs/>
                <w:szCs w:val="20"/>
                <w:lang w:val="tr-TR"/>
              </w:rPr>
              <w:t xml:space="preserve">1. Korozyon izlemesi, engellenmesi ve kontrolünü içeren </w:t>
            </w:r>
            <w:r w:rsidRPr="00EA4E2F">
              <w:rPr>
                <w:rFonts w:cs="Arial"/>
                <w:b/>
                <w:bCs/>
                <w:szCs w:val="20"/>
                <w:lang w:val="tr-TR"/>
              </w:rPr>
              <w:lastRenderedPageBreak/>
              <w:t>bakım programı</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lastRenderedPageBreak/>
              <w:t xml:space="preserve">Sızıntı tespiti ve fazla doldurmaya engel olmak için işletme kontrollerini içeren bakım sistemi. Envanter </w:t>
            </w:r>
            <w:r w:rsidRPr="00EA4E2F">
              <w:rPr>
                <w:rFonts w:cs="Arial"/>
                <w:bCs/>
                <w:szCs w:val="20"/>
                <w:lang w:val="tr-TR"/>
              </w:rPr>
              <w:lastRenderedPageBreak/>
              <w:t>kontrolü ve tankların bütünlüğünün ve içerik bakımının iyileştirilmesine yönelik tankların aralıklı olarak risk bazlı denetleme işlemleri. Ayrıca, dökülme olasılığına yönelik olarak yüzey sularına döküntünün ulaşmasını önleyici system tepkisini içerir. Özellikle bakım dönemlerinde devreye alınır.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lastRenderedPageBreak/>
              <w:t>Genel olarak uygulanabilir.</w:t>
            </w:r>
          </w:p>
        </w:tc>
      </w:tr>
      <w:tr w:rsidR="00506705" w:rsidRPr="00817B1F"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lastRenderedPageBreak/>
              <w:t>2. Çift tabanlı hazne</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İkinci bir geçirimsiz taban, ilk tabanı oluşturan malzemeden oluşabilecek sızıntılara karşı bir güven tedbiri sağlar.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Yeni tanklar ve mevcut tankların tadilatı sonrasında genel olarak uygulanabilir</w:t>
            </w:r>
          </w:p>
        </w:tc>
      </w:tr>
      <w:tr w:rsidR="00506705" w:rsidRPr="00817B1F"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3.Geçirimsiz membrandan astar</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Haznenin tüm taban yüzeyi boyunca sızdırmaz bariyer.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Yeni tanklar ve mevcut tankların tadilatı sonrasındagenel olarak uygulanabilir</w:t>
            </w:r>
          </w:p>
        </w:tc>
      </w:tr>
      <w:tr w:rsidR="00506705" w:rsidRPr="005747E9"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4. Tanklar için yeterli sarmalama kullanılması</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Tank çiftliği sarmalaması, kabuk kırılması ya da fazla doldurma sonucu oluşabilecek potansiyel boşalmalara karşı bir sınırlama oluşturacak şekilde tasarlanmıştır (hem çevresel hem de güvenlik nedenlerinden dolayı).  Boyutlar ve ilişkili inşa kuralları genellikle yerel mevzuata göre tanımlanır.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Genel olarak uygulanabilir</w:t>
            </w:r>
          </w:p>
        </w:tc>
      </w:tr>
      <w:tr w:rsidR="00506705" w:rsidRPr="005747E9" w:rsidTr="004B60CD">
        <w:tc>
          <w:tcPr>
            <w:tcW w:w="2448"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
                <w:bCs/>
                <w:sz w:val="20"/>
                <w:szCs w:val="20"/>
                <w:lang w:val="tr-TR"/>
              </w:rPr>
            </w:pPr>
            <w:r w:rsidRPr="00EA4E2F">
              <w:rPr>
                <w:rFonts w:cs="Arial"/>
                <w:b/>
                <w:bCs/>
                <w:szCs w:val="20"/>
                <w:lang w:val="tr-TR"/>
              </w:rPr>
              <w:t>5. Korozyon izleme, önleme ve denetimini içeren bakım programı</w:t>
            </w:r>
          </w:p>
        </w:tc>
        <w:tc>
          <w:tcPr>
            <w:tcW w:w="3550" w:type="dxa"/>
            <w:tcBorders>
              <w:top w:val="single" w:sz="4" w:space="0" w:color="000000"/>
              <w:left w:val="single" w:sz="4" w:space="0" w:color="000000"/>
              <w:bottom w:val="single" w:sz="4" w:space="0" w:color="000000"/>
            </w:tcBorders>
            <w:shd w:val="clear" w:color="auto" w:fill="auto"/>
            <w:vAlign w:val="center"/>
          </w:tcPr>
          <w:p w:rsidR="00EA4E2F" w:rsidRPr="00EA4E2F" w:rsidRDefault="00EA4E2F" w:rsidP="00EA4E2F">
            <w:pPr>
              <w:snapToGrid w:val="0"/>
              <w:jc w:val="left"/>
              <w:rPr>
                <w:rFonts w:ascii="Arial" w:hAnsi="Arial" w:cs="Arial"/>
                <w:bCs/>
                <w:sz w:val="20"/>
                <w:szCs w:val="20"/>
                <w:lang w:val="tr-TR"/>
              </w:rPr>
            </w:pPr>
            <w:r w:rsidRPr="00EA4E2F">
              <w:rPr>
                <w:rFonts w:cs="Arial"/>
                <w:bCs/>
                <w:szCs w:val="20"/>
                <w:lang w:val="tr-TR"/>
              </w:rPr>
              <w:t>Tanklar için sızıntı algılama, envanter denetimi ve teftişi yöntemleri içeren yönetim sistemi; tankların  periyodik olarak bütünlüklerinin kanıtlanması için kullanılır.</w:t>
            </w:r>
          </w:p>
        </w:tc>
        <w:tc>
          <w:tcPr>
            <w:tcW w:w="2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E2F" w:rsidRPr="00EA4E2F" w:rsidRDefault="00EA4E2F" w:rsidP="00EA4E2F">
            <w:pPr>
              <w:snapToGrid w:val="0"/>
              <w:jc w:val="left"/>
              <w:rPr>
                <w:rFonts w:cs="Arial"/>
                <w:bCs/>
                <w:szCs w:val="20"/>
                <w:lang w:val="tr-TR"/>
              </w:rPr>
            </w:pPr>
            <w:r w:rsidRPr="00EA4E2F">
              <w:rPr>
                <w:rFonts w:cs="Arial"/>
                <w:bCs/>
                <w:szCs w:val="20"/>
                <w:lang w:val="tr-TR"/>
              </w:rPr>
              <w:t>Genel olarak uygulanabilir</w:t>
            </w:r>
          </w:p>
        </w:tc>
      </w:tr>
      <w:tr w:rsidR="00016E82" w:rsidRPr="005747E9" w:rsidTr="00016E82">
        <w:tc>
          <w:tcPr>
            <w:tcW w:w="88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16E82" w:rsidRPr="004B60CD" w:rsidRDefault="00EA4E2F">
            <w:pPr>
              <w:snapToGrid w:val="0"/>
              <w:jc w:val="left"/>
              <w:rPr>
                <w:rFonts w:cs="Arial"/>
                <w:bCs/>
                <w:sz w:val="18"/>
                <w:szCs w:val="20"/>
                <w:lang w:val="tr-TR"/>
              </w:rPr>
            </w:pPr>
            <w:r w:rsidRPr="00EA4E2F">
              <w:rPr>
                <w:rFonts w:cs="Arial"/>
                <w:bCs/>
                <w:sz w:val="18"/>
                <w:szCs w:val="20"/>
                <w:lang w:val="tr-TR"/>
              </w:rPr>
              <w:t>(*) Sıvı işlemesi (örneğin bitüm) için ısı ihtiyacı olan ürünlere yönelik tanklarda, katılaştırmadan dolayı sızıntı olması beklenmediğinden, 1 ve 2. Teknikler tam olarak uygulanamayabilir.</w:t>
            </w:r>
          </w:p>
        </w:tc>
      </w:tr>
    </w:tbl>
    <w:p w:rsidR="00506705" w:rsidRPr="004B60CD" w:rsidRDefault="00506705" w:rsidP="00506705">
      <w:pPr>
        <w:rPr>
          <w:rFonts w:cs="Arial"/>
          <w:bCs/>
          <w:szCs w:val="20"/>
          <w:lang w:val="tr-TR"/>
        </w:rPr>
      </w:pPr>
    </w:p>
    <w:p w:rsidR="00506705" w:rsidRPr="004B60CD" w:rsidRDefault="00EA4E2F" w:rsidP="00506705">
      <w:pPr>
        <w:rPr>
          <w:rFonts w:cs="Arial"/>
          <w:szCs w:val="20"/>
          <w:lang w:val="tr-TR"/>
        </w:rPr>
      </w:pPr>
      <w:r w:rsidRPr="00EA4E2F">
        <w:rPr>
          <w:rFonts w:cs="Arial"/>
          <w:szCs w:val="20"/>
          <w:lang w:val="tr-TR"/>
        </w:rPr>
        <w:t xml:space="preserve">Bu </w:t>
      </w:r>
      <w:r w:rsidR="000876B4">
        <w:rPr>
          <w:color w:val="000000"/>
          <w:szCs w:val="22"/>
          <w:lang w:val="tr-TR"/>
        </w:rPr>
        <w:t>MET</w:t>
      </w:r>
      <w:r w:rsidRPr="00EA4E2F">
        <w:rPr>
          <w:rFonts w:cs="Arial"/>
          <w:szCs w:val="20"/>
          <w:lang w:val="tr-TR"/>
        </w:rPr>
        <w:t xml:space="preserve"> sonuç bildirgesi REF BREF Bölümler 4.21.8 ve 4.21.9’da verilen bilgileri temel almaktadır.</w:t>
      </w:r>
    </w:p>
    <w:p w:rsidR="00506705" w:rsidRPr="004B60CD" w:rsidRDefault="00506705" w:rsidP="00506705">
      <w:pPr>
        <w:rPr>
          <w:rFonts w:cs="Arial"/>
          <w:szCs w:val="20"/>
          <w:lang w:val="tr-TR"/>
        </w:rPr>
      </w:pPr>
    </w:p>
    <w:p w:rsidR="00506705" w:rsidRPr="004B60CD" w:rsidRDefault="00506705" w:rsidP="00506705">
      <w:pPr>
        <w:rPr>
          <w:rFonts w:cs="Arial"/>
          <w:szCs w:val="20"/>
          <w:lang w:val="tr-TR"/>
        </w:rPr>
      </w:pPr>
    </w:p>
    <w:p w:rsidR="00506705" w:rsidRPr="004B60CD" w:rsidRDefault="00EA4E2F" w:rsidP="002744DF">
      <w:pPr>
        <w:pStyle w:val="Ttulo2"/>
        <w:rPr>
          <w:szCs w:val="20"/>
          <w:lang w:val="tr-TR"/>
        </w:rPr>
      </w:pPr>
      <w:bookmarkStart w:id="60" w:name="_Toc358883388"/>
      <w:r w:rsidRPr="00EA4E2F">
        <w:rPr>
          <w:lang w:val="tr-TR"/>
        </w:rPr>
        <w:lastRenderedPageBreak/>
        <w:t xml:space="preserve">Çevre Yönetim Sistemleri.  Çevre yönetimi için </w:t>
      </w:r>
      <w:r w:rsidR="000876B4">
        <w:rPr>
          <w:color w:val="000000"/>
          <w:szCs w:val="22"/>
          <w:lang w:val="tr-TR"/>
        </w:rPr>
        <w:t>MET</w:t>
      </w:r>
      <w:r w:rsidRPr="00EA4E2F">
        <w:rPr>
          <w:lang w:val="tr-TR"/>
        </w:rPr>
        <w:t>’l</w:t>
      </w:r>
      <w:r w:rsidR="000876B4">
        <w:rPr>
          <w:lang w:val="tr-TR"/>
        </w:rPr>
        <w:t>e</w:t>
      </w:r>
      <w:r w:rsidRPr="00EA4E2F">
        <w:rPr>
          <w:lang w:val="tr-TR"/>
        </w:rPr>
        <w:t>r</w:t>
      </w:r>
      <w:bookmarkEnd w:id="60"/>
    </w:p>
    <w:p w:rsidR="00506705" w:rsidRPr="004B60CD" w:rsidRDefault="00EA4E2F" w:rsidP="00506705">
      <w:pPr>
        <w:rPr>
          <w:rFonts w:cs="Arial"/>
          <w:szCs w:val="20"/>
          <w:lang w:val="tr-TR"/>
        </w:rPr>
      </w:pPr>
      <w:r w:rsidRPr="00EA4E2F">
        <w:rPr>
          <w:rFonts w:cs="Arial"/>
          <w:szCs w:val="20"/>
          <w:lang w:val="tr-TR"/>
        </w:rPr>
        <w:t>Bir çevre yönetim sistemi (ÇYS) tesis işleticilerinin çevre ile ilgili sorunları sistematik ve kanıtlanabilir bir şekilde ele almalarına olanak sağlayan bir teknikdir.  ÇYS bir tesisdeki genel yönetimin ve tesis faaliyetlerinin asıl bir parçası olarak görev gördüğü durumlarda en etkili ve verimli olarak çalışır.  ÇYS, tesisin çevresel performansının sürekli iyileştirilmesini teşvik eder ve destekler.  Eğer işletmenin genel çevresel performansı zaten iyi bir durumda ise, ÇYS işletmecinin bu yüksek performans seviyesini idame edebilmesini sağlar.</w:t>
      </w:r>
    </w:p>
    <w:p w:rsidR="00506705" w:rsidRPr="004B60CD" w:rsidRDefault="00506705" w:rsidP="00506705">
      <w:pPr>
        <w:rPr>
          <w:rFonts w:cs="Arial"/>
          <w:szCs w:val="20"/>
          <w:lang w:val="tr-TR"/>
        </w:rPr>
      </w:pPr>
    </w:p>
    <w:p w:rsidR="00506705" w:rsidRPr="004B60CD" w:rsidRDefault="00EA4E2F" w:rsidP="00506705">
      <w:pPr>
        <w:rPr>
          <w:rFonts w:cs="Arial"/>
          <w:szCs w:val="20"/>
          <w:lang w:val="tr-TR"/>
        </w:rPr>
      </w:pPr>
      <w:r w:rsidRPr="00EA4E2F">
        <w:rPr>
          <w:rFonts w:cs="Arial"/>
          <w:b/>
          <w:szCs w:val="20"/>
          <w:lang w:val="tr-TR"/>
        </w:rPr>
        <w:t>MET 56: Çevre yönetim sistemi</w:t>
      </w:r>
    </w:p>
    <w:p w:rsidR="00506705" w:rsidRPr="004B60CD" w:rsidRDefault="00EA4E2F" w:rsidP="00506705">
      <w:pPr>
        <w:rPr>
          <w:rFonts w:cs="Arial"/>
          <w:b/>
          <w:bCs/>
          <w:szCs w:val="20"/>
          <w:lang w:val="tr-TR"/>
        </w:rPr>
      </w:pPr>
      <w:r w:rsidRPr="00EA4E2F">
        <w:rPr>
          <w:rFonts w:cs="Arial"/>
          <w:b/>
          <w:bCs/>
          <w:szCs w:val="20"/>
          <w:lang w:val="tr-TR"/>
        </w:rPr>
        <w:t xml:space="preserve">MET </w:t>
      </w:r>
      <w:r w:rsidRPr="00EA4E2F">
        <w:rPr>
          <w:rFonts w:cs="Arial"/>
          <w:bCs/>
          <w:szCs w:val="20"/>
          <w:lang w:val="tr-TR"/>
        </w:rPr>
        <w:t>aşağıda gösterilen tüm özellikleri içeren bir çevre yönetim sistemi (ÇYS) uygulamak ve bu sisteme uymaktır (REF BREF, Bölüm 5.1.1):</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Üst  yönetim de dahil olacak şekidle yönetimin taahhütü.</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Bir çevre politikasının tanımlanması; bu politika yönetim tarafından tesis için sürekli iyileştirme unsurunu da içermelidir.</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Gerekli yöntemlerin, amaçların ve hedeflerin mali planlama ve yatırımlarla beraber olmak üzere, planlanması ve tesis edilmesi.</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Aşağıdaki konulara özel dikkat gösterilerek yöntemlerin uygulanması:</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Yapı ve sorumluluk.</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Eğitim, farkındalık ve yeterlilik.</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İletişim.</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Personelin dahiliyeti.</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Dökümantasyon.</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Verimli bir proses denetimi.</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İdame programları.</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Acil durumlara hazırlılık ve müdahale.</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Çevre ile ilgili mevzuata uyumun korunması.</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Performan denetimi ve düzeltici faaliyetlerin yürütülmesi; aşağıdaki konulara özellikle dikkat edilmesi:</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İzleme ve ölçüm (ayrıca bakınız: İzleme ile ilgili Genel İlkeler referans dökümanı).</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Düzeltici faaliyetler ve önleyici aksiyonlar.</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Kayıt tutulması.</w:t>
      </w:r>
    </w:p>
    <w:p w:rsidR="00EA4E2F" w:rsidRPr="00EA4E2F" w:rsidRDefault="00EA4E2F" w:rsidP="00EA4E2F">
      <w:pPr>
        <w:numPr>
          <w:ilvl w:val="1"/>
          <w:numId w:val="126"/>
        </w:numPr>
        <w:tabs>
          <w:tab w:val="left" w:pos="1080"/>
        </w:tabs>
        <w:suppressAutoHyphens/>
        <w:autoSpaceDE w:val="0"/>
        <w:spacing w:after="0" w:line="240" w:lineRule="auto"/>
        <w:rPr>
          <w:rFonts w:cs="Arial"/>
          <w:szCs w:val="20"/>
          <w:lang w:val="tr-TR"/>
        </w:rPr>
      </w:pPr>
      <w:r w:rsidRPr="00EA4E2F">
        <w:rPr>
          <w:rFonts w:cs="Arial"/>
          <w:szCs w:val="20"/>
          <w:lang w:val="tr-TR"/>
        </w:rPr>
        <w:t>Bağımsız (uygulanabilir olduğu durumlarda) dahili ve harici denetim; ÇYS’nin planlanmış düzenlemelere uyup uymadığını, doğru uygulandığını ve düzgün bir şekilde idame edildiğini saptamak amacıyla.</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ÇYS ve devam eden uygunluğunun, yeterliliğinin ve etkinliğinin üst yönetim tarafından değerlendirilmesi.</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Temiz teknolojiler ile ilgili gelişmelerin takip edilmesi.</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Yeni tesisin tasarım aşamasında ve hayatı boyunca, tesisin hizmetten çıkarılacağı zaman çevre üzerinde yapacağı etkilerin dikkate alınması.</w:t>
      </w:r>
    </w:p>
    <w:p w:rsidR="00EA4E2F" w:rsidRPr="00EA4E2F" w:rsidRDefault="00EA4E2F" w:rsidP="00EA4E2F">
      <w:pPr>
        <w:numPr>
          <w:ilvl w:val="0"/>
          <w:numId w:val="126"/>
        </w:numPr>
        <w:suppressAutoHyphens/>
        <w:autoSpaceDE w:val="0"/>
        <w:spacing w:after="0" w:line="240" w:lineRule="auto"/>
        <w:rPr>
          <w:rFonts w:cs="Arial"/>
          <w:szCs w:val="20"/>
          <w:lang w:val="tr-TR"/>
        </w:rPr>
      </w:pPr>
      <w:r w:rsidRPr="00EA4E2F">
        <w:rPr>
          <w:rFonts w:cs="Arial"/>
          <w:szCs w:val="20"/>
          <w:lang w:val="tr-TR"/>
        </w:rPr>
        <w:t>Düzenli olarak sektör bazında kıyaslama (benchmarking) uygulanması.</w:t>
      </w:r>
    </w:p>
    <w:p w:rsidR="00EA4E2F" w:rsidRPr="00EA4E2F" w:rsidRDefault="00EA4E2F" w:rsidP="00EA4E2F">
      <w:pPr>
        <w:suppressAutoHyphens/>
        <w:autoSpaceDE w:val="0"/>
        <w:spacing w:after="0" w:line="240" w:lineRule="auto"/>
        <w:rPr>
          <w:rFonts w:cs="Arial"/>
          <w:szCs w:val="20"/>
          <w:lang w:val="tr-TR"/>
        </w:rPr>
      </w:pPr>
    </w:p>
    <w:p w:rsidR="00EA4E2F" w:rsidRPr="00EA4E2F" w:rsidRDefault="00EA4E2F" w:rsidP="00EA4E2F">
      <w:pPr>
        <w:suppressAutoHyphens/>
        <w:autoSpaceDE w:val="0"/>
        <w:spacing w:after="0" w:line="240" w:lineRule="auto"/>
        <w:rPr>
          <w:rFonts w:cs="Arial"/>
          <w:szCs w:val="20"/>
          <w:lang w:val="tr-TR"/>
        </w:rPr>
      </w:pPr>
    </w:p>
    <w:p w:rsidR="00EA4E2F" w:rsidRPr="00EA4E2F" w:rsidRDefault="00EA4E2F" w:rsidP="00EA4E2F">
      <w:pPr>
        <w:pStyle w:val="Ttulo2"/>
        <w:numPr>
          <w:ilvl w:val="0"/>
          <w:numId w:val="0"/>
        </w:numPr>
        <w:rPr>
          <w:lang w:val="tr-TR"/>
        </w:rPr>
      </w:pPr>
      <w:bookmarkStart w:id="61" w:name="_Toc358883389"/>
      <w:r w:rsidRPr="00EA4E2F">
        <w:rPr>
          <w:lang w:val="tr-TR"/>
        </w:rPr>
        <w:lastRenderedPageBreak/>
        <w:t>4.7 MET Sonuç bildirgeleri üzerine karşıt görüşlerin değerlendirilmesi</w:t>
      </w:r>
      <w:bookmarkEnd w:id="61"/>
    </w:p>
    <w:p w:rsidR="00EA4E2F" w:rsidRPr="00EA4E2F" w:rsidRDefault="00EA4E2F" w:rsidP="00EA4E2F">
      <w:pPr>
        <w:suppressAutoHyphens/>
        <w:autoSpaceDE w:val="0"/>
        <w:spacing w:after="0" w:line="240" w:lineRule="auto"/>
        <w:rPr>
          <w:b/>
          <w:bCs/>
          <w:iCs/>
          <w:sz w:val="32"/>
          <w:szCs w:val="28"/>
          <w:lang w:val="tr-TR"/>
        </w:rPr>
      </w:pPr>
    </w:p>
    <w:p w:rsidR="00EA4E2F" w:rsidRPr="00EA4E2F" w:rsidRDefault="00EA4E2F" w:rsidP="00EA4E2F">
      <w:pPr>
        <w:suppressAutoHyphens/>
        <w:autoSpaceDE w:val="0"/>
        <w:spacing w:line="240" w:lineRule="auto"/>
        <w:rPr>
          <w:bCs/>
          <w:iCs/>
          <w:szCs w:val="28"/>
          <w:lang w:val="tr-TR"/>
        </w:rPr>
      </w:pPr>
      <w:r w:rsidRPr="00EA4E2F">
        <w:rPr>
          <w:bCs/>
          <w:iCs/>
          <w:szCs w:val="28"/>
          <w:lang w:val="tr-TR"/>
        </w:rPr>
        <w:t>Bu bölümün başında da açıklandığı üzere, Teknik Çalışma Grubunun (TWG) son toplantısında REF BREF’in revizyonu (bu kılavuzun hazırlanmasında esas alınan doküman), bazı MET sonuç bildirgeleri tüm TWG üyeleri tarafından onaylanmamıştır. Toplantıda dile getirilen karşıt görüşlerin değerlendirmesi Avrupa EKÖK Bürosu (EIPPCB) (BREF dokümanları hazırlanmasının koordinasyonu yapan Avrupa Birliği enstitüsü) tarafından yapılmış ve geçerli sayılanlar onaylanan ve yayınlanacak olan REF BREF’in (2013 içerisinde veya en geç 2014’te beklenmektedir) son onaylı halinde “Son notlar ve gelecek çalışmalar için öneriler” bölümü altında yer alacaktır.</w:t>
      </w:r>
    </w:p>
    <w:p w:rsidR="00EA4E2F" w:rsidRPr="00EA4E2F" w:rsidRDefault="00EA4E2F" w:rsidP="00EA4E2F">
      <w:pPr>
        <w:suppressAutoHyphens/>
        <w:autoSpaceDE w:val="0"/>
        <w:spacing w:line="240" w:lineRule="auto"/>
        <w:rPr>
          <w:bCs/>
          <w:iCs/>
          <w:szCs w:val="28"/>
          <w:lang w:val="tr-TR"/>
        </w:rPr>
      </w:pPr>
      <w:r w:rsidRPr="00EA4E2F">
        <w:rPr>
          <w:bCs/>
          <w:iCs/>
          <w:szCs w:val="28"/>
          <w:lang w:val="tr-TR"/>
        </w:rPr>
        <w:t>Karşıt görüşler bir zorunluluğu göstermemekte olup, BREF’in gelecekte tekrar değerlendirilmesi aşamasında dikkate alınması gereken hususları belirtmektedir. Bu bölümde, karşıt görüşlerin bir özeti ve gerekçeleri verilmektedir:</w:t>
      </w:r>
    </w:p>
    <w:p w:rsidR="00EA4E2F" w:rsidRPr="00EA4E2F" w:rsidRDefault="00EA4E2F" w:rsidP="00EA4E2F">
      <w:pPr>
        <w:suppressAutoHyphens/>
        <w:autoSpaceDE w:val="0"/>
        <w:spacing w:line="240" w:lineRule="auto"/>
        <w:rPr>
          <w:bCs/>
          <w:iCs/>
          <w:szCs w:val="28"/>
          <w:lang w:val="tr-TR"/>
        </w:rPr>
      </w:pPr>
    </w:p>
    <w:p w:rsidR="00EA4E2F" w:rsidRPr="00EA4E2F" w:rsidRDefault="00EA4E2F" w:rsidP="00EA4E2F">
      <w:pPr>
        <w:suppressAutoHyphens/>
        <w:autoSpaceDE w:val="0"/>
        <w:spacing w:line="240" w:lineRule="auto"/>
        <w:rPr>
          <w:bCs/>
          <w:iCs/>
          <w:szCs w:val="28"/>
          <w:lang w:val="tr-TR"/>
        </w:rPr>
      </w:pPr>
      <w:r w:rsidRPr="00EA4E2F">
        <w:rPr>
          <w:bCs/>
          <w:iCs/>
          <w:szCs w:val="28"/>
          <w:lang w:val="tr-TR"/>
        </w:rPr>
        <w:t>1. Atık su deşarjı: BAT-AEL’lerdeki tanımlama (birimler ve ortalama periyotlar)</w:t>
      </w:r>
    </w:p>
    <w:p w:rsidR="00EA4E2F" w:rsidRPr="00EA4E2F" w:rsidRDefault="00EA4E2F" w:rsidP="00EA4E2F">
      <w:pPr>
        <w:suppressAutoHyphens/>
        <w:autoSpaceDE w:val="0"/>
        <w:spacing w:line="240" w:lineRule="auto"/>
        <w:rPr>
          <w:bCs/>
          <w:iCs/>
          <w:szCs w:val="28"/>
          <w:lang w:val="tr-TR"/>
        </w:rPr>
      </w:pPr>
      <w:r w:rsidRPr="00EA4E2F">
        <w:rPr>
          <w:bCs/>
          <w:iCs/>
          <w:szCs w:val="28"/>
          <w:lang w:val="tr-TR"/>
        </w:rPr>
        <w:t>TWG’nin üç üyesi (Avusturya, Almanta ve Avrupa Çevre Bürosu-EEB) su deşarjları için kısa dönem ortalama BAT-AEL’lerin belirlenmesini talep ettiler.</w:t>
      </w:r>
    </w:p>
    <w:p w:rsidR="00EA4E2F" w:rsidRPr="00EA4E2F" w:rsidRDefault="00EA4E2F" w:rsidP="00EA4E2F">
      <w:pPr>
        <w:suppressAutoHyphens/>
        <w:autoSpaceDE w:val="0"/>
        <w:spacing w:line="240" w:lineRule="auto"/>
        <w:rPr>
          <w:bCs/>
          <w:iCs/>
          <w:szCs w:val="28"/>
          <w:lang w:val="tr-TR"/>
        </w:rPr>
      </w:pPr>
      <w:r w:rsidRPr="00EA4E2F">
        <w:rPr>
          <w:bCs/>
          <w:iCs/>
          <w:szCs w:val="28"/>
          <w:lang w:val="tr-TR"/>
        </w:rPr>
        <w:t>Bir başka üye (İsveç) ise karşıt görüş olarak konsantrasyonların aşağıda verilen teklifte olduğu gibi (yıllık ortalama) kullanılmasını talep etti:</w:t>
      </w:r>
    </w:p>
    <w:p w:rsidR="00EA4E2F" w:rsidRPr="00EA4E2F" w:rsidRDefault="00EA4E2F" w:rsidP="00EA4E2F">
      <w:pPr>
        <w:pStyle w:val="Prrafodelista"/>
        <w:numPr>
          <w:ilvl w:val="0"/>
          <w:numId w:val="127"/>
        </w:numPr>
        <w:suppressAutoHyphens/>
        <w:autoSpaceDE w:val="0"/>
        <w:spacing w:after="120"/>
        <w:rPr>
          <w:rFonts w:asciiTheme="minorHAnsi" w:hAnsiTheme="minorHAnsi"/>
          <w:bCs/>
          <w:iCs/>
          <w:szCs w:val="22"/>
          <w:lang w:val="tr-TR"/>
        </w:rPr>
      </w:pPr>
      <w:r w:rsidRPr="00EA4E2F">
        <w:rPr>
          <w:rFonts w:asciiTheme="minorHAnsi" w:hAnsiTheme="minorHAnsi"/>
          <w:bCs/>
          <w:iCs/>
          <w:sz w:val="22"/>
          <w:szCs w:val="22"/>
          <w:lang w:val="tr-TR"/>
        </w:rPr>
        <w:t>KOİ: 10-50 g/t ham petrol</w:t>
      </w:r>
    </w:p>
    <w:p w:rsidR="00EA4E2F" w:rsidRPr="00EA4E2F" w:rsidRDefault="00EA4E2F" w:rsidP="00EA4E2F">
      <w:pPr>
        <w:pStyle w:val="Prrafodelista"/>
        <w:numPr>
          <w:ilvl w:val="0"/>
          <w:numId w:val="127"/>
        </w:numPr>
        <w:suppressAutoHyphens/>
        <w:autoSpaceDE w:val="0"/>
        <w:spacing w:after="120"/>
        <w:rPr>
          <w:rFonts w:asciiTheme="minorHAnsi" w:hAnsiTheme="minorHAnsi"/>
          <w:bCs/>
          <w:iCs/>
          <w:szCs w:val="22"/>
          <w:lang w:val="tr-TR"/>
        </w:rPr>
      </w:pPr>
      <w:r w:rsidRPr="00EA4E2F">
        <w:rPr>
          <w:rFonts w:asciiTheme="minorHAnsi" w:hAnsiTheme="minorHAnsi"/>
          <w:bCs/>
          <w:iCs/>
          <w:sz w:val="22"/>
          <w:szCs w:val="22"/>
          <w:lang w:val="tr-TR"/>
        </w:rPr>
        <w:t>Toplam Azot: 2-15 g/t ham petrol</w:t>
      </w:r>
    </w:p>
    <w:p w:rsidR="00EA4E2F" w:rsidRDefault="00EA4E2F" w:rsidP="00EA4E2F">
      <w:pPr>
        <w:suppressAutoHyphens/>
        <w:autoSpaceDE w:val="0"/>
        <w:spacing w:line="240" w:lineRule="auto"/>
        <w:rPr>
          <w:bCs/>
          <w:iCs/>
          <w:szCs w:val="28"/>
          <w:lang w:val="tr-TR"/>
        </w:rPr>
      </w:pPr>
      <w:r w:rsidRPr="00EA4E2F">
        <w:rPr>
          <w:bCs/>
          <w:iCs/>
          <w:szCs w:val="28"/>
          <w:lang w:val="tr-TR"/>
        </w:rPr>
        <w:t xml:space="preserve">EIPPCB değerlendirmesine </w:t>
      </w:r>
      <w:r w:rsidR="00B17860" w:rsidRPr="00B17860">
        <w:rPr>
          <w:bCs/>
          <w:iCs/>
          <w:szCs w:val="28"/>
          <w:lang w:val="tr-TR"/>
        </w:rPr>
        <w:t>g</w:t>
      </w:r>
      <w:r w:rsidR="00B17860">
        <w:rPr>
          <w:bCs/>
          <w:iCs/>
          <w:szCs w:val="28"/>
          <w:lang w:val="tr-TR"/>
        </w:rPr>
        <w:t>ö</w:t>
      </w:r>
      <w:r w:rsidRPr="00EA4E2F">
        <w:rPr>
          <w:bCs/>
          <w:iCs/>
          <w:szCs w:val="28"/>
          <w:lang w:val="tr-TR"/>
        </w:rPr>
        <w:t xml:space="preserve">re, </w:t>
      </w:r>
      <w:r w:rsidR="00E44609">
        <w:rPr>
          <w:bCs/>
          <w:iCs/>
          <w:szCs w:val="28"/>
          <w:lang w:val="tr-TR"/>
        </w:rPr>
        <w:t xml:space="preserve">suya olan emisyonların </w:t>
      </w:r>
      <w:r w:rsidRPr="00EA4E2F">
        <w:rPr>
          <w:bCs/>
          <w:i/>
          <w:iCs/>
          <w:szCs w:val="28"/>
          <w:lang w:val="tr-TR"/>
        </w:rPr>
        <w:t>tüm rafineriden kaynaklanan yıllık emisyonlar</w:t>
      </w:r>
      <w:r w:rsidR="00E44609">
        <w:rPr>
          <w:bCs/>
          <w:iCs/>
          <w:szCs w:val="28"/>
          <w:lang w:val="tr-TR"/>
        </w:rPr>
        <w:t xml:space="preserve"> olarak referans yapıldığı durumda, </w:t>
      </w:r>
      <w:r w:rsidRPr="00EA4E2F">
        <w:rPr>
          <w:bCs/>
          <w:iCs/>
          <w:szCs w:val="28"/>
          <w:lang w:val="tr-TR"/>
        </w:rPr>
        <w:t>Tablo 4.18’</w:t>
      </w:r>
      <w:r w:rsidR="00E44609">
        <w:rPr>
          <w:bCs/>
          <w:iCs/>
          <w:szCs w:val="28"/>
          <w:lang w:val="tr-TR"/>
        </w:rPr>
        <w:t>i (bu kılavuzdaki)</w:t>
      </w:r>
      <w:r w:rsidRPr="00EA4E2F">
        <w:rPr>
          <w:bCs/>
          <w:iCs/>
          <w:szCs w:val="28"/>
          <w:lang w:val="tr-TR"/>
        </w:rPr>
        <w:t xml:space="preserve"> esas alan bilgiler</w:t>
      </w:r>
      <w:r w:rsidR="00B17860">
        <w:rPr>
          <w:bCs/>
          <w:iCs/>
          <w:szCs w:val="28"/>
          <w:lang w:val="tr-TR"/>
        </w:rPr>
        <w:t xml:space="preserve"> fabrika özelinde yapılan anketlerden çıkarılmıştır.</w:t>
      </w:r>
      <w:r w:rsidR="003A611F">
        <w:rPr>
          <w:bCs/>
          <w:iCs/>
          <w:szCs w:val="28"/>
          <w:lang w:val="tr-TR"/>
        </w:rPr>
        <w:t xml:space="preserve"> İlave olarak, günlük emisyon seviyelerindeki dalgalanma farklı sahalardan (KOİ, TAKM ve </w:t>
      </w:r>
      <w:r w:rsidR="00F86AFC">
        <w:rPr>
          <w:bCs/>
          <w:iCs/>
          <w:szCs w:val="28"/>
          <w:lang w:val="tr-TR"/>
        </w:rPr>
        <w:t>THİ</w:t>
      </w:r>
      <w:r w:rsidR="003A611F">
        <w:rPr>
          <w:bCs/>
          <w:iCs/>
          <w:szCs w:val="28"/>
          <w:lang w:val="tr-TR"/>
        </w:rPr>
        <w:t xml:space="preserve"> için) ve kısa dönemli BAT-AEL’lerden türetilen yetersiz veriden kaynaklanmaktadır. </w:t>
      </w:r>
      <w:r w:rsidR="00E40FDA">
        <w:rPr>
          <w:bCs/>
          <w:iCs/>
          <w:szCs w:val="28"/>
          <w:lang w:val="tr-TR"/>
        </w:rPr>
        <w:t>Bununla birlikte</w:t>
      </w:r>
      <w:r w:rsidR="00277841">
        <w:rPr>
          <w:bCs/>
          <w:iCs/>
          <w:szCs w:val="28"/>
          <w:lang w:val="tr-TR"/>
        </w:rPr>
        <w:t xml:space="preserve">, </w:t>
      </w:r>
      <w:r w:rsidR="00E40FDA">
        <w:rPr>
          <w:bCs/>
          <w:iCs/>
          <w:szCs w:val="28"/>
          <w:lang w:val="tr-TR"/>
        </w:rPr>
        <w:t xml:space="preserve">kısa süreli emisyon sınır değerlerinin belirlenmesi için yetkili otoritelerin çok işine yarayacak olan, KOİ, TAKM, TPH günlük değişkenliği için yapılan değerlendirme REF BREF, Bölüm 4.26’da bulunabilir. </w:t>
      </w:r>
    </w:p>
    <w:p w:rsidR="00EA4E2F" w:rsidRDefault="00EA4E2F" w:rsidP="00EA4E2F">
      <w:pPr>
        <w:suppressAutoHyphens/>
        <w:autoSpaceDE w:val="0"/>
        <w:spacing w:line="240" w:lineRule="auto"/>
        <w:rPr>
          <w:bCs/>
          <w:iCs/>
          <w:szCs w:val="28"/>
          <w:lang w:val="tr-TR"/>
        </w:rPr>
      </w:pPr>
    </w:p>
    <w:p w:rsidR="00EA4E2F" w:rsidRDefault="00FE2829" w:rsidP="00EA4E2F">
      <w:pPr>
        <w:suppressAutoHyphens/>
        <w:autoSpaceDE w:val="0"/>
        <w:spacing w:line="240" w:lineRule="auto"/>
        <w:rPr>
          <w:bCs/>
          <w:iCs/>
          <w:szCs w:val="28"/>
          <w:lang w:val="tr-TR"/>
        </w:rPr>
      </w:pPr>
      <w:r>
        <w:rPr>
          <w:bCs/>
          <w:iCs/>
          <w:szCs w:val="28"/>
          <w:lang w:val="tr-TR"/>
        </w:rPr>
        <w:t xml:space="preserve">2. Havaya </w:t>
      </w:r>
      <w:r w:rsidR="0072255B">
        <w:rPr>
          <w:bCs/>
          <w:iCs/>
          <w:szCs w:val="28"/>
          <w:lang w:val="tr-TR"/>
        </w:rPr>
        <w:t xml:space="preserve">salınan </w:t>
      </w:r>
      <w:r>
        <w:rPr>
          <w:bCs/>
          <w:iCs/>
          <w:szCs w:val="28"/>
          <w:lang w:val="tr-TR"/>
        </w:rPr>
        <w:t>emisyonlar: BAT-AEL’lerdeki tanımlama (ortalama periyotlar)</w:t>
      </w:r>
    </w:p>
    <w:p w:rsidR="00EA4E2F" w:rsidRDefault="00FE2829" w:rsidP="00EA4E2F">
      <w:pPr>
        <w:suppressAutoHyphens/>
        <w:autoSpaceDE w:val="0"/>
        <w:spacing w:line="240" w:lineRule="auto"/>
        <w:rPr>
          <w:bCs/>
          <w:iCs/>
          <w:szCs w:val="28"/>
          <w:lang w:val="tr-TR"/>
        </w:rPr>
      </w:pPr>
      <w:r>
        <w:rPr>
          <w:bCs/>
          <w:iCs/>
          <w:szCs w:val="28"/>
          <w:lang w:val="tr-TR"/>
        </w:rPr>
        <w:t xml:space="preserve">4 üye (Avusturya, Almanya, Hollanda ve </w:t>
      </w:r>
      <w:r w:rsidR="0072255B">
        <w:rPr>
          <w:bCs/>
          <w:iCs/>
          <w:szCs w:val="28"/>
          <w:lang w:val="tr-TR"/>
        </w:rPr>
        <w:t>EEB) havaya salınan emisyonların kısa zamanlı ortalama BAT-AEL’lerinin (örneğin günlük ortalama) belirlenmesini talep etti.</w:t>
      </w:r>
      <w:r w:rsidR="00733EA1">
        <w:rPr>
          <w:bCs/>
          <w:iCs/>
          <w:szCs w:val="28"/>
          <w:lang w:val="tr-TR"/>
        </w:rPr>
        <w:t xml:space="preserve"> Ancak,SO</w:t>
      </w:r>
      <w:r w:rsidR="00EA4E2F" w:rsidRPr="00EA4E2F">
        <w:rPr>
          <w:bCs/>
          <w:iCs/>
          <w:szCs w:val="28"/>
          <w:vertAlign w:val="subscript"/>
          <w:lang w:val="tr-TR"/>
        </w:rPr>
        <w:t>2</w:t>
      </w:r>
      <w:r w:rsidR="00733EA1">
        <w:rPr>
          <w:bCs/>
          <w:iCs/>
          <w:szCs w:val="28"/>
          <w:lang w:val="tr-TR"/>
        </w:rPr>
        <w:t>, toz ve NO</w:t>
      </w:r>
      <w:r w:rsidR="00EA4E2F" w:rsidRPr="00EA4E2F">
        <w:rPr>
          <w:bCs/>
          <w:iCs/>
          <w:szCs w:val="28"/>
          <w:vertAlign w:val="subscript"/>
          <w:lang w:val="tr-TR"/>
        </w:rPr>
        <w:t>x</w:t>
      </w:r>
      <w:r w:rsidR="00733EA1">
        <w:rPr>
          <w:bCs/>
          <w:iCs/>
          <w:szCs w:val="28"/>
          <w:lang w:val="tr-TR"/>
        </w:rPr>
        <w:t xml:space="preserve"> emisyonları, MET sonuç bildirgesinin de esası olan havaya salınan emisyonların </w:t>
      </w:r>
      <w:r w:rsidR="00733EA1" w:rsidRPr="00DC153D">
        <w:rPr>
          <w:bCs/>
          <w:i/>
          <w:iCs/>
          <w:szCs w:val="28"/>
          <w:lang w:val="tr-TR"/>
        </w:rPr>
        <w:t>tüm rafineriden kaynaklanan yıllık emisyonlar</w:t>
      </w:r>
      <w:r w:rsidR="00733EA1">
        <w:rPr>
          <w:bCs/>
          <w:i/>
          <w:iCs/>
          <w:szCs w:val="28"/>
          <w:lang w:val="tr-TR"/>
        </w:rPr>
        <w:t>ını</w:t>
      </w:r>
      <w:r w:rsidR="005F5B5C">
        <w:rPr>
          <w:bCs/>
          <w:iCs/>
          <w:szCs w:val="28"/>
          <w:lang w:val="tr-TR"/>
        </w:rPr>
        <w:t>(sadece çok sınırlı sayıda saha SO</w:t>
      </w:r>
      <w:r w:rsidR="00EA4E2F" w:rsidRPr="00EA4E2F">
        <w:rPr>
          <w:bCs/>
          <w:iCs/>
          <w:szCs w:val="28"/>
          <w:vertAlign w:val="subscript"/>
          <w:lang w:val="tr-TR"/>
        </w:rPr>
        <w:t>2</w:t>
      </w:r>
      <w:r w:rsidR="005F5B5C">
        <w:rPr>
          <w:bCs/>
          <w:iCs/>
          <w:szCs w:val="28"/>
          <w:lang w:val="tr-TR"/>
        </w:rPr>
        <w:t xml:space="preserve"> ve NO</w:t>
      </w:r>
      <w:r w:rsidR="00EA4E2F" w:rsidRPr="00EA4E2F">
        <w:rPr>
          <w:bCs/>
          <w:iCs/>
          <w:szCs w:val="28"/>
          <w:vertAlign w:val="subscript"/>
          <w:lang w:val="tr-TR"/>
        </w:rPr>
        <w:t>X</w:t>
      </w:r>
      <w:r w:rsidR="005F5B5C">
        <w:rPr>
          <w:bCs/>
          <w:iCs/>
          <w:szCs w:val="28"/>
          <w:lang w:val="tr-TR"/>
        </w:rPr>
        <w:t xml:space="preserve"> günlük değerleri sağlamıştır) </w:t>
      </w:r>
      <w:r w:rsidR="00733EA1">
        <w:rPr>
          <w:bCs/>
          <w:iCs/>
          <w:szCs w:val="28"/>
          <w:lang w:val="tr-TR"/>
        </w:rPr>
        <w:t xml:space="preserve">referans alan fabrika özelinde yapılan anketlerin çıktılarıdır. </w:t>
      </w:r>
    </w:p>
    <w:p w:rsidR="00EA4E2F" w:rsidRDefault="00EA4E2F" w:rsidP="00EA4E2F">
      <w:pPr>
        <w:suppressAutoHyphens/>
        <w:autoSpaceDE w:val="0"/>
        <w:spacing w:line="240" w:lineRule="auto"/>
        <w:rPr>
          <w:bCs/>
          <w:iCs/>
          <w:szCs w:val="28"/>
          <w:lang w:val="tr-TR"/>
        </w:rPr>
      </w:pPr>
    </w:p>
    <w:p w:rsidR="00EA4E2F" w:rsidRDefault="005F5B5C" w:rsidP="00EA4E2F">
      <w:pPr>
        <w:suppressAutoHyphens/>
        <w:autoSpaceDE w:val="0"/>
        <w:spacing w:line="240" w:lineRule="auto"/>
        <w:rPr>
          <w:bCs/>
          <w:iCs/>
          <w:szCs w:val="28"/>
          <w:lang w:val="tr-TR"/>
        </w:rPr>
      </w:pPr>
      <w:r>
        <w:rPr>
          <w:bCs/>
          <w:iCs/>
          <w:szCs w:val="28"/>
          <w:lang w:val="tr-TR"/>
        </w:rPr>
        <w:t xml:space="preserve">3. </w:t>
      </w:r>
      <w:r w:rsidR="000F4C9E">
        <w:rPr>
          <w:bCs/>
          <w:iCs/>
          <w:szCs w:val="28"/>
          <w:lang w:val="tr-TR"/>
        </w:rPr>
        <w:t xml:space="preserve">Havaya salınan emisyonlar: </w:t>
      </w:r>
      <w:r w:rsidR="00370428">
        <w:rPr>
          <w:bCs/>
          <w:iCs/>
          <w:szCs w:val="28"/>
          <w:lang w:val="tr-TR"/>
        </w:rPr>
        <w:t>MET uygulamalarına bağlı olarak ekonomik yaşanabilirlik referansı</w:t>
      </w:r>
    </w:p>
    <w:p w:rsidR="00EA4E2F" w:rsidRDefault="00671A16" w:rsidP="00EA4E2F">
      <w:pPr>
        <w:suppressAutoHyphens/>
        <w:autoSpaceDE w:val="0"/>
        <w:spacing w:line="240" w:lineRule="auto"/>
        <w:rPr>
          <w:bCs/>
          <w:iCs/>
          <w:szCs w:val="28"/>
          <w:lang w:val="tr-TR"/>
        </w:rPr>
      </w:pPr>
      <w:r>
        <w:rPr>
          <w:bCs/>
          <w:iCs/>
          <w:szCs w:val="28"/>
          <w:lang w:val="tr-TR"/>
        </w:rPr>
        <w:lastRenderedPageBreak/>
        <w:t>MET 10, 15, 12 ve 17 son TWG toplantısı sırasında çıkarılan ekonomik değerlendirmelere göre mevcut ünitelerde uygulanabilirliğin sınırlandırılmasının yeniden eklenmesi CONCAWE tarafından talep edilmiştir.</w:t>
      </w:r>
    </w:p>
    <w:p w:rsidR="00EA4E2F" w:rsidRDefault="00EA4E2F" w:rsidP="00EA4E2F">
      <w:pPr>
        <w:suppressAutoHyphens/>
        <w:autoSpaceDE w:val="0"/>
        <w:spacing w:line="240" w:lineRule="auto"/>
        <w:rPr>
          <w:bCs/>
          <w:iCs/>
          <w:szCs w:val="28"/>
          <w:lang w:val="tr-TR"/>
        </w:rPr>
      </w:pPr>
    </w:p>
    <w:p w:rsidR="00EA4E2F" w:rsidRDefault="00671A16" w:rsidP="00EA4E2F">
      <w:pPr>
        <w:suppressAutoHyphens/>
        <w:autoSpaceDE w:val="0"/>
        <w:spacing w:line="240" w:lineRule="auto"/>
        <w:rPr>
          <w:bCs/>
          <w:iCs/>
          <w:szCs w:val="28"/>
          <w:lang w:val="tr-TR"/>
        </w:rPr>
      </w:pPr>
      <w:r>
        <w:rPr>
          <w:bCs/>
          <w:iCs/>
          <w:szCs w:val="28"/>
          <w:lang w:val="tr-TR"/>
        </w:rPr>
        <w:t xml:space="preserve">4. </w:t>
      </w:r>
      <w:r w:rsidR="00737CF0">
        <w:rPr>
          <w:bCs/>
          <w:iCs/>
          <w:szCs w:val="28"/>
          <w:lang w:val="tr-TR"/>
        </w:rPr>
        <w:t>Mevcut FCC ünitelerinden çıkan toz emisyonları için BAT-AEL</w:t>
      </w:r>
    </w:p>
    <w:p w:rsidR="00EA4E2F" w:rsidRDefault="00737CF0" w:rsidP="00EA4E2F">
      <w:pPr>
        <w:suppressAutoHyphens/>
        <w:autoSpaceDE w:val="0"/>
        <w:spacing w:line="240" w:lineRule="auto"/>
        <w:rPr>
          <w:bCs/>
          <w:iCs/>
          <w:szCs w:val="28"/>
          <w:lang w:val="tr-TR"/>
        </w:rPr>
      </w:pPr>
      <w:r>
        <w:rPr>
          <w:bCs/>
          <w:iCs/>
          <w:szCs w:val="28"/>
          <w:lang w:val="tr-TR"/>
        </w:rPr>
        <w:t>TWG’nin üç üyesi (Yunanistan, İspanya ve CONCAWE) teklif edilen BAT-AEL’li desteklememiş ve Tablo 4.1’e (bu kılavuzda) aşağıda verilen dipnotların eklenmesini talep etmiştir.</w:t>
      </w:r>
    </w:p>
    <w:p w:rsidR="00EA4E2F" w:rsidRPr="00EA4E2F" w:rsidRDefault="00EA4E2F" w:rsidP="00EA4E2F">
      <w:pPr>
        <w:suppressAutoHyphens/>
        <w:autoSpaceDE w:val="0"/>
        <w:spacing w:line="240" w:lineRule="auto"/>
        <w:rPr>
          <w:bCs/>
          <w:i/>
          <w:iCs/>
          <w:szCs w:val="28"/>
          <w:lang w:val="tr-TR"/>
        </w:rPr>
      </w:pPr>
      <w:r w:rsidRPr="00EA4E2F">
        <w:rPr>
          <w:bCs/>
          <w:i/>
          <w:iCs/>
          <w:szCs w:val="28"/>
          <w:lang w:val="tr-TR"/>
        </w:rPr>
        <w:t>(</w:t>
      </w:r>
      <w:r w:rsidRPr="00EA4E2F">
        <w:rPr>
          <w:bCs/>
          <w:i/>
          <w:iCs/>
          <w:szCs w:val="28"/>
          <w:vertAlign w:val="superscript"/>
          <w:lang w:val="tr-TR"/>
        </w:rPr>
        <w:t>3</w:t>
      </w:r>
      <w:r w:rsidRPr="00EA4E2F">
        <w:rPr>
          <w:bCs/>
          <w:i/>
          <w:iCs/>
          <w:szCs w:val="28"/>
          <w:lang w:val="tr-TR"/>
        </w:rPr>
        <w:t>) Sadece çok aşamalı siklon kullanıldığında, BAT-AEL aralığı üst limiti 100 mg/Nm</w:t>
      </w:r>
      <w:r w:rsidRPr="00EA4E2F">
        <w:rPr>
          <w:bCs/>
          <w:i/>
          <w:iCs/>
          <w:szCs w:val="28"/>
          <w:vertAlign w:val="superscript"/>
          <w:lang w:val="tr-TR"/>
        </w:rPr>
        <w:t>3</w:t>
      </w:r>
      <w:r w:rsidRPr="00EA4E2F">
        <w:rPr>
          <w:bCs/>
          <w:i/>
          <w:iCs/>
          <w:szCs w:val="28"/>
          <w:lang w:val="tr-TR"/>
        </w:rPr>
        <w:t xml:space="preserve"> ‘tür.</w:t>
      </w:r>
    </w:p>
    <w:p w:rsidR="00EA4E2F" w:rsidRPr="00EA4E2F" w:rsidRDefault="00EA4E2F" w:rsidP="00EA4E2F">
      <w:pPr>
        <w:suppressAutoHyphens/>
        <w:autoSpaceDE w:val="0"/>
        <w:spacing w:line="240" w:lineRule="auto"/>
        <w:rPr>
          <w:bCs/>
          <w:i/>
          <w:iCs/>
          <w:szCs w:val="28"/>
          <w:lang w:val="tr-TR"/>
        </w:rPr>
      </w:pPr>
      <w:r w:rsidRPr="00EA4E2F">
        <w:rPr>
          <w:bCs/>
          <w:i/>
          <w:iCs/>
          <w:szCs w:val="28"/>
          <w:lang w:val="tr-TR"/>
        </w:rPr>
        <w:t>(</w:t>
      </w:r>
      <w:r w:rsidRPr="00EA4E2F">
        <w:rPr>
          <w:bCs/>
          <w:i/>
          <w:iCs/>
          <w:szCs w:val="28"/>
          <w:vertAlign w:val="superscript"/>
          <w:lang w:val="tr-TR"/>
        </w:rPr>
        <w:t>4</w:t>
      </w:r>
      <w:r w:rsidRPr="00EA4E2F">
        <w:rPr>
          <w:bCs/>
          <w:i/>
          <w:iCs/>
          <w:szCs w:val="28"/>
          <w:lang w:val="tr-TR"/>
        </w:rPr>
        <w:t>) 3-aşamalı ESP uygulandığında ve SO</w:t>
      </w:r>
      <w:r w:rsidRPr="00EA4E2F">
        <w:rPr>
          <w:bCs/>
          <w:i/>
          <w:iCs/>
          <w:szCs w:val="28"/>
          <w:vertAlign w:val="subscript"/>
          <w:lang w:val="tr-TR"/>
        </w:rPr>
        <w:t>2</w:t>
      </w:r>
      <w:r w:rsidRPr="00EA4E2F">
        <w:rPr>
          <w:bCs/>
          <w:i/>
          <w:iCs/>
          <w:szCs w:val="28"/>
          <w:lang w:val="tr-TR"/>
        </w:rPr>
        <w:t xml:space="preserve"> azaltıcı reaktifler kullanıldığında, BAT-AEL aralığı üst limiti 70 mg/Nm</w:t>
      </w:r>
      <w:r w:rsidRPr="00EA4E2F">
        <w:rPr>
          <w:bCs/>
          <w:i/>
          <w:iCs/>
          <w:szCs w:val="28"/>
          <w:vertAlign w:val="superscript"/>
          <w:lang w:val="tr-TR"/>
        </w:rPr>
        <w:t>3</w:t>
      </w:r>
      <w:r w:rsidRPr="00EA4E2F">
        <w:rPr>
          <w:bCs/>
          <w:i/>
          <w:iCs/>
          <w:szCs w:val="28"/>
          <w:lang w:val="tr-TR"/>
        </w:rPr>
        <w:t xml:space="preserve"> ‘tür.</w:t>
      </w:r>
    </w:p>
    <w:p w:rsidR="00EA4E2F" w:rsidRDefault="007E3E7F" w:rsidP="00EA4E2F">
      <w:pPr>
        <w:suppressAutoHyphens/>
        <w:autoSpaceDE w:val="0"/>
        <w:spacing w:line="240" w:lineRule="auto"/>
        <w:rPr>
          <w:bCs/>
          <w:iCs/>
          <w:szCs w:val="28"/>
          <w:lang w:val="tr-TR"/>
        </w:rPr>
      </w:pPr>
      <w:r>
        <w:rPr>
          <w:bCs/>
          <w:iCs/>
          <w:szCs w:val="28"/>
          <w:lang w:val="tr-TR"/>
        </w:rPr>
        <w:t xml:space="preserve">EIPPCB değerlendirmesine göre, </w:t>
      </w:r>
      <w:r w:rsidR="00E45333">
        <w:rPr>
          <w:bCs/>
          <w:iCs/>
          <w:szCs w:val="28"/>
          <w:lang w:val="tr-TR"/>
        </w:rPr>
        <w:t xml:space="preserve">çok aşamalı siklonun tek başına kullanımı, FCC ünitesinde toz azaltımı için MET olarak değerlendirilemez ve </w:t>
      </w:r>
      <w:r w:rsidR="00184B9C">
        <w:rPr>
          <w:bCs/>
          <w:iCs/>
          <w:szCs w:val="28"/>
          <w:lang w:val="tr-TR"/>
        </w:rPr>
        <w:t xml:space="preserve">BAT-AEL üst limitinin </w:t>
      </w:r>
      <w:r w:rsidR="00EA4E2F" w:rsidRPr="00EA4E2F">
        <w:rPr>
          <w:bCs/>
          <w:iCs/>
          <w:szCs w:val="28"/>
          <w:lang w:val="tr-TR"/>
        </w:rPr>
        <w:t>70 mg/Nm</w:t>
      </w:r>
      <w:r w:rsidR="00EA4E2F" w:rsidRPr="00EA4E2F">
        <w:rPr>
          <w:bCs/>
          <w:iCs/>
          <w:szCs w:val="28"/>
          <w:vertAlign w:val="superscript"/>
          <w:lang w:val="tr-TR"/>
        </w:rPr>
        <w:t>3</w:t>
      </w:r>
      <w:r w:rsidR="00184B9C">
        <w:rPr>
          <w:bCs/>
          <w:iCs/>
          <w:szCs w:val="28"/>
          <w:lang w:val="tr-TR"/>
        </w:rPr>
        <w:t xml:space="preserve">olarak belirlenmesi için yeterli bilimsel ve teknik veri bulunmamaktadır. </w:t>
      </w:r>
      <w:r w:rsidR="00EA4E2F" w:rsidRPr="00EA4E2F">
        <w:rPr>
          <w:bCs/>
          <w:i/>
          <w:iCs/>
          <w:szCs w:val="28"/>
          <w:lang w:val="tr-TR"/>
        </w:rPr>
        <w:t>Gelecek</w:t>
      </w:r>
      <w:r w:rsidR="00C634EE">
        <w:rPr>
          <w:bCs/>
          <w:iCs/>
          <w:szCs w:val="28"/>
          <w:lang w:val="tr-TR"/>
        </w:rPr>
        <w:t xml:space="preserve"> çalışmalara yönelik olan bölümde, </w:t>
      </w:r>
      <w:r w:rsidR="00CE3DFB">
        <w:rPr>
          <w:bCs/>
          <w:iCs/>
          <w:szCs w:val="28"/>
          <w:lang w:val="tr-TR"/>
        </w:rPr>
        <w:t xml:space="preserve">diğer azaltm sistemleri ve </w:t>
      </w:r>
      <w:r w:rsidR="00C634EE">
        <w:rPr>
          <w:bCs/>
          <w:iCs/>
          <w:szCs w:val="28"/>
          <w:lang w:val="tr-TR"/>
        </w:rPr>
        <w:t xml:space="preserve">toz emisyonlarından kükürt giderimi için katkı kullanılmasının potansiyel zararlı etkilerine </w:t>
      </w:r>
      <w:r w:rsidR="00CE3DFB">
        <w:rPr>
          <w:bCs/>
          <w:iCs/>
          <w:szCs w:val="28"/>
          <w:lang w:val="tr-TR"/>
        </w:rPr>
        <w:t>yönelik veri toplanması çalışmalarının önemine vurgu yapılabilir.</w:t>
      </w:r>
    </w:p>
    <w:p w:rsidR="00EA4E2F" w:rsidRDefault="00EA4E2F" w:rsidP="00EA4E2F">
      <w:pPr>
        <w:suppressAutoHyphens/>
        <w:autoSpaceDE w:val="0"/>
        <w:spacing w:line="240" w:lineRule="auto"/>
        <w:rPr>
          <w:bCs/>
          <w:iCs/>
          <w:szCs w:val="28"/>
          <w:lang w:val="tr-TR"/>
        </w:rPr>
      </w:pPr>
    </w:p>
    <w:p w:rsidR="00EA4E2F" w:rsidRDefault="00C625CA" w:rsidP="00EA4E2F">
      <w:pPr>
        <w:suppressAutoHyphens/>
        <w:autoSpaceDE w:val="0"/>
        <w:spacing w:line="240" w:lineRule="auto"/>
        <w:rPr>
          <w:bCs/>
          <w:iCs/>
          <w:szCs w:val="28"/>
          <w:lang w:val="tr-TR"/>
        </w:rPr>
      </w:pPr>
      <w:r>
        <w:rPr>
          <w:bCs/>
          <w:iCs/>
          <w:szCs w:val="28"/>
          <w:lang w:val="tr-TR"/>
        </w:rPr>
        <w:t>5. Mevcut FCC ünitelerinden SO</w:t>
      </w:r>
      <w:r w:rsidR="00EA4E2F" w:rsidRPr="00EA4E2F">
        <w:rPr>
          <w:bCs/>
          <w:iCs/>
          <w:szCs w:val="28"/>
          <w:vertAlign w:val="subscript"/>
          <w:lang w:val="tr-TR"/>
        </w:rPr>
        <w:t>x</w:t>
      </w:r>
      <w:r>
        <w:rPr>
          <w:bCs/>
          <w:iCs/>
          <w:szCs w:val="28"/>
          <w:lang w:val="tr-TR"/>
        </w:rPr>
        <w:t xml:space="preserve"> emisyonları için BAT-AEL</w:t>
      </w:r>
    </w:p>
    <w:p w:rsidR="00EA4E2F" w:rsidRDefault="00C625CA" w:rsidP="00EA4E2F">
      <w:pPr>
        <w:suppressAutoHyphens/>
        <w:autoSpaceDE w:val="0"/>
        <w:spacing w:line="240" w:lineRule="auto"/>
        <w:rPr>
          <w:bCs/>
          <w:iCs/>
          <w:szCs w:val="28"/>
          <w:lang w:val="tr-TR"/>
        </w:rPr>
      </w:pPr>
      <w:r>
        <w:rPr>
          <w:bCs/>
          <w:iCs/>
          <w:szCs w:val="28"/>
          <w:lang w:val="tr-TR"/>
        </w:rPr>
        <w:t>TWG’nin 4 üyesi (Çek Cumhuriyeti, Yunanistan, İspanya ve CONCAWE) mevcut FCC ünitelerinin (</w:t>
      </w:r>
      <w:r w:rsidR="00C04711">
        <w:rPr>
          <w:bCs/>
          <w:iCs/>
          <w:szCs w:val="28"/>
          <w:lang w:val="tr-TR"/>
        </w:rPr>
        <w:t>SO</w:t>
      </w:r>
      <w:r w:rsidR="00EA4E2F" w:rsidRPr="00EA4E2F">
        <w:rPr>
          <w:bCs/>
          <w:iCs/>
          <w:szCs w:val="28"/>
          <w:vertAlign w:val="subscript"/>
          <w:lang w:val="tr-TR"/>
        </w:rPr>
        <w:t>x</w:t>
      </w:r>
      <w:r w:rsidR="00C04711">
        <w:rPr>
          <w:bCs/>
          <w:iCs/>
          <w:szCs w:val="28"/>
          <w:lang w:val="tr-TR"/>
        </w:rPr>
        <w:t xml:space="preserve"> azaltıcı katkılar tekniğini temel alan</w:t>
      </w:r>
      <w:r>
        <w:rPr>
          <w:bCs/>
          <w:iCs/>
          <w:szCs w:val="28"/>
          <w:lang w:val="tr-TR"/>
        </w:rPr>
        <w:t>) BAT-AEL aralığının üst limitinin aşağıdaki limitlere değiştirilmesini talep etmiştir.</w:t>
      </w:r>
    </w:p>
    <w:p w:rsidR="00EA4E2F" w:rsidRPr="00EA4E2F" w:rsidRDefault="00EA4E2F" w:rsidP="00EA4E2F">
      <w:pPr>
        <w:pStyle w:val="Prrafodelista"/>
        <w:numPr>
          <w:ilvl w:val="0"/>
          <w:numId w:val="130"/>
        </w:numPr>
        <w:suppressAutoHyphens/>
        <w:autoSpaceDE w:val="0"/>
        <w:rPr>
          <w:rFonts w:asciiTheme="minorHAnsi" w:hAnsiTheme="minorHAnsi"/>
          <w:bCs/>
          <w:iCs/>
          <w:szCs w:val="22"/>
          <w:vertAlign w:val="superscript"/>
          <w:lang w:val="tr-TR"/>
        </w:rPr>
      </w:pPr>
      <w:r w:rsidRPr="00EA4E2F">
        <w:rPr>
          <w:rFonts w:asciiTheme="minorHAnsi" w:hAnsiTheme="minorHAnsi"/>
          <w:bCs/>
          <w:iCs/>
          <w:sz w:val="22"/>
          <w:szCs w:val="22"/>
          <w:lang w:val="tr-TR"/>
        </w:rPr>
        <w:t>Tam yanma modunda: 800 – 1000 mg/Nm</w:t>
      </w:r>
      <w:r w:rsidRPr="00EA4E2F">
        <w:rPr>
          <w:rFonts w:asciiTheme="minorHAnsi" w:hAnsiTheme="minorHAnsi"/>
          <w:bCs/>
          <w:iCs/>
          <w:sz w:val="22"/>
          <w:szCs w:val="22"/>
          <w:vertAlign w:val="superscript"/>
          <w:lang w:val="tr-TR"/>
        </w:rPr>
        <w:t>3</w:t>
      </w:r>
    </w:p>
    <w:p w:rsidR="00EA4E2F" w:rsidRPr="00EA4E2F" w:rsidRDefault="00EA4E2F" w:rsidP="00EA4E2F">
      <w:pPr>
        <w:pStyle w:val="Prrafodelista"/>
        <w:numPr>
          <w:ilvl w:val="0"/>
          <w:numId w:val="130"/>
        </w:numPr>
        <w:suppressAutoHyphens/>
        <w:autoSpaceDE w:val="0"/>
        <w:rPr>
          <w:rFonts w:asciiTheme="minorHAnsi" w:hAnsiTheme="minorHAnsi"/>
          <w:bCs/>
          <w:iCs/>
          <w:szCs w:val="22"/>
          <w:lang w:val="tr-TR"/>
        </w:rPr>
      </w:pPr>
      <w:r w:rsidRPr="00EA4E2F">
        <w:rPr>
          <w:rFonts w:asciiTheme="minorHAnsi" w:hAnsiTheme="minorHAnsi"/>
          <w:bCs/>
          <w:iCs/>
          <w:sz w:val="22"/>
          <w:szCs w:val="22"/>
          <w:lang w:val="tr-TR"/>
        </w:rPr>
        <w:t>Kısmi yanma modunda: 1200 – 1700 mg/Nm</w:t>
      </w:r>
      <w:r w:rsidRPr="00EA4E2F">
        <w:rPr>
          <w:rFonts w:asciiTheme="minorHAnsi" w:hAnsiTheme="minorHAnsi"/>
          <w:bCs/>
          <w:iCs/>
          <w:sz w:val="22"/>
          <w:szCs w:val="22"/>
          <w:vertAlign w:val="superscript"/>
          <w:lang w:val="tr-TR"/>
        </w:rPr>
        <w:t>3</w:t>
      </w:r>
    </w:p>
    <w:p w:rsidR="00EA4E2F" w:rsidRDefault="00C04711" w:rsidP="00EA4E2F">
      <w:pPr>
        <w:suppressAutoHyphens/>
        <w:autoSpaceDE w:val="0"/>
        <w:spacing w:line="240" w:lineRule="auto"/>
        <w:rPr>
          <w:bCs/>
          <w:iCs/>
          <w:szCs w:val="28"/>
          <w:lang w:val="tr-TR"/>
        </w:rPr>
      </w:pPr>
      <w:r>
        <w:rPr>
          <w:bCs/>
          <w:iCs/>
          <w:szCs w:val="28"/>
          <w:lang w:val="tr-TR"/>
        </w:rPr>
        <w:t>EIPPCB</w:t>
      </w:r>
      <w:r w:rsidR="00055DDB">
        <w:rPr>
          <w:bCs/>
          <w:iCs/>
          <w:szCs w:val="28"/>
          <w:lang w:val="tr-TR"/>
        </w:rPr>
        <w:t xml:space="preserve"> değerlendirmesine göre</w:t>
      </w:r>
      <w:r>
        <w:rPr>
          <w:bCs/>
          <w:iCs/>
          <w:szCs w:val="28"/>
          <w:lang w:val="tr-TR"/>
        </w:rPr>
        <w:t xml:space="preserve">, </w:t>
      </w:r>
      <w:r w:rsidR="00EA4E2F" w:rsidRPr="00EA4E2F">
        <w:rPr>
          <w:bCs/>
          <w:i/>
          <w:iCs/>
          <w:szCs w:val="28"/>
          <w:lang w:val="tr-TR"/>
        </w:rPr>
        <w:t>son notlar ve gelecek çalışmalar için öneriler</w:t>
      </w:r>
      <w:r w:rsidR="00055DDB">
        <w:rPr>
          <w:bCs/>
          <w:iCs/>
          <w:szCs w:val="28"/>
          <w:lang w:val="tr-TR"/>
        </w:rPr>
        <w:t xml:space="preserve"> bölümünde karşıt görüş şu şekilde bildiril</w:t>
      </w:r>
      <w:r w:rsidR="007F07EE">
        <w:rPr>
          <w:bCs/>
          <w:iCs/>
          <w:szCs w:val="28"/>
          <w:lang w:val="tr-TR"/>
        </w:rPr>
        <w:t>miştir:</w:t>
      </w:r>
    </w:p>
    <w:p w:rsidR="00EA4E2F" w:rsidRPr="00EA4E2F" w:rsidRDefault="00EA4E2F" w:rsidP="00EA4E2F">
      <w:pPr>
        <w:pStyle w:val="Prrafodelista"/>
        <w:numPr>
          <w:ilvl w:val="0"/>
          <w:numId w:val="130"/>
        </w:numPr>
        <w:suppressAutoHyphens/>
        <w:autoSpaceDE w:val="0"/>
        <w:rPr>
          <w:rFonts w:asciiTheme="minorHAnsi" w:hAnsiTheme="minorHAnsi"/>
          <w:bCs/>
          <w:i/>
          <w:iCs/>
          <w:szCs w:val="22"/>
          <w:lang w:val="tr-TR"/>
        </w:rPr>
      </w:pPr>
      <w:r w:rsidRPr="00EA4E2F">
        <w:rPr>
          <w:rFonts w:asciiTheme="minorHAnsi" w:hAnsiTheme="minorHAnsi"/>
          <w:bCs/>
          <w:i/>
          <w:iCs/>
          <w:sz w:val="22"/>
          <w:szCs w:val="22"/>
          <w:lang w:val="tr-TR"/>
        </w:rPr>
        <w:t>Tam yanma modunda mevcut üniteler için 100 – 1000 mg/Nm3</w:t>
      </w:r>
    </w:p>
    <w:p w:rsidR="00EA4E2F" w:rsidRPr="00EA4E2F" w:rsidRDefault="00EA4E2F" w:rsidP="00EA4E2F">
      <w:pPr>
        <w:pStyle w:val="Prrafodelista"/>
        <w:numPr>
          <w:ilvl w:val="0"/>
          <w:numId w:val="130"/>
        </w:numPr>
        <w:suppressAutoHyphens/>
        <w:autoSpaceDE w:val="0"/>
        <w:rPr>
          <w:rFonts w:asciiTheme="minorHAnsi" w:hAnsiTheme="minorHAnsi"/>
          <w:bCs/>
          <w:i/>
          <w:iCs/>
          <w:szCs w:val="22"/>
          <w:lang w:val="tr-TR"/>
        </w:rPr>
      </w:pPr>
      <w:r w:rsidRPr="00EA4E2F">
        <w:rPr>
          <w:rFonts w:asciiTheme="minorHAnsi" w:hAnsiTheme="minorHAnsi"/>
          <w:bCs/>
          <w:i/>
          <w:iCs/>
          <w:sz w:val="22"/>
          <w:szCs w:val="22"/>
          <w:lang w:val="tr-TR"/>
        </w:rPr>
        <w:t>Kısmi yanma modunda mevcut üniteler için 100 – 1700 mg/Nm3</w:t>
      </w:r>
    </w:p>
    <w:p w:rsidR="00EA4E2F" w:rsidRDefault="00EA4E2F" w:rsidP="00EA4E2F">
      <w:pPr>
        <w:suppressAutoHyphens/>
        <w:autoSpaceDE w:val="0"/>
        <w:spacing w:line="240" w:lineRule="auto"/>
        <w:rPr>
          <w:bCs/>
          <w:iCs/>
          <w:szCs w:val="28"/>
          <w:lang w:val="tr-TR"/>
        </w:rPr>
      </w:pPr>
    </w:p>
    <w:p w:rsidR="00EA4E2F" w:rsidRDefault="007F07EE" w:rsidP="00EA4E2F">
      <w:pPr>
        <w:suppressAutoHyphens/>
        <w:autoSpaceDE w:val="0"/>
        <w:spacing w:line="240" w:lineRule="auto"/>
        <w:rPr>
          <w:bCs/>
          <w:iCs/>
          <w:szCs w:val="28"/>
          <w:lang w:val="tr-TR"/>
        </w:rPr>
      </w:pPr>
      <w:r>
        <w:rPr>
          <w:bCs/>
          <w:iCs/>
          <w:szCs w:val="28"/>
          <w:lang w:val="tr-TR"/>
        </w:rPr>
        <w:t>6. Mevcut FCC ünitelerinde NO</w:t>
      </w:r>
      <w:r w:rsidR="00EA4E2F" w:rsidRPr="00EA4E2F">
        <w:rPr>
          <w:bCs/>
          <w:iCs/>
          <w:szCs w:val="28"/>
          <w:vertAlign w:val="subscript"/>
          <w:lang w:val="tr-TR"/>
        </w:rPr>
        <w:t>x</w:t>
      </w:r>
      <w:r>
        <w:rPr>
          <w:bCs/>
          <w:iCs/>
          <w:szCs w:val="28"/>
          <w:lang w:val="tr-TR"/>
        </w:rPr>
        <w:t xml:space="preserve"> emisyonları için BAT-AEL</w:t>
      </w:r>
    </w:p>
    <w:p w:rsidR="00EA4E2F" w:rsidRDefault="007F07EE" w:rsidP="00EA4E2F">
      <w:pPr>
        <w:suppressAutoHyphens/>
        <w:autoSpaceDE w:val="0"/>
        <w:spacing w:line="240" w:lineRule="auto"/>
        <w:rPr>
          <w:bCs/>
          <w:iCs/>
          <w:szCs w:val="28"/>
          <w:lang w:val="tr-TR"/>
        </w:rPr>
      </w:pPr>
      <w:r>
        <w:rPr>
          <w:bCs/>
          <w:iCs/>
          <w:szCs w:val="28"/>
          <w:lang w:val="tr-TR"/>
        </w:rPr>
        <w:t xml:space="preserve">TWG’nin 5 üyesi (CONCAWE, Çek Cumhuriyeti, Yunanistan, Finlandiya ve Portekiz) </w:t>
      </w:r>
      <w:r w:rsidR="00E96082">
        <w:rPr>
          <w:bCs/>
          <w:iCs/>
          <w:szCs w:val="28"/>
          <w:lang w:val="tr-TR"/>
        </w:rPr>
        <w:t xml:space="preserve">tam yanma modunda (300 – 400 </w:t>
      </w:r>
      <w:r w:rsidR="00E96082" w:rsidRPr="00DC153D">
        <w:rPr>
          <w:rFonts w:asciiTheme="minorHAnsi" w:hAnsiTheme="minorHAnsi"/>
          <w:bCs/>
          <w:iCs/>
          <w:szCs w:val="22"/>
          <w:lang w:val="tr-TR"/>
        </w:rPr>
        <w:t>mg/Nm</w:t>
      </w:r>
      <w:r w:rsidR="00E96082" w:rsidRPr="00DC153D">
        <w:rPr>
          <w:rFonts w:asciiTheme="minorHAnsi" w:hAnsiTheme="minorHAnsi"/>
          <w:bCs/>
          <w:iCs/>
          <w:szCs w:val="22"/>
          <w:vertAlign w:val="superscript"/>
          <w:lang w:val="tr-TR"/>
        </w:rPr>
        <w:t>3</w:t>
      </w:r>
      <w:r w:rsidR="00E96082">
        <w:rPr>
          <w:bCs/>
          <w:iCs/>
          <w:szCs w:val="28"/>
          <w:lang w:val="tr-TR"/>
        </w:rPr>
        <w:t>)mevcut üniteler için aralığı üst sunur değerinin değiştirilmesi ve şu dipnotun ilave edilmesi talep edilmiştir: “</w:t>
      </w:r>
      <w:r w:rsidR="00EA4E2F" w:rsidRPr="00EA4E2F">
        <w:rPr>
          <w:bCs/>
          <w:i/>
          <w:iCs/>
          <w:szCs w:val="28"/>
          <w:lang w:val="tr-TR"/>
        </w:rPr>
        <w:t>NO</w:t>
      </w:r>
      <w:r w:rsidR="00EA4E2F" w:rsidRPr="00EA4E2F">
        <w:rPr>
          <w:bCs/>
          <w:i/>
          <w:iCs/>
          <w:szCs w:val="28"/>
          <w:vertAlign w:val="subscript"/>
          <w:lang w:val="tr-TR"/>
        </w:rPr>
        <w:t>x</w:t>
      </w:r>
      <w:r w:rsidR="00EA4E2F" w:rsidRPr="00EA4E2F">
        <w:rPr>
          <w:bCs/>
          <w:i/>
          <w:iCs/>
          <w:szCs w:val="28"/>
          <w:lang w:val="tr-TR"/>
        </w:rPr>
        <w:t xml:space="preserve"> katkısı azaltımı veriminin % 50 NO</w:t>
      </w:r>
      <w:r w:rsidR="00EA4E2F" w:rsidRPr="00EA4E2F">
        <w:rPr>
          <w:bCs/>
          <w:i/>
          <w:iCs/>
          <w:szCs w:val="28"/>
          <w:vertAlign w:val="subscript"/>
          <w:lang w:val="tr-TR"/>
        </w:rPr>
        <w:t>X</w:t>
      </w:r>
      <w:r w:rsidR="00EA4E2F" w:rsidRPr="00EA4E2F">
        <w:rPr>
          <w:bCs/>
          <w:i/>
          <w:iCs/>
          <w:szCs w:val="28"/>
          <w:lang w:val="tr-TR"/>
        </w:rPr>
        <w:t xml:space="preserve">’tan az olarak sınırlanması halinde, seviye 400 </w:t>
      </w:r>
      <w:r w:rsidR="00EA4E2F" w:rsidRPr="00EA4E2F">
        <w:rPr>
          <w:rFonts w:asciiTheme="minorHAnsi" w:hAnsiTheme="minorHAnsi"/>
          <w:bCs/>
          <w:i/>
          <w:iCs/>
          <w:szCs w:val="22"/>
          <w:lang w:val="tr-TR"/>
        </w:rPr>
        <w:t>mg/Nm</w:t>
      </w:r>
      <w:r w:rsidR="00EA4E2F" w:rsidRPr="00EA4E2F">
        <w:rPr>
          <w:rFonts w:asciiTheme="minorHAnsi" w:hAnsiTheme="minorHAnsi"/>
          <w:bCs/>
          <w:i/>
          <w:iCs/>
          <w:szCs w:val="22"/>
          <w:vertAlign w:val="superscript"/>
          <w:lang w:val="tr-TR"/>
        </w:rPr>
        <w:t>3</w:t>
      </w:r>
      <w:r w:rsidR="00EA4E2F" w:rsidRPr="00EA4E2F">
        <w:rPr>
          <w:bCs/>
          <w:i/>
          <w:iCs/>
          <w:szCs w:val="28"/>
          <w:lang w:val="tr-TR"/>
        </w:rPr>
        <w:t xml:space="preserve"> ‘e kadar oluşabilir</w:t>
      </w:r>
      <w:r w:rsidR="00E96082">
        <w:rPr>
          <w:bCs/>
          <w:iCs/>
          <w:szCs w:val="28"/>
          <w:lang w:val="tr-TR"/>
        </w:rPr>
        <w:t>”</w:t>
      </w:r>
      <w:r w:rsidR="00D91652">
        <w:rPr>
          <w:bCs/>
          <w:iCs/>
          <w:szCs w:val="28"/>
          <w:lang w:val="tr-TR"/>
        </w:rPr>
        <w:t>.</w:t>
      </w:r>
    </w:p>
    <w:p w:rsidR="00EA4E2F" w:rsidRDefault="00EA4E2F" w:rsidP="00EA4E2F">
      <w:pPr>
        <w:suppressAutoHyphens/>
        <w:autoSpaceDE w:val="0"/>
        <w:spacing w:line="240" w:lineRule="auto"/>
        <w:rPr>
          <w:bCs/>
          <w:iCs/>
          <w:szCs w:val="28"/>
          <w:lang w:val="tr-TR"/>
        </w:rPr>
      </w:pPr>
    </w:p>
    <w:p w:rsidR="00EA4E2F" w:rsidRDefault="00B32D05" w:rsidP="00EA4E2F">
      <w:pPr>
        <w:suppressAutoHyphens/>
        <w:autoSpaceDE w:val="0"/>
        <w:spacing w:line="240" w:lineRule="auto"/>
        <w:rPr>
          <w:bCs/>
          <w:iCs/>
          <w:szCs w:val="28"/>
          <w:lang w:val="tr-TR"/>
        </w:rPr>
      </w:pPr>
      <w:r>
        <w:rPr>
          <w:bCs/>
          <w:iCs/>
          <w:szCs w:val="28"/>
          <w:lang w:val="tr-TR"/>
        </w:rPr>
        <w:t xml:space="preserve">7. </w:t>
      </w:r>
      <w:r w:rsidR="00A255D6">
        <w:rPr>
          <w:bCs/>
          <w:iCs/>
          <w:szCs w:val="28"/>
          <w:lang w:val="tr-TR"/>
        </w:rPr>
        <w:t>Mevcut SRU ünitelerinde çevresel performans seviyeleri ile ilişkili MET</w:t>
      </w:r>
    </w:p>
    <w:p w:rsidR="00EA4E2F" w:rsidRDefault="00C65851" w:rsidP="00EA4E2F">
      <w:pPr>
        <w:suppressAutoHyphens/>
        <w:autoSpaceDE w:val="0"/>
        <w:spacing w:line="240" w:lineRule="auto"/>
        <w:rPr>
          <w:bCs/>
          <w:iCs/>
          <w:szCs w:val="28"/>
          <w:lang w:val="tr-TR"/>
        </w:rPr>
      </w:pPr>
      <w:r>
        <w:rPr>
          <w:bCs/>
          <w:iCs/>
          <w:szCs w:val="28"/>
          <w:lang w:val="tr-TR"/>
        </w:rPr>
        <w:t>MET 17 sonuç bildirgesi için 2 karşıt görüş oluşturulmuştur:</w:t>
      </w:r>
    </w:p>
    <w:p w:rsidR="00EA4E2F" w:rsidRPr="00EA4E2F" w:rsidRDefault="00EA4E2F" w:rsidP="00EA4E2F">
      <w:pPr>
        <w:pStyle w:val="Prrafodelista"/>
        <w:numPr>
          <w:ilvl w:val="0"/>
          <w:numId w:val="130"/>
        </w:numPr>
        <w:suppressAutoHyphens/>
        <w:autoSpaceDE w:val="0"/>
        <w:rPr>
          <w:rFonts w:asciiTheme="minorHAnsi" w:hAnsiTheme="minorHAnsi"/>
          <w:bCs/>
          <w:iCs/>
          <w:szCs w:val="22"/>
          <w:lang w:val="tr-TR"/>
        </w:rPr>
      </w:pPr>
      <w:r w:rsidRPr="00EA4E2F">
        <w:rPr>
          <w:rFonts w:asciiTheme="minorHAnsi" w:hAnsiTheme="minorHAnsi"/>
          <w:bCs/>
          <w:iCs/>
          <w:sz w:val="22"/>
          <w:szCs w:val="22"/>
          <w:lang w:val="tr-TR"/>
        </w:rPr>
        <w:t>İki üye (Hollanda ve EEB) mevcut ve yeni kükürt geri kazanım üniteleri için kükürt geri kazanım verimini % 99.5 – 99.9’luk tek bir BAT AEPL aralığı olarak belirlenmesini talep etmiştir.</w:t>
      </w:r>
    </w:p>
    <w:p w:rsidR="00EA4E2F" w:rsidRPr="00EA4E2F" w:rsidRDefault="00EA4E2F" w:rsidP="00EA4E2F">
      <w:pPr>
        <w:pStyle w:val="Prrafodelista"/>
        <w:numPr>
          <w:ilvl w:val="0"/>
          <w:numId w:val="130"/>
        </w:numPr>
        <w:suppressAutoHyphens/>
        <w:autoSpaceDE w:val="0"/>
        <w:rPr>
          <w:rFonts w:asciiTheme="minorHAnsi" w:hAnsiTheme="minorHAnsi"/>
          <w:bCs/>
          <w:iCs/>
          <w:szCs w:val="22"/>
          <w:lang w:val="tr-TR"/>
        </w:rPr>
      </w:pPr>
      <w:r w:rsidRPr="00EA4E2F">
        <w:rPr>
          <w:rFonts w:asciiTheme="minorHAnsi" w:hAnsiTheme="minorHAnsi"/>
          <w:bCs/>
          <w:iCs/>
          <w:sz w:val="22"/>
          <w:szCs w:val="22"/>
          <w:lang w:val="tr-TR"/>
        </w:rPr>
        <w:t xml:space="preserve">Diğer iki üye (Belçika ve İsveç) mevcut üniteler için kükürt geri kazanım veriminin </w:t>
      </w:r>
      <w:r w:rsidRPr="00EA4E2F">
        <w:rPr>
          <w:rFonts w:asciiTheme="minorHAnsi" w:hAnsiTheme="minorHAnsi"/>
          <w:bCs/>
          <w:iCs/>
          <w:sz w:val="22"/>
          <w:szCs w:val="22"/>
          <w:lang w:val="tr-TR"/>
        </w:rPr>
        <w:lastRenderedPageBreak/>
        <w:t>≥ %99 ’dan olarak tanımlanmasını talep etmiştir.</w:t>
      </w:r>
    </w:p>
    <w:p w:rsidR="00EA4E2F" w:rsidRDefault="00EA4E2F" w:rsidP="00EA4E2F">
      <w:pPr>
        <w:suppressAutoHyphens/>
        <w:autoSpaceDE w:val="0"/>
        <w:spacing w:line="240" w:lineRule="auto"/>
        <w:rPr>
          <w:bCs/>
          <w:iCs/>
          <w:szCs w:val="28"/>
          <w:lang w:val="tr-TR"/>
        </w:rPr>
      </w:pPr>
    </w:p>
    <w:p w:rsidR="00EA4E2F" w:rsidRDefault="00C65851" w:rsidP="00EA4E2F">
      <w:pPr>
        <w:suppressAutoHyphens/>
        <w:autoSpaceDE w:val="0"/>
        <w:spacing w:line="240" w:lineRule="auto"/>
        <w:rPr>
          <w:bCs/>
          <w:iCs/>
          <w:szCs w:val="28"/>
          <w:lang w:val="tr-TR"/>
        </w:rPr>
      </w:pPr>
      <w:r>
        <w:rPr>
          <w:bCs/>
          <w:iCs/>
          <w:szCs w:val="28"/>
          <w:lang w:val="tr-TR"/>
        </w:rPr>
        <w:t>8. Mevcut gaz ateşlemeli yanma ünitelerinden kaynaklanan NO</w:t>
      </w:r>
      <w:r w:rsidR="00EA4E2F" w:rsidRPr="00EA4E2F">
        <w:rPr>
          <w:bCs/>
          <w:iCs/>
          <w:szCs w:val="28"/>
          <w:vertAlign w:val="subscript"/>
          <w:lang w:val="tr-TR"/>
        </w:rPr>
        <w:t>X</w:t>
      </w:r>
      <w:r>
        <w:rPr>
          <w:bCs/>
          <w:iCs/>
          <w:szCs w:val="28"/>
          <w:lang w:val="tr-TR"/>
        </w:rPr>
        <w:t xml:space="preserve"> emisyonları için BAT-AEL</w:t>
      </w:r>
    </w:p>
    <w:p w:rsidR="00EA4E2F" w:rsidRDefault="00545CAC" w:rsidP="00EA4E2F">
      <w:pPr>
        <w:suppressAutoHyphens/>
        <w:autoSpaceDE w:val="0"/>
        <w:spacing w:line="240" w:lineRule="auto"/>
        <w:rPr>
          <w:bCs/>
          <w:iCs/>
          <w:szCs w:val="28"/>
          <w:lang w:val="tr-TR"/>
        </w:rPr>
      </w:pPr>
      <w:r>
        <w:rPr>
          <w:bCs/>
          <w:iCs/>
          <w:szCs w:val="28"/>
          <w:lang w:val="tr-TR"/>
        </w:rPr>
        <w:t>4 üye (CONCAWE, Çek Cumhuriyeti, Yunanistan ve İtalya) 50 MW’dan düşük mevcut gaz ateşlemeli yanma üniteleri için NO</w:t>
      </w:r>
      <w:r w:rsidR="00EA4E2F" w:rsidRPr="00EA4E2F">
        <w:rPr>
          <w:bCs/>
          <w:iCs/>
          <w:szCs w:val="28"/>
          <w:vertAlign w:val="subscript"/>
          <w:lang w:val="tr-TR"/>
        </w:rPr>
        <w:t>X</w:t>
      </w:r>
      <w:r>
        <w:rPr>
          <w:bCs/>
          <w:iCs/>
          <w:szCs w:val="28"/>
          <w:lang w:val="tr-TR"/>
        </w:rPr>
        <w:t xml:space="preserve"> BAT-AEL’inin aralığının 30 – 300 mh/Nm</w:t>
      </w:r>
      <w:r w:rsidR="00BB6368">
        <w:rPr>
          <w:bCs/>
          <w:iCs/>
          <w:szCs w:val="28"/>
          <w:vertAlign w:val="superscript"/>
          <w:lang w:val="tr-TR"/>
        </w:rPr>
        <w:t>3</w:t>
      </w:r>
      <w:r>
        <w:rPr>
          <w:bCs/>
          <w:iCs/>
          <w:szCs w:val="28"/>
          <w:lang w:val="tr-TR"/>
        </w:rPr>
        <w:t xml:space="preserve"> olmasını talep etmiştir.</w:t>
      </w:r>
    </w:p>
    <w:p w:rsidR="00EA4E2F" w:rsidRDefault="00EA4E2F" w:rsidP="00EA4E2F">
      <w:pPr>
        <w:suppressAutoHyphens/>
        <w:autoSpaceDE w:val="0"/>
        <w:spacing w:line="240" w:lineRule="auto"/>
        <w:rPr>
          <w:bCs/>
          <w:iCs/>
          <w:szCs w:val="28"/>
          <w:lang w:val="tr-TR"/>
        </w:rPr>
      </w:pPr>
    </w:p>
    <w:p w:rsidR="00EA4E2F" w:rsidRDefault="00545CAC" w:rsidP="00EA4E2F">
      <w:pPr>
        <w:suppressAutoHyphens/>
        <w:autoSpaceDE w:val="0"/>
        <w:spacing w:line="240" w:lineRule="auto"/>
        <w:rPr>
          <w:bCs/>
          <w:iCs/>
          <w:szCs w:val="28"/>
          <w:lang w:val="tr-TR"/>
        </w:rPr>
      </w:pPr>
      <w:r>
        <w:rPr>
          <w:bCs/>
          <w:iCs/>
          <w:szCs w:val="28"/>
          <w:lang w:val="tr-TR"/>
        </w:rPr>
        <w:t>9. Koklaştırma üniteleri için BAT-AEL</w:t>
      </w:r>
    </w:p>
    <w:p w:rsidR="00EA4E2F" w:rsidRDefault="00A0484E" w:rsidP="00EA4E2F">
      <w:pPr>
        <w:suppressAutoHyphens/>
        <w:autoSpaceDE w:val="0"/>
        <w:spacing w:line="240" w:lineRule="auto"/>
        <w:rPr>
          <w:bCs/>
          <w:iCs/>
          <w:szCs w:val="28"/>
          <w:lang w:val="tr-TR"/>
        </w:rPr>
      </w:pPr>
      <w:r>
        <w:rPr>
          <w:bCs/>
          <w:iCs/>
          <w:szCs w:val="28"/>
          <w:lang w:val="tr-TR"/>
        </w:rPr>
        <w:t>EEB koklaştırma ünitelerinden kaynaklanan NO</w:t>
      </w:r>
      <w:r w:rsidR="00EA4E2F" w:rsidRPr="00EA4E2F">
        <w:rPr>
          <w:bCs/>
          <w:iCs/>
          <w:szCs w:val="28"/>
          <w:vertAlign w:val="subscript"/>
          <w:lang w:val="tr-TR"/>
        </w:rPr>
        <w:t>X</w:t>
      </w:r>
      <w:r>
        <w:rPr>
          <w:bCs/>
          <w:iCs/>
          <w:szCs w:val="28"/>
          <w:lang w:val="tr-TR"/>
        </w:rPr>
        <w:t xml:space="preserve"> emisyonları için BAT-AEL hazırlanmasını teklif etmiş; ancak EIPPCB  gerekçe bulunmaması sebebiyle raporlanmaması gerektiğine karar vermiştir.</w:t>
      </w:r>
    </w:p>
    <w:p w:rsidR="00EA4E2F" w:rsidRDefault="00EA4E2F" w:rsidP="00EA4E2F">
      <w:pPr>
        <w:suppressAutoHyphens/>
        <w:autoSpaceDE w:val="0"/>
        <w:spacing w:line="240" w:lineRule="auto"/>
        <w:rPr>
          <w:bCs/>
          <w:iCs/>
          <w:szCs w:val="28"/>
          <w:lang w:val="tr-TR"/>
        </w:rPr>
      </w:pPr>
    </w:p>
    <w:p w:rsidR="00EA4E2F" w:rsidRDefault="00A0484E" w:rsidP="00EA4E2F">
      <w:pPr>
        <w:suppressAutoHyphens/>
        <w:autoSpaceDE w:val="0"/>
        <w:spacing w:line="240" w:lineRule="auto"/>
        <w:rPr>
          <w:bCs/>
          <w:iCs/>
          <w:szCs w:val="28"/>
          <w:lang w:val="tr-TR"/>
        </w:rPr>
      </w:pPr>
      <w:r>
        <w:rPr>
          <w:bCs/>
          <w:iCs/>
          <w:szCs w:val="28"/>
          <w:lang w:val="tr-TR"/>
        </w:rPr>
        <w:t>10. “Kabarcık Yaklaşımı” referansı</w:t>
      </w:r>
    </w:p>
    <w:p w:rsidR="00EA4E2F" w:rsidRDefault="00A0484E" w:rsidP="00EA4E2F">
      <w:pPr>
        <w:suppressAutoHyphens/>
        <w:autoSpaceDE w:val="0"/>
        <w:spacing w:line="240" w:lineRule="auto"/>
        <w:rPr>
          <w:bCs/>
          <w:iCs/>
          <w:szCs w:val="28"/>
          <w:lang w:val="tr-TR"/>
        </w:rPr>
      </w:pPr>
      <w:r>
        <w:rPr>
          <w:bCs/>
          <w:iCs/>
          <w:szCs w:val="28"/>
          <w:lang w:val="tr-TR"/>
        </w:rPr>
        <w:t xml:space="preserve">TWG’nin 11 üyesi (CONCAWE, Çek Cumhuriyeti, Yunanistan, İspanya, Finlandiya, Fransa, İtalya, Protekiz, İsveç, Slovakya ve gözlemci olan Norveç’te) MET sonuç bildirgesi Kararında “Kabarcık yaklaşımı” kavramının eklenmesini desteklemiştir. </w:t>
      </w:r>
      <w:r w:rsidR="00BF3F85">
        <w:rPr>
          <w:bCs/>
          <w:iCs/>
          <w:szCs w:val="28"/>
          <w:lang w:val="tr-TR"/>
        </w:rPr>
        <w:t xml:space="preserve">TWG içerisinde farklı tekliflerde bulunulmuştur. Bununla birlikte, </w:t>
      </w:r>
      <w:r w:rsidR="00F871E1">
        <w:rPr>
          <w:bCs/>
          <w:iCs/>
          <w:szCs w:val="28"/>
          <w:lang w:val="tr-TR"/>
        </w:rPr>
        <w:t xml:space="preserve">EIPPCB’ye göre, “Kabarcık yaklaşımı” ve EED’nin uyarlanması ile ilgili bağlantının ilave yasal değerlendirmesinin yapılması gerekmektedir. </w:t>
      </w:r>
      <w:r w:rsidR="00617AF9">
        <w:rPr>
          <w:bCs/>
          <w:iCs/>
          <w:szCs w:val="28"/>
          <w:lang w:val="tr-TR"/>
        </w:rPr>
        <w:t>TWG toplantılarının çıktılarının en uygun şekilde Komisyon Servisleri değerlendirilecek ve gelecek aylarda da üzerine çalışacaktır.</w:t>
      </w:r>
    </w:p>
    <w:p w:rsidR="00EA4E2F" w:rsidRDefault="00EA4E2F" w:rsidP="00EA4E2F">
      <w:pPr>
        <w:suppressAutoHyphens/>
        <w:autoSpaceDE w:val="0"/>
        <w:spacing w:line="240" w:lineRule="auto"/>
        <w:rPr>
          <w:bCs/>
          <w:iCs/>
          <w:szCs w:val="28"/>
          <w:lang w:val="tr-TR"/>
        </w:rPr>
      </w:pPr>
    </w:p>
    <w:p w:rsidR="00EA4E2F" w:rsidRDefault="00EA4E2F" w:rsidP="00EA4E2F">
      <w:pPr>
        <w:suppressAutoHyphens/>
        <w:autoSpaceDE w:val="0"/>
        <w:spacing w:line="240" w:lineRule="auto"/>
        <w:rPr>
          <w:bCs/>
          <w:iCs/>
          <w:szCs w:val="28"/>
          <w:lang w:val="tr-TR"/>
        </w:rPr>
      </w:pPr>
      <w:r w:rsidRPr="00EA4E2F">
        <w:rPr>
          <w:b/>
          <w:bCs/>
          <w:iCs/>
          <w:szCs w:val="28"/>
          <w:lang w:val="tr-TR"/>
        </w:rPr>
        <w:t>Gelecek çalışmalar için öneriler</w:t>
      </w:r>
      <w:r w:rsidR="00212521">
        <w:rPr>
          <w:bCs/>
          <w:iCs/>
          <w:szCs w:val="28"/>
          <w:lang w:val="tr-TR"/>
        </w:rPr>
        <w:t xml:space="preserve">: </w:t>
      </w:r>
      <w:r w:rsidR="002675F7">
        <w:rPr>
          <w:bCs/>
          <w:iCs/>
          <w:szCs w:val="28"/>
          <w:lang w:val="tr-TR"/>
        </w:rPr>
        <w:t>TWG tarafından aşağıdaki hususların tekrar değerlendirilmesi ve REF BREF’in bir sonraki değerlendirilmesinde gerekli bilginin toplanması gerekmektedir:</w:t>
      </w:r>
    </w:p>
    <w:p w:rsidR="00EA4E2F" w:rsidRDefault="00EA4E2F" w:rsidP="00EA4E2F">
      <w:pPr>
        <w:suppressAutoHyphens/>
        <w:autoSpaceDE w:val="0"/>
        <w:spacing w:line="240" w:lineRule="auto"/>
        <w:rPr>
          <w:bCs/>
          <w:iCs/>
          <w:szCs w:val="28"/>
          <w:lang w:val="tr-TR"/>
        </w:rPr>
      </w:pPr>
    </w:p>
    <w:p w:rsidR="00EA4E2F" w:rsidRDefault="002675F7" w:rsidP="00EA4E2F">
      <w:pPr>
        <w:suppressAutoHyphens/>
        <w:autoSpaceDE w:val="0"/>
        <w:spacing w:line="240" w:lineRule="auto"/>
        <w:rPr>
          <w:bCs/>
          <w:iCs/>
          <w:szCs w:val="28"/>
          <w:lang w:val="tr-TR"/>
        </w:rPr>
      </w:pPr>
      <w:r>
        <w:rPr>
          <w:bCs/>
          <w:iCs/>
          <w:szCs w:val="28"/>
          <w:lang w:val="tr-TR"/>
        </w:rPr>
        <w:t>Suya emisyonlar:</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Tekniklerin uygulanması ile bağlantılı olarak yük ve konsantrasyon cinsinden kısa dönemli emisyon verisi toplanması</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Fenol indeksinin izlenmesinden kaynaklanan veri toplanması</w:t>
      </w:r>
    </w:p>
    <w:p w:rsidR="00EA4E2F" w:rsidRDefault="00EA4E2F" w:rsidP="00EA4E2F">
      <w:pPr>
        <w:suppressAutoHyphens/>
        <w:autoSpaceDE w:val="0"/>
        <w:spacing w:line="240" w:lineRule="auto"/>
        <w:rPr>
          <w:bCs/>
          <w:iCs/>
          <w:szCs w:val="28"/>
          <w:lang w:val="tr-TR"/>
        </w:rPr>
      </w:pPr>
    </w:p>
    <w:p w:rsidR="00EA4E2F" w:rsidRDefault="002675F7" w:rsidP="00EA4E2F">
      <w:pPr>
        <w:suppressAutoHyphens/>
        <w:autoSpaceDE w:val="0"/>
        <w:spacing w:line="240" w:lineRule="auto"/>
        <w:rPr>
          <w:bCs/>
          <w:iCs/>
          <w:szCs w:val="28"/>
          <w:lang w:val="tr-TR"/>
        </w:rPr>
      </w:pPr>
      <w:r>
        <w:rPr>
          <w:bCs/>
          <w:iCs/>
          <w:szCs w:val="28"/>
          <w:lang w:val="tr-TR"/>
        </w:rPr>
        <w:t>Havaya salınan emisyonlar:</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Katalitik reformer ünitesinden kaynaklanan havaya salınana dioksin ve furan (PCDD/F) emisyonlarının değerlendirilmesi gerekmektedir</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FCC üniteleri ve yanma ünitelerinden (gaz ateşlemeli yanma üniteleri dahil) kaynaklanan metal emisyonlarının tekrar değerlendirilmesi gerekmektedir</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FCC ünitelerinde N beslemesinin NOX emisyonları üzerine etkilerinin değerlendirilmesi gerekmektedir</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İlgili temizleme sistemleri ve toz emisyonlarında kükürt giderimi katkılarının potansiyel zararlı etkilerinin değerlendirilmesi için özel olarak veri toplanması</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Yeni üniteler için yetersiz veri, MET sonuç bildirgesi olmayışı ve SO</w:t>
      </w:r>
      <w:r w:rsidRPr="00EA4E2F">
        <w:rPr>
          <w:rFonts w:asciiTheme="minorHAnsi" w:hAnsiTheme="minorHAnsi"/>
          <w:bCs/>
          <w:iCs/>
          <w:sz w:val="22"/>
          <w:szCs w:val="22"/>
          <w:vertAlign w:val="subscript"/>
          <w:lang w:val="tr-TR"/>
        </w:rPr>
        <w:t>2</w:t>
      </w:r>
      <w:r w:rsidRPr="00EA4E2F">
        <w:rPr>
          <w:rFonts w:asciiTheme="minorHAnsi" w:hAnsiTheme="minorHAnsi"/>
          <w:bCs/>
          <w:iCs/>
          <w:sz w:val="22"/>
          <w:szCs w:val="22"/>
          <w:lang w:val="tr-TR"/>
        </w:rPr>
        <w:t xml:space="preserve"> ve NO</w:t>
      </w:r>
      <w:r w:rsidRPr="00EA4E2F">
        <w:rPr>
          <w:rFonts w:asciiTheme="minorHAnsi" w:hAnsiTheme="minorHAnsi"/>
          <w:bCs/>
          <w:iCs/>
          <w:sz w:val="22"/>
          <w:szCs w:val="22"/>
          <w:vertAlign w:val="subscript"/>
          <w:lang w:val="tr-TR"/>
        </w:rPr>
        <w:t>X</w:t>
      </w:r>
      <w:r w:rsidRPr="00EA4E2F">
        <w:rPr>
          <w:rFonts w:asciiTheme="minorHAnsi" w:hAnsiTheme="minorHAnsi"/>
          <w:bCs/>
          <w:iCs/>
          <w:sz w:val="22"/>
          <w:szCs w:val="22"/>
          <w:lang w:val="tr-TR"/>
        </w:rPr>
        <w:t xml:space="preserve"> için AEL belirlenmemiş olması sebebiyle yeni yanma ünitelerindeki (hem gaz hemde çoklu yakıt ateşleme) durumun tekrar değerlendirilmesi</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lastRenderedPageBreak/>
        <w:t>Koklaştırma proseslerinde NO</w:t>
      </w:r>
      <w:r w:rsidRPr="00EA4E2F">
        <w:rPr>
          <w:rFonts w:asciiTheme="minorHAnsi" w:hAnsiTheme="minorHAnsi"/>
          <w:bCs/>
          <w:iCs/>
          <w:sz w:val="22"/>
          <w:szCs w:val="22"/>
          <w:vertAlign w:val="subscript"/>
          <w:lang w:val="tr-TR"/>
        </w:rPr>
        <w:t>X</w:t>
      </w:r>
      <w:r w:rsidRPr="00EA4E2F">
        <w:rPr>
          <w:rFonts w:asciiTheme="minorHAnsi" w:hAnsiTheme="minorHAnsi"/>
          <w:bCs/>
          <w:iCs/>
          <w:sz w:val="22"/>
          <w:szCs w:val="22"/>
          <w:lang w:val="tr-TR"/>
        </w:rPr>
        <w:t xml:space="preserve"> emisyonları için sağlıklı veri toplanmasının değerlendirilmesi</w:t>
      </w:r>
    </w:p>
    <w:p w:rsidR="00EA4E2F" w:rsidRPr="00EA4E2F" w:rsidRDefault="00EA4E2F" w:rsidP="00EA4E2F">
      <w:pPr>
        <w:pStyle w:val="Prrafodelista"/>
        <w:numPr>
          <w:ilvl w:val="0"/>
          <w:numId w:val="130"/>
        </w:numPr>
        <w:suppressAutoHyphens/>
        <w:autoSpaceDE w:val="0"/>
        <w:jc w:val="both"/>
        <w:rPr>
          <w:rFonts w:asciiTheme="minorHAnsi" w:hAnsiTheme="minorHAnsi"/>
          <w:bCs/>
          <w:iCs/>
          <w:szCs w:val="22"/>
          <w:lang w:val="tr-TR"/>
        </w:rPr>
      </w:pPr>
      <w:r w:rsidRPr="00EA4E2F">
        <w:rPr>
          <w:rFonts w:asciiTheme="minorHAnsi" w:hAnsiTheme="minorHAnsi"/>
          <w:bCs/>
          <w:iCs/>
          <w:sz w:val="22"/>
          <w:szCs w:val="22"/>
          <w:lang w:val="tr-TR"/>
        </w:rPr>
        <w:t>UOB salınım emisyonlarının izlenmesi metotlarına yönelik AB’de devam eden EN standardına yönelik devam eden çalışmaların değerlendirilmesi.</w:t>
      </w:r>
    </w:p>
    <w:p w:rsidR="00EA4E2F" w:rsidRPr="00EA4E2F" w:rsidRDefault="00EA4E2F" w:rsidP="00EA4E2F">
      <w:pPr>
        <w:suppressAutoHyphens/>
        <w:autoSpaceDE w:val="0"/>
        <w:spacing w:line="240" w:lineRule="auto"/>
        <w:rPr>
          <w:bCs/>
          <w:iCs/>
          <w:szCs w:val="28"/>
          <w:lang w:val="tr-TR"/>
        </w:rPr>
      </w:pPr>
    </w:p>
    <w:p w:rsidR="00EA4E2F" w:rsidRPr="00EA4E2F" w:rsidRDefault="00EA4E2F" w:rsidP="00EA4E2F">
      <w:pPr>
        <w:suppressAutoHyphens/>
        <w:autoSpaceDE w:val="0"/>
        <w:spacing w:after="0" w:line="240" w:lineRule="auto"/>
        <w:rPr>
          <w:bCs/>
          <w:iCs/>
          <w:sz w:val="32"/>
          <w:szCs w:val="28"/>
          <w:lang w:val="tr-TR"/>
        </w:rPr>
      </w:pPr>
    </w:p>
    <w:p w:rsidR="00506705" w:rsidRPr="00F86AFC" w:rsidRDefault="0012388E" w:rsidP="0012388E">
      <w:pPr>
        <w:pStyle w:val="Ttulo1"/>
        <w:rPr>
          <w:lang w:val="tr-TR"/>
        </w:rPr>
      </w:pPr>
      <w:r w:rsidRPr="005747E9">
        <w:rPr>
          <w:lang w:val="tr-TR"/>
        </w:rPr>
        <w:br w:type="page"/>
      </w:r>
      <w:bookmarkStart w:id="62" w:name="_Toc358883390"/>
      <w:r w:rsidR="00506705" w:rsidRPr="00B17860">
        <w:rPr>
          <w:lang w:val="tr-TR"/>
        </w:rPr>
        <w:lastRenderedPageBreak/>
        <w:t>EMİSYONLARIN ÖLÇÜMÜ VE İZLENMESİ</w:t>
      </w:r>
      <w:bookmarkEnd w:id="62"/>
    </w:p>
    <w:p w:rsidR="00506705" w:rsidRPr="00C04711" w:rsidRDefault="00506705" w:rsidP="00506705">
      <w:pPr>
        <w:rPr>
          <w:rFonts w:ascii="Arial" w:hAnsi="Arial" w:cs="Arial"/>
          <w:b/>
          <w:bCs/>
          <w:color w:val="339A66"/>
          <w:sz w:val="28"/>
          <w:szCs w:val="28"/>
          <w:lang w:val="tr-TR"/>
        </w:rPr>
      </w:pPr>
    </w:p>
    <w:p w:rsidR="00506705" w:rsidRPr="00C04711" w:rsidRDefault="00506705" w:rsidP="00506705">
      <w:pPr>
        <w:rPr>
          <w:rFonts w:cs="Arial"/>
          <w:b/>
          <w:bCs/>
          <w:szCs w:val="22"/>
          <w:lang w:val="tr-TR"/>
        </w:rPr>
      </w:pPr>
      <w:r w:rsidRPr="00C04711">
        <w:rPr>
          <w:rFonts w:cs="Arial"/>
          <w:b/>
          <w:bCs/>
          <w:szCs w:val="22"/>
          <w:lang w:val="tr-TR"/>
        </w:rPr>
        <w:t>Genel hususlar</w:t>
      </w:r>
    </w:p>
    <w:p w:rsidR="00506705" w:rsidRPr="007F07EE" w:rsidRDefault="007038EA" w:rsidP="00506705">
      <w:pPr>
        <w:rPr>
          <w:rFonts w:cs="Arial"/>
          <w:bCs/>
          <w:szCs w:val="22"/>
          <w:lang w:val="tr-TR"/>
        </w:rPr>
      </w:pPr>
      <w:r w:rsidRPr="00C04711">
        <w:rPr>
          <w:rFonts w:cs="Arial"/>
          <w:bCs/>
          <w:szCs w:val="22"/>
          <w:lang w:val="tr-TR"/>
        </w:rPr>
        <w:t xml:space="preserve">MET </w:t>
      </w:r>
      <w:r w:rsidR="00506705" w:rsidRPr="007F07EE">
        <w:rPr>
          <w:rFonts w:cs="Arial"/>
          <w:bCs/>
          <w:szCs w:val="22"/>
          <w:lang w:val="tr-TR"/>
        </w:rPr>
        <w:t>ile Bağlantılı farklı Emisyon Seviyelerini (BAT-AEL’leri), 4. Bölümde açıklanan şekilde ifade etmek amacıyla aşağıdaki hususlar göz önünde tutulmalıdır.</w:t>
      </w:r>
    </w:p>
    <w:p w:rsidR="00506705" w:rsidRPr="00C65851" w:rsidRDefault="00506705" w:rsidP="00506705">
      <w:pPr>
        <w:rPr>
          <w:rFonts w:cs="Arial"/>
          <w:bCs/>
          <w:lang w:val="tr-TR"/>
        </w:rPr>
      </w:pPr>
      <w:r w:rsidRPr="00C65851">
        <w:rPr>
          <w:rFonts w:cs="Arial"/>
          <w:bCs/>
          <w:lang w:val="tr-TR"/>
        </w:rPr>
        <w:tab/>
      </w:r>
    </w:p>
    <w:p w:rsidR="00506705" w:rsidRPr="00505914" w:rsidRDefault="00506705" w:rsidP="00506705">
      <w:pPr>
        <w:rPr>
          <w:i/>
          <w:sz w:val="21"/>
          <w:szCs w:val="21"/>
          <w:lang w:val="tr-TR"/>
        </w:rPr>
      </w:pPr>
      <w:r w:rsidRPr="002675F7">
        <w:rPr>
          <w:rFonts w:ascii="Arial" w:hAnsi="Arial" w:cs="Arial"/>
          <w:b/>
          <w:bCs/>
          <w:i/>
          <w:sz w:val="21"/>
          <w:szCs w:val="21"/>
          <w:lang w:val="tr-TR"/>
        </w:rPr>
        <w:t>Hava emisyonlarına ilişkin ortalama dönemler ve referans koşullar</w:t>
      </w:r>
    </w:p>
    <w:p w:rsidR="00506705" w:rsidRPr="005747E9" w:rsidRDefault="00506705" w:rsidP="00506705">
      <w:pPr>
        <w:autoSpaceDE w:val="0"/>
        <w:autoSpaceDN w:val="0"/>
        <w:rPr>
          <w:rFonts w:cs="Arial"/>
          <w:szCs w:val="22"/>
          <w:lang w:val="tr-TR"/>
        </w:rPr>
      </w:pPr>
      <w:r w:rsidRPr="00E443AE">
        <w:rPr>
          <w:rFonts w:cs="Arial"/>
          <w:szCs w:val="22"/>
          <w:lang w:val="tr-TR"/>
        </w:rPr>
        <w:t xml:space="preserve">Aksi belirtilmedikçe, bu </w:t>
      </w:r>
      <w:r w:rsidR="0093176F" w:rsidRPr="00E443AE">
        <w:rPr>
          <w:rFonts w:cs="Arial"/>
          <w:szCs w:val="22"/>
          <w:lang w:val="tr-TR"/>
        </w:rPr>
        <w:t>b</w:t>
      </w:r>
      <w:r w:rsidRPr="005747E9">
        <w:rPr>
          <w:rFonts w:cs="Arial"/>
          <w:szCs w:val="22"/>
          <w:lang w:val="tr-TR"/>
        </w:rPr>
        <w:t xml:space="preserve">ölümde verilen hava emisyonları ile ilgili olarak mevcut en iyi tekniklerle bağlantılı emisyon seviyeleri (BAT-AEL’leri), şu standart koşullar altında </w:t>
      </w:r>
      <w:r w:rsidR="007038EA" w:rsidRPr="005747E9">
        <w:rPr>
          <w:rFonts w:cs="Arial"/>
          <w:szCs w:val="22"/>
          <w:lang w:val="tr-TR"/>
        </w:rPr>
        <w:t xml:space="preserve">aylık </w:t>
      </w:r>
      <w:r w:rsidRPr="005747E9">
        <w:rPr>
          <w:rFonts w:cs="Arial"/>
          <w:szCs w:val="22"/>
          <w:lang w:val="tr-TR"/>
        </w:rPr>
        <w:t>ortalama değerlere tekabül eder: kuru gaz, 273.15 K sıcaklık, 101.3 kPa basınç.</w:t>
      </w:r>
      <w:r w:rsidRPr="005747E9">
        <w:rPr>
          <w:rFonts w:cs="Arial"/>
          <w:szCs w:val="22"/>
          <w:lang w:val="tr-TR"/>
        </w:rPr>
        <w:tab/>
      </w:r>
    </w:p>
    <w:p w:rsidR="00506705" w:rsidRPr="005747E9" w:rsidRDefault="00506705" w:rsidP="00506705">
      <w:pPr>
        <w:autoSpaceDE w:val="0"/>
        <w:autoSpaceDN w:val="0"/>
        <w:rPr>
          <w:rFonts w:cs="Arial"/>
          <w:szCs w:val="22"/>
          <w:lang w:val="tr-TR"/>
        </w:rPr>
      </w:pPr>
      <w:r w:rsidRPr="005747E9">
        <w:rPr>
          <w:rFonts w:cs="Arial"/>
          <w:szCs w:val="22"/>
          <w:lang w:val="tr-TR"/>
        </w:rPr>
        <w:t xml:space="preserve">Dönemsel önlemler açısından BAT-AEL’leri, her biri en az 30 dakikalık üç küçük numunenin ortalama değerine tekabül eder. Sürekli önlemler açısından BAT-AEL’leri, aksi belirtilmediği sürece </w:t>
      </w:r>
      <w:r w:rsidR="007038EA" w:rsidRPr="005747E9">
        <w:rPr>
          <w:rFonts w:cs="Arial"/>
          <w:szCs w:val="22"/>
          <w:lang w:val="tr-TR"/>
        </w:rPr>
        <w:t xml:space="preserve">aylık </w:t>
      </w:r>
      <w:r w:rsidRPr="005747E9">
        <w:rPr>
          <w:rFonts w:cs="Arial"/>
          <w:szCs w:val="22"/>
          <w:lang w:val="tr-TR"/>
        </w:rPr>
        <w:t>ortalama değerlere tekabül eder.</w:t>
      </w:r>
    </w:p>
    <w:p w:rsidR="00506705" w:rsidRPr="00505914" w:rsidRDefault="00506705" w:rsidP="00506705">
      <w:pPr>
        <w:autoSpaceDE w:val="0"/>
        <w:autoSpaceDN w:val="0"/>
        <w:rPr>
          <w:rFonts w:cs="Arial"/>
          <w:szCs w:val="22"/>
          <w:lang w:val="tr-TR"/>
        </w:rPr>
      </w:pPr>
      <w:r w:rsidRPr="005747E9">
        <w:rPr>
          <w:rFonts w:cs="Arial"/>
          <w:szCs w:val="22"/>
          <w:lang w:val="tr-TR"/>
        </w:rPr>
        <w:t>Yakma prosesleri ve katalitik prosesler için, ilgili verilerle birlikte referans oksijen koşulları da verilmek zorundadır. Bu değerler genel olarak yakma prosesi</w:t>
      </w:r>
      <w:r w:rsidR="00505914">
        <w:rPr>
          <w:rFonts w:cs="Arial"/>
          <w:szCs w:val="22"/>
          <w:lang w:val="tr-TR"/>
        </w:rPr>
        <w:t>,</w:t>
      </w:r>
      <w:r w:rsidRPr="00505914">
        <w:rPr>
          <w:rFonts w:cs="Arial"/>
          <w:szCs w:val="22"/>
          <w:lang w:val="tr-TR"/>
        </w:rPr>
        <w:t xml:space="preserve">katalitik parçalama </w:t>
      </w:r>
      <w:r w:rsidR="00505914">
        <w:rPr>
          <w:rFonts w:cs="Arial"/>
          <w:szCs w:val="22"/>
          <w:lang w:val="tr-TR"/>
        </w:rPr>
        <w:t xml:space="preserve">ve SRU </w:t>
      </w:r>
      <w:r w:rsidRPr="00505914">
        <w:rPr>
          <w:rFonts w:cs="Arial"/>
          <w:szCs w:val="22"/>
          <w:lang w:val="tr-TR"/>
        </w:rPr>
        <w:t>için %3 O</w:t>
      </w:r>
      <w:r w:rsidRPr="00505914">
        <w:rPr>
          <w:rFonts w:cs="Arial"/>
          <w:szCs w:val="22"/>
          <w:vertAlign w:val="subscript"/>
          <w:lang w:val="tr-TR"/>
        </w:rPr>
        <w:t>2</w:t>
      </w:r>
      <w:r w:rsidR="00505914">
        <w:rPr>
          <w:rFonts w:cs="Arial"/>
          <w:szCs w:val="22"/>
          <w:lang w:val="tr-TR"/>
        </w:rPr>
        <w:t xml:space="preserve">‘dir </w:t>
      </w:r>
      <w:r w:rsidRPr="00505914">
        <w:rPr>
          <w:rFonts w:cs="Arial"/>
          <w:szCs w:val="22"/>
          <w:lang w:val="tr-TR"/>
        </w:rPr>
        <w:t>(likit veya gaz yakıt kullanılarak)</w:t>
      </w:r>
      <w:r w:rsidR="00505914">
        <w:rPr>
          <w:rFonts w:cs="Arial"/>
          <w:szCs w:val="22"/>
          <w:lang w:val="tr-TR"/>
        </w:rPr>
        <w:t>.G</w:t>
      </w:r>
      <w:r w:rsidRPr="00505914">
        <w:rPr>
          <w:rFonts w:cs="Arial"/>
          <w:szCs w:val="22"/>
          <w:lang w:val="tr-TR"/>
        </w:rPr>
        <w:t xml:space="preserve">az türbinleri ve motorlar için </w:t>
      </w:r>
      <w:r w:rsidR="00505914">
        <w:rPr>
          <w:rFonts w:cs="Arial"/>
          <w:szCs w:val="22"/>
          <w:lang w:val="tr-TR"/>
        </w:rPr>
        <w:t xml:space="preserve">referans oksiyen yüzdesi </w:t>
      </w:r>
      <w:r w:rsidRPr="00505914">
        <w:rPr>
          <w:rFonts w:cs="Arial"/>
          <w:szCs w:val="22"/>
          <w:lang w:val="tr-TR"/>
        </w:rPr>
        <w:t>%15 O</w:t>
      </w:r>
      <w:r w:rsidRPr="00505914">
        <w:rPr>
          <w:rFonts w:cs="Arial"/>
          <w:szCs w:val="22"/>
          <w:vertAlign w:val="subscript"/>
          <w:lang w:val="tr-TR"/>
        </w:rPr>
        <w:t>2</w:t>
      </w:r>
      <w:r w:rsidR="00505914">
        <w:rPr>
          <w:rFonts w:cs="Arial"/>
          <w:szCs w:val="22"/>
          <w:lang w:val="tr-TR"/>
        </w:rPr>
        <w:t>’dir.</w:t>
      </w:r>
    </w:p>
    <w:p w:rsidR="00506705" w:rsidRPr="00E443AE" w:rsidRDefault="00506705" w:rsidP="00506705">
      <w:pPr>
        <w:autoSpaceDE w:val="0"/>
        <w:autoSpaceDN w:val="0"/>
        <w:rPr>
          <w:rFonts w:cs="Arial"/>
          <w:szCs w:val="22"/>
          <w:lang w:val="tr-TR"/>
        </w:rPr>
      </w:pPr>
      <w:r w:rsidRPr="00E443AE">
        <w:rPr>
          <w:rFonts w:cs="Arial"/>
          <w:szCs w:val="22"/>
          <w:lang w:val="tr-TR"/>
        </w:rPr>
        <w:t xml:space="preserve">Referans olarak verilen bir oksijen seviyesinde emisyon konsantrasyonunun hesaplanması için kullanılacak formül aşağıda gösterilmiştir:  </w:t>
      </w:r>
    </w:p>
    <w:p w:rsidR="00506705" w:rsidRPr="005747E9" w:rsidRDefault="00506705" w:rsidP="00506705">
      <w:pPr>
        <w:autoSpaceDE w:val="0"/>
        <w:autoSpaceDN w:val="0"/>
        <w:jc w:val="center"/>
        <w:rPr>
          <w:rFonts w:cs="Arial"/>
          <w:szCs w:val="22"/>
          <w:lang w:val="tr-TR"/>
        </w:rPr>
      </w:pPr>
      <w:r w:rsidRPr="00E443AE">
        <w:rPr>
          <w:rFonts w:cs="Arial"/>
          <w:szCs w:val="22"/>
          <w:lang w:val="tr-TR"/>
        </w:rPr>
        <w:t>E</w:t>
      </w:r>
      <w:r w:rsidRPr="00E443AE">
        <w:rPr>
          <w:rFonts w:cs="Arial"/>
          <w:szCs w:val="22"/>
          <w:vertAlign w:val="subscript"/>
          <w:lang w:val="tr-TR"/>
        </w:rPr>
        <w:t>R</w:t>
      </w:r>
      <w:r w:rsidRPr="005747E9">
        <w:rPr>
          <w:rFonts w:cs="Arial"/>
          <w:szCs w:val="22"/>
          <w:lang w:val="tr-TR"/>
        </w:rPr>
        <w:t>= (21 – O</w:t>
      </w:r>
      <w:r w:rsidRPr="005747E9">
        <w:rPr>
          <w:rFonts w:cs="Arial"/>
          <w:szCs w:val="22"/>
          <w:vertAlign w:val="subscript"/>
          <w:lang w:val="tr-TR"/>
        </w:rPr>
        <w:t>R</w:t>
      </w:r>
      <w:r w:rsidRPr="005747E9">
        <w:rPr>
          <w:rFonts w:cs="Arial"/>
          <w:szCs w:val="22"/>
          <w:lang w:val="tr-TR"/>
        </w:rPr>
        <w:t xml:space="preserve"> / 21 - O</w:t>
      </w:r>
      <w:r w:rsidRPr="005747E9">
        <w:rPr>
          <w:rFonts w:cs="Arial"/>
          <w:szCs w:val="22"/>
          <w:vertAlign w:val="subscript"/>
          <w:lang w:val="tr-TR"/>
        </w:rPr>
        <w:t>M</w:t>
      </w:r>
      <w:r w:rsidRPr="005747E9">
        <w:rPr>
          <w:rFonts w:cs="Arial"/>
          <w:szCs w:val="22"/>
          <w:lang w:val="tr-TR"/>
        </w:rPr>
        <w:t>) x E</w:t>
      </w:r>
      <w:r w:rsidRPr="005747E9">
        <w:rPr>
          <w:rFonts w:cs="Arial"/>
          <w:szCs w:val="22"/>
          <w:vertAlign w:val="subscript"/>
          <w:lang w:val="tr-TR"/>
        </w:rPr>
        <w:t>M</w:t>
      </w:r>
    </w:p>
    <w:p w:rsidR="00506705" w:rsidRPr="005747E9" w:rsidRDefault="00506705" w:rsidP="00506705">
      <w:pPr>
        <w:autoSpaceDE w:val="0"/>
        <w:autoSpaceDN w:val="0"/>
        <w:rPr>
          <w:rFonts w:cs="Arial"/>
          <w:szCs w:val="22"/>
          <w:lang w:val="tr-TR"/>
        </w:rPr>
      </w:pPr>
      <w:r w:rsidRPr="005747E9">
        <w:rPr>
          <w:rFonts w:cs="Arial"/>
          <w:szCs w:val="22"/>
          <w:lang w:val="tr-TR"/>
        </w:rPr>
        <w:t xml:space="preserve">Bu formülde: </w:t>
      </w:r>
    </w:p>
    <w:p w:rsidR="00506705" w:rsidRPr="005747E9" w:rsidRDefault="00506705" w:rsidP="00506705">
      <w:pPr>
        <w:autoSpaceDE w:val="0"/>
        <w:autoSpaceDN w:val="0"/>
        <w:rPr>
          <w:rFonts w:cs="Arial"/>
          <w:szCs w:val="22"/>
          <w:lang w:val="tr-TR"/>
        </w:rPr>
      </w:pPr>
      <w:r w:rsidRPr="005747E9">
        <w:rPr>
          <w:rFonts w:cs="Arial"/>
          <w:szCs w:val="22"/>
          <w:lang w:val="tr-TR"/>
        </w:rPr>
        <w:t>E</w:t>
      </w:r>
      <w:r w:rsidRPr="005747E9">
        <w:rPr>
          <w:rFonts w:cs="Arial"/>
          <w:szCs w:val="22"/>
          <w:vertAlign w:val="subscript"/>
          <w:lang w:val="tr-TR"/>
        </w:rPr>
        <w:t>R</w:t>
      </w:r>
      <w:r w:rsidRPr="005747E9">
        <w:rPr>
          <w:rFonts w:cs="Arial"/>
          <w:szCs w:val="22"/>
          <w:lang w:val="tr-TR"/>
        </w:rPr>
        <w:t xml:space="preserve"> (mg/Nm</w:t>
      </w:r>
      <w:r w:rsidRPr="005747E9">
        <w:rPr>
          <w:rFonts w:cs="Arial"/>
          <w:szCs w:val="22"/>
          <w:vertAlign w:val="superscript"/>
          <w:lang w:val="tr-TR"/>
        </w:rPr>
        <w:t>3</w:t>
      </w:r>
      <w:r w:rsidRPr="005747E9">
        <w:rPr>
          <w:rFonts w:cs="Arial"/>
          <w:szCs w:val="22"/>
          <w:lang w:val="tr-TR"/>
        </w:rPr>
        <w:t>): Referans oksijen seviyesi O</w:t>
      </w:r>
      <w:r w:rsidRPr="005747E9">
        <w:rPr>
          <w:rFonts w:cs="Arial"/>
          <w:szCs w:val="22"/>
          <w:vertAlign w:val="subscript"/>
          <w:lang w:val="tr-TR"/>
        </w:rPr>
        <w:t>R</w:t>
      </w:r>
      <w:r w:rsidRPr="005747E9">
        <w:rPr>
          <w:rFonts w:cs="Arial"/>
          <w:szCs w:val="22"/>
          <w:lang w:val="tr-TR"/>
        </w:rPr>
        <w:t>’ye göre düzeltilen emisyon konsantrasyonu</w:t>
      </w:r>
    </w:p>
    <w:p w:rsidR="00506705" w:rsidRPr="005747E9" w:rsidRDefault="00506705" w:rsidP="00506705">
      <w:pPr>
        <w:autoSpaceDE w:val="0"/>
        <w:autoSpaceDN w:val="0"/>
        <w:rPr>
          <w:rFonts w:cs="Arial"/>
          <w:szCs w:val="22"/>
          <w:lang w:val="tr-TR"/>
        </w:rPr>
      </w:pPr>
      <w:r w:rsidRPr="005747E9">
        <w:rPr>
          <w:rFonts w:cs="Arial"/>
          <w:szCs w:val="22"/>
          <w:lang w:val="tr-TR"/>
        </w:rPr>
        <w:t>O</w:t>
      </w:r>
      <w:r w:rsidRPr="005747E9">
        <w:rPr>
          <w:rFonts w:cs="Arial"/>
          <w:szCs w:val="22"/>
          <w:vertAlign w:val="subscript"/>
          <w:lang w:val="tr-TR"/>
        </w:rPr>
        <w:t>R</w:t>
      </w:r>
      <w:r w:rsidRPr="005747E9">
        <w:rPr>
          <w:rFonts w:cs="Arial"/>
          <w:szCs w:val="22"/>
          <w:lang w:val="tr-TR"/>
        </w:rPr>
        <w:t xml:space="preserve"> (% hacim): referans oksijen seviyesi</w:t>
      </w:r>
    </w:p>
    <w:p w:rsidR="00506705" w:rsidRPr="005747E9" w:rsidRDefault="00506705" w:rsidP="00506705">
      <w:pPr>
        <w:autoSpaceDE w:val="0"/>
        <w:autoSpaceDN w:val="0"/>
        <w:rPr>
          <w:rFonts w:cs="Arial"/>
          <w:szCs w:val="22"/>
          <w:lang w:val="tr-TR"/>
        </w:rPr>
      </w:pPr>
      <w:r w:rsidRPr="005747E9">
        <w:rPr>
          <w:rFonts w:cs="Arial"/>
          <w:szCs w:val="22"/>
          <w:lang w:val="tr-TR"/>
        </w:rPr>
        <w:t>E</w:t>
      </w:r>
      <w:r w:rsidRPr="005747E9">
        <w:rPr>
          <w:rFonts w:cs="Arial"/>
          <w:szCs w:val="22"/>
          <w:vertAlign w:val="subscript"/>
          <w:lang w:val="tr-TR"/>
        </w:rPr>
        <w:t>M</w:t>
      </w:r>
      <w:r w:rsidRPr="005747E9">
        <w:rPr>
          <w:rFonts w:cs="Arial"/>
          <w:szCs w:val="22"/>
          <w:lang w:val="tr-TR"/>
        </w:rPr>
        <w:t xml:space="preserve"> (mg/Nm</w:t>
      </w:r>
      <w:r w:rsidRPr="005747E9">
        <w:rPr>
          <w:rFonts w:cs="Arial"/>
          <w:szCs w:val="22"/>
          <w:vertAlign w:val="superscript"/>
          <w:lang w:val="tr-TR"/>
        </w:rPr>
        <w:t>3</w:t>
      </w:r>
      <w:r w:rsidRPr="005747E9">
        <w:rPr>
          <w:rFonts w:cs="Arial"/>
          <w:szCs w:val="22"/>
          <w:lang w:val="tr-TR"/>
        </w:rPr>
        <w:t>): ölçülen oksijen seviyesi O</w:t>
      </w:r>
      <w:r w:rsidRPr="005747E9">
        <w:rPr>
          <w:rFonts w:cs="Arial"/>
          <w:szCs w:val="22"/>
          <w:vertAlign w:val="subscript"/>
          <w:lang w:val="tr-TR"/>
        </w:rPr>
        <w:t>M</w:t>
      </w:r>
      <w:r w:rsidRPr="005747E9">
        <w:rPr>
          <w:rFonts w:cs="Arial"/>
          <w:szCs w:val="22"/>
          <w:lang w:val="tr-TR"/>
        </w:rPr>
        <w:t>’ye tekabül eden emisyon konsantrasyonu</w:t>
      </w:r>
    </w:p>
    <w:p w:rsidR="00506705" w:rsidRPr="005747E9" w:rsidRDefault="00506705" w:rsidP="00506705">
      <w:pPr>
        <w:autoSpaceDE w:val="0"/>
        <w:autoSpaceDN w:val="0"/>
        <w:rPr>
          <w:rFonts w:cs="Arial"/>
          <w:szCs w:val="22"/>
          <w:lang w:val="tr-TR"/>
        </w:rPr>
      </w:pPr>
      <w:r w:rsidRPr="005747E9">
        <w:rPr>
          <w:rFonts w:cs="Arial"/>
          <w:szCs w:val="22"/>
          <w:lang w:val="tr-TR"/>
        </w:rPr>
        <w:t>O</w:t>
      </w:r>
      <w:r w:rsidRPr="005747E9">
        <w:rPr>
          <w:rFonts w:cs="Arial"/>
          <w:szCs w:val="22"/>
          <w:vertAlign w:val="subscript"/>
          <w:lang w:val="tr-TR"/>
        </w:rPr>
        <w:t>M</w:t>
      </w:r>
      <w:r w:rsidRPr="005747E9">
        <w:rPr>
          <w:rFonts w:cs="Arial"/>
          <w:szCs w:val="22"/>
          <w:lang w:val="tr-TR"/>
        </w:rPr>
        <w:t xml:space="preserve"> (% hacim): ölçülen oksijen seviyesi</w:t>
      </w:r>
    </w:p>
    <w:p w:rsidR="00506705" w:rsidRPr="005747E9" w:rsidRDefault="00506705" w:rsidP="00506705">
      <w:pPr>
        <w:rPr>
          <w:rFonts w:cs="Arial"/>
          <w:bCs/>
          <w:szCs w:val="22"/>
          <w:lang w:val="tr-TR"/>
        </w:rPr>
      </w:pPr>
    </w:p>
    <w:p w:rsidR="00506705" w:rsidRPr="005747E9" w:rsidRDefault="00506705" w:rsidP="00506705">
      <w:pPr>
        <w:rPr>
          <w:color w:val="339A66"/>
          <w:szCs w:val="22"/>
          <w:lang w:val="tr-TR"/>
        </w:rPr>
      </w:pPr>
    </w:p>
    <w:p w:rsidR="00506705" w:rsidRPr="005747E9" w:rsidRDefault="00506705" w:rsidP="00506705">
      <w:pPr>
        <w:rPr>
          <w:rFonts w:ascii="Arial" w:hAnsi="Arial" w:cs="Arial"/>
          <w:b/>
          <w:bCs/>
          <w:sz w:val="21"/>
          <w:szCs w:val="21"/>
          <w:lang w:val="tr-TR"/>
        </w:rPr>
      </w:pPr>
      <w:r w:rsidRPr="005747E9">
        <w:rPr>
          <w:rFonts w:ascii="Arial" w:hAnsi="Arial" w:cs="Arial"/>
          <w:b/>
          <w:bCs/>
          <w:i/>
          <w:sz w:val="21"/>
          <w:szCs w:val="21"/>
          <w:lang w:val="tr-TR"/>
        </w:rPr>
        <w:t>Atık su tahliyeleri için ortalama dönemler</w:t>
      </w:r>
    </w:p>
    <w:p w:rsidR="00506705" w:rsidRDefault="00506705" w:rsidP="00506705">
      <w:pPr>
        <w:autoSpaceDE w:val="0"/>
        <w:autoSpaceDN w:val="0"/>
        <w:rPr>
          <w:rFonts w:cs="Arial"/>
          <w:szCs w:val="22"/>
          <w:lang w:val="tr-TR"/>
        </w:rPr>
      </w:pPr>
      <w:r w:rsidRPr="005747E9">
        <w:rPr>
          <w:rFonts w:cs="Arial"/>
          <w:szCs w:val="22"/>
          <w:lang w:val="tr-TR"/>
        </w:rPr>
        <w:t xml:space="preserve">Aksi belirtilmedikçe, bu </w:t>
      </w:r>
      <w:r w:rsidR="000876B4">
        <w:rPr>
          <w:color w:val="000000"/>
          <w:szCs w:val="22"/>
          <w:lang w:val="tr-TR"/>
        </w:rPr>
        <w:t>MET</w:t>
      </w:r>
      <w:r w:rsidRPr="005747E9">
        <w:rPr>
          <w:rFonts w:cs="Arial"/>
          <w:szCs w:val="22"/>
          <w:lang w:val="tr-TR"/>
        </w:rPr>
        <w:t xml:space="preserve"> sonuçlarında atık su emisyonları için verilen BAT-AEL’leri, </w:t>
      </w:r>
      <w:r w:rsidR="005F037F">
        <w:rPr>
          <w:rFonts w:cs="Arial"/>
          <w:szCs w:val="22"/>
          <w:lang w:val="tr-TR"/>
        </w:rPr>
        <w:t xml:space="preserve">mg/l cinsinden konsantrasyon (birim su hacmine karşılık yayılan katı kütlesi) değerlerine </w:t>
      </w:r>
      <w:r w:rsidRPr="005F037F">
        <w:rPr>
          <w:rFonts w:cs="Arial"/>
          <w:szCs w:val="22"/>
          <w:lang w:val="tr-TR"/>
        </w:rPr>
        <w:t xml:space="preserve">tekabül eder. </w:t>
      </w:r>
      <w:r w:rsidR="00D137C7">
        <w:rPr>
          <w:rFonts w:cs="Arial"/>
          <w:szCs w:val="22"/>
          <w:lang w:val="tr-TR"/>
        </w:rPr>
        <w:t xml:space="preserve"> BAT-AEL’lerle ilişkili ortalama periyotlar şu şekilde tanımlanır:</w:t>
      </w:r>
    </w:p>
    <w:p w:rsidR="00D137C7" w:rsidRDefault="00D137C7" w:rsidP="00506705">
      <w:pPr>
        <w:autoSpaceDE w:val="0"/>
        <w:autoSpaceDN w:val="0"/>
        <w:rPr>
          <w:rFonts w:cs="Arial"/>
          <w:szCs w:val="22"/>
          <w:lang w:val="tr-TR"/>
        </w:rPr>
      </w:pPr>
      <w:r>
        <w:rPr>
          <w:rFonts w:cs="Arial"/>
          <w:szCs w:val="22"/>
          <w:lang w:val="tr-TR"/>
        </w:rPr>
        <w:t xml:space="preserve">Günlük ortalama: </w:t>
      </w:r>
      <w:r w:rsidR="007C4691" w:rsidRPr="00DC153D">
        <w:rPr>
          <w:rFonts w:cs="Arial"/>
          <w:szCs w:val="20"/>
          <w:lang w:val="tr-TR"/>
        </w:rPr>
        <w:t>24 saatlik örnekleme periyot süresince akışla orantılı karışık örneklerin ortalaması. Zaman orantılı örnekleme yeterli akış stabilitesinin gözlenmesi halinde sağlanır.</w:t>
      </w:r>
    </w:p>
    <w:p w:rsidR="007C4691" w:rsidRPr="005F037F" w:rsidRDefault="007C4691" w:rsidP="00506705">
      <w:pPr>
        <w:autoSpaceDE w:val="0"/>
        <w:autoSpaceDN w:val="0"/>
        <w:rPr>
          <w:rFonts w:cs="Arial"/>
          <w:szCs w:val="22"/>
          <w:lang w:val="tr-TR"/>
        </w:rPr>
      </w:pPr>
      <w:r>
        <w:rPr>
          <w:rFonts w:cs="Arial"/>
          <w:szCs w:val="22"/>
          <w:lang w:val="tr-TR"/>
        </w:rPr>
        <w:lastRenderedPageBreak/>
        <w:t xml:space="preserve">Yıllık/Aylık ortalama: </w:t>
      </w:r>
      <w:r w:rsidRPr="00DC153D">
        <w:rPr>
          <w:rFonts w:cs="Arial"/>
          <w:szCs w:val="20"/>
          <w:lang w:val="tr-TR"/>
        </w:rPr>
        <w:t>Yıl / ay içerisinde uygun parametre için ayarlanan minimum sıklıkla alınan günlük ortalama değerlerin ortalaması (günlük akışa bağlı olarak ağırlığı belirlenir)</w:t>
      </w:r>
    </w:p>
    <w:p w:rsidR="00506705" w:rsidRPr="00D137C7" w:rsidRDefault="00506705" w:rsidP="00506705">
      <w:pPr>
        <w:tabs>
          <w:tab w:val="left" w:pos="794"/>
          <w:tab w:val="left" w:pos="1075"/>
          <w:tab w:val="left" w:pos="1440"/>
          <w:tab w:val="left" w:pos="1800"/>
        </w:tabs>
        <w:ind w:left="1728" w:hanging="650"/>
        <w:rPr>
          <w:rFonts w:ascii="Arial" w:hAnsi="Arial" w:cs="Arial"/>
          <w:b/>
          <w:sz w:val="21"/>
          <w:szCs w:val="21"/>
          <w:lang w:val="tr-TR"/>
        </w:rPr>
      </w:pPr>
      <w:r w:rsidRPr="00D137C7">
        <w:rPr>
          <w:rFonts w:ascii="Arial" w:hAnsi="Arial" w:cs="Arial"/>
          <w:b/>
          <w:sz w:val="21"/>
          <w:szCs w:val="21"/>
          <w:lang w:val="tr-TR"/>
        </w:rPr>
        <w:br w:type="page"/>
      </w:r>
    </w:p>
    <w:p w:rsidR="00506705" w:rsidRPr="00E443AE" w:rsidRDefault="00506705" w:rsidP="0012388E">
      <w:pPr>
        <w:pStyle w:val="Ttulo2"/>
        <w:rPr>
          <w:lang w:val="tr-TR"/>
        </w:rPr>
      </w:pPr>
      <w:bookmarkStart w:id="63" w:name="_Toc358883391"/>
      <w:r w:rsidRPr="007C4691">
        <w:rPr>
          <w:lang w:val="tr-TR"/>
        </w:rPr>
        <w:lastRenderedPageBreak/>
        <w:t>Ha</w:t>
      </w:r>
      <w:r w:rsidRPr="00E443AE">
        <w:rPr>
          <w:lang w:val="tr-TR"/>
        </w:rPr>
        <w:t>va</w:t>
      </w:r>
      <w:bookmarkEnd w:id="63"/>
    </w:p>
    <w:p w:rsidR="00506705" w:rsidRPr="00E443AE" w:rsidRDefault="00506705" w:rsidP="00506705">
      <w:pPr>
        <w:tabs>
          <w:tab w:val="left" w:pos="1075"/>
        </w:tabs>
        <w:ind w:left="180"/>
        <w:rPr>
          <w:rFonts w:cs="Arial"/>
          <w:b/>
          <w:szCs w:val="22"/>
          <w:lang w:val="tr-TR"/>
        </w:rPr>
      </w:pPr>
    </w:p>
    <w:p w:rsidR="00506705" w:rsidRPr="00E443AE" w:rsidRDefault="00506705" w:rsidP="0012388E">
      <w:pPr>
        <w:pStyle w:val="Ttulo3"/>
        <w:rPr>
          <w:lang w:val="tr-TR"/>
        </w:rPr>
      </w:pPr>
      <w:bookmarkStart w:id="64" w:name="_Toc358883392"/>
      <w:r w:rsidRPr="00E443AE">
        <w:rPr>
          <w:lang w:val="tr-TR"/>
        </w:rPr>
        <w:t>Emisyonlar</w:t>
      </w:r>
      <w:bookmarkEnd w:id="64"/>
    </w:p>
    <w:p w:rsidR="00506705" w:rsidRPr="005747E9" w:rsidRDefault="00506705" w:rsidP="00506705">
      <w:pPr>
        <w:autoSpaceDE w:val="0"/>
        <w:autoSpaceDN w:val="0"/>
        <w:rPr>
          <w:rFonts w:cs="Arial"/>
          <w:szCs w:val="22"/>
          <w:lang w:val="tr-TR"/>
        </w:rPr>
      </w:pPr>
      <w:r w:rsidRPr="005747E9">
        <w:rPr>
          <w:rFonts w:ascii="Arial" w:hAnsi="Arial" w:cs="Arial"/>
          <w:sz w:val="21"/>
          <w:szCs w:val="21"/>
          <w:lang w:val="tr-TR"/>
        </w:rPr>
        <w:tab/>
      </w:r>
      <w:r w:rsidR="0093176F" w:rsidRPr="005747E9">
        <w:rPr>
          <w:rFonts w:cs="Arial"/>
          <w:szCs w:val="22"/>
          <w:lang w:val="tr-TR"/>
        </w:rPr>
        <w:t xml:space="preserve">Havaya yönelik emisyonları öngörmek amacıyla </w:t>
      </w:r>
      <w:r w:rsidRPr="005747E9">
        <w:rPr>
          <w:rFonts w:cs="Arial"/>
          <w:szCs w:val="22"/>
          <w:lang w:val="tr-TR"/>
        </w:rPr>
        <w:t>rafineriler gibi büyük işletmeler tarafından</w:t>
      </w:r>
      <w:r w:rsidR="0093176F" w:rsidRPr="005747E9">
        <w:rPr>
          <w:rFonts w:cs="Arial"/>
          <w:szCs w:val="22"/>
          <w:lang w:val="tr-TR"/>
        </w:rPr>
        <w:t xml:space="preserve"> en yaygın olarak</w:t>
      </w:r>
      <w:r w:rsidRPr="005747E9">
        <w:rPr>
          <w:rFonts w:cs="Arial"/>
          <w:szCs w:val="22"/>
          <w:lang w:val="tr-TR"/>
        </w:rPr>
        <w:t>, doğrudan ölçüm yöntemleri olan sürekli emisyon ölçüm sistemleri (</w:t>
      </w:r>
      <w:r w:rsidRPr="005747E9">
        <w:rPr>
          <w:rFonts w:cs="Arial"/>
          <w:b/>
          <w:szCs w:val="22"/>
          <w:lang w:val="tr-TR"/>
        </w:rPr>
        <w:t>CEMS’ler</w:t>
      </w:r>
      <w:r w:rsidRPr="005747E9">
        <w:rPr>
          <w:rFonts w:cs="Arial"/>
          <w:szCs w:val="22"/>
          <w:lang w:val="tr-TR"/>
        </w:rPr>
        <w:t>), tahmini veya parametrik emisyon ölçüm sistemleri (</w:t>
      </w:r>
      <w:r w:rsidRPr="005747E9">
        <w:rPr>
          <w:rFonts w:cs="Arial"/>
          <w:b/>
          <w:szCs w:val="22"/>
          <w:lang w:val="tr-TR"/>
        </w:rPr>
        <w:t>PEMS’ler</w:t>
      </w:r>
      <w:r w:rsidRPr="005747E9">
        <w:rPr>
          <w:rFonts w:cs="Arial"/>
          <w:szCs w:val="22"/>
          <w:lang w:val="tr-TR"/>
        </w:rPr>
        <w:t xml:space="preserve">), </w:t>
      </w:r>
      <w:r w:rsidRPr="005747E9">
        <w:rPr>
          <w:rFonts w:cs="Arial"/>
          <w:b/>
          <w:szCs w:val="22"/>
          <w:lang w:val="tr-TR"/>
        </w:rPr>
        <w:t>kaynak testi</w:t>
      </w:r>
      <w:r w:rsidRPr="005747E9">
        <w:rPr>
          <w:rFonts w:cs="Arial"/>
          <w:szCs w:val="22"/>
          <w:lang w:val="tr-TR"/>
        </w:rPr>
        <w:t xml:space="preserve"> ile dolaylı yöntemler olan </w:t>
      </w:r>
      <w:r w:rsidRPr="005747E9">
        <w:rPr>
          <w:rFonts w:cs="Arial"/>
          <w:b/>
          <w:szCs w:val="22"/>
          <w:lang w:val="tr-TR"/>
        </w:rPr>
        <w:t>kütle denkliği hesaplamaları, emisyon model ve faktörleri</w:t>
      </w:r>
      <w:r w:rsidRPr="005747E9">
        <w:rPr>
          <w:rFonts w:cs="Arial"/>
          <w:szCs w:val="22"/>
          <w:lang w:val="tr-TR"/>
        </w:rPr>
        <w:t xml:space="preserve"> ile mühendislik tahminleri kullanılır.</w:t>
      </w:r>
    </w:p>
    <w:p w:rsidR="00506705" w:rsidRPr="005747E9" w:rsidRDefault="00506705" w:rsidP="00506705">
      <w:pPr>
        <w:autoSpaceDE w:val="0"/>
        <w:autoSpaceDN w:val="0"/>
        <w:rPr>
          <w:rFonts w:cs="Arial"/>
          <w:szCs w:val="22"/>
          <w:lang w:val="tr-TR"/>
        </w:rPr>
      </w:pPr>
      <w:r w:rsidRPr="005747E9">
        <w:rPr>
          <w:rFonts w:cs="Arial"/>
          <w:szCs w:val="22"/>
          <w:lang w:val="tr-TR"/>
        </w:rPr>
        <w:tab/>
      </w:r>
      <w:r w:rsidRPr="005747E9">
        <w:rPr>
          <w:rFonts w:cs="Arial"/>
          <w:b/>
          <w:szCs w:val="22"/>
          <w:lang w:val="tr-TR"/>
        </w:rPr>
        <w:t xml:space="preserve">CEMS’ler </w:t>
      </w:r>
      <w:r w:rsidRPr="005747E9">
        <w:rPr>
          <w:rFonts w:cs="Arial"/>
          <w:szCs w:val="22"/>
          <w:lang w:val="tr-TR"/>
        </w:rPr>
        <w:t>sağlam teknolojilerdir. CEMS aletleri, doğrudan ve sürekli olarak emisyonları izler, akış oranını belirler, gazı analiz eder, kirletici konsantrasyonunu ölçer ve verileri kaydeder. CEMS’ler, belirli koşullar altında emisyonların miktarını belirlemek için en hatasız yöntem olmakla birlikte en pahalı seçenektir.</w:t>
      </w:r>
    </w:p>
    <w:p w:rsidR="00506705" w:rsidRPr="005747E9" w:rsidRDefault="00506705" w:rsidP="00506705">
      <w:pPr>
        <w:autoSpaceDE w:val="0"/>
        <w:autoSpaceDN w:val="0"/>
        <w:rPr>
          <w:rFonts w:cs="Arial"/>
          <w:szCs w:val="22"/>
          <w:lang w:val="tr-TR"/>
        </w:rPr>
      </w:pPr>
      <w:r w:rsidRPr="005747E9">
        <w:rPr>
          <w:rFonts w:cs="Arial"/>
          <w:szCs w:val="22"/>
          <w:lang w:val="tr-TR"/>
        </w:rPr>
        <w:tab/>
        <w:t xml:space="preserve">Yönetmelikler genellikle CEMS’lerin, kükürt tesisi yakma fırınlarından, akışkan yataklı katalitik parçalama ünitelerinden (FCC) ve kazanlardan kaynaklanan kükürt dioksit ve azot oksit emisyonlarını izlemesini gerektirir. Kükürt dioksit ve azot oksit emisyonları, en önemli kirleticiler olarak görülmekte olup, söz konusu üç kaynak da normal çalışma koşulları altında genellikle rafinerilerdeki en büyük kaynaklardır. </w:t>
      </w:r>
    </w:p>
    <w:p w:rsidR="00506705" w:rsidRPr="005747E9" w:rsidRDefault="00506705" w:rsidP="00506705">
      <w:pPr>
        <w:autoSpaceDE w:val="0"/>
        <w:autoSpaceDN w:val="0"/>
        <w:rPr>
          <w:rFonts w:cs="Arial"/>
          <w:szCs w:val="22"/>
          <w:lang w:val="tr-TR"/>
        </w:rPr>
      </w:pPr>
      <w:r w:rsidRPr="005747E9">
        <w:rPr>
          <w:rFonts w:cs="Arial"/>
          <w:szCs w:val="22"/>
          <w:lang w:val="tr-TR"/>
        </w:rPr>
        <w:tab/>
        <w:t>CEMS’ler, rutin bakım faaliyetlerinin yanı sıra kalite güvencesi/kontrol faaliyetlerinin TS EN 14181 standardına dayanan yakın tarihli “28042 sayılı Türkiye sürekli emisyon ölçüm sistemleri tebliği” uyarınca belgelendirilmesi ve onaylanmasını gerektirir.</w:t>
      </w:r>
    </w:p>
    <w:p w:rsidR="00506705" w:rsidRPr="005747E9" w:rsidRDefault="00506705" w:rsidP="00506705">
      <w:pPr>
        <w:autoSpaceDE w:val="0"/>
        <w:autoSpaceDN w:val="0"/>
        <w:rPr>
          <w:rFonts w:cs="Arial"/>
          <w:szCs w:val="22"/>
          <w:lang w:val="tr-TR"/>
        </w:rPr>
      </w:pPr>
      <w:r w:rsidRPr="005747E9">
        <w:rPr>
          <w:rFonts w:cs="Arial"/>
          <w:szCs w:val="22"/>
          <w:lang w:val="tr-TR"/>
        </w:rPr>
        <w:tab/>
        <w:t xml:space="preserve">Sürekli ölçüm iki yolla yapılabilir; numune gazın emisyon akışından çıkarıldığı ve kirletici konsantrasyonunun ölçülmesi ve kaydedilmesi için bir gaz analiz cihazına aktarıldığı  “ekstraktif CEMS’ler” veya emisyonları doğrudan bir baca içerisinde ölçen ve analiz eden “ekstraktif olmayan CEMS’ler” aracılığıyla. Ekstraktif CEMS’lerin temel faydaları arasında; aletlerin ısıya, titremeye ve aşındırıcı koşullara maruz kalmaması, zemin seviyesinde bakımın daha kolay olması ve ekstraktif CEMS için analiz cihazlarının genellikle ekstraktif olmayan sistemler için olan cihazlardan daha ucuz olması bulunmaktadır. Dezavantajları arasında ise numune hatlarının </w:t>
      </w:r>
      <w:r w:rsidR="0093176F" w:rsidRPr="005747E9">
        <w:rPr>
          <w:rFonts w:cs="Arial"/>
          <w:szCs w:val="22"/>
          <w:lang w:val="tr-TR"/>
        </w:rPr>
        <w:t>sızdırma, donma</w:t>
      </w:r>
      <w:r w:rsidR="00EC5BDC" w:rsidRPr="005747E9">
        <w:rPr>
          <w:rFonts w:cs="Arial"/>
          <w:szCs w:val="22"/>
          <w:lang w:val="tr-TR"/>
        </w:rPr>
        <w:t xml:space="preserve"> ve</w:t>
      </w:r>
      <w:r w:rsidR="0093176F" w:rsidRPr="005747E9">
        <w:rPr>
          <w:rFonts w:cs="Arial"/>
          <w:szCs w:val="22"/>
          <w:lang w:val="tr-TR"/>
        </w:rPr>
        <w:t xml:space="preserve">ya tıkanma olasılığı ve kirletici maddelerin adsorpsiuon, aşındırma etkileri ve yoğunlaşma dolayısıyla kaybı </w:t>
      </w:r>
      <w:r w:rsidRPr="005747E9">
        <w:rPr>
          <w:rFonts w:cs="Arial"/>
          <w:szCs w:val="22"/>
          <w:lang w:val="tr-TR"/>
        </w:rPr>
        <w:t>bulunmaktadır. Ekstraktif olmayan CEMS’ler arasında ise, numune kaybının en aza indirilmesi ve pahalı numune alma ve koşullandırma sisteminin ortadan kaldırılması bulunur. Ancak, baca içerisinde bakım ve değişim daha zor olup, kalibrasyon gazının analiz cihazının bulunduğu konuma götürülmesi gerekir.</w:t>
      </w:r>
    </w:p>
    <w:p w:rsidR="00506705" w:rsidRPr="005747E9" w:rsidRDefault="00506705" w:rsidP="00506705">
      <w:pPr>
        <w:autoSpaceDE w:val="0"/>
        <w:autoSpaceDN w:val="0"/>
        <w:rPr>
          <w:rFonts w:cs="Arial"/>
          <w:szCs w:val="22"/>
          <w:lang w:val="tr-TR"/>
        </w:rPr>
      </w:pPr>
      <w:r w:rsidRPr="005747E9">
        <w:rPr>
          <w:rFonts w:cs="Arial"/>
          <w:szCs w:val="22"/>
          <w:lang w:val="tr-TR"/>
        </w:rPr>
        <w:tab/>
      </w:r>
      <w:r w:rsidRPr="005747E9">
        <w:rPr>
          <w:rFonts w:cs="Arial"/>
          <w:b/>
          <w:szCs w:val="22"/>
          <w:lang w:val="tr-TR"/>
        </w:rPr>
        <w:t>Tahmini veya parametrik emisyon ölçüm sistemi (PEMS)</w:t>
      </w:r>
      <w:r w:rsidRPr="005747E9">
        <w:rPr>
          <w:rFonts w:cs="Arial"/>
          <w:szCs w:val="22"/>
          <w:lang w:val="tr-TR"/>
        </w:rPr>
        <w:t>, CEMS’e göre daha az maliyetli bir alternatif sunabilir. Bir PEMS, doğrudan numune almak yerine emisyonların işletim parametreleri ile (örneğin yakıt kullanımı) bilinen bağıntılarına dayanarak emisyonları hesaplar. Ancak CEMS’ler, bazı proses üniteleri (FCC) kapsamındaki kimyasal reaksiyonların karmaşıklığı yüzünden nadiren kullanılırlar.</w:t>
      </w:r>
    </w:p>
    <w:p w:rsidR="00506705" w:rsidRPr="005747E9" w:rsidRDefault="00506705" w:rsidP="00506705">
      <w:pPr>
        <w:autoSpaceDE w:val="0"/>
        <w:autoSpaceDN w:val="0"/>
        <w:rPr>
          <w:rFonts w:cs="Arial"/>
          <w:szCs w:val="22"/>
          <w:lang w:val="tr-TR"/>
        </w:rPr>
      </w:pPr>
      <w:r w:rsidRPr="005747E9">
        <w:rPr>
          <w:rFonts w:cs="Arial"/>
          <w:szCs w:val="22"/>
          <w:lang w:val="tr-TR"/>
        </w:rPr>
        <w:lastRenderedPageBreak/>
        <w:tab/>
        <w:t xml:space="preserve">Baca testi veya bacadan numune alma olarak da bilinen </w:t>
      </w:r>
      <w:r w:rsidRPr="005747E9">
        <w:rPr>
          <w:rFonts w:cs="Arial"/>
          <w:b/>
          <w:szCs w:val="22"/>
          <w:lang w:val="tr-TR"/>
        </w:rPr>
        <w:t>kaynak testi</w:t>
      </w:r>
      <w:r w:rsidRPr="005747E9">
        <w:rPr>
          <w:rFonts w:cs="Arial"/>
          <w:szCs w:val="22"/>
          <w:lang w:val="tr-TR"/>
        </w:rPr>
        <w:t xml:space="preserve"> düzenleyici bir standarttır. Normal çalışma koşulları sırasında eğitimli ve deneyimli personel tarafından akredite yöntemler kullanılarak ve uygun aralıklarla yapılan kaynak testi, doğru yıllık emisyon tahminleri sağlayabilir. Hava tahliye izinlerine uygunluğu belirlemek ve CEMS’lerin belgelendirilmesi için çoğunlukla kaynak testine gerek duyulur. Emisyon faktörleri de çoğunlukla çeşitli çalışma oranlarındaki kaynak testlerin oluşturduğu bir koleksiyondur. </w:t>
      </w:r>
    </w:p>
    <w:p w:rsidR="00506705" w:rsidRPr="005747E9" w:rsidRDefault="00506705" w:rsidP="00506705">
      <w:pPr>
        <w:autoSpaceDE w:val="0"/>
        <w:autoSpaceDN w:val="0"/>
        <w:rPr>
          <w:rFonts w:cs="Arial"/>
          <w:szCs w:val="22"/>
          <w:lang w:val="tr-TR"/>
        </w:rPr>
      </w:pPr>
      <w:r w:rsidRPr="005747E9">
        <w:rPr>
          <w:rFonts w:cs="Arial"/>
          <w:b/>
          <w:szCs w:val="22"/>
          <w:lang w:val="tr-TR"/>
        </w:rPr>
        <w:tab/>
        <w:t>Kütle denkliği hesaplaması</w:t>
      </w:r>
      <w:r w:rsidRPr="005747E9">
        <w:rPr>
          <w:rFonts w:cs="Arial"/>
          <w:szCs w:val="22"/>
          <w:lang w:val="tr-TR"/>
        </w:rPr>
        <w:t>, ünitede herhangi bir birikme olmaması koşuluyla bir proses ünitesine giren ve üniteden çıkan materyal miktarlarının değişmeden kaldığını ifade eden kütle korunum yasasını uygular. Maliyet, doğru verilerin ve personelin zamanının bulunmasına bağlıdır.</w:t>
      </w:r>
    </w:p>
    <w:p w:rsidR="00506705" w:rsidRPr="005747E9" w:rsidRDefault="00506705" w:rsidP="00506705">
      <w:pPr>
        <w:autoSpaceDE w:val="0"/>
        <w:autoSpaceDN w:val="0"/>
        <w:rPr>
          <w:rFonts w:cs="Arial"/>
          <w:szCs w:val="22"/>
          <w:lang w:val="tr-TR"/>
        </w:rPr>
      </w:pPr>
      <w:r w:rsidRPr="005747E9">
        <w:rPr>
          <w:rFonts w:cs="Arial"/>
          <w:szCs w:val="22"/>
          <w:lang w:val="tr-TR"/>
        </w:rPr>
        <w:tab/>
        <w:t>Kütle (M) denkliği hesaplaması için genel denklem:</w:t>
      </w:r>
    </w:p>
    <w:p w:rsidR="00506705" w:rsidRPr="005747E9" w:rsidRDefault="00506705" w:rsidP="00506705">
      <w:pPr>
        <w:autoSpaceDE w:val="0"/>
        <w:autoSpaceDN w:val="0"/>
        <w:rPr>
          <w:rFonts w:cs="Arial"/>
          <w:szCs w:val="22"/>
          <w:lang w:val="tr-TR"/>
        </w:rPr>
      </w:pPr>
      <w:r w:rsidRPr="005747E9">
        <w:rPr>
          <w:rFonts w:cs="Arial"/>
          <w:szCs w:val="22"/>
          <w:lang w:val="tr-TR"/>
        </w:rPr>
        <w:tab/>
      </w:r>
      <w:r w:rsidRPr="005747E9">
        <w:rPr>
          <w:rFonts w:cs="Arial"/>
          <w:szCs w:val="22"/>
          <w:lang w:val="tr-TR"/>
        </w:rPr>
        <w:tab/>
      </w:r>
      <w:r w:rsidRPr="005747E9">
        <w:rPr>
          <w:rFonts w:cs="Arial"/>
          <w:szCs w:val="22"/>
          <w:lang w:val="tr-TR"/>
        </w:rPr>
        <w:tab/>
        <w:t>M</w:t>
      </w:r>
      <w:r w:rsidRPr="005747E9">
        <w:rPr>
          <w:rFonts w:cs="Arial"/>
          <w:szCs w:val="22"/>
          <w:vertAlign w:val="subscript"/>
          <w:lang w:val="tr-TR"/>
        </w:rPr>
        <w:t>giren</w:t>
      </w:r>
      <w:r w:rsidRPr="005747E9">
        <w:rPr>
          <w:rFonts w:cs="Arial"/>
          <w:szCs w:val="22"/>
          <w:lang w:val="tr-TR"/>
        </w:rPr>
        <w:t>=M</w:t>
      </w:r>
      <w:r w:rsidRPr="005747E9">
        <w:rPr>
          <w:rFonts w:cs="Arial"/>
          <w:szCs w:val="22"/>
          <w:vertAlign w:val="subscript"/>
          <w:lang w:val="tr-TR"/>
        </w:rPr>
        <w:t>çıkan</w:t>
      </w:r>
      <w:r w:rsidRPr="005747E9">
        <w:rPr>
          <w:rFonts w:cs="Arial"/>
          <w:szCs w:val="22"/>
          <w:lang w:val="tr-TR"/>
        </w:rPr>
        <w:t xml:space="preserve"> + M</w:t>
      </w:r>
      <w:r w:rsidRPr="005747E9">
        <w:rPr>
          <w:rFonts w:cs="Arial"/>
          <w:szCs w:val="22"/>
          <w:vertAlign w:val="subscript"/>
          <w:lang w:val="tr-TR"/>
        </w:rPr>
        <w:t>biriken</w:t>
      </w:r>
      <w:r w:rsidRPr="005747E9">
        <w:rPr>
          <w:rFonts w:cs="Arial"/>
          <w:szCs w:val="22"/>
          <w:lang w:val="tr-TR"/>
        </w:rPr>
        <w:t xml:space="preserve"> + M</w:t>
      </w:r>
      <w:r w:rsidRPr="005747E9">
        <w:rPr>
          <w:rFonts w:cs="Arial"/>
          <w:szCs w:val="22"/>
          <w:vertAlign w:val="subscript"/>
          <w:lang w:val="tr-TR"/>
        </w:rPr>
        <w:t>tükenen</w:t>
      </w:r>
      <w:r w:rsidRPr="005747E9">
        <w:rPr>
          <w:rFonts w:cs="Arial"/>
          <w:szCs w:val="22"/>
          <w:lang w:val="tr-TR"/>
        </w:rPr>
        <w:t xml:space="preserve"> şeklindedir. </w:t>
      </w:r>
    </w:p>
    <w:p w:rsidR="00506705" w:rsidRPr="005747E9" w:rsidRDefault="00506705" w:rsidP="00506705">
      <w:pPr>
        <w:autoSpaceDE w:val="0"/>
        <w:autoSpaceDN w:val="0"/>
        <w:rPr>
          <w:rFonts w:cs="Arial"/>
          <w:szCs w:val="22"/>
          <w:lang w:val="tr-TR"/>
        </w:rPr>
      </w:pPr>
      <w:r w:rsidRPr="005747E9">
        <w:rPr>
          <w:rFonts w:cs="Arial"/>
          <w:szCs w:val="22"/>
          <w:lang w:val="tr-TR"/>
        </w:rPr>
        <w:t>Bir rafineri örneği, kükürt içeren sıvı yakıtın yakılmasıdır. Kükürdün tamamının SO2’ye dönüştüğünün varsayılması halinde SO2 emisyonlarının hesaplanması için aşağıdaki denklem kullanılabilir.</w:t>
      </w:r>
    </w:p>
    <w:p w:rsidR="00506705" w:rsidRPr="005747E9" w:rsidRDefault="00506705" w:rsidP="00506705">
      <w:pPr>
        <w:autoSpaceDE w:val="0"/>
        <w:autoSpaceDN w:val="0"/>
        <w:rPr>
          <w:rFonts w:cs="Arial"/>
          <w:szCs w:val="22"/>
          <w:lang w:val="tr-TR"/>
        </w:rPr>
      </w:pPr>
      <w:r w:rsidRPr="005747E9">
        <w:rPr>
          <w:rFonts w:cs="Arial"/>
          <w:i/>
          <w:szCs w:val="22"/>
          <w:lang w:val="tr-TR"/>
        </w:rPr>
        <w:t>SO2 emisyonları (kg) = yakılan fuel oil miktarı (m</w:t>
      </w:r>
      <w:r w:rsidRPr="005747E9">
        <w:rPr>
          <w:rFonts w:cs="Arial"/>
          <w:i/>
          <w:szCs w:val="22"/>
          <w:vertAlign w:val="superscript"/>
          <w:lang w:val="tr-TR"/>
        </w:rPr>
        <w:t>3</w:t>
      </w:r>
      <w:r w:rsidRPr="005747E9">
        <w:rPr>
          <w:rFonts w:cs="Arial"/>
          <w:i/>
          <w:szCs w:val="22"/>
          <w:lang w:val="tr-TR"/>
        </w:rPr>
        <w:t>/gün) x kükürt içeriği (mg/m</w:t>
      </w:r>
      <w:r w:rsidRPr="005747E9">
        <w:rPr>
          <w:rFonts w:cs="Arial"/>
          <w:i/>
          <w:szCs w:val="22"/>
          <w:vertAlign w:val="superscript"/>
          <w:lang w:val="tr-TR"/>
        </w:rPr>
        <w:t>3</w:t>
      </w:r>
      <w:r w:rsidRPr="005747E9">
        <w:rPr>
          <w:rFonts w:cs="Arial"/>
          <w:i/>
          <w:szCs w:val="22"/>
          <w:lang w:val="tr-TR"/>
        </w:rPr>
        <w:t>) x (ünitelerin çalıştığı gün sayısı) x (SO2 moleküler ağırlığı/S) x 1(kg) / 106 (mg)</w:t>
      </w:r>
    </w:p>
    <w:p w:rsidR="00506705" w:rsidRPr="005747E9" w:rsidRDefault="00506705" w:rsidP="00506705">
      <w:pPr>
        <w:autoSpaceDE w:val="0"/>
        <w:autoSpaceDN w:val="0"/>
        <w:rPr>
          <w:rFonts w:cs="Arial"/>
          <w:szCs w:val="22"/>
          <w:lang w:val="tr-TR"/>
        </w:rPr>
      </w:pPr>
      <w:r w:rsidRPr="005747E9">
        <w:rPr>
          <w:rFonts w:cs="Arial"/>
          <w:szCs w:val="22"/>
          <w:lang w:val="tr-TR"/>
        </w:rPr>
        <w:tab/>
      </w:r>
      <w:r w:rsidRPr="005747E9">
        <w:rPr>
          <w:rFonts w:cs="Arial"/>
          <w:b/>
          <w:szCs w:val="22"/>
          <w:lang w:val="tr-TR"/>
        </w:rPr>
        <w:t>Emisyon model ve faktörleri</w:t>
      </w:r>
      <w:r w:rsidRPr="005747E9">
        <w:rPr>
          <w:rFonts w:cs="Arial"/>
          <w:szCs w:val="22"/>
          <w:lang w:val="tr-TR"/>
        </w:rPr>
        <w:t xml:space="preserve"> büyük ölçüde rafinerilerden kaynaklanan hava emisyonlarını ölçmek için kullanılır. Varsayılan verilerin yerel koşullara veya tesis türüne uygulanabilir olmaması halinde emisyon modelleri, meteorolojik veriler veya donanım teknik özellikleri gibi verilerin ayrıntılı olarak girilmesine gerek duyar. </w:t>
      </w:r>
    </w:p>
    <w:p w:rsidR="00506705" w:rsidRPr="005747E9" w:rsidRDefault="00506705" w:rsidP="00506705">
      <w:pPr>
        <w:autoSpaceDE w:val="0"/>
        <w:autoSpaceDN w:val="0"/>
        <w:rPr>
          <w:rFonts w:cs="Arial"/>
          <w:szCs w:val="22"/>
          <w:lang w:val="tr-TR"/>
        </w:rPr>
      </w:pPr>
      <w:r w:rsidRPr="005747E9">
        <w:rPr>
          <w:rFonts w:cs="Arial"/>
          <w:szCs w:val="22"/>
          <w:lang w:val="tr-TR"/>
        </w:rPr>
        <w:tab/>
        <w:t>Petrol arıtma sektörüne ilişkin örnekler arasında; her ikisi de uçucu organik bileşenleri ve diğer hava kirleticileri hesaplamak için kullanılabilen Avrupa CORINE-AIR faktörleri ve ABD Çevre Koruma Ajansı (EPA) TANKLARI ve WATER9 modelleri bulunur. Bir emisyon faktörü, basitleştirilmiş bir emisyon modelidir; bu model, bir kaynaktan gelen emisyonları kaynakla bağlantılı bazı faaliyetlerle ilişkilendirir. Yayınlanan emisyon faktörlerinin büyük bir kısmı, çok sayıda proses için kullanılmakta olup, bu faktörler genel olarak en ucuz ve uygulanması en kolay yöntemlerdir. ABD Çevre Koruma Ajansı,AP-42 emisyon faktörleriyle birlikte güvenilirlik oranları sunar.</w:t>
      </w:r>
    </w:p>
    <w:p w:rsidR="00506705" w:rsidRPr="005747E9" w:rsidRDefault="00506705" w:rsidP="00506705">
      <w:pPr>
        <w:autoSpaceDE w:val="0"/>
        <w:autoSpaceDN w:val="0"/>
        <w:rPr>
          <w:rFonts w:cs="Arial"/>
          <w:szCs w:val="22"/>
          <w:lang w:val="tr-TR"/>
        </w:rPr>
      </w:pPr>
    </w:p>
    <w:p w:rsidR="00506705" w:rsidRPr="005747E9" w:rsidRDefault="0012388E" w:rsidP="0012388E">
      <w:pPr>
        <w:pStyle w:val="Ttulo4"/>
        <w:rPr>
          <w:lang w:val="tr-TR"/>
        </w:rPr>
      </w:pPr>
      <w:r w:rsidRPr="005747E9">
        <w:rPr>
          <w:lang w:val="tr-TR"/>
        </w:rPr>
        <w:tab/>
      </w:r>
      <w:r w:rsidR="00506705" w:rsidRPr="005747E9">
        <w:rPr>
          <w:lang w:val="tr-TR"/>
        </w:rPr>
        <w:t>SO</w:t>
      </w:r>
      <w:r w:rsidR="00506705" w:rsidRPr="005747E9">
        <w:rPr>
          <w:vertAlign w:val="subscript"/>
          <w:lang w:val="tr-TR"/>
        </w:rPr>
        <w:t>2</w:t>
      </w:r>
      <w:r w:rsidR="00506705" w:rsidRPr="005747E9">
        <w:rPr>
          <w:lang w:val="tr-TR"/>
        </w:rPr>
        <w:t xml:space="preserve"> ve NO</w:t>
      </w:r>
      <w:r w:rsidR="00506705" w:rsidRPr="005747E9">
        <w:rPr>
          <w:vertAlign w:val="subscript"/>
          <w:lang w:val="tr-TR"/>
        </w:rPr>
        <w:t>X</w:t>
      </w:r>
      <w:r w:rsidR="00506705" w:rsidRPr="005747E9">
        <w:rPr>
          <w:lang w:val="tr-TR"/>
        </w:rPr>
        <w:t xml:space="preserve"> emisyonları hesaplama yolları</w:t>
      </w:r>
    </w:p>
    <w:p w:rsidR="00506705" w:rsidRPr="005747E9" w:rsidRDefault="00506705" w:rsidP="00506705">
      <w:pPr>
        <w:autoSpaceDE w:val="0"/>
        <w:autoSpaceDN w:val="0"/>
        <w:rPr>
          <w:rFonts w:cs="Arial"/>
          <w:szCs w:val="22"/>
          <w:lang w:val="tr-TR"/>
        </w:rPr>
      </w:pPr>
      <w:r w:rsidRPr="005747E9">
        <w:rPr>
          <w:rFonts w:cs="Arial"/>
          <w:szCs w:val="22"/>
          <w:lang w:val="tr-TR"/>
        </w:rPr>
        <w:tab/>
        <w:t xml:space="preserve">Bu yöntemlerin yanı sıra, rafinerilere özel ilgisi ve rafinelerde uygulanması dolayısıyla “kabarcık yaklaşımı” aşağıda açıklanmaktadır: </w:t>
      </w:r>
      <w:r w:rsidR="00264261" w:rsidRPr="005747E9">
        <w:rPr>
          <w:rFonts w:cs="Arial"/>
          <w:szCs w:val="22"/>
          <w:lang w:val="tr-TR"/>
        </w:rPr>
        <w:t xml:space="preserve">Distilasyon </w:t>
      </w:r>
      <w:r w:rsidRPr="005747E9">
        <w:rPr>
          <w:rFonts w:cs="Arial"/>
          <w:szCs w:val="22"/>
          <w:lang w:val="tr-TR"/>
        </w:rPr>
        <w:t>ve atık dönüşümü, çoklu ateşleme ünitelerindeki diğer yakıtlarla veya tek başına kullanıldığında emisyon sınır değerlerinin hesaplanması için bir alternatif olarak kullanılabileceği için bu kavram, 27605 sayılı “büyük yakma santrallerine ilişkin yönetmeliğe” ait Madde 14.3’te daha önce kullanılmıştır:</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szCs w:val="22"/>
          <w:lang w:val="tr-TR"/>
        </w:rPr>
      </w:pPr>
      <w:r w:rsidRPr="005747E9">
        <w:rPr>
          <w:rFonts w:cs="Arial"/>
          <w:b/>
          <w:szCs w:val="22"/>
          <w:lang w:val="tr-TR"/>
        </w:rPr>
        <w:lastRenderedPageBreak/>
        <w:t>‘Kabarcık yaklaşımı’ ve bir rafineride uygulanma yöntemi</w:t>
      </w:r>
    </w:p>
    <w:p w:rsidR="00506705" w:rsidRPr="005747E9" w:rsidRDefault="00506705" w:rsidP="00506705">
      <w:pPr>
        <w:autoSpaceDE w:val="0"/>
        <w:autoSpaceDN w:val="0"/>
        <w:ind w:firstLine="708"/>
        <w:rPr>
          <w:rFonts w:cs="Arial"/>
          <w:szCs w:val="22"/>
          <w:lang w:val="tr-TR"/>
        </w:rPr>
      </w:pPr>
      <w:r w:rsidRPr="005747E9">
        <w:rPr>
          <w:rFonts w:cs="Arial"/>
          <w:szCs w:val="22"/>
          <w:lang w:val="tr-TR"/>
        </w:rPr>
        <w:t xml:space="preserve">Bununla birlikte, yetkili bir makam tarafından bir arıtma sahasını düzenlemek amacıyla ‘kabarcık kavramı’nı temel alan belirli bir yaklaşım kullanılabilir. </w:t>
      </w:r>
      <w:r w:rsidRPr="005747E9">
        <w:rPr>
          <w:rFonts w:cs="Arial"/>
          <w:b/>
          <w:szCs w:val="22"/>
          <w:u w:val="single"/>
          <w:lang w:val="tr-TR"/>
        </w:rPr>
        <w:t>Bu yaklaşım, rafinerinin tamamı için tek bir değeri hedef olarak belirlemeyi amaçlayacaktır.</w:t>
      </w:r>
    </w:p>
    <w:p w:rsidR="00506705" w:rsidRPr="005747E9" w:rsidRDefault="00506705" w:rsidP="0012388E">
      <w:pPr>
        <w:autoSpaceDE w:val="0"/>
        <w:autoSpaceDN w:val="0"/>
        <w:ind w:firstLine="708"/>
        <w:rPr>
          <w:rFonts w:cs="Arial"/>
          <w:szCs w:val="22"/>
          <w:lang w:val="tr-TR"/>
        </w:rPr>
      </w:pPr>
      <w:r w:rsidRPr="005747E9">
        <w:rPr>
          <w:rFonts w:cs="Arial"/>
          <w:b/>
          <w:szCs w:val="22"/>
          <w:u w:val="single"/>
          <w:lang w:val="tr-TR"/>
        </w:rPr>
        <w:t xml:space="preserve">Bu yaklaşım, ilgili emisyonların tamamının birlikte tek bir ‘sanal baca’ aracılığıyla salındığının düşünülmesinden oluşur. </w:t>
      </w:r>
    </w:p>
    <w:p w:rsidR="00506705" w:rsidRPr="005747E9" w:rsidRDefault="00506705" w:rsidP="0012388E">
      <w:pPr>
        <w:autoSpaceDE w:val="0"/>
        <w:autoSpaceDN w:val="0"/>
        <w:rPr>
          <w:rFonts w:cs="Arial"/>
          <w:bCs/>
          <w:szCs w:val="22"/>
          <w:lang w:val="tr-TR"/>
        </w:rPr>
      </w:pPr>
      <w:r w:rsidRPr="005747E9">
        <w:rPr>
          <w:rFonts w:cs="Arial"/>
          <w:szCs w:val="22"/>
          <w:lang w:val="tr-TR"/>
        </w:rPr>
        <w:tab/>
        <w:t>Bu yaklaşım, başta aşağıdaki faktörler olmak üzere arıtma sektörünün özgüllüğünü göz önünde bulundurur:</w:t>
      </w:r>
    </w:p>
    <w:p w:rsidR="00506705" w:rsidRPr="005747E9" w:rsidRDefault="00506705" w:rsidP="001B6F6A">
      <w:pPr>
        <w:widowControl w:val="0"/>
        <w:numPr>
          <w:ilvl w:val="0"/>
          <w:numId w:val="68"/>
        </w:numPr>
        <w:tabs>
          <w:tab w:val="left" w:pos="0"/>
          <w:tab w:val="left" w:pos="794"/>
          <w:tab w:val="left" w:pos="1075"/>
          <w:tab w:val="left" w:pos="1440"/>
        </w:tabs>
        <w:overflowPunct w:val="0"/>
        <w:adjustRightInd w:val="0"/>
        <w:spacing w:after="0" w:line="240" w:lineRule="auto"/>
        <w:rPr>
          <w:rFonts w:cs="Arial"/>
          <w:bCs/>
          <w:szCs w:val="22"/>
          <w:lang w:val="tr-TR"/>
        </w:rPr>
      </w:pPr>
      <w:r w:rsidRPr="005747E9">
        <w:rPr>
          <w:rFonts w:cs="Arial"/>
          <w:bCs/>
          <w:szCs w:val="22"/>
          <w:lang w:val="tr-TR"/>
        </w:rPr>
        <w:t xml:space="preserve">çoğunlukla hammadde ve enerji ikmali aracılığıyla birbiriyle bağlantılı olan yakma ve proses ünitelerinin sayıca çokluğuyla birlikte arıtma alanlarının bilinen karmaşıklığı, </w:t>
      </w:r>
    </w:p>
    <w:p w:rsidR="00506705" w:rsidRPr="005747E9" w:rsidRDefault="00506705" w:rsidP="001B6F6A">
      <w:pPr>
        <w:widowControl w:val="0"/>
        <w:numPr>
          <w:ilvl w:val="0"/>
          <w:numId w:val="68"/>
        </w:numPr>
        <w:overflowPunct w:val="0"/>
        <w:adjustRightInd w:val="0"/>
        <w:spacing w:after="0" w:line="240" w:lineRule="auto"/>
        <w:rPr>
          <w:rFonts w:cs="Arial"/>
          <w:bCs/>
          <w:szCs w:val="22"/>
          <w:lang w:val="tr-TR"/>
        </w:rPr>
      </w:pPr>
      <w:r w:rsidRPr="005747E9">
        <w:rPr>
          <w:rFonts w:cs="Arial"/>
          <w:bCs/>
          <w:szCs w:val="22"/>
          <w:lang w:val="tr-TR"/>
        </w:rPr>
        <w:t>alınan ham petrolün kalitesinin bir fonksiyonu olarak gerek duyulan sık (örneğin haftalık veya hatta günlük) proses ayarla</w:t>
      </w:r>
      <w:r w:rsidR="009C2A25" w:rsidRPr="005747E9">
        <w:rPr>
          <w:rFonts w:cs="Arial"/>
          <w:bCs/>
          <w:szCs w:val="22"/>
          <w:lang w:val="tr-TR"/>
        </w:rPr>
        <w:t>mala</w:t>
      </w:r>
      <w:r w:rsidRPr="005747E9">
        <w:rPr>
          <w:rFonts w:cs="Arial"/>
          <w:bCs/>
          <w:szCs w:val="22"/>
          <w:lang w:val="tr-TR"/>
        </w:rPr>
        <w:t>rı</w:t>
      </w:r>
    </w:p>
    <w:p w:rsidR="00506705" w:rsidRPr="005747E9" w:rsidRDefault="00506705" w:rsidP="001B6F6A">
      <w:pPr>
        <w:widowControl w:val="0"/>
        <w:numPr>
          <w:ilvl w:val="0"/>
          <w:numId w:val="68"/>
        </w:numPr>
        <w:overflowPunct w:val="0"/>
        <w:adjustRightInd w:val="0"/>
        <w:spacing w:after="0" w:line="240" w:lineRule="auto"/>
        <w:rPr>
          <w:rFonts w:cs="Arial"/>
          <w:bCs/>
          <w:szCs w:val="22"/>
          <w:lang w:val="tr-TR"/>
        </w:rPr>
      </w:pPr>
      <w:r w:rsidRPr="005747E9">
        <w:rPr>
          <w:rFonts w:cs="Arial"/>
          <w:bCs/>
          <w:szCs w:val="22"/>
          <w:lang w:val="tr-TR"/>
        </w:rPr>
        <w:t>birçok sahanın dahili atıklarının bir kısmını enerji üreten yakıtlar olarak yakmaya devam etme ve sahaya ait yakıt karışımını sıklıkla proses gerekliliklerine ayarlama yönündeki teknik ihtiyaç</w:t>
      </w:r>
    </w:p>
    <w:p w:rsidR="00506705" w:rsidRPr="005747E9" w:rsidRDefault="00506705" w:rsidP="001B6F6A">
      <w:pPr>
        <w:widowControl w:val="0"/>
        <w:numPr>
          <w:ilvl w:val="0"/>
          <w:numId w:val="68"/>
        </w:numPr>
        <w:overflowPunct w:val="0"/>
        <w:adjustRightInd w:val="0"/>
        <w:spacing w:after="0" w:line="240" w:lineRule="auto"/>
        <w:rPr>
          <w:rFonts w:cs="Arial"/>
          <w:bCs/>
          <w:szCs w:val="22"/>
          <w:lang w:val="tr-TR"/>
        </w:rPr>
      </w:pPr>
      <w:r w:rsidRPr="005747E9">
        <w:rPr>
          <w:rFonts w:cs="Arial"/>
          <w:bCs/>
          <w:szCs w:val="22"/>
          <w:lang w:val="tr-TR"/>
        </w:rPr>
        <w:t>bazı özel yükleme kontrollerinin mümkün olmadığı ve başka bir yerde telafi edilmesi gereken sahalar için saha düzeyinde toplam emisyon azaltımını mümkün hale getirme, miktarını belirleme ve ölçme ihtiyacı</w:t>
      </w:r>
    </w:p>
    <w:p w:rsidR="00506705" w:rsidRPr="005747E9" w:rsidRDefault="00506705" w:rsidP="00506705">
      <w:pPr>
        <w:rPr>
          <w:rFonts w:cs="Arial"/>
          <w:bCs/>
          <w:szCs w:val="22"/>
          <w:lang w:val="tr-TR"/>
        </w:rPr>
      </w:pPr>
    </w:p>
    <w:p w:rsidR="00506705" w:rsidRPr="005747E9" w:rsidRDefault="00506705" w:rsidP="0012388E">
      <w:pPr>
        <w:ind w:firstLine="709"/>
        <w:rPr>
          <w:rFonts w:cs="Arial"/>
          <w:bCs/>
          <w:szCs w:val="22"/>
          <w:lang w:val="tr-TR"/>
        </w:rPr>
      </w:pPr>
      <w:r w:rsidRPr="005747E9">
        <w:rPr>
          <w:rFonts w:cs="Arial"/>
          <w:bCs/>
          <w:szCs w:val="22"/>
          <w:lang w:val="tr-TR"/>
        </w:rPr>
        <w:t>Bu yaklaşım, ön koşul olarak çevresel etkinin genel anlamda azaltılmasının en az, her ayrı proses için BAT-AEL’lerine ulaşılmış kadar etkili olması gerektiğini varsayar.</w:t>
      </w:r>
    </w:p>
    <w:p w:rsidR="00506705" w:rsidRPr="005747E9" w:rsidRDefault="00506705" w:rsidP="00506705">
      <w:pPr>
        <w:autoSpaceDE w:val="0"/>
        <w:autoSpaceDN w:val="0"/>
        <w:rPr>
          <w:rFonts w:cs="Arial"/>
          <w:bCs/>
          <w:color w:val="0000FF"/>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Kabarcık çevresi</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Belirli bir saha için düşünülen kesin kabarcık çevresi, saha proseslerine bağlı olacaktır. Bu yöntem, </w:t>
      </w:r>
      <w:r w:rsidRPr="005747E9">
        <w:rPr>
          <w:rFonts w:cs="Arial"/>
          <w:b/>
          <w:bCs/>
          <w:szCs w:val="22"/>
          <w:lang w:val="tr-TR"/>
        </w:rPr>
        <w:t>bir rafinerinin daimi emisyonlarının tüm kaynaklarını</w:t>
      </w:r>
      <w:r w:rsidRPr="005747E9">
        <w:rPr>
          <w:rFonts w:cs="Arial"/>
          <w:bCs/>
          <w:szCs w:val="22"/>
          <w:lang w:val="tr-TR"/>
        </w:rPr>
        <w:t xml:space="preserve"> (örneğin yakma tesisleri, katalitik parçalayıcıları, kükürt geri kazanım üniteleri (SRU’lar), kok kalsinatörleri ve varsa diğer prosesleri) kapsayacak şekilde tasarlanmıştır. </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Cs/>
          <w:szCs w:val="22"/>
          <w:lang w:val="tr-TR"/>
        </w:rPr>
      </w:pPr>
      <w:r w:rsidRPr="005747E9">
        <w:rPr>
          <w:rFonts w:cs="Arial"/>
          <w:b/>
          <w:bCs/>
          <w:szCs w:val="22"/>
          <w:lang w:val="tr-TR"/>
        </w:rPr>
        <w:t>Kapsam dahilindeki kabarcık maddeler veya parametreler</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SO2 ve NOx, saha düzeyinde kabarcıkla ifade edilen AEL hesaplamasına yönelik ortak bir yöntemin tanımında önceliği hak eden ve yeterli bilgi ile verilerin sağlandığı iki parametre olarak kabul edilmiştir. Bundan dolayı da mevcut yöntem özellikle bu iki maddeyi ele alacaktır. </w:t>
      </w:r>
    </w:p>
    <w:p w:rsidR="00506705" w:rsidRPr="005747E9" w:rsidRDefault="00506705" w:rsidP="00506705">
      <w:pPr>
        <w:autoSpaceDE w:val="0"/>
        <w:autoSpaceDN w:val="0"/>
        <w:rPr>
          <w:rFonts w:cs="Arial"/>
          <w:b/>
          <w:bCs/>
          <w:szCs w:val="22"/>
          <w:lang w:val="tr-TR"/>
        </w:rPr>
      </w:pPr>
    </w:p>
    <w:p w:rsidR="00506705" w:rsidRPr="005747E9" w:rsidRDefault="00506705" w:rsidP="00506705">
      <w:pPr>
        <w:autoSpaceDE w:val="0"/>
        <w:autoSpaceDN w:val="0"/>
        <w:rPr>
          <w:rFonts w:cs="Arial"/>
          <w:szCs w:val="22"/>
          <w:lang w:val="tr-TR"/>
        </w:rPr>
      </w:pPr>
      <w:r w:rsidRPr="005747E9">
        <w:rPr>
          <w:rFonts w:cs="Arial"/>
          <w:b/>
          <w:szCs w:val="22"/>
          <w:lang w:val="tr-TR"/>
        </w:rPr>
        <w:t>Ortalama kabarcık dönemi</w:t>
      </w:r>
    </w:p>
    <w:p w:rsidR="00506705" w:rsidRPr="005747E9" w:rsidRDefault="00506705" w:rsidP="00506705">
      <w:pPr>
        <w:autoSpaceDE w:val="0"/>
        <w:autoSpaceDN w:val="0"/>
        <w:rPr>
          <w:rFonts w:cs="Arial"/>
          <w:szCs w:val="22"/>
          <w:lang w:val="tr-TR"/>
        </w:rPr>
      </w:pPr>
      <w:r w:rsidRPr="005747E9">
        <w:rPr>
          <w:rFonts w:cs="Arial"/>
          <w:szCs w:val="22"/>
          <w:lang w:val="tr-TR"/>
        </w:rPr>
        <w:t xml:space="preserve">Bu özel bağlam kapsamında önerilen yöntem temel olarak </w:t>
      </w:r>
      <w:r w:rsidRPr="005747E9">
        <w:rPr>
          <w:rFonts w:cs="Arial"/>
          <w:b/>
          <w:szCs w:val="22"/>
          <w:lang w:val="tr-TR"/>
        </w:rPr>
        <w:t>yıllık ortalamaya</w:t>
      </w:r>
      <w:r w:rsidRPr="005747E9">
        <w:rPr>
          <w:rFonts w:cs="Arial"/>
          <w:szCs w:val="22"/>
          <w:lang w:val="tr-TR"/>
        </w:rPr>
        <w:t xml:space="preserve"> dayanır; çünkü uzun süreli bir dönem, normal çalışma koşullarında gerçekleştirilebilecek en iyi performansı yansıtmak ve gerekli ham madde, proses ve yakıt ayarlamalarını bütünleştirmek amacıyla yeterli s</w:t>
      </w:r>
      <w:r w:rsidR="00687C79" w:rsidRPr="005747E9">
        <w:rPr>
          <w:rFonts w:cs="Arial"/>
          <w:szCs w:val="22"/>
          <w:lang w:val="tr-TR"/>
        </w:rPr>
        <w:t>ü</w:t>
      </w:r>
      <w:r w:rsidRPr="005747E9">
        <w:rPr>
          <w:rFonts w:cs="Arial"/>
          <w:szCs w:val="22"/>
          <w:lang w:val="tr-TR"/>
        </w:rPr>
        <w:t xml:space="preserve">re ve esnekliği tanımak için en uygun dönem olarak kabul edilmiştir. Ancak yıllık bir </w:t>
      </w:r>
      <w:r w:rsidRPr="005747E9">
        <w:rPr>
          <w:rFonts w:cs="Arial"/>
          <w:szCs w:val="22"/>
          <w:lang w:val="tr-TR"/>
        </w:rPr>
        <w:lastRenderedPageBreak/>
        <w:t xml:space="preserve">kabarcığın etkili kontrolü, ilgili tüm emisyonların çok sık veya sürekli olarak ölçülmesini gerektirir. Bu nedenle de izleme sonuçlarını kullanan uzun süreli kabarcıktan daha kısa süreli bir kabarcık elde edilebilir. Üye </w:t>
      </w:r>
      <w:r w:rsidR="00687C79" w:rsidRPr="005747E9">
        <w:rPr>
          <w:rFonts w:cs="Arial"/>
          <w:szCs w:val="22"/>
          <w:lang w:val="tr-TR"/>
        </w:rPr>
        <w:t>ü</w:t>
      </w:r>
      <w:r w:rsidRPr="005747E9">
        <w:rPr>
          <w:rFonts w:cs="Arial"/>
          <w:szCs w:val="22"/>
          <w:lang w:val="tr-TR"/>
        </w:rPr>
        <w:t xml:space="preserve">lkelerin bazıları tarafından halihazırda kullanılan kabarcık yönetmeliklerine ilişkin gerçek örneklerin gösterdiği gibi, ilgili </w:t>
      </w:r>
      <w:r w:rsidRPr="005747E9">
        <w:rPr>
          <w:rFonts w:cs="Arial"/>
          <w:b/>
          <w:szCs w:val="22"/>
          <w:lang w:val="tr-TR"/>
        </w:rPr>
        <w:t>günlük ortalama</w:t>
      </w:r>
      <w:r w:rsidRPr="005747E9">
        <w:rPr>
          <w:rFonts w:cs="Arial"/>
          <w:szCs w:val="22"/>
          <w:lang w:val="tr-TR"/>
        </w:rPr>
        <w:t>nın alınması faydalı olacaktır.</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szCs w:val="22"/>
          <w:lang w:val="tr-TR"/>
        </w:rPr>
      </w:pPr>
      <w:r w:rsidRPr="005747E9">
        <w:rPr>
          <w:rFonts w:cs="Arial"/>
          <w:b/>
          <w:szCs w:val="22"/>
          <w:lang w:val="tr-TR"/>
        </w:rPr>
        <w:t>Ayrı bir BAT-AEL’e dayanan bir kabarcık seviyesi belirleme yöntemi</w:t>
      </w:r>
    </w:p>
    <w:p w:rsidR="00506705" w:rsidRPr="005747E9" w:rsidRDefault="00506705" w:rsidP="00506705">
      <w:pPr>
        <w:autoSpaceDE w:val="0"/>
        <w:autoSpaceDN w:val="0"/>
        <w:rPr>
          <w:rFonts w:cs="Arial"/>
          <w:szCs w:val="22"/>
          <w:lang w:val="tr-TR"/>
        </w:rPr>
      </w:pPr>
      <w:r w:rsidRPr="005747E9">
        <w:rPr>
          <w:rFonts w:cs="Arial"/>
          <w:szCs w:val="22"/>
          <w:lang w:val="tr-TR"/>
        </w:rPr>
        <w:t>Saha seviyesinde kabarcık, iki koşulun toplamı olarak ifade edilir:</w:t>
      </w:r>
    </w:p>
    <w:p w:rsidR="00506705" w:rsidRPr="005747E9" w:rsidRDefault="00506705" w:rsidP="001B6F6A">
      <w:pPr>
        <w:numPr>
          <w:ilvl w:val="0"/>
          <w:numId w:val="51"/>
        </w:numPr>
        <w:autoSpaceDE w:val="0"/>
        <w:autoSpaceDN w:val="0"/>
        <w:adjustRightInd w:val="0"/>
        <w:spacing w:after="0" w:line="240" w:lineRule="auto"/>
        <w:rPr>
          <w:rFonts w:cs="Arial"/>
          <w:szCs w:val="22"/>
          <w:lang w:val="tr-TR"/>
        </w:rPr>
      </w:pPr>
      <w:r w:rsidRPr="005747E9">
        <w:rPr>
          <w:rFonts w:cs="Arial"/>
          <w:b/>
          <w:szCs w:val="22"/>
          <w:lang w:val="tr-TR"/>
        </w:rPr>
        <w:t xml:space="preserve">enerji üretim sistemiyle ilgili ilk koşul, </w:t>
      </w:r>
      <w:r w:rsidRPr="005747E9">
        <w:rPr>
          <w:rFonts w:cs="Arial"/>
          <w:szCs w:val="22"/>
          <w:lang w:val="tr-TR"/>
        </w:rPr>
        <w:t xml:space="preserve">en az her türlü </w:t>
      </w:r>
      <w:r w:rsidR="00687C79" w:rsidRPr="005747E9">
        <w:rPr>
          <w:rFonts w:cs="Arial"/>
          <w:szCs w:val="22"/>
          <w:lang w:val="tr-TR"/>
        </w:rPr>
        <w:t>fırın</w:t>
      </w:r>
      <w:r w:rsidRPr="005747E9">
        <w:rPr>
          <w:rFonts w:cs="Arial"/>
          <w:szCs w:val="22"/>
          <w:lang w:val="tr-TR"/>
        </w:rPr>
        <w:t>, bağımsız kazan, ortak üretim tesisi veya klasik elektrik santrali ve gaz türbinlerini içerir. Bu koşul, her tesis kategorisi konusunda beklenen uygun AEL konsantrasyon aralıklarıyla yürütülür. Bu koşul, enerjinin gönderildiği dâhili elektrik santrallerinden kaynaklanan emisyonları içerir;  harici (izin kapsamı dışındaki) elektrik santrallerinden kaynaklanan emisyonları içermez.</w:t>
      </w:r>
    </w:p>
    <w:p w:rsidR="00506705" w:rsidRPr="005747E9" w:rsidRDefault="00506705" w:rsidP="001B6F6A">
      <w:pPr>
        <w:numPr>
          <w:ilvl w:val="0"/>
          <w:numId w:val="51"/>
        </w:numPr>
        <w:autoSpaceDE w:val="0"/>
        <w:autoSpaceDN w:val="0"/>
        <w:adjustRightInd w:val="0"/>
        <w:spacing w:after="0" w:line="240" w:lineRule="auto"/>
        <w:rPr>
          <w:rFonts w:cs="Arial"/>
          <w:szCs w:val="22"/>
          <w:lang w:val="tr-TR"/>
        </w:rPr>
      </w:pPr>
      <w:r w:rsidRPr="005747E9">
        <w:rPr>
          <w:rFonts w:cs="Arial"/>
          <w:b/>
          <w:szCs w:val="22"/>
          <w:lang w:val="tr-TR"/>
        </w:rPr>
        <w:t>proses üniteleri ile ilgili ikinci koşul,</w:t>
      </w:r>
      <w:r w:rsidRPr="005747E9">
        <w:rPr>
          <w:rFonts w:cs="Arial"/>
          <w:szCs w:val="22"/>
          <w:lang w:val="tr-TR"/>
        </w:rPr>
        <w:t xml:space="preserve"> varsa en az FCC ünitesini ve kükürt geri kazanım ünitesini (SRU) içerir. Bu koşul, uygun AEL konsantrasyonu veya </w:t>
      </w:r>
      <w:r w:rsidR="000876B4">
        <w:rPr>
          <w:color w:val="000000"/>
          <w:szCs w:val="22"/>
          <w:lang w:val="tr-TR"/>
        </w:rPr>
        <w:t>MET</w:t>
      </w:r>
      <w:r w:rsidRPr="005747E9">
        <w:rPr>
          <w:rFonts w:cs="Arial"/>
          <w:szCs w:val="22"/>
          <w:lang w:val="tr-TR"/>
        </w:rPr>
        <w:t xml:space="preserve"> uygulandığında her bir konsantrasyon konusunda beklenen özel emisyon aralıklarıyla yürütülür. Bu koşul, koklaştırma işleminden kaynaklanan emisyonları içerir: ham kok kalsinasyonu, sıvı koklaştırma, kükürt geri kazanım ünitesinden (SRU) kaynaklanan emisyonlar (özellikle SO2) ve </w:t>
      </w:r>
      <w:r w:rsidR="00687C79" w:rsidRPr="005747E9">
        <w:rPr>
          <w:rFonts w:cs="Arial"/>
          <w:szCs w:val="22"/>
          <w:lang w:val="tr-TR"/>
        </w:rPr>
        <w:t>daimi flare</w:t>
      </w:r>
      <w:r w:rsidRPr="005747E9">
        <w:rPr>
          <w:rFonts w:cs="Arial"/>
          <w:szCs w:val="22"/>
          <w:lang w:val="tr-TR"/>
        </w:rPr>
        <w:t xml:space="preserve"> kaynaklı emisyonlar (pilot alevler); kükürtlü su sıyırma (KSS) ve yoğunlaştırılamaz işlenmemiş gazlardan kaynaklanan emisyonları içermez.</w:t>
      </w:r>
    </w:p>
    <w:p w:rsidR="00506705" w:rsidRPr="005747E9" w:rsidRDefault="00506705" w:rsidP="00506705">
      <w:pPr>
        <w:autoSpaceDE w:val="0"/>
        <w:autoSpaceDN w:val="0"/>
        <w:rPr>
          <w:color w:val="0000FF"/>
          <w:szCs w:val="22"/>
          <w:lang w:val="tr-TR"/>
        </w:rPr>
      </w:pPr>
    </w:p>
    <w:p w:rsidR="00506705" w:rsidRPr="005747E9" w:rsidRDefault="00506705" w:rsidP="00506705">
      <w:pPr>
        <w:autoSpaceDE w:val="0"/>
        <w:autoSpaceDN w:val="0"/>
        <w:jc w:val="center"/>
        <w:rPr>
          <w:rFonts w:cs="Arial"/>
          <w:szCs w:val="22"/>
          <w:lang w:val="tr-TR"/>
        </w:rPr>
      </w:pPr>
      <w:r w:rsidRPr="005747E9">
        <w:rPr>
          <w:rFonts w:cs="Arial"/>
          <w:szCs w:val="22"/>
          <w:lang w:val="tr-TR"/>
        </w:rPr>
        <w:t>Saha Kabarcığı =</w:t>
      </w:r>
    </w:p>
    <w:p w:rsidR="00506705" w:rsidRPr="00370428" w:rsidRDefault="00506705" w:rsidP="00506705">
      <w:pPr>
        <w:autoSpaceDE w:val="0"/>
        <w:autoSpaceDN w:val="0"/>
        <w:jc w:val="center"/>
        <w:rPr>
          <w:rFonts w:cs="Arial"/>
          <w:szCs w:val="22"/>
          <w:lang w:val="tr-TR"/>
        </w:rPr>
      </w:pPr>
      <w:r w:rsidRPr="005747E9">
        <w:rPr>
          <w:rFonts w:cs="Arial"/>
          <w:szCs w:val="22"/>
          <w:lang w:val="tr-TR"/>
        </w:rPr>
        <w:t xml:space="preserve">Enerji sistemi koşulu +  </w:t>
      </w:r>
      <w:r w:rsidRPr="00B17860">
        <w:rPr>
          <w:rFonts w:cs="Arial"/>
          <w:szCs w:val="22"/>
          <w:lang w:val="tr-TR"/>
        </w:rPr>
        <w:sym w:font="Symbol" w:char="F053"/>
      </w:r>
      <w:r w:rsidRPr="00B17860">
        <w:rPr>
          <w:rFonts w:cs="Arial"/>
          <w:szCs w:val="22"/>
          <w:lang w:val="tr-TR"/>
        </w:rPr>
        <w:t xml:space="preserve"> proses üniteleri koşulları =</w:t>
      </w:r>
    </w:p>
    <w:p w:rsidR="00506705" w:rsidRPr="002675F7" w:rsidRDefault="00506705" w:rsidP="00506705">
      <w:pPr>
        <w:autoSpaceDE w:val="0"/>
        <w:autoSpaceDN w:val="0"/>
        <w:jc w:val="center"/>
        <w:rPr>
          <w:rFonts w:cs="Arial"/>
          <w:szCs w:val="22"/>
          <w:lang w:val="tr-TR"/>
        </w:rPr>
      </w:pPr>
      <w:r w:rsidRPr="00C04711">
        <w:rPr>
          <w:rFonts w:cs="Arial"/>
          <w:szCs w:val="22"/>
          <w:lang w:val="tr-TR"/>
        </w:rPr>
        <w:t>FL</w:t>
      </w:r>
      <w:r w:rsidRPr="00C04711">
        <w:rPr>
          <w:rFonts w:ascii="Arial" w:hAnsi="Arial" w:cs="Arial"/>
          <w:sz w:val="18"/>
          <w:szCs w:val="18"/>
          <w:lang w:val="tr-TR"/>
        </w:rPr>
        <w:t>comb</w:t>
      </w:r>
      <w:r w:rsidRPr="00C04711">
        <w:rPr>
          <w:rFonts w:cs="Arial"/>
          <w:szCs w:val="22"/>
          <w:lang w:val="tr-TR"/>
        </w:rPr>
        <w:t xml:space="preserve"> x [Comb] + FL</w:t>
      </w:r>
      <w:r w:rsidRPr="00C04711">
        <w:rPr>
          <w:rFonts w:ascii="Arial" w:hAnsi="Arial" w:cs="Arial"/>
          <w:sz w:val="18"/>
          <w:szCs w:val="18"/>
          <w:lang w:val="tr-TR"/>
        </w:rPr>
        <w:t>FCC</w:t>
      </w:r>
      <w:r w:rsidRPr="007F07EE">
        <w:rPr>
          <w:rFonts w:cs="Arial"/>
          <w:szCs w:val="22"/>
          <w:lang w:val="tr-TR"/>
        </w:rPr>
        <w:t xml:space="preserve"> x [FCC] + FL</w:t>
      </w:r>
      <w:r w:rsidRPr="00E96082">
        <w:rPr>
          <w:rFonts w:ascii="Arial" w:hAnsi="Arial" w:cs="Arial"/>
          <w:sz w:val="18"/>
          <w:szCs w:val="18"/>
          <w:lang w:val="tr-TR"/>
        </w:rPr>
        <w:t>SRU</w:t>
      </w:r>
      <w:r w:rsidRPr="00C65851">
        <w:rPr>
          <w:rFonts w:cs="Arial"/>
          <w:szCs w:val="22"/>
          <w:lang w:val="tr-TR"/>
        </w:rPr>
        <w:t xml:space="preserve"> x [SRU] + FL</w:t>
      </w:r>
      <w:r w:rsidRPr="002675F7">
        <w:rPr>
          <w:rFonts w:ascii="Arial" w:hAnsi="Arial" w:cs="Arial"/>
          <w:sz w:val="18"/>
          <w:szCs w:val="18"/>
          <w:lang w:val="tr-TR"/>
        </w:rPr>
        <w:t>diğer</w:t>
      </w:r>
      <w:r w:rsidRPr="002675F7">
        <w:rPr>
          <w:rFonts w:cs="Arial"/>
          <w:szCs w:val="22"/>
          <w:lang w:val="tr-TR"/>
        </w:rPr>
        <w:t xml:space="preserve"> x [diğer]</w:t>
      </w:r>
    </w:p>
    <w:p w:rsidR="00506705" w:rsidRPr="002675F7" w:rsidRDefault="00506705" w:rsidP="00506705">
      <w:pPr>
        <w:autoSpaceDE w:val="0"/>
        <w:autoSpaceDN w:val="0"/>
        <w:jc w:val="center"/>
        <w:rPr>
          <w:rFonts w:cs="Arial"/>
          <w:b/>
          <w:bCs/>
          <w:szCs w:val="22"/>
          <w:lang w:val="tr-TR"/>
        </w:rPr>
      </w:pPr>
    </w:p>
    <w:p w:rsidR="00506705" w:rsidRPr="007C4691" w:rsidRDefault="00506705" w:rsidP="00506705">
      <w:pPr>
        <w:autoSpaceDE w:val="0"/>
        <w:autoSpaceDN w:val="0"/>
        <w:rPr>
          <w:rFonts w:cs="Arial"/>
          <w:bCs/>
          <w:szCs w:val="22"/>
          <w:lang w:val="tr-TR"/>
        </w:rPr>
      </w:pPr>
      <w:r w:rsidRPr="00505914">
        <w:rPr>
          <w:rFonts w:cs="Arial"/>
          <w:bCs/>
          <w:szCs w:val="22"/>
          <w:lang w:val="tr-TR"/>
        </w:rPr>
        <w:t xml:space="preserve">Saha düzeyinde anlamlı bir AEL ifade etmek amacıyla, kabarcığın belirlenmesi daima derişimi ve </w:t>
      </w:r>
      <w:r w:rsidR="000876B4">
        <w:rPr>
          <w:color w:val="000000"/>
          <w:szCs w:val="22"/>
          <w:lang w:val="tr-TR"/>
        </w:rPr>
        <w:t>MET</w:t>
      </w:r>
      <w:r w:rsidRPr="00505914">
        <w:rPr>
          <w:rFonts w:cs="Arial"/>
          <w:bCs/>
          <w:szCs w:val="22"/>
          <w:lang w:val="tr-TR"/>
        </w:rPr>
        <w:t xml:space="preserve"> uygulandığında ilgili işletmelerin tamamında beklenen özel emisy</w:t>
      </w:r>
      <w:r w:rsidRPr="007C4691">
        <w:rPr>
          <w:rFonts w:cs="Arial"/>
          <w:bCs/>
          <w:szCs w:val="22"/>
          <w:lang w:val="tr-TR"/>
        </w:rPr>
        <w:t>on aralıkları temel alınarak yapılmalı ve aşağıdaki dört aşamayı kapsamalıdır:</w:t>
      </w:r>
    </w:p>
    <w:p w:rsidR="00506705" w:rsidRPr="00E443AE" w:rsidRDefault="00506705" w:rsidP="001B6F6A">
      <w:pPr>
        <w:numPr>
          <w:ilvl w:val="0"/>
          <w:numId w:val="52"/>
        </w:numPr>
        <w:autoSpaceDE w:val="0"/>
        <w:autoSpaceDN w:val="0"/>
        <w:adjustRightInd w:val="0"/>
        <w:spacing w:after="0" w:line="240" w:lineRule="auto"/>
        <w:rPr>
          <w:rFonts w:cs="Arial"/>
          <w:szCs w:val="22"/>
          <w:lang w:val="tr-TR"/>
        </w:rPr>
      </w:pPr>
      <w:r w:rsidRPr="00E443AE">
        <w:rPr>
          <w:rFonts w:cs="Arial"/>
          <w:szCs w:val="22"/>
          <w:lang w:val="tr-TR"/>
        </w:rPr>
        <w:t>Söz konusu tüm kaynakların kapsamlı olarak tanımlanması ve coğrafi olarak haritalandırılması.</w:t>
      </w:r>
    </w:p>
    <w:p w:rsidR="00506705" w:rsidRPr="00E443AE" w:rsidRDefault="00506705" w:rsidP="001B6F6A">
      <w:pPr>
        <w:numPr>
          <w:ilvl w:val="0"/>
          <w:numId w:val="52"/>
        </w:numPr>
        <w:autoSpaceDE w:val="0"/>
        <w:autoSpaceDN w:val="0"/>
        <w:adjustRightInd w:val="0"/>
        <w:spacing w:after="0" w:line="240" w:lineRule="auto"/>
        <w:rPr>
          <w:rFonts w:cs="Arial"/>
          <w:szCs w:val="22"/>
          <w:lang w:val="tr-TR"/>
        </w:rPr>
      </w:pPr>
      <w:r w:rsidRPr="00E443AE">
        <w:rPr>
          <w:rFonts w:cs="Arial"/>
          <w:szCs w:val="22"/>
          <w:lang w:val="tr-TR"/>
        </w:rPr>
        <w:t>Söz konusu tüm kaynaklardan beklenen baca gazı hacimsel katkılarının belirlenmesi.</w:t>
      </w:r>
    </w:p>
    <w:p w:rsidR="00506705" w:rsidRPr="005747E9" w:rsidRDefault="00506705" w:rsidP="001B6F6A">
      <w:pPr>
        <w:numPr>
          <w:ilvl w:val="0"/>
          <w:numId w:val="52"/>
        </w:numPr>
        <w:autoSpaceDE w:val="0"/>
        <w:autoSpaceDN w:val="0"/>
        <w:adjustRightInd w:val="0"/>
        <w:spacing w:after="0" w:line="240" w:lineRule="auto"/>
        <w:rPr>
          <w:rFonts w:cs="Arial"/>
          <w:szCs w:val="22"/>
          <w:lang w:val="tr-TR"/>
        </w:rPr>
      </w:pPr>
      <w:r w:rsidRPr="005747E9">
        <w:rPr>
          <w:rFonts w:cs="Arial"/>
          <w:szCs w:val="22"/>
          <w:lang w:val="tr-TR"/>
        </w:rPr>
        <w:t xml:space="preserve">Söz konusu tüm kaynaklardan beklenen büyük katkıların belirlenmesi. </w:t>
      </w:r>
    </w:p>
    <w:p w:rsidR="00506705" w:rsidRPr="005747E9" w:rsidRDefault="00506705" w:rsidP="001B6F6A">
      <w:pPr>
        <w:numPr>
          <w:ilvl w:val="0"/>
          <w:numId w:val="52"/>
        </w:numPr>
        <w:autoSpaceDE w:val="0"/>
        <w:autoSpaceDN w:val="0"/>
        <w:adjustRightInd w:val="0"/>
        <w:spacing w:after="0" w:line="240" w:lineRule="auto"/>
        <w:rPr>
          <w:rFonts w:cs="Arial"/>
          <w:szCs w:val="22"/>
          <w:lang w:val="tr-TR"/>
        </w:rPr>
      </w:pPr>
      <w:r w:rsidRPr="005747E9">
        <w:rPr>
          <w:rFonts w:cs="Arial"/>
          <w:szCs w:val="22"/>
          <w:lang w:val="tr-TR"/>
        </w:rPr>
        <w:t>Kabarcıkla ilgili ölçüm düzeninin belirlenmesi.</w:t>
      </w:r>
    </w:p>
    <w:p w:rsidR="00506705" w:rsidRPr="005747E9" w:rsidRDefault="00506705" w:rsidP="00506705">
      <w:pPr>
        <w:autoSpaceDE w:val="0"/>
        <w:autoSpaceDN w:val="0"/>
        <w:rPr>
          <w:rFonts w:cs="Arial"/>
          <w:b/>
          <w:szCs w:val="22"/>
          <w:lang w:val="tr-TR"/>
        </w:rPr>
      </w:pPr>
    </w:p>
    <w:p w:rsidR="00506705" w:rsidRPr="005747E9" w:rsidRDefault="00506705" w:rsidP="00506705">
      <w:pPr>
        <w:autoSpaceDE w:val="0"/>
        <w:autoSpaceDN w:val="0"/>
        <w:rPr>
          <w:rFonts w:cs="Arial"/>
          <w:b/>
          <w:szCs w:val="22"/>
          <w:lang w:val="tr-TR"/>
        </w:rPr>
      </w:pPr>
    </w:p>
    <w:p w:rsidR="00506705" w:rsidRPr="005747E9" w:rsidRDefault="00506705" w:rsidP="00506705">
      <w:pPr>
        <w:autoSpaceDE w:val="0"/>
        <w:autoSpaceDN w:val="0"/>
        <w:rPr>
          <w:rFonts w:cs="Arial"/>
          <w:b/>
          <w:bCs/>
          <w:szCs w:val="22"/>
          <w:lang w:val="tr-TR"/>
        </w:rPr>
      </w:pPr>
      <w:r w:rsidRPr="005747E9">
        <w:rPr>
          <w:rFonts w:cs="Arial"/>
          <w:b/>
          <w:szCs w:val="22"/>
          <w:lang w:val="tr-TR"/>
        </w:rPr>
        <w:t xml:space="preserve">A.- Söz konusu tüm kaynakların kapsamlı olarak tanımlanması ve coğrafi olarak haritalandırılması </w:t>
      </w:r>
    </w:p>
    <w:p w:rsidR="00506705" w:rsidRPr="005747E9" w:rsidRDefault="00506705" w:rsidP="00506705">
      <w:pPr>
        <w:autoSpaceDE w:val="0"/>
        <w:autoSpaceDN w:val="0"/>
        <w:rPr>
          <w:rFonts w:cs="Arial"/>
          <w:bCs/>
          <w:szCs w:val="22"/>
          <w:lang w:val="tr-TR"/>
        </w:rPr>
      </w:pPr>
      <w:r w:rsidRPr="005747E9">
        <w:rPr>
          <w:rFonts w:cs="Arial"/>
          <w:bCs/>
          <w:szCs w:val="22"/>
          <w:lang w:val="tr-TR"/>
        </w:rPr>
        <w:lastRenderedPageBreak/>
        <w:tab/>
        <w:t>Yöntemin ilk adımı, sonraki adımlar (hesaplamalar) kabarcık kapsamındaki kaynakların net bir şekilde belirlenmesine bağlı olacağı için oldukça önemlidir.</w:t>
      </w:r>
    </w:p>
    <w:p w:rsidR="00506705" w:rsidRPr="005747E9" w:rsidRDefault="00506705" w:rsidP="00506705">
      <w:pPr>
        <w:autoSpaceDE w:val="0"/>
        <w:autoSpaceDN w:val="0"/>
        <w:rPr>
          <w:rFonts w:cs="Arial"/>
          <w:bCs/>
          <w:szCs w:val="22"/>
          <w:lang w:val="tr-TR"/>
        </w:rPr>
      </w:pPr>
      <w:r w:rsidRPr="005747E9">
        <w:rPr>
          <w:rFonts w:cs="Arial"/>
          <w:bCs/>
          <w:szCs w:val="22"/>
          <w:lang w:val="tr-TR"/>
        </w:rPr>
        <w:tab/>
        <w:t>Hesaplanan kabarcık alanı (enerji üretimi ve prosesler) kapsamında salınım yapan tüm kaynaklardan (bacalardan) oluşan kapsamlı listeye şunlar dâhildir:</w:t>
      </w:r>
    </w:p>
    <w:p w:rsidR="00506705" w:rsidRPr="005747E9" w:rsidRDefault="00506705" w:rsidP="001B6F6A">
      <w:pPr>
        <w:numPr>
          <w:ilvl w:val="0"/>
          <w:numId w:val="69"/>
        </w:numPr>
        <w:autoSpaceDE w:val="0"/>
        <w:autoSpaceDN w:val="0"/>
        <w:adjustRightInd w:val="0"/>
        <w:spacing w:after="0" w:line="240" w:lineRule="auto"/>
        <w:rPr>
          <w:rFonts w:cs="Arial"/>
          <w:bCs/>
          <w:szCs w:val="22"/>
          <w:lang w:val="tr-TR"/>
        </w:rPr>
      </w:pPr>
      <w:r w:rsidRPr="005747E9">
        <w:rPr>
          <w:rFonts w:cs="Arial"/>
          <w:bCs/>
          <w:szCs w:val="22"/>
          <w:lang w:val="tr-TR"/>
        </w:rPr>
        <w:t>Hesaplanan salınım maddesine ilişkin emisyon seviyelerinin hızlı tahmini (örneğin emisyon faktörü kullanarak)</w:t>
      </w:r>
    </w:p>
    <w:p w:rsidR="00506705" w:rsidRPr="005747E9" w:rsidRDefault="00506705" w:rsidP="001B6F6A">
      <w:pPr>
        <w:numPr>
          <w:ilvl w:val="0"/>
          <w:numId w:val="69"/>
        </w:numPr>
        <w:autoSpaceDE w:val="0"/>
        <w:autoSpaceDN w:val="0"/>
        <w:adjustRightInd w:val="0"/>
        <w:spacing w:after="0" w:line="240" w:lineRule="auto"/>
        <w:rPr>
          <w:rFonts w:cs="Arial"/>
          <w:bCs/>
          <w:szCs w:val="22"/>
          <w:lang w:val="tr-TR"/>
        </w:rPr>
      </w:pPr>
      <w:r w:rsidRPr="005747E9">
        <w:rPr>
          <w:rFonts w:cs="Arial"/>
          <w:bCs/>
          <w:szCs w:val="22"/>
          <w:lang w:val="tr-TR"/>
        </w:rPr>
        <w:t>Sıralama yaparak kaynaklara öncelik verilmesi</w:t>
      </w:r>
    </w:p>
    <w:p w:rsidR="00506705" w:rsidRPr="005747E9" w:rsidRDefault="00506705" w:rsidP="001B6F6A">
      <w:pPr>
        <w:numPr>
          <w:ilvl w:val="0"/>
          <w:numId w:val="69"/>
        </w:numPr>
        <w:autoSpaceDE w:val="0"/>
        <w:autoSpaceDN w:val="0"/>
        <w:adjustRightInd w:val="0"/>
        <w:spacing w:after="0" w:line="240" w:lineRule="auto"/>
        <w:rPr>
          <w:rFonts w:cs="Arial"/>
          <w:bCs/>
          <w:szCs w:val="22"/>
          <w:lang w:val="tr-TR"/>
        </w:rPr>
      </w:pPr>
      <w:r w:rsidRPr="005747E9">
        <w:rPr>
          <w:rFonts w:cs="Arial"/>
          <w:bCs/>
          <w:szCs w:val="22"/>
          <w:lang w:val="tr-TR"/>
        </w:rPr>
        <w:t>Mevcut durumda kullanılan izleme işleminin ve ilgili kaynak için gereken izleme işleminin sıralanması</w:t>
      </w:r>
    </w:p>
    <w:p w:rsidR="00506705" w:rsidRPr="005747E9" w:rsidRDefault="00506705" w:rsidP="00506705">
      <w:pPr>
        <w:autoSpaceDE w:val="0"/>
        <w:autoSpaceDN w:val="0"/>
        <w:rPr>
          <w:rFonts w:cs="Arial"/>
          <w:bCs/>
          <w:szCs w:val="22"/>
          <w:lang w:val="tr-TR"/>
        </w:rPr>
      </w:pPr>
    </w:p>
    <w:p w:rsidR="00506705" w:rsidRPr="005747E9" w:rsidRDefault="00506705" w:rsidP="0012388E">
      <w:pPr>
        <w:autoSpaceDE w:val="0"/>
        <w:autoSpaceDN w:val="0"/>
        <w:ind w:left="709"/>
        <w:rPr>
          <w:rFonts w:cs="Arial"/>
          <w:bCs/>
          <w:szCs w:val="22"/>
          <w:lang w:val="tr-TR"/>
        </w:rPr>
      </w:pPr>
      <w:r w:rsidRPr="005747E9">
        <w:rPr>
          <w:rFonts w:cs="Arial"/>
          <w:bCs/>
          <w:szCs w:val="22"/>
          <w:lang w:val="tr-TR"/>
        </w:rPr>
        <w:t>Aşağıdaki hususlar göz önünde bulundurularak haritalandırmaya dayanan yöntem:</w:t>
      </w:r>
    </w:p>
    <w:p w:rsidR="00506705" w:rsidRPr="005747E9" w:rsidRDefault="00506705" w:rsidP="001B6F6A">
      <w:pPr>
        <w:numPr>
          <w:ilvl w:val="0"/>
          <w:numId w:val="70"/>
        </w:numPr>
        <w:autoSpaceDE w:val="0"/>
        <w:autoSpaceDN w:val="0"/>
        <w:adjustRightInd w:val="0"/>
        <w:spacing w:after="0" w:line="240" w:lineRule="auto"/>
        <w:rPr>
          <w:rFonts w:cs="Arial"/>
          <w:bCs/>
          <w:szCs w:val="22"/>
          <w:lang w:val="tr-TR"/>
        </w:rPr>
      </w:pPr>
      <w:r w:rsidRPr="005747E9">
        <w:rPr>
          <w:rFonts w:cs="Arial"/>
          <w:bCs/>
          <w:szCs w:val="22"/>
          <w:lang w:val="tr-TR"/>
        </w:rPr>
        <w:t xml:space="preserve">her türlü yakma prosesinin kapsam dahilinde olması ve </w:t>
      </w:r>
      <w:r w:rsidRPr="005747E9">
        <w:rPr>
          <w:rFonts w:cs="Arial"/>
          <w:b/>
          <w:bCs/>
          <w:szCs w:val="22"/>
          <w:lang w:val="tr-TR"/>
        </w:rPr>
        <w:t>‘standart olmayan yakıtlar’ kullananların tespit edilmesi</w:t>
      </w:r>
    </w:p>
    <w:p w:rsidR="00506705" w:rsidRPr="005747E9" w:rsidRDefault="00506705" w:rsidP="001B6F6A">
      <w:pPr>
        <w:numPr>
          <w:ilvl w:val="0"/>
          <w:numId w:val="70"/>
        </w:numPr>
        <w:autoSpaceDE w:val="0"/>
        <w:autoSpaceDN w:val="0"/>
        <w:adjustRightInd w:val="0"/>
        <w:spacing w:after="0" w:line="240" w:lineRule="auto"/>
        <w:rPr>
          <w:rFonts w:cs="Arial"/>
          <w:bCs/>
          <w:szCs w:val="22"/>
          <w:lang w:val="tr-TR"/>
        </w:rPr>
      </w:pPr>
      <w:r w:rsidRPr="005747E9">
        <w:rPr>
          <w:rFonts w:cs="Arial"/>
          <w:bCs/>
          <w:szCs w:val="22"/>
          <w:lang w:val="tr-TR"/>
        </w:rPr>
        <w:t>kabarcık alanı kapsamında oldukları sürece tüm arıtma proseslerinin dahil edilmesi</w:t>
      </w:r>
    </w:p>
    <w:p w:rsidR="00506705" w:rsidRPr="005747E9" w:rsidRDefault="00506705" w:rsidP="001B6F6A">
      <w:pPr>
        <w:numPr>
          <w:ilvl w:val="0"/>
          <w:numId w:val="70"/>
        </w:numPr>
        <w:autoSpaceDE w:val="0"/>
        <w:autoSpaceDN w:val="0"/>
        <w:adjustRightInd w:val="0"/>
        <w:spacing w:after="0" w:line="240" w:lineRule="auto"/>
        <w:rPr>
          <w:rFonts w:cs="Arial"/>
          <w:bCs/>
          <w:szCs w:val="22"/>
          <w:lang w:val="tr-TR"/>
        </w:rPr>
      </w:pPr>
      <w:r w:rsidRPr="005747E9">
        <w:rPr>
          <w:rFonts w:cs="Arial"/>
          <w:bCs/>
          <w:szCs w:val="22"/>
          <w:lang w:val="tr-TR"/>
        </w:rPr>
        <w:t>saha üzerinde olabilecek, fakat gereğince arıtma yapmayan proseslerin (örneğin petrokimyasal üniteler) hariç tutulması</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Cs/>
          <w:szCs w:val="22"/>
          <w:lang w:val="tr-TR"/>
        </w:rPr>
      </w:pPr>
      <w:r w:rsidRPr="005747E9">
        <w:rPr>
          <w:rFonts w:cs="Arial"/>
          <w:bCs/>
          <w:szCs w:val="22"/>
          <w:lang w:val="tr-TR"/>
        </w:rPr>
        <w:t>Daha sonra, mevcut tüm işletimsel verileri (baca gazı hacmi, yük, ortalama veya bir noktada toplanma önlemleri vb) bir harita üzerinde ve tablo şeklinde gösterin.</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Cs/>
          <w:szCs w:val="22"/>
          <w:lang w:val="tr-TR"/>
        </w:rPr>
      </w:pPr>
      <w:r w:rsidRPr="005747E9">
        <w:rPr>
          <w:rFonts w:cs="Arial"/>
          <w:b/>
          <w:bCs/>
          <w:szCs w:val="22"/>
          <w:lang w:val="tr-TR"/>
        </w:rPr>
        <w:t>B.- Sürece dâhil olan tüm kaynaklardan beklenen çıkış gazı hacimsel katkılarının belirlenmesi</w:t>
      </w:r>
    </w:p>
    <w:p w:rsidR="00506705" w:rsidRPr="005747E9" w:rsidRDefault="00506705" w:rsidP="00506705">
      <w:pPr>
        <w:autoSpaceDE w:val="0"/>
        <w:autoSpaceDN w:val="0"/>
        <w:rPr>
          <w:rFonts w:cs="Arial"/>
          <w:bCs/>
          <w:szCs w:val="22"/>
          <w:lang w:val="tr-TR"/>
        </w:rPr>
      </w:pPr>
      <w:r w:rsidRPr="005747E9">
        <w:rPr>
          <w:rFonts w:cs="Arial"/>
          <w:bCs/>
          <w:szCs w:val="22"/>
          <w:lang w:val="tr-TR"/>
        </w:rPr>
        <w:tab/>
        <w:t>Bu ikinci adım, Rafinerilere yönelik yeni BREF’e ait Ek VI’nın Ek Bölüm B’de yer alan sonraki tavsiyeleri izlenerek gerçekleştirilmelidir.</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BACA GAZI AKIŞ HIZI – GENEL</w:t>
      </w:r>
    </w:p>
    <w:p w:rsidR="00506705" w:rsidRPr="005747E9" w:rsidRDefault="00506705" w:rsidP="00506705">
      <w:pPr>
        <w:autoSpaceDE w:val="0"/>
        <w:autoSpaceDN w:val="0"/>
        <w:rPr>
          <w:rFonts w:cs="Arial"/>
          <w:bCs/>
          <w:szCs w:val="22"/>
          <w:lang w:val="tr-TR"/>
        </w:rPr>
      </w:pPr>
      <w:r w:rsidRPr="005747E9">
        <w:rPr>
          <w:rFonts w:cs="Arial"/>
          <w:bCs/>
          <w:szCs w:val="22"/>
          <w:lang w:val="tr-TR"/>
        </w:rPr>
        <w:t>Baca gazı akış hızı seyrek olarak doğrudan ölçülür. Bu durum söz konusu olduğunda, ölçüm sonucundaki belirsizlik, gereğince belgelendirilmiş bir inceleme aracılığıyla belirlenmek zorundadır.</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ÖLÇÜMLERİN İFADE ŞEKLİ</w:t>
      </w:r>
    </w:p>
    <w:p w:rsidR="00506705" w:rsidRPr="005747E9" w:rsidRDefault="00506705" w:rsidP="00506705">
      <w:pPr>
        <w:autoSpaceDE w:val="0"/>
        <w:autoSpaceDN w:val="0"/>
        <w:rPr>
          <w:rFonts w:cs="Arial"/>
          <w:bCs/>
          <w:szCs w:val="22"/>
          <w:lang w:val="tr-TR"/>
        </w:rPr>
      </w:pPr>
      <w:r w:rsidRPr="005747E9">
        <w:rPr>
          <w:rFonts w:cs="Arial"/>
          <w:bCs/>
          <w:szCs w:val="22"/>
          <w:lang w:val="tr-TR"/>
        </w:rPr>
        <w:t>Her durumda, baca gazlarının miktarı, ilgili oldukları diğer parametrelerle aynı koşullar altında ifade edilmek zorundadır.</w:t>
      </w:r>
    </w:p>
    <w:p w:rsidR="00506705" w:rsidRPr="005747E9" w:rsidRDefault="00506705" w:rsidP="00506705">
      <w:pPr>
        <w:autoSpaceDE w:val="0"/>
        <w:autoSpaceDN w:val="0"/>
        <w:rPr>
          <w:rFonts w:cs="Arial"/>
          <w:bCs/>
          <w:szCs w:val="22"/>
          <w:lang w:val="tr-TR"/>
        </w:rPr>
      </w:pPr>
      <w:r w:rsidRPr="005747E9">
        <w:rPr>
          <w:rFonts w:cs="Arial"/>
          <w:bCs/>
          <w:szCs w:val="22"/>
          <w:lang w:val="tr-TR"/>
        </w:rPr>
        <w:t>Sıcaklık ve basınç koşulları söz konusu olduğunda normal koşullar sistematik olarak kullanılacaktır, örneğin:</w:t>
      </w:r>
    </w:p>
    <w:p w:rsidR="00506705" w:rsidRPr="005747E9" w:rsidRDefault="00506705" w:rsidP="001B6F6A">
      <w:pPr>
        <w:numPr>
          <w:ilvl w:val="0"/>
          <w:numId w:val="71"/>
        </w:numPr>
        <w:autoSpaceDE w:val="0"/>
        <w:autoSpaceDN w:val="0"/>
        <w:adjustRightInd w:val="0"/>
        <w:spacing w:after="0" w:line="240" w:lineRule="auto"/>
        <w:ind w:left="851" w:hanging="284"/>
        <w:rPr>
          <w:rFonts w:cs="Arial"/>
          <w:bCs/>
          <w:szCs w:val="22"/>
          <w:lang w:val="tr-TR"/>
        </w:rPr>
      </w:pPr>
      <w:r w:rsidRPr="005747E9">
        <w:rPr>
          <w:rFonts w:cs="Arial"/>
          <w:bCs/>
          <w:szCs w:val="22"/>
          <w:lang w:val="tr-TR"/>
        </w:rPr>
        <w:t>Sıcaklık = 273.15 K veya 0</w:t>
      </w:r>
      <w:r w:rsidRPr="005747E9">
        <w:rPr>
          <w:rFonts w:cs="Arial"/>
          <w:szCs w:val="22"/>
          <w:lang w:val="tr-TR"/>
        </w:rPr>
        <w:t>°</w:t>
      </w:r>
      <w:r w:rsidRPr="005747E9">
        <w:rPr>
          <w:rFonts w:cs="Arial"/>
          <w:bCs/>
          <w:szCs w:val="22"/>
          <w:lang w:val="tr-TR"/>
        </w:rPr>
        <w:t>C</w:t>
      </w:r>
    </w:p>
    <w:p w:rsidR="00506705" w:rsidRPr="005747E9" w:rsidRDefault="00506705" w:rsidP="001B6F6A">
      <w:pPr>
        <w:numPr>
          <w:ilvl w:val="0"/>
          <w:numId w:val="71"/>
        </w:numPr>
        <w:autoSpaceDE w:val="0"/>
        <w:autoSpaceDN w:val="0"/>
        <w:adjustRightInd w:val="0"/>
        <w:spacing w:after="0" w:line="240" w:lineRule="auto"/>
        <w:ind w:left="851" w:hanging="284"/>
        <w:rPr>
          <w:rFonts w:cs="Arial"/>
          <w:bCs/>
          <w:szCs w:val="22"/>
          <w:lang w:val="tr-TR"/>
        </w:rPr>
      </w:pPr>
      <w:r w:rsidRPr="005747E9">
        <w:rPr>
          <w:rFonts w:cs="Arial"/>
          <w:bCs/>
          <w:szCs w:val="22"/>
          <w:lang w:val="tr-TR"/>
        </w:rPr>
        <w:t>Basınç = 101 325 Pa veya 1 atm</w:t>
      </w:r>
    </w:p>
    <w:p w:rsidR="00506705" w:rsidRPr="005747E9" w:rsidRDefault="00506705" w:rsidP="00506705">
      <w:pPr>
        <w:autoSpaceDE w:val="0"/>
        <w:autoSpaceDN w:val="0"/>
        <w:rPr>
          <w:rFonts w:cs="Arial"/>
          <w:bCs/>
          <w:szCs w:val="22"/>
          <w:lang w:val="tr-TR"/>
        </w:rPr>
      </w:pPr>
      <w:r w:rsidRPr="005747E9">
        <w:rPr>
          <w:rFonts w:cs="Arial"/>
          <w:bCs/>
          <w:szCs w:val="22"/>
          <w:lang w:val="tr-TR"/>
        </w:rPr>
        <w:lastRenderedPageBreak/>
        <w:t>Bu koşulları ifade etmek için, hacim biriminden önce N harfi kullanılarak normal yazılı form kullanılacaktır: örneğin Nm</w:t>
      </w:r>
      <w:r w:rsidRPr="005747E9">
        <w:rPr>
          <w:rFonts w:cs="Arial"/>
          <w:bCs/>
          <w:szCs w:val="22"/>
          <w:vertAlign w:val="superscript"/>
          <w:lang w:val="tr-TR"/>
        </w:rPr>
        <w:t>3</w:t>
      </w:r>
      <w:r w:rsidRPr="005747E9">
        <w:rPr>
          <w:rFonts w:cs="Arial"/>
          <w:bCs/>
          <w:szCs w:val="22"/>
          <w:lang w:val="tr-TR"/>
        </w:rPr>
        <w:t>.</w:t>
      </w:r>
    </w:p>
    <w:p w:rsidR="00506705" w:rsidRPr="005747E9" w:rsidRDefault="00506705" w:rsidP="00506705">
      <w:pPr>
        <w:autoSpaceDE w:val="0"/>
        <w:autoSpaceDN w:val="0"/>
        <w:rPr>
          <w:rFonts w:cs="Arial"/>
          <w:bCs/>
          <w:szCs w:val="22"/>
          <w:lang w:val="tr-TR"/>
        </w:rPr>
      </w:pPr>
      <w:r w:rsidRPr="005747E9">
        <w:rPr>
          <w:rFonts w:cs="Arial"/>
          <w:bCs/>
          <w:szCs w:val="22"/>
          <w:lang w:val="tr-TR"/>
        </w:rPr>
        <w:t>Buna karşılık, ölçümlerin ifade edildiği baca gazı bileşim koşulları sistematik olarak belirtilecektir:</w:t>
      </w:r>
    </w:p>
    <w:p w:rsidR="00506705" w:rsidRPr="005747E9" w:rsidRDefault="00506705" w:rsidP="001B6F6A">
      <w:pPr>
        <w:numPr>
          <w:ilvl w:val="0"/>
          <w:numId w:val="72"/>
        </w:numPr>
        <w:autoSpaceDE w:val="0"/>
        <w:autoSpaceDN w:val="0"/>
        <w:adjustRightInd w:val="0"/>
        <w:spacing w:after="0" w:line="240" w:lineRule="auto"/>
        <w:rPr>
          <w:rFonts w:cs="Arial"/>
          <w:bCs/>
          <w:szCs w:val="22"/>
          <w:lang w:val="tr-TR"/>
        </w:rPr>
      </w:pPr>
      <w:r w:rsidRPr="005747E9">
        <w:rPr>
          <w:rFonts w:cs="Arial"/>
          <w:bCs/>
          <w:szCs w:val="22"/>
          <w:lang w:val="tr-TR"/>
        </w:rPr>
        <w:t>su içeriği: asıl içerik veya %0’a göre düzeltilmiş (kuru baca gazı) içerik.</w:t>
      </w:r>
    </w:p>
    <w:p w:rsidR="00506705" w:rsidRPr="005747E9" w:rsidRDefault="00506705" w:rsidP="001B6F6A">
      <w:pPr>
        <w:numPr>
          <w:ilvl w:val="0"/>
          <w:numId w:val="72"/>
        </w:numPr>
        <w:autoSpaceDE w:val="0"/>
        <w:autoSpaceDN w:val="0"/>
        <w:adjustRightInd w:val="0"/>
        <w:spacing w:after="0" w:line="240" w:lineRule="auto"/>
        <w:rPr>
          <w:rFonts w:cs="Arial"/>
          <w:bCs/>
          <w:szCs w:val="22"/>
          <w:lang w:val="tr-TR"/>
        </w:rPr>
      </w:pPr>
      <w:r w:rsidRPr="005747E9">
        <w:rPr>
          <w:rFonts w:cs="Arial"/>
          <w:bCs/>
          <w:szCs w:val="22"/>
          <w:lang w:val="tr-TR"/>
        </w:rPr>
        <w:t xml:space="preserve">oksijen içeriği: asıl içerik veya standart bir değere göre düzeltilmiş içerik (%0, %3 veya diğer değerler). </w:t>
      </w:r>
    </w:p>
    <w:p w:rsidR="00506705" w:rsidRPr="005747E9" w:rsidRDefault="00506705" w:rsidP="00506705">
      <w:pPr>
        <w:tabs>
          <w:tab w:val="left" w:pos="794"/>
          <w:tab w:val="left" w:pos="1075"/>
          <w:tab w:val="left" w:pos="1440"/>
          <w:tab w:val="left" w:pos="1800"/>
        </w:tabs>
        <w:ind w:left="1728" w:hanging="650"/>
        <w:rPr>
          <w:rFonts w:cs="Arial"/>
          <w:b/>
          <w:bCs/>
          <w:color w:val="339A66"/>
          <w:szCs w:val="22"/>
          <w:lang w:val="tr-TR"/>
        </w:rPr>
      </w:pPr>
    </w:p>
    <w:p w:rsidR="00506705" w:rsidRPr="005747E9" w:rsidRDefault="00506705" w:rsidP="00506705">
      <w:pPr>
        <w:autoSpaceDE w:val="0"/>
        <w:autoSpaceDN w:val="0"/>
        <w:jc w:val="center"/>
        <w:rPr>
          <w:rFonts w:cs="Arial"/>
          <w:bCs/>
          <w:szCs w:val="22"/>
          <w:lang w:val="tr-TR"/>
        </w:rPr>
      </w:pPr>
      <w:r w:rsidRPr="005747E9">
        <w:rPr>
          <w:rFonts w:cs="Arial"/>
          <w:bCs/>
          <w:szCs w:val="22"/>
          <w:lang w:val="tr-TR"/>
        </w:rPr>
        <w:t>Baca gazı bileşimi ile ilgili dönüşüm formülü (kuru baca gazı/ıslak baca gazı):</w:t>
      </w:r>
    </w:p>
    <w:p w:rsidR="00506705" w:rsidRPr="005747E9" w:rsidRDefault="00506705" w:rsidP="00506705">
      <w:pPr>
        <w:autoSpaceDE w:val="0"/>
        <w:autoSpaceDN w:val="0"/>
        <w:jc w:val="center"/>
        <w:rPr>
          <w:rFonts w:cs="Arial"/>
          <w:bCs/>
          <w:i/>
          <w:iCs/>
          <w:szCs w:val="22"/>
          <w:lang w:val="tr-TR"/>
        </w:rPr>
      </w:pPr>
      <w:r w:rsidRPr="005747E9">
        <w:rPr>
          <w:rFonts w:cs="Arial"/>
          <w:bCs/>
          <w:i/>
          <w:iCs/>
          <w:szCs w:val="22"/>
          <w:lang w:val="tr-TR"/>
        </w:rPr>
        <w:t>Kuru baca gazı akışı = ıslak baca gazı akışı (baca gazında % 1-)</w:t>
      </w:r>
    </w:p>
    <w:p w:rsidR="00506705" w:rsidRPr="005747E9" w:rsidRDefault="00506705" w:rsidP="00506705">
      <w:pPr>
        <w:tabs>
          <w:tab w:val="left" w:pos="794"/>
          <w:tab w:val="left" w:pos="1075"/>
          <w:tab w:val="left" w:pos="1440"/>
          <w:tab w:val="left" w:pos="1800"/>
        </w:tabs>
        <w:ind w:left="1728" w:hanging="650"/>
        <w:jc w:val="center"/>
        <w:rPr>
          <w:rFonts w:cs="Arial"/>
          <w:bCs/>
          <w:szCs w:val="22"/>
          <w:lang w:val="tr-TR"/>
        </w:rPr>
      </w:pPr>
      <w:r w:rsidRPr="005747E9">
        <w:rPr>
          <w:rFonts w:cs="Arial"/>
          <w:bCs/>
          <w:i/>
          <w:iCs/>
          <w:szCs w:val="22"/>
          <w:lang w:val="tr-TR"/>
        </w:rPr>
        <w:t>% y O2’de akış = % x O2’de akış * (21-x)/(21-y)</w:t>
      </w:r>
    </w:p>
    <w:p w:rsidR="00506705" w:rsidRPr="005747E9" w:rsidRDefault="00506705" w:rsidP="00506705">
      <w:pPr>
        <w:tabs>
          <w:tab w:val="left" w:pos="794"/>
          <w:tab w:val="left" w:pos="1075"/>
          <w:tab w:val="left" w:pos="1440"/>
          <w:tab w:val="left" w:pos="1800"/>
        </w:tabs>
        <w:ind w:left="1728" w:hanging="650"/>
        <w:rPr>
          <w:rFonts w:cs="Arial"/>
          <w:b/>
          <w:bCs/>
          <w:color w:val="339A66"/>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SONUÇLARIN KULLANILMASI</w:t>
      </w:r>
    </w:p>
    <w:p w:rsidR="00506705" w:rsidRPr="005747E9" w:rsidRDefault="00506705" w:rsidP="00506705">
      <w:pPr>
        <w:autoSpaceDE w:val="0"/>
        <w:autoSpaceDN w:val="0"/>
        <w:rPr>
          <w:rFonts w:cs="Arial"/>
          <w:bCs/>
          <w:szCs w:val="22"/>
          <w:lang w:val="tr-TR"/>
        </w:rPr>
      </w:pPr>
      <w:r w:rsidRPr="005747E9">
        <w:rPr>
          <w:rFonts w:cs="Arial"/>
          <w:bCs/>
          <w:szCs w:val="22"/>
          <w:lang w:val="tr-TR"/>
        </w:rPr>
        <w:t>Baca gazları hakkında bir incelemeyi temel alarak salınan kirleticilerin miktarını hesaplamak için baca gazı akışları kullanılır.</w:t>
      </w:r>
    </w:p>
    <w:p w:rsidR="00506705" w:rsidRPr="005747E9" w:rsidRDefault="00506705" w:rsidP="00506705">
      <w:pPr>
        <w:autoSpaceDE w:val="0"/>
        <w:autoSpaceDN w:val="0"/>
        <w:rPr>
          <w:rFonts w:cs="Arial"/>
          <w:bCs/>
          <w:szCs w:val="22"/>
          <w:lang w:val="tr-TR"/>
        </w:rPr>
      </w:pPr>
      <w:r w:rsidRPr="005747E9">
        <w:rPr>
          <w:rFonts w:cs="Arial"/>
          <w:bCs/>
          <w:szCs w:val="22"/>
          <w:lang w:val="tr-TR"/>
        </w:rPr>
        <w:t>Ürüne ilişkin 2 şartın, aynı ünite ve koşullar kullanılarak ifade edildiğinden emin olmak üzere özel önem gösterilmelidir.</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FIRIN VE KAZANLARDAN KAYNAKLANAN BACA GAZLARI (YAKMA)</w:t>
      </w:r>
    </w:p>
    <w:p w:rsidR="00506705" w:rsidRPr="005747E9" w:rsidRDefault="00506705" w:rsidP="00506705">
      <w:pPr>
        <w:autoSpaceDE w:val="0"/>
        <w:autoSpaceDN w:val="0"/>
        <w:rPr>
          <w:rFonts w:cs="Arial"/>
          <w:bCs/>
          <w:szCs w:val="22"/>
          <w:lang w:val="tr-TR"/>
        </w:rPr>
      </w:pPr>
      <w:r w:rsidRPr="005747E9">
        <w:rPr>
          <w:rFonts w:cs="Arial"/>
          <w:bCs/>
          <w:szCs w:val="22"/>
          <w:lang w:val="tr-TR"/>
        </w:rPr>
        <w:t>Tesisin bu öğelerinden salınan baca gazları, yakıtların ve muhtemelen diğer akışkanların yakılmasından kaynaklanır.</w:t>
      </w:r>
    </w:p>
    <w:p w:rsidR="00506705" w:rsidRPr="005747E9" w:rsidRDefault="00506705" w:rsidP="00506705">
      <w:pPr>
        <w:autoSpaceDE w:val="0"/>
        <w:autoSpaceDN w:val="0"/>
        <w:rPr>
          <w:rFonts w:cs="Arial"/>
          <w:b/>
          <w:bCs/>
          <w:i/>
          <w:szCs w:val="22"/>
          <w:lang w:val="tr-TR"/>
        </w:rPr>
      </w:pPr>
      <w:r w:rsidRPr="005747E9">
        <w:rPr>
          <w:rFonts w:cs="Arial"/>
          <w:b/>
          <w:bCs/>
          <w:i/>
          <w:szCs w:val="22"/>
          <w:lang w:val="tr-TR"/>
        </w:rPr>
        <w:t>Aşağıdaki kural, yakıtlar için kullanılacaktır: Baca gazı akışı = yakıt akışı x baca gazı faktörü</w:t>
      </w:r>
    </w:p>
    <w:p w:rsidR="00506705" w:rsidRPr="005747E9" w:rsidRDefault="00506705" w:rsidP="00506705">
      <w:pPr>
        <w:autoSpaceDE w:val="0"/>
        <w:autoSpaceDN w:val="0"/>
        <w:rPr>
          <w:rFonts w:cs="Arial"/>
          <w:bCs/>
          <w:szCs w:val="22"/>
          <w:lang w:val="tr-TR"/>
        </w:rPr>
      </w:pPr>
      <w:r w:rsidRPr="005747E9">
        <w:rPr>
          <w:rFonts w:cs="Arial"/>
          <w:bCs/>
          <w:szCs w:val="22"/>
          <w:lang w:val="tr-TR"/>
        </w:rPr>
        <w:t>Yakıt akışı, önceden tanımlanan kurallara uygun şekilde ölçülecektir.</w:t>
      </w:r>
    </w:p>
    <w:p w:rsidR="00506705" w:rsidRPr="005747E9" w:rsidRDefault="00506705" w:rsidP="00506705">
      <w:pPr>
        <w:autoSpaceDE w:val="0"/>
        <w:autoSpaceDN w:val="0"/>
        <w:rPr>
          <w:rFonts w:cs="Arial"/>
          <w:bCs/>
          <w:szCs w:val="22"/>
          <w:lang w:val="tr-TR"/>
        </w:rPr>
      </w:pPr>
      <w:r w:rsidRPr="005747E9">
        <w:rPr>
          <w:rFonts w:cs="Arial"/>
          <w:bCs/>
          <w:szCs w:val="22"/>
          <w:lang w:val="tr-TR"/>
        </w:rPr>
        <w:t>Baca gazı faktörü, ünite yakıtı başına üretilen baca gazlarının miktarını temsil eder.</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Genellikle standart ton başına (veya yağa eşdeğer ton – farklı yakıt türlerince (örneğin katı, sıvı, gaz) yağa eşdeğer tonlarda (toe) tüketilen yakıt kütlesini ifade etmek için, üretilen baca gazı hacimleri toplandığında uygundur. Uluslararası Enerji Ajansı, bir ton yağın eşdeğerinin (toe)  41.868 GJ olduğunu belirtir) %3 O2 olarak düzeltilen kuru baca gazının Nm3’ü olarak ifade edilir. </w:t>
      </w:r>
      <w:r w:rsidRPr="005747E9">
        <w:rPr>
          <w:rFonts w:cs="Arial"/>
          <w:b/>
          <w:bCs/>
          <w:i/>
          <w:szCs w:val="22"/>
          <w:lang w:val="tr-TR"/>
        </w:rPr>
        <w:t>Bunun sonucunda, yakıtın ne olduğu dikkate alınmaksızın yaklaşık bir sabit faktör kullanılabilir.</w:t>
      </w:r>
    </w:p>
    <w:p w:rsidR="00506705" w:rsidRPr="005747E9" w:rsidRDefault="00506705" w:rsidP="00506705">
      <w:pPr>
        <w:autoSpaceDE w:val="0"/>
        <w:autoSpaceDN w:val="0"/>
        <w:rPr>
          <w:rFonts w:cs="Arial"/>
          <w:bCs/>
          <w:i/>
          <w:szCs w:val="22"/>
          <w:lang w:val="tr-TR"/>
        </w:rPr>
      </w:pPr>
      <w:r w:rsidRPr="005747E9">
        <w:rPr>
          <w:rFonts w:cs="Arial"/>
          <w:bCs/>
          <w:i/>
          <w:szCs w:val="22"/>
          <w:lang w:val="tr-TR"/>
        </w:rPr>
        <w:t>Ancak, standart baca gazı faktörü yaklaşımı, AB ETS (Emisyon Ticareti Şeması) hükümlerinin gerektirdiği belirsizlik seviyesine uygun olmak için yeterince doğru değildir. CO2 dengeleri oluşturmaya yönelik yasal yükümlülükler, rafinerilerin kullandıkları yakıtların atomsal bileşimine ilişkin daha iyi bir anlayış edinmelerine yol açmıştır. Aşağıda önerilen hesaplamalar, bu özelliklere dayanmaktadır.</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SIVI YAKIT YAĞLAR İÇİN BACA GAZI FAKTÖRÜ</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Sıvı yakıt yağlar, </w:t>
      </w:r>
      <w:r w:rsidRPr="005747E9">
        <w:rPr>
          <w:rFonts w:cs="Arial"/>
          <w:b/>
          <w:bCs/>
          <w:szCs w:val="22"/>
          <w:lang w:val="tr-TR"/>
        </w:rPr>
        <w:t>kütlece bileşimleri</w:t>
      </w:r>
      <w:r w:rsidRPr="005747E9">
        <w:rPr>
          <w:rFonts w:cs="Arial"/>
          <w:bCs/>
          <w:szCs w:val="22"/>
          <w:lang w:val="tr-TR"/>
        </w:rPr>
        <w:t xml:space="preserve"> temel alınarak analiz edilir:</w:t>
      </w:r>
    </w:p>
    <w:p w:rsidR="00506705" w:rsidRPr="005747E9" w:rsidRDefault="00506705" w:rsidP="00506705">
      <w:pPr>
        <w:autoSpaceDE w:val="0"/>
        <w:autoSpaceDN w:val="0"/>
        <w:rPr>
          <w:rFonts w:cs="Arial"/>
          <w:szCs w:val="22"/>
          <w:lang w:val="tr-TR"/>
        </w:rPr>
      </w:pPr>
      <w:r w:rsidRPr="005747E9">
        <w:rPr>
          <w:rFonts w:cs="Arial"/>
          <w:szCs w:val="22"/>
          <w:lang w:val="tr-TR"/>
        </w:rPr>
        <w:t>%a C+ %b H + %c S + %d N+ %e O</w:t>
      </w:r>
    </w:p>
    <w:p w:rsidR="00506705" w:rsidRPr="005747E9" w:rsidRDefault="00506705" w:rsidP="00506705">
      <w:pPr>
        <w:autoSpaceDE w:val="0"/>
        <w:autoSpaceDN w:val="0"/>
        <w:jc w:val="center"/>
        <w:rPr>
          <w:rFonts w:cs="Arial"/>
          <w:szCs w:val="22"/>
          <w:lang w:val="tr-TR"/>
        </w:rPr>
      </w:pPr>
      <w:r w:rsidRPr="005747E9">
        <w:rPr>
          <w:rFonts w:cs="Arial"/>
          <w:szCs w:val="22"/>
          <w:lang w:val="tr-TR"/>
        </w:rPr>
        <w:tab/>
        <w:t>QFO baca gazları = [% 0.0889 C +  % 0.211 H +  % 0.0333S +  % (6.8 x k + 0.8) N</w:t>
      </w:r>
    </w:p>
    <w:p w:rsidR="00506705" w:rsidRPr="005747E9" w:rsidRDefault="00506705" w:rsidP="00506705">
      <w:pPr>
        <w:autoSpaceDE w:val="0"/>
        <w:autoSpaceDN w:val="0"/>
        <w:ind w:left="2127" w:firstLine="709"/>
        <w:rPr>
          <w:rFonts w:cs="Arial"/>
          <w:szCs w:val="22"/>
          <w:lang w:val="tr-TR"/>
        </w:rPr>
      </w:pPr>
      <w:r w:rsidRPr="005747E9">
        <w:rPr>
          <w:rFonts w:cs="Arial"/>
          <w:szCs w:val="22"/>
          <w:lang w:val="tr-TR"/>
        </w:rPr>
        <w:t>-  % 0.0263O] x (21/18)/NCVFO (MJ/kg)</w:t>
      </w:r>
    </w:p>
    <w:p w:rsidR="00506705" w:rsidRPr="005747E9" w:rsidRDefault="00506705" w:rsidP="00506705">
      <w:pPr>
        <w:autoSpaceDE w:val="0"/>
        <w:autoSpaceDN w:val="0"/>
        <w:ind w:left="1134"/>
        <w:rPr>
          <w:rFonts w:cs="Arial"/>
          <w:bCs/>
          <w:szCs w:val="22"/>
          <w:lang w:val="tr-TR"/>
        </w:rPr>
      </w:pPr>
      <w:r w:rsidRPr="005747E9">
        <w:rPr>
          <w:rFonts w:cs="Arial"/>
          <w:bCs/>
          <w:szCs w:val="22"/>
          <w:lang w:val="tr-TR"/>
        </w:rPr>
        <w:t xml:space="preserve">k, tamamen oksitlenmiş nitrojen oranı olmak üzere </w:t>
      </w:r>
    </w:p>
    <w:p w:rsidR="00506705" w:rsidRPr="005747E9" w:rsidRDefault="00506705" w:rsidP="00506705">
      <w:pPr>
        <w:autoSpaceDE w:val="0"/>
        <w:autoSpaceDN w:val="0"/>
        <w:ind w:left="1134"/>
        <w:rPr>
          <w:rFonts w:cs="Arial"/>
          <w:bCs/>
          <w:szCs w:val="22"/>
          <w:lang w:val="tr-TR"/>
        </w:rPr>
      </w:pPr>
      <w:r w:rsidRPr="005747E9">
        <w:rPr>
          <w:rFonts w:cs="Arial"/>
          <w:bCs/>
          <w:szCs w:val="22"/>
          <w:lang w:val="tr-TR"/>
        </w:rPr>
        <w:t>Nm3/kg yakıt yağda %3 O2 kuru gaz.</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i/>
          <w:szCs w:val="22"/>
          <w:lang w:val="tr-TR"/>
        </w:rPr>
      </w:pPr>
      <w:r w:rsidRPr="005747E9">
        <w:rPr>
          <w:rFonts w:cs="Arial"/>
          <w:b/>
          <w:bCs/>
          <w:i/>
          <w:szCs w:val="22"/>
          <w:lang w:val="tr-TR"/>
        </w:rPr>
        <w:t>Yukarıdaki hususlara dayanarak, %3 O2 (kuru gaz) eşdeğeri tipik 12.3 Nm3/kg yakıt yağ değerinin, sıvı yakıtlar için standart baca gazı faktörü olarak kabul edilmesi önerilmektedir.</w:t>
      </w:r>
    </w:p>
    <w:p w:rsidR="00506705" w:rsidRPr="005747E9" w:rsidRDefault="00506705" w:rsidP="00506705">
      <w:pPr>
        <w:autoSpaceDE w:val="0"/>
        <w:autoSpaceDN w:val="0"/>
        <w:rPr>
          <w:rFonts w:cs="Arial"/>
          <w:b/>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GAZ YAKITLARIN BACA GAZI FAKTÖRÜ</w:t>
      </w:r>
    </w:p>
    <w:p w:rsidR="00506705" w:rsidRPr="005747E9" w:rsidRDefault="00506705" w:rsidP="00506705">
      <w:pPr>
        <w:autoSpaceDE w:val="0"/>
        <w:autoSpaceDN w:val="0"/>
        <w:rPr>
          <w:rFonts w:cs="Arial"/>
          <w:bCs/>
          <w:szCs w:val="22"/>
          <w:lang w:val="tr-TR"/>
        </w:rPr>
      </w:pPr>
      <w:r w:rsidRPr="005747E9">
        <w:rPr>
          <w:rFonts w:cs="Arial"/>
          <w:bCs/>
          <w:szCs w:val="22"/>
          <w:lang w:val="tr-TR"/>
        </w:rPr>
        <w:t>Baca gazları, kütle bileşimleri temelinde analiz edilir: a HC + b H2 + c etkisiz gazları</w:t>
      </w:r>
    </w:p>
    <w:p w:rsidR="00506705" w:rsidRPr="005747E9" w:rsidRDefault="00506705" w:rsidP="00506705">
      <w:pPr>
        <w:autoSpaceDE w:val="0"/>
        <w:autoSpaceDN w:val="0"/>
        <w:rPr>
          <w:rFonts w:cs="Arial"/>
          <w:bCs/>
          <w:szCs w:val="22"/>
          <w:lang w:val="tr-TR"/>
        </w:rPr>
      </w:pPr>
      <w:r w:rsidRPr="005747E9">
        <w:rPr>
          <w:rFonts w:cs="Arial"/>
          <w:bCs/>
          <w:szCs w:val="22"/>
          <w:lang w:val="tr-TR"/>
        </w:rPr>
        <w:t>Hidrokarbonlar CnHp genel şekliyle yazılır</w:t>
      </w:r>
    </w:p>
    <w:p w:rsidR="00506705" w:rsidRPr="005747E9" w:rsidRDefault="00506705" w:rsidP="00506705">
      <w:pPr>
        <w:autoSpaceDE w:val="0"/>
        <w:autoSpaceDN w:val="0"/>
        <w:rPr>
          <w:rFonts w:cs="Arial"/>
          <w:bCs/>
          <w:szCs w:val="22"/>
          <w:lang w:val="tr-TR"/>
        </w:rPr>
      </w:pPr>
      <w:r w:rsidRPr="005747E9">
        <w:rPr>
          <w:rFonts w:cs="Arial"/>
          <w:bCs/>
          <w:szCs w:val="22"/>
          <w:lang w:val="tr-TR"/>
        </w:rPr>
        <w:t>Q baca gazları = (a x (4.76n + 0.94p)+ b x 1.88 + c) x 22.4/(a x (12 n + p) + b x 2 + c x 28) Nm3/kg olarak</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Bu baca gazı hacmi, kuru gazlar üzerinde %0 O2 (nötr bileşim) oranında baca gazı kilogramı başına ifade edilir. </w:t>
      </w:r>
    </w:p>
    <w:p w:rsidR="00506705" w:rsidRPr="005747E9" w:rsidRDefault="00506705" w:rsidP="00506705">
      <w:pPr>
        <w:autoSpaceDE w:val="0"/>
        <w:autoSpaceDN w:val="0"/>
        <w:rPr>
          <w:rFonts w:cs="Arial"/>
          <w:bCs/>
          <w:szCs w:val="22"/>
          <w:lang w:val="tr-TR"/>
        </w:rPr>
      </w:pPr>
      <w:r w:rsidRPr="005747E9">
        <w:rPr>
          <w:rFonts w:cs="Arial"/>
          <w:bCs/>
          <w:szCs w:val="22"/>
          <w:lang w:val="tr-TR"/>
        </w:rPr>
        <w:t xml:space="preserve">Faktörü Nm3/kg yakıt yağ eşdeğeri olarak ifade etmek için, sonucun yakıt Net Kalorifik Değerine bölünmesi gerekir. </w:t>
      </w:r>
    </w:p>
    <w:p w:rsidR="00506705" w:rsidRPr="005747E9" w:rsidRDefault="00506705" w:rsidP="00506705">
      <w:pPr>
        <w:autoSpaceDE w:val="0"/>
        <w:autoSpaceDN w:val="0"/>
        <w:rPr>
          <w:rFonts w:cs="Arial"/>
          <w:b/>
          <w:bCs/>
          <w:i/>
          <w:szCs w:val="22"/>
          <w:lang w:val="tr-TR"/>
        </w:rPr>
      </w:pPr>
    </w:p>
    <w:p w:rsidR="00506705" w:rsidRPr="005747E9" w:rsidRDefault="00506705" w:rsidP="00506705">
      <w:pPr>
        <w:autoSpaceDE w:val="0"/>
        <w:autoSpaceDN w:val="0"/>
        <w:rPr>
          <w:rFonts w:cs="Arial"/>
          <w:b/>
          <w:bCs/>
          <w:i/>
          <w:szCs w:val="22"/>
          <w:lang w:val="tr-TR"/>
        </w:rPr>
      </w:pPr>
      <w:r w:rsidRPr="005747E9">
        <w:rPr>
          <w:rFonts w:cs="Arial"/>
          <w:b/>
          <w:bCs/>
          <w:i/>
          <w:szCs w:val="22"/>
          <w:lang w:val="tr-TR"/>
        </w:rPr>
        <w:t>Yukarıdaki hususlara dayanarak, %3 O2 (kuru gaz) eşdeğeri tipik 11.3 Nm3/kg yakıt yağ değerinin, gaz yakıtlar için standart baca gazı faktörü olarak kabul edilmesi önerilmektedir.</w:t>
      </w:r>
    </w:p>
    <w:p w:rsidR="00506705" w:rsidRPr="005747E9" w:rsidRDefault="00506705" w:rsidP="00506705">
      <w:pPr>
        <w:autoSpaceDE w:val="0"/>
        <w:autoSpaceDN w:val="0"/>
        <w:rPr>
          <w:rFonts w:cs="Arial"/>
          <w:b/>
          <w:bCs/>
          <w:i/>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KÜKÜRTLÜ SU SIYIRICI (SWS) GAZLARDAN KAYNAKLANAN BACA GAZLARI</w:t>
      </w:r>
    </w:p>
    <w:p w:rsidR="00506705" w:rsidRPr="007C4691" w:rsidRDefault="00506705" w:rsidP="00506705">
      <w:pPr>
        <w:autoSpaceDE w:val="0"/>
        <w:autoSpaceDN w:val="0"/>
        <w:rPr>
          <w:rFonts w:cs="Arial"/>
          <w:bCs/>
          <w:szCs w:val="22"/>
          <w:lang w:val="tr-TR"/>
        </w:rPr>
      </w:pPr>
      <w:r w:rsidRPr="005747E9">
        <w:rPr>
          <w:rFonts w:cs="Arial"/>
          <w:bCs/>
          <w:szCs w:val="22"/>
          <w:lang w:val="tr-TR"/>
        </w:rPr>
        <w:t>Kükürtlü su sıyırıcı gazlardan ve yoğunlaştırılamaz gazlardan kaynaklanan baca gazları</w:t>
      </w:r>
      <w:r w:rsidR="007C4691">
        <w:rPr>
          <w:rFonts w:cs="Arial"/>
          <w:bCs/>
          <w:szCs w:val="22"/>
          <w:lang w:val="tr-TR"/>
        </w:rPr>
        <w:t xml:space="preserve"> ve/veya yoğunlaştırılamaz gazlar</w:t>
      </w:r>
      <w:r w:rsidRPr="007C4691">
        <w:rPr>
          <w:rFonts w:cs="Arial"/>
          <w:bCs/>
          <w:szCs w:val="22"/>
          <w:lang w:val="tr-TR"/>
        </w:rPr>
        <w:t>, kabarcığı belirlemek için kullanılan baca gazı hacminin hesaplanması sırasında dikkate alınmaz.</w:t>
      </w:r>
    </w:p>
    <w:p w:rsidR="00506705" w:rsidRPr="00E443AE" w:rsidRDefault="00506705" w:rsidP="00506705">
      <w:pPr>
        <w:autoSpaceDE w:val="0"/>
        <w:autoSpaceDN w:val="0"/>
        <w:rPr>
          <w:rFonts w:cs="Arial"/>
          <w:bCs/>
          <w:szCs w:val="22"/>
          <w:lang w:val="tr-TR"/>
        </w:rPr>
      </w:pPr>
      <w:r w:rsidRPr="007C4691">
        <w:rPr>
          <w:rFonts w:cs="Arial"/>
          <w:bCs/>
          <w:szCs w:val="22"/>
          <w:lang w:val="tr-TR"/>
        </w:rPr>
        <w:t xml:space="preserve">Bu gibi uygulamaların </w:t>
      </w:r>
      <w:r w:rsidR="000876B4">
        <w:rPr>
          <w:color w:val="000000"/>
          <w:szCs w:val="22"/>
          <w:lang w:val="tr-TR"/>
        </w:rPr>
        <w:t>MET</w:t>
      </w:r>
      <w:r w:rsidRPr="007C4691">
        <w:rPr>
          <w:rFonts w:cs="Arial"/>
          <w:bCs/>
          <w:szCs w:val="22"/>
          <w:lang w:val="tr-TR"/>
        </w:rPr>
        <w:t xml:space="preserve"> olamayacağı düşünülmüş olduğu için, söz konusu emisyonların daimi bir kabarcık hesaplaması</w:t>
      </w:r>
      <w:r w:rsidRPr="00E443AE">
        <w:rPr>
          <w:rFonts w:cs="Arial"/>
          <w:bCs/>
          <w:szCs w:val="22"/>
          <w:lang w:val="tr-TR"/>
        </w:rPr>
        <w:t xml:space="preserve">na dâhil edilmesi, zamanla söz konusu emisyonlara müsamaha göstererek ve operatörün köklü yollara başvurmasını önleyerek zarar verici bir etkiye sahip olabilir. </w:t>
      </w:r>
    </w:p>
    <w:p w:rsidR="00506705" w:rsidRPr="00E443AE"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
          <w:bCs/>
          <w:szCs w:val="22"/>
          <w:lang w:val="tr-TR"/>
        </w:rPr>
      </w:pPr>
      <w:r w:rsidRPr="005747E9">
        <w:rPr>
          <w:rFonts w:cs="Arial"/>
          <w:b/>
          <w:bCs/>
          <w:szCs w:val="22"/>
          <w:lang w:val="tr-TR"/>
        </w:rPr>
        <w:t>KÜKÜRT GERİ KAZANIM ÜNİTELERİNDEN KAYNAKLANAN BACA GAZLARI</w:t>
      </w:r>
    </w:p>
    <w:p w:rsidR="00506705" w:rsidRPr="005747E9" w:rsidRDefault="00506705" w:rsidP="00506705">
      <w:pPr>
        <w:autoSpaceDE w:val="0"/>
        <w:autoSpaceDN w:val="0"/>
        <w:rPr>
          <w:rFonts w:cs="Arial"/>
          <w:szCs w:val="22"/>
          <w:lang w:val="tr-TR"/>
        </w:rPr>
      </w:pPr>
      <w:r w:rsidRPr="005747E9">
        <w:rPr>
          <w:rFonts w:cs="Arial"/>
          <w:bCs/>
          <w:szCs w:val="22"/>
          <w:lang w:val="tr-TR"/>
        </w:rPr>
        <w:t xml:space="preserve">Hesaplamalar, üniteyi besleyen asit gazının (AG) akışına dayanan basitleştirilmiş bir formülasyondur. Asit gazının molar bileşimi, SWS gazlarının işlem görmesi halinde amonyak eklenecek olan üç ana grup olarak modellenir: a </w:t>
      </w:r>
      <w:r w:rsidRPr="005747E9">
        <w:rPr>
          <w:rFonts w:cs="Arial"/>
          <w:szCs w:val="22"/>
          <w:lang w:val="tr-TR"/>
        </w:rPr>
        <w:t>H2S + b HC + c etkisiz gazları.</w:t>
      </w:r>
    </w:p>
    <w:p w:rsidR="00506705" w:rsidRPr="005747E9" w:rsidRDefault="00506705" w:rsidP="00506705">
      <w:pPr>
        <w:autoSpaceDE w:val="0"/>
        <w:autoSpaceDN w:val="0"/>
        <w:rPr>
          <w:rFonts w:cs="Arial"/>
          <w:bCs/>
          <w:szCs w:val="22"/>
          <w:lang w:val="tr-TR"/>
        </w:rPr>
      </w:pPr>
      <w:r w:rsidRPr="005747E9">
        <w:rPr>
          <w:rFonts w:cs="Arial"/>
          <w:bCs/>
          <w:szCs w:val="22"/>
          <w:lang w:val="tr-TR"/>
        </w:rPr>
        <w:t>Burada:</w:t>
      </w:r>
    </w:p>
    <w:p w:rsidR="00506705" w:rsidRPr="005747E9" w:rsidRDefault="00506705" w:rsidP="00506705">
      <w:pPr>
        <w:autoSpaceDE w:val="0"/>
        <w:autoSpaceDN w:val="0"/>
        <w:rPr>
          <w:rFonts w:cs="Arial"/>
          <w:szCs w:val="22"/>
          <w:lang w:val="tr-TR"/>
        </w:rPr>
      </w:pPr>
      <w:r w:rsidRPr="005747E9">
        <w:rPr>
          <w:rFonts w:cs="Arial"/>
          <w:szCs w:val="22"/>
          <w:lang w:val="tr-TR"/>
        </w:rPr>
        <w:t>a = %v H2S</w:t>
      </w:r>
    </w:p>
    <w:p w:rsidR="00506705" w:rsidRPr="005747E9" w:rsidRDefault="00506705" w:rsidP="00506705">
      <w:pPr>
        <w:autoSpaceDE w:val="0"/>
        <w:autoSpaceDN w:val="0"/>
        <w:rPr>
          <w:rFonts w:cs="Arial"/>
          <w:szCs w:val="22"/>
          <w:lang w:val="tr-TR"/>
        </w:rPr>
      </w:pPr>
      <w:r w:rsidRPr="005747E9">
        <w:rPr>
          <w:rFonts w:cs="Arial"/>
          <w:szCs w:val="22"/>
          <w:lang w:val="tr-TR"/>
        </w:rPr>
        <w:t>b = %v hidrokarbon</w:t>
      </w:r>
    </w:p>
    <w:p w:rsidR="00506705" w:rsidRPr="005747E9" w:rsidRDefault="00506705" w:rsidP="00506705">
      <w:pPr>
        <w:autoSpaceDE w:val="0"/>
        <w:autoSpaceDN w:val="0"/>
        <w:rPr>
          <w:rFonts w:cs="Arial"/>
          <w:szCs w:val="22"/>
          <w:lang w:val="tr-TR"/>
        </w:rPr>
      </w:pPr>
      <w:r w:rsidRPr="005747E9">
        <w:rPr>
          <w:rFonts w:cs="Arial"/>
          <w:szCs w:val="22"/>
          <w:lang w:val="tr-TR"/>
        </w:rPr>
        <w:t>c = %v etkisiz gazlar</w:t>
      </w:r>
    </w:p>
    <w:p w:rsidR="00506705" w:rsidRPr="005747E9" w:rsidRDefault="00506705" w:rsidP="00506705">
      <w:pPr>
        <w:autoSpaceDE w:val="0"/>
        <w:autoSpaceDN w:val="0"/>
        <w:rPr>
          <w:rFonts w:cs="Arial"/>
          <w:szCs w:val="22"/>
          <w:lang w:val="tr-TR"/>
        </w:rPr>
      </w:pPr>
      <w:r w:rsidRPr="005747E9">
        <w:rPr>
          <w:rFonts w:cs="Arial"/>
          <w:szCs w:val="22"/>
          <w:lang w:val="tr-TR"/>
        </w:rPr>
        <w:t>ve a + b + c = 1</w:t>
      </w:r>
    </w:p>
    <w:p w:rsidR="00506705" w:rsidRPr="005747E9" w:rsidRDefault="00506705" w:rsidP="00506705">
      <w:pPr>
        <w:autoSpaceDE w:val="0"/>
        <w:autoSpaceDN w:val="0"/>
        <w:rPr>
          <w:rFonts w:cs="Arial"/>
          <w:szCs w:val="22"/>
          <w:lang w:val="tr-TR"/>
        </w:rPr>
      </w:pPr>
      <w:r w:rsidRPr="005747E9">
        <w:rPr>
          <w:rFonts w:cs="Arial"/>
          <w:szCs w:val="22"/>
          <w:lang w:val="tr-TR"/>
        </w:rPr>
        <w:t xml:space="preserve">Basitleştirmek için HC, C2H6 (MM = 30) olarak kabul edilir ve etkisiz elemanlar, aslında CO2’dir (MM = 44). Bu tahminlerin genel olarak (düşük HC içeriği ile) sonuç üzerinde az etkisi vardır. </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İLAVE BACA GAZI</w:t>
      </w:r>
    </w:p>
    <w:p w:rsidR="00506705" w:rsidRPr="005747E9" w:rsidRDefault="00506705" w:rsidP="00506705">
      <w:pPr>
        <w:autoSpaceDE w:val="0"/>
        <w:autoSpaceDN w:val="0"/>
        <w:rPr>
          <w:rFonts w:cs="Arial"/>
          <w:szCs w:val="22"/>
          <w:lang w:val="tr-TR"/>
        </w:rPr>
      </w:pPr>
      <w:r w:rsidRPr="005747E9">
        <w:rPr>
          <w:rFonts w:cs="Arial"/>
          <w:szCs w:val="22"/>
          <w:lang w:val="tr-TR"/>
        </w:rPr>
        <w:t>Baca Gazı (FG), artık H2S’i tamamen yakmak amacıyla yakma fırınına eklenir. FG akışı, şu oranla temsil edilir: j = FG’nin AG’ye göre %m’i</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ANALİZ CİHAZLARI</w:t>
      </w:r>
    </w:p>
    <w:p w:rsidR="00506705" w:rsidRPr="005747E9" w:rsidRDefault="00506705" w:rsidP="00506705">
      <w:pPr>
        <w:autoSpaceDE w:val="0"/>
        <w:autoSpaceDN w:val="0"/>
        <w:rPr>
          <w:rFonts w:cs="Arial"/>
          <w:szCs w:val="22"/>
          <w:lang w:val="tr-TR"/>
        </w:rPr>
      </w:pPr>
      <w:r w:rsidRPr="005747E9">
        <w:rPr>
          <w:rFonts w:cs="Arial"/>
          <w:szCs w:val="22"/>
          <w:lang w:val="tr-TR"/>
        </w:rPr>
        <w:t>Gaz analiz cihazları temel olarak şunlardır:</w:t>
      </w:r>
    </w:p>
    <w:p w:rsidR="00506705" w:rsidRPr="005747E9" w:rsidRDefault="00506705" w:rsidP="001B6F6A">
      <w:pPr>
        <w:numPr>
          <w:ilvl w:val="0"/>
          <w:numId w:val="73"/>
        </w:numPr>
        <w:autoSpaceDE w:val="0"/>
        <w:autoSpaceDN w:val="0"/>
        <w:adjustRightInd w:val="0"/>
        <w:spacing w:after="0" w:line="240" w:lineRule="auto"/>
        <w:ind w:left="284" w:hanging="284"/>
        <w:rPr>
          <w:rFonts w:cs="Arial"/>
          <w:szCs w:val="22"/>
          <w:lang w:val="tr-TR"/>
        </w:rPr>
      </w:pPr>
      <w:r w:rsidRPr="005747E9">
        <w:rPr>
          <w:rFonts w:cs="Arial"/>
          <w:szCs w:val="22"/>
          <w:lang w:val="tr-TR"/>
        </w:rPr>
        <w:t xml:space="preserve">temel tepkime alanının </w:t>
      </w:r>
      <w:r w:rsidR="006547B7" w:rsidRPr="005747E9">
        <w:rPr>
          <w:rFonts w:cs="Arial"/>
          <w:szCs w:val="22"/>
          <w:lang w:val="tr-TR"/>
        </w:rPr>
        <w:t>artık(residual)</w:t>
      </w:r>
      <w:r w:rsidRPr="005747E9">
        <w:rPr>
          <w:rFonts w:cs="Arial"/>
          <w:szCs w:val="22"/>
          <w:lang w:val="tr-TR"/>
        </w:rPr>
        <w:t xml:space="preserve"> gaz (TG) akış yönünde H2S ve SO2,</w:t>
      </w:r>
    </w:p>
    <w:p w:rsidR="00506705" w:rsidRPr="005747E9" w:rsidRDefault="00506705" w:rsidP="001B6F6A">
      <w:pPr>
        <w:numPr>
          <w:ilvl w:val="0"/>
          <w:numId w:val="73"/>
        </w:numPr>
        <w:autoSpaceDE w:val="0"/>
        <w:autoSpaceDN w:val="0"/>
        <w:adjustRightInd w:val="0"/>
        <w:spacing w:after="0" w:line="240" w:lineRule="auto"/>
        <w:ind w:left="284" w:hanging="284"/>
        <w:rPr>
          <w:rFonts w:cs="Arial"/>
          <w:szCs w:val="22"/>
          <w:lang w:val="tr-TR"/>
        </w:rPr>
      </w:pPr>
      <w:r w:rsidRPr="005747E9">
        <w:rPr>
          <w:rFonts w:cs="Arial"/>
          <w:szCs w:val="22"/>
          <w:lang w:val="tr-TR"/>
        </w:rPr>
        <w:t>yakma fırınının çıkışında baca gazında SO2 ve O2.</w:t>
      </w:r>
    </w:p>
    <w:p w:rsidR="00506705" w:rsidRPr="005747E9" w:rsidRDefault="00506705" w:rsidP="00506705">
      <w:pPr>
        <w:autoSpaceDE w:val="0"/>
        <w:autoSpaceDN w:val="0"/>
        <w:rPr>
          <w:rFonts w:cs="Arial"/>
          <w:szCs w:val="22"/>
          <w:lang w:val="tr-TR"/>
        </w:rPr>
      </w:pPr>
      <w:r w:rsidRPr="005747E9">
        <w:rPr>
          <w:rFonts w:cs="Arial"/>
          <w:szCs w:val="22"/>
          <w:lang w:val="tr-TR"/>
        </w:rPr>
        <w:t>Aksi belirtilmedikçe, aşağıda kuru gazlara ilişkin derişimler verilmiştir.</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HESAPLAMALAR</w:t>
      </w:r>
    </w:p>
    <w:p w:rsidR="00506705" w:rsidRPr="005747E9" w:rsidRDefault="00506705" w:rsidP="00506705">
      <w:pPr>
        <w:autoSpaceDE w:val="0"/>
        <w:autoSpaceDN w:val="0"/>
        <w:rPr>
          <w:rFonts w:cs="Arial"/>
          <w:szCs w:val="22"/>
          <w:lang w:val="tr-TR"/>
        </w:rPr>
      </w:pPr>
      <w:r w:rsidRPr="005747E9">
        <w:rPr>
          <w:rFonts w:cs="Arial"/>
          <w:szCs w:val="22"/>
          <w:lang w:val="tr-TR"/>
        </w:rPr>
        <w:t>Kükürt ünitesindeki gerçek dönüşüm dikkate alınarak, %0 O2 için kuru artık</w:t>
      </w:r>
      <w:r w:rsidR="006547B7" w:rsidRPr="005747E9">
        <w:rPr>
          <w:rFonts w:cs="Arial"/>
          <w:szCs w:val="22"/>
          <w:lang w:val="tr-TR"/>
        </w:rPr>
        <w:t>(residual)</w:t>
      </w:r>
      <w:r w:rsidRPr="005747E9">
        <w:rPr>
          <w:rFonts w:cs="Arial"/>
          <w:szCs w:val="22"/>
          <w:lang w:val="tr-TR"/>
        </w:rPr>
        <w:t xml:space="preserve"> gaz molar akışı (1 Mol AG’ye tekabül eder) şudur:</w:t>
      </w:r>
    </w:p>
    <w:p w:rsidR="00506705" w:rsidRPr="005747E9" w:rsidRDefault="00506705" w:rsidP="00506705">
      <w:pPr>
        <w:autoSpaceDE w:val="0"/>
        <w:autoSpaceDN w:val="0"/>
        <w:rPr>
          <w:rFonts w:cs="Arial"/>
          <w:szCs w:val="22"/>
          <w:lang w:val="tr-TR"/>
        </w:rPr>
      </w:pPr>
      <w:r w:rsidRPr="005747E9">
        <w:rPr>
          <w:rFonts w:cs="Arial"/>
          <w:szCs w:val="22"/>
          <w:lang w:val="tr-TR"/>
        </w:rPr>
        <w:tab/>
        <w:t>f = Q TG mol = (1.88a + 15.2b + c)/( % 1 – 4.76* SO2 TG + * % 0.88* H2S TG)</w:t>
      </w:r>
    </w:p>
    <w:p w:rsidR="00506705" w:rsidRPr="005747E9" w:rsidRDefault="00506705" w:rsidP="00506705">
      <w:pPr>
        <w:autoSpaceDE w:val="0"/>
        <w:autoSpaceDN w:val="0"/>
        <w:rPr>
          <w:rFonts w:cs="Arial"/>
          <w:szCs w:val="22"/>
          <w:lang w:val="tr-TR"/>
        </w:rPr>
      </w:pPr>
      <w:r w:rsidRPr="005747E9">
        <w:rPr>
          <w:rFonts w:cs="Arial"/>
          <w:szCs w:val="22"/>
          <w:lang w:val="tr-TR"/>
        </w:rPr>
        <w:t>Yakma fırınından çıkan baca gazı hacmi:</w:t>
      </w:r>
    </w:p>
    <w:p w:rsidR="00506705" w:rsidRPr="005747E9" w:rsidRDefault="00506705" w:rsidP="00506705">
      <w:pPr>
        <w:autoSpaceDE w:val="0"/>
        <w:autoSpaceDN w:val="0"/>
        <w:jc w:val="center"/>
        <w:rPr>
          <w:rFonts w:cs="Arial"/>
          <w:szCs w:val="22"/>
          <w:lang w:val="tr-TR"/>
        </w:rPr>
      </w:pPr>
      <w:r w:rsidRPr="005747E9">
        <w:rPr>
          <w:rFonts w:cs="Arial"/>
          <w:szCs w:val="22"/>
          <w:lang w:val="tr-TR"/>
        </w:rPr>
        <w:t>Qfırın hacmi = (1 + 5.64 x % H2S TG) x (1.88a + 15.2b + c)/(1 – 4.76 * % SO2tg + 0.88* %H2Stg) + j % x QGA x 1 000 x PF (%0 O2’de kuru baca gazının Nm3/h değeri)</w:t>
      </w:r>
    </w:p>
    <w:p w:rsidR="00506705" w:rsidRPr="005747E9" w:rsidRDefault="00506705" w:rsidP="00506705">
      <w:pPr>
        <w:autoSpaceDE w:val="0"/>
        <w:autoSpaceDN w:val="0"/>
        <w:rPr>
          <w:rFonts w:cs="Arial"/>
          <w:szCs w:val="22"/>
          <w:lang w:val="tr-TR"/>
        </w:rPr>
      </w:pPr>
      <w:r w:rsidRPr="005747E9">
        <w:rPr>
          <w:rFonts w:cs="Arial"/>
          <w:szCs w:val="22"/>
          <w:lang w:val="tr-TR"/>
        </w:rPr>
        <w:t xml:space="preserve">Fakat </w:t>
      </w:r>
      <w:r w:rsidRPr="005747E9">
        <w:rPr>
          <w:rFonts w:cs="Arial"/>
          <w:b/>
          <w:szCs w:val="22"/>
          <w:lang w:val="tr-TR"/>
        </w:rPr>
        <w:t>%4’ün normal FG/AG kütle oranı, ortalama değer olarak kabul edilebilir</w:t>
      </w:r>
      <w:r w:rsidRPr="005747E9">
        <w:rPr>
          <w:rFonts w:cs="Arial"/>
          <w:szCs w:val="22"/>
          <w:lang w:val="tr-TR"/>
        </w:rPr>
        <w:t xml:space="preserve"> çünkü bu oran, işletimsel kısıtlamaların (artık H2S’i dönüştürmek için FG fazlasını sağlaması gerekir) yanı sıra </w:t>
      </w:r>
      <w:r w:rsidRPr="005747E9">
        <w:rPr>
          <w:rFonts w:cs="Arial"/>
          <w:szCs w:val="22"/>
          <w:lang w:val="tr-TR"/>
        </w:rPr>
        <w:lastRenderedPageBreak/>
        <w:t>enerji verimliliği sınırlamalarını (FG tüketiminin mümkün olduğunda en aza indirilmesi gerekir) yansıtır.</w:t>
      </w:r>
    </w:p>
    <w:p w:rsidR="00506705" w:rsidRPr="005747E9" w:rsidRDefault="00506705" w:rsidP="00506705">
      <w:pPr>
        <w:autoSpaceDE w:val="0"/>
        <w:autoSpaceDN w:val="0"/>
        <w:rPr>
          <w:rFonts w:cs="Arial"/>
          <w:szCs w:val="22"/>
          <w:lang w:val="tr-TR"/>
        </w:rPr>
      </w:pPr>
      <w:r w:rsidRPr="005747E9">
        <w:rPr>
          <w:rFonts w:cs="Arial"/>
          <w:szCs w:val="22"/>
          <w:lang w:val="tr-TR"/>
        </w:rPr>
        <w:t xml:space="preserve">Bu oran, SRU konfigürasyonlarına ve işletim parametrelerine özeldir. </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KABARCIĞIN HESAPLANMASI İÇİN BACA GAZI FAKTÖRÜ (SRU BİLEŞENİ)</w:t>
      </w:r>
    </w:p>
    <w:p w:rsidR="00506705" w:rsidRPr="005747E9" w:rsidRDefault="00506705" w:rsidP="00506705">
      <w:pPr>
        <w:autoSpaceDE w:val="0"/>
        <w:autoSpaceDN w:val="0"/>
        <w:rPr>
          <w:rFonts w:cs="Arial"/>
          <w:szCs w:val="22"/>
          <w:lang w:val="tr-TR"/>
        </w:rPr>
      </w:pPr>
      <w:r w:rsidRPr="005747E9">
        <w:rPr>
          <w:rFonts w:cs="Arial"/>
          <w:szCs w:val="22"/>
          <w:lang w:val="tr-TR"/>
        </w:rPr>
        <w:t>SRU tarafından üretilen baca gazı oranını belirlemek amacıyla özgüllüklerine bakılmaksızın kolayca tüm SRU’lara uygulanabilen basitleştirilmiş bir baca gazı faktörünün belirlenmesi gerekir.</w:t>
      </w:r>
    </w:p>
    <w:p w:rsidR="00506705" w:rsidRPr="005747E9" w:rsidRDefault="00506705" w:rsidP="00506705">
      <w:pPr>
        <w:autoSpaceDE w:val="0"/>
        <w:autoSpaceDN w:val="0"/>
        <w:rPr>
          <w:rFonts w:cs="Arial"/>
          <w:szCs w:val="22"/>
          <w:lang w:val="tr-TR"/>
        </w:rPr>
      </w:pPr>
      <w:r w:rsidRPr="005747E9">
        <w:rPr>
          <w:rFonts w:cs="Arial"/>
          <w:szCs w:val="22"/>
          <w:lang w:val="tr-TR"/>
        </w:rPr>
        <w:t>Bu baca gazı faktörü şu özellikleri taşımalıdır:</w:t>
      </w:r>
    </w:p>
    <w:p w:rsidR="00506705" w:rsidRPr="005747E9" w:rsidRDefault="00506705" w:rsidP="001B6F6A">
      <w:pPr>
        <w:numPr>
          <w:ilvl w:val="0"/>
          <w:numId w:val="74"/>
        </w:numPr>
        <w:autoSpaceDE w:val="0"/>
        <w:autoSpaceDN w:val="0"/>
        <w:adjustRightInd w:val="0"/>
        <w:spacing w:after="0" w:line="240" w:lineRule="auto"/>
        <w:ind w:left="284" w:hanging="284"/>
        <w:rPr>
          <w:rFonts w:cs="Arial"/>
          <w:szCs w:val="22"/>
          <w:lang w:val="tr-TR"/>
        </w:rPr>
      </w:pPr>
      <w:r w:rsidRPr="005747E9">
        <w:rPr>
          <w:rFonts w:cs="Arial"/>
          <w:szCs w:val="22"/>
          <w:lang w:val="tr-TR"/>
        </w:rPr>
        <w:t>Her şekilde halihazırda rafineri yakıt dengesinde dikkate alınan (yakma işlemine kıyasla ihmal edilebilir bir miktar olsa da), yakma fırınında yakılan FG miktarı gibi çeşitli parametrelerden bağımsızdır.</w:t>
      </w:r>
    </w:p>
    <w:p w:rsidR="00506705" w:rsidRPr="005747E9" w:rsidRDefault="00506705" w:rsidP="001B6F6A">
      <w:pPr>
        <w:numPr>
          <w:ilvl w:val="0"/>
          <w:numId w:val="74"/>
        </w:numPr>
        <w:autoSpaceDE w:val="0"/>
        <w:autoSpaceDN w:val="0"/>
        <w:adjustRightInd w:val="0"/>
        <w:spacing w:after="0" w:line="240" w:lineRule="auto"/>
        <w:ind w:left="284" w:hanging="284"/>
        <w:rPr>
          <w:rFonts w:cs="Arial"/>
          <w:szCs w:val="22"/>
          <w:lang w:val="tr-TR"/>
        </w:rPr>
      </w:pPr>
      <w:r w:rsidRPr="005747E9">
        <w:rPr>
          <w:rFonts w:cs="Arial"/>
          <w:szCs w:val="22"/>
          <w:lang w:val="tr-TR"/>
        </w:rPr>
        <w:t>Mevcut, doğrulanabilir, yaygın olarak kullanılan parametreleri (üniteyi ve kükürt geri kazanım verimliliğini besleyen AG miktarı gibi) temel alır.</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KÜKÜRT GERİ KAZANIM VERİMLİLİĞİNİN İŞLEVİ OLARAK BACA GAZI HACMİNİN BELİRLENMESİ</w:t>
      </w:r>
    </w:p>
    <w:p w:rsidR="00506705" w:rsidRPr="005747E9" w:rsidRDefault="00506705" w:rsidP="00506705">
      <w:pPr>
        <w:autoSpaceDE w:val="0"/>
        <w:autoSpaceDN w:val="0"/>
        <w:rPr>
          <w:rFonts w:cs="Arial"/>
          <w:szCs w:val="22"/>
          <w:lang w:val="tr-TR"/>
        </w:rPr>
      </w:pPr>
      <w:r w:rsidRPr="005747E9">
        <w:rPr>
          <w:rFonts w:cs="Arial"/>
          <w:szCs w:val="22"/>
          <w:lang w:val="tr-TR"/>
        </w:rPr>
        <w:t>Verimlilik tanımı şu şekildedir:</w:t>
      </w:r>
    </w:p>
    <w:p w:rsidR="00506705" w:rsidRPr="00F86AFC" w:rsidRDefault="00506705" w:rsidP="00506705">
      <w:pPr>
        <w:autoSpaceDE w:val="0"/>
        <w:autoSpaceDN w:val="0"/>
        <w:jc w:val="center"/>
        <w:rPr>
          <w:rFonts w:cs="Arial"/>
          <w:szCs w:val="22"/>
          <w:lang w:val="tr-TR"/>
        </w:rPr>
      </w:pPr>
      <w:r w:rsidRPr="00B17860">
        <w:rPr>
          <w:rFonts w:cs="Arial"/>
          <w:szCs w:val="22"/>
          <w:lang w:val="tr-TR"/>
        </w:rPr>
        <w:sym w:font="Symbol" w:char="F068"/>
      </w:r>
      <w:r w:rsidRPr="00B17860">
        <w:rPr>
          <w:rFonts w:cs="Arial"/>
          <w:szCs w:val="22"/>
          <w:lang w:val="tr-TR"/>
        </w:rPr>
        <w:t xml:space="preserve"> = 1- %H2S değiştirilmemiş</w:t>
      </w:r>
    </w:p>
    <w:p w:rsidR="00506705" w:rsidRPr="00C04711" w:rsidRDefault="00506705" w:rsidP="00506705">
      <w:pPr>
        <w:autoSpaceDE w:val="0"/>
        <w:autoSpaceDN w:val="0"/>
        <w:rPr>
          <w:rFonts w:cs="Arial"/>
          <w:szCs w:val="22"/>
          <w:lang w:val="tr-TR"/>
        </w:rPr>
      </w:pPr>
      <w:r w:rsidRPr="00C04711">
        <w:rPr>
          <w:rFonts w:cs="Arial"/>
          <w:szCs w:val="22"/>
          <w:lang w:val="tr-TR"/>
        </w:rPr>
        <w:t>1 mol AG için, aşağıdaki formülün bir işlevi olarak ifade edilen %S incin mol:</w:t>
      </w:r>
    </w:p>
    <w:p w:rsidR="00506705" w:rsidRPr="00817B1F" w:rsidRDefault="00506705" w:rsidP="00506705">
      <w:pPr>
        <w:autoSpaceDE w:val="0"/>
        <w:autoSpaceDN w:val="0"/>
        <w:rPr>
          <w:rFonts w:cs="Arial"/>
          <w:szCs w:val="22"/>
          <w:lang w:val="tr-TR"/>
        </w:rPr>
      </w:pPr>
      <w:r w:rsidRPr="00C04711">
        <w:rPr>
          <w:rFonts w:cs="Arial"/>
          <w:szCs w:val="22"/>
          <w:lang w:val="tr-TR"/>
        </w:rPr>
        <w:tab/>
      </w:r>
      <w:r w:rsidRPr="00C04711">
        <w:rPr>
          <w:rFonts w:cs="Arial"/>
          <w:szCs w:val="22"/>
          <w:lang w:val="tr-TR"/>
        </w:rPr>
        <w:tab/>
      </w:r>
      <w:r w:rsidRPr="00C04711">
        <w:rPr>
          <w:rFonts w:cs="Arial"/>
          <w:szCs w:val="22"/>
          <w:lang w:val="tr-TR"/>
        </w:rPr>
        <w:tab/>
      </w:r>
      <w:r w:rsidRPr="00817B1F">
        <w:rPr>
          <w:rFonts w:cs="Arial"/>
          <w:szCs w:val="22"/>
          <w:lang w:val="tr-TR"/>
        </w:rPr>
        <w:t>%</w:t>
      </w:r>
      <w:r w:rsidR="00EA4E2F" w:rsidRPr="00817B1F">
        <w:rPr>
          <w:rFonts w:cs="Arial"/>
          <w:szCs w:val="22"/>
          <w:lang w:val="tr-TR"/>
        </w:rPr>
        <w:t>S incin</w:t>
      </w:r>
      <w:r w:rsidRPr="00817B1F">
        <w:rPr>
          <w:rFonts w:cs="Arial"/>
          <w:szCs w:val="22"/>
          <w:lang w:val="tr-TR"/>
        </w:rPr>
        <w:t xml:space="preserve"> mol = (%100 -</w:t>
      </w:r>
      <w:r w:rsidRPr="00817B1F">
        <w:rPr>
          <w:rFonts w:cs="Arial"/>
          <w:szCs w:val="22"/>
          <w:lang w:val="tr-TR"/>
        </w:rPr>
        <w:sym w:font="Symbol" w:char="F068"/>
      </w:r>
      <w:r w:rsidRPr="00817B1F">
        <w:rPr>
          <w:rFonts w:cs="Arial"/>
          <w:szCs w:val="22"/>
          <w:lang w:val="tr-TR"/>
        </w:rPr>
        <w:t xml:space="preserve">) x a/Q </w:t>
      </w:r>
      <w:r w:rsidR="00EA4E2F" w:rsidRPr="00817B1F">
        <w:rPr>
          <w:rFonts w:cs="Arial"/>
          <w:szCs w:val="22"/>
          <w:lang w:val="tr-TR"/>
        </w:rPr>
        <w:t>incin</w:t>
      </w:r>
      <w:r w:rsidRPr="00817B1F">
        <w:rPr>
          <w:rFonts w:cs="Arial"/>
          <w:szCs w:val="22"/>
          <w:lang w:val="tr-TR"/>
        </w:rPr>
        <w:t xml:space="preserve"> mol (i)</w:t>
      </w:r>
    </w:p>
    <w:p w:rsidR="00506705" w:rsidRPr="00817B1F" w:rsidRDefault="00506705" w:rsidP="00506705">
      <w:pPr>
        <w:autoSpaceDE w:val="0"/>
        <w:autoSpaceDN w:val="0"/>
        <w:jc w:val="center"/>
        <w:rPr>
          <w:rFonts w:cs="Arial"/>
          <w:szCs w:val="22"/>
          <w:lang w:val="tr-TR"/>
        </w:rPr>
      </w:pPr>
      <w:r w:rsidRPr="00817B1F">
        <w:rPr>
          <w:rFonts w:cs="Arial"/>
          <w:szCs w:val="22"/>
          <w:lang w:val="tr-TR"/>
        </w:rPr>
        <w:t>%</w:t>
      </w:r>
      <w:r w:rsidR="00EA4E2F" w:rsidRPr="00817B1F">
        <w:rPr>
          <w:rFonts w:cs="Arial"/>
          <w:szCs w:val="22"/>
          <w:lang w:val="tr-TR"/>
        </w:rPr>
        <w:t>S incin</w:t>
      </w:r>
      <w:r w:rsidRPr="00817B1F">
        <w:rPr>
          <w:rFonts w:cs="Arial"/>
          <w:szCs w:val="22"/>
          <w:lang w:val="tr-TR"/>
        </w:rPr>
        <w:t xml:space="preserve"> = (%100 - </w:t>
      </w:r>
      <w:r w:rsidRPr="00817B1F">
        <w:rPr>
          <w:rFonts w:cs="Arial"/>
          <w:szCs w:val="22"/>
          <w:lang w:val="tr-TR"/>
        </w:rPr>
        <w:sym w:font="Symbol" w:char="F068"/>
      </w:r>
      <w:r w:rsidRPr="00817B1F">
        <w:rPr>
          <w:rFonts w:cs="Arial"/>
          <w:szCs w:val="22"/>
          <w:lang w:val="tr-TR"/>
        </w:rPr>
        <w:t>) x a/(f0 + 4.76 x (%100 -</w:t>
      </w:r>
      <w:r w:rsidRPr="00817B1F">
        <w:rPr>
          <w:rFonts w:cs="Arial"/>
          <w:szCs w:val="22"/>
          <w:lang w:val="tr-TR"/>
        </w:rPr>
        <w:sym w:font="Symbol" w:char="F068"/>
      </w:r>
      <w:r w:rsidRPr="00817B1F">
        <w:rPr>
          <w:rFonts w:cs="Arial"/>
          <w:szCs w:val="22"/>
          <w:lang w:val="tr-TR"/>
        </w:rPr>
        <w:t>) x a)</w:t>
      </w:r>
    </w:p>
    <w:p w:rsidR="00506705" w:rsidRPr="00817B1F" w:rsidRDefault="00506705" w:rsidP="00506705">
      <w:pPr>
        <w:autoSpaceDE w:val="0"/>
        <w:autoSpaceDN w:val="0"/>
        <w:jc w:val="center"/>
        <w:rPr>
          <w:rFonts w:cs="Arial"/>
          <w:szCs w:val="22"/>
          <w:lang w:val="tr-TR"/>
        </w:rPr>
      </w:pPr>
    </w:p>
    <w:p w:rsidR="00506705" w:rsidRPr="00F86AFC" w:rsidRDefault="00506705" w:rsidP="00506705">
      <w:pPr>
        <w:autoSpaceDE w:val="0"/>
        <w:autoSpaceDN w:val="0"/>
        <w:jc w:val="center"/>
        <w:rPr>
          <w:rFonts w:cs="Arial"/>
          <w:szCs w:val="22"/>
          <w:lang w:val="tr-TR"/>
        </w:rPr>
      </w:pPr>
      <w:r w:rsidRPr="00817B1F">
        <w:rPr>
          <w:rFonts w:cs="Arial"/>
          <w:szCs w:val="22"/>
          <w:lang w:val="tr-TR"/>
        </w:rPr>
        <w:t xml:space="preserve">Q </w:t>
      </w:r>
      <w:r w:rsidR="00EA4E2F" w:rsidRPr="00817B1F">
        <w:rPr>
          <w:rFonts w:cs="Arial"/>
          <w:szCs w:val="22"/>
          <w:lang w:val="tr-TR"/>
        </w:rPr>
        <w:t>incin vol</w:t>
      </w:r>
      <w:r w:rsidRPr="00B17860">
        <w:rPr>
          <w:rFonts w:cs="Arial"/>
          <w:szCs w:val="22"/>
          <w:lang w:val="tr-TR"/>
        </w:rPr>
        <w:t xml:space="preserve"> = (f0 + 4.76 x (100 % - </w:t>
      </w:r>
      <w:r w:rsidRPr="00B17860">
        <w:rPr>
          <w:rFonts w:cs="Arial"/>
          <w:szCs w:val="22"/>
          <w:lang w:val="tr-TR"/>
        </w:rPr>
        <w:sym w:font="Symbol" w:char="F068"/>
      </w:r>
      <w:r w:rsidRPr="00B17860">
        <w:rPr>
          <w:rFonts w:cs="Arial"/>
          <w:szCs w:val="22"/>
          <w:lang w:val="tr-TR"/>
        </w:rPr>
        <w:t>) x a) x 22400/MMGA</w:t>
      </w:r>
    </w:p>
    <w:p w:rsidR="00506705" w:rsidRPr="00C04711" w:rsidRDefault="00506705" w:rsidP="00506705">
      <w:pPr>
        <w:autoSpaceDE w:val="0"/>
        <w:autoSpaceDN w:val="0"/>
        <w:jc w:val="center"/>
        <w:rPr>
          <w:rFonts w:cs="Arial"/>
          <w:szCs w:val="22"/>
          <w:lang w:val="tr-TR"/>
        </w:rPr>
      </w:pPr>
      <w:r w:rsidRPr="00C04711">
        <w:rPr>
          <w:rFonts w:cs="Arial"/>
          <w:szCs w:val="22"/>
          <w:lang w:val="tr-TR"/>
        </w:rPr>
        <w:t>AG %0 O2/t’deyken kuru baca gazının Nm3’ünde</w:t>
      </w:r>
    </w:p>
    <w:p w:rsidR="00506705" w:rsidRPr="00C04711" w:rsidRDefault="00506705" w:rsidP="00506705">
      <w:pPr>
        <w:autoSpaceDE w:val="0"/>
        <w:autoSpaceDN w:val="0"/>
        <w:jc w:val="center"/>
        <w:rPr>
          <w:rFonts w:cs="Arial"/>
          <w:szCs w:val="22"/>
          <w:lang w:val="tr-TR"/>
        </w:rPr>
      </w:pPr>
      <w:r w:rsidRPr="00C04711">
        <w:rPr>
          <w:rFonts w:cs="Arial"/>
          <w:szCs w:val="22"/>
          <w:lang w:val="tr-TR"/>
        </w:rPr>
        <w:t>f0 = 1.88a + 15.2b + c ile birlikte</w:t>
      </w:r>
    </w:p>
    <w:p w:rsidR="00506705" w:rsidRPr="00C04711" w:rsidRDefault="00506705" w:rsidP="00506705">
      <w:pPr>
        <w:autoSpaceDE w:val="0"/>
        <w:autoSpaceDN w:val="0"/>
        <w:rPr>
          <w:rFonts w:cs="Arial"/>
          <w:b/>
          <w:szCs w:val="22"/>
          <w:lang w:val="tr-TR"/>
        </w:rPr>
      </w:pPr>
      <w:r w:rsidRPr="00C04711">
        <w:rPr>
          <w:rFonts w:cs="Arial"/>
          <w:b/>
          <w:szCs w:val="22"/>
          <w:lang w:val="tr-TR"/>
        </w:rPr>
        <w:t>KABARCIĞIN BELİRLENMESİ İÇİN STANDART BACA GAZI FAKTÖRÜ (SRU BİLEŞENİ)</w:t>
      </w:r>
    </w:p>
    <w:p w:rsidR="00506705" w:rsidRPr="007F07EE" w:rsidRDefault="00506705" w:rsidP="00506705">
      <w:pPr>
        <w:autoSpaceDE w:val="0"/>
        <w:autoSpaceDN w:val="0"/>
        <w:rPr>
          <w:rFonts w:cs="Arial"/>
          <w:szCs w:val="22"/>
          <w:lang w:val="tr-TR"/>
        </w:rPr>
      </w:pPr>
      <w:r w:rsidRPr="00C04711">
        <w:rPr>
          <w:rFonts w:cs="Arial"/>
          <w:szCs w:val="22"/>
          <w:lang w:val="tr-TR"/>
        </w:rPr>
        <w:t>Önceki s</w:t>
      </w:r>
      <w:r w:rsidRPr="007F07EE">
        <w:rPr>
          <w:rFonts w:cs="Arial"/>
          <w:szCs w:val="22"/>
          <w:lang w:val="tr-TR"/>
        </w:rPr>
        <w:t>onucun değişkenliği nispeten düşüktür (belirli bir geri kazanım verimliliği için %15’ten az).</w:t>
      </w:r>
    </w:p>
    <w:p w:rsidR="00506705" w:rsidRPr="002675F7" w:rsidRDefault="00506705" w:rsidP="00506705">
      <w:pPr>
        <w:autoSpaceDE w:val="0"/>
        <w:autoSpaceDN w:val="0"/>
        <w:rPr>
          <w:rFonts w:cs="Arial"/>
          <w:szCs w:val="22"/>
          <w:lang w:val="tr-TR"/>
        </w:rPr>
      </w:pPr>
      <w:r w:rsidRPr="00C65851">
        <w:rPr>
          <w:rFonts w:cs="Arial"/>
          <w:szCs w:val="22"/>
          <w:lang w:val="tr-TR"/>
        </w:rPr>
        <w:t>SRU’lardan kaynaklanan baca gazı hacmi üzerinde %30 değişkenlikle bile kabarcık d</w:t>
      </w:r>
      <w:r w:rsidRPr="002675F7">
        <w:rPr>
          <w:rFonts w:cs="Arial"/>
          <w:szCs w:val="22"/>
          <w:lang w:val="tr-TR"/>
        </w:rPr>
        <w:t>eğeri üzerindeki etkinin oldukça sınırlı olduğu (ortalama standart sağma %1.3) görülebilir.</w:t>
      </w:r>
    </w:p>
    <w:p w:rsidR="00506705" w:rsidRPr="002675F7" w:rsidRDefault="00506705" w:rsidP="00506705">
      <w:pPr>
        <w:autoSpaceDE w:val="0"/>
        <w:autoSpaceDN w:val="0"/>
        <w:rPr>
          <w:rFonts w:cs="Arial"/>
          <w:b/>
          <w:szCs w:val="22"/>
          <w:lang w:val="tr-TR"/>
        </w:rPr>
      </w:pPr>
      <w:r w:rsidRPr="002675F7">
        <w:rPr>
          <w:rFonts w:cs="Arial"/>
          <w:b/>
          <w:szCs w:val="22"/>
          <w:lang w:val="tr-TR"/>
        </w:rPr>
        <w:t xml:space="preserve">Buna dayanarak, %3 O2’de (kuru gazlarda) 1.500 Nm3/t asit gazın normal değerinin, SRU için standart baca gazı faktörü olarak kabul edilmesi önerilir. </w:t>
      </w:r>
    </w:p>
    <w:p w:rsidR="00506705" w:rsidRPr="00D137C7" w:rsidRDefault="00506705" w:rsidP="00506705">
      <w:pPr>
        <w:autoSpaceDE w:val="0"/>
        <w:autoSpaceDN w:val="0"/>
        <w:rPr>
          <w:rFonts w:cs="Arial"/>
          <w:szCs w:val="22"/>
          <w:lang w:val="tr-TR"/>
        </w:rPr>
      </w:pPr>
      <w:r w:rsidRPr="00505914">
        <w:rPr>
          <w:rFonts w:cs="Arial"/>
          <w:szCs w:val="22"/>
          <w:lang w:val="tr-TR"/>
        </w:rPr>
        <w:lastRenderedPageBreak/>
        <w:t>%95’lik H2S i</w:t>
      </w:r>
      <w:r w:rsidRPr="00D137C7">
        <w:rPr>
          <w:rFonts w:cs="Arial"/>
          <w:szCs w:val="22"/>
          <w:lang w:val="tr-TR"/>
        </w:rPr>
        <w:t>çeriğine ve %99,5’luk kükürt geri kazanım verimliliğine denk gelir, fakat bahsedildiği gibi faktörün değişkenliği, AG bileşim ve verimliliği farklılık gösterse dahi düşüktür.</w:t>
      </w:r>
    </w:p>
    <w:p w:rsidR="00506705" w:rsidRPr="007C4691" w:rsidRDefault="00506705" w:rsidP="00506705">
      <w:pPr>
        <w:autoSpaceDE w:val="0"/>
        <w:autoSpaceDN w:val="0"/>
        <w:rPr>
          <w:rFonts w:cs="Arial"/>
          <w:szCs w:val="22"/>
          <w:lang w:val="tr-TR"/>
        </w:rPr>
      </w:pPr>
    </w:p>
    <w:p w:rsidR="00506705" w:rsidRPr="00E443AE" w:rsidRDefault="00506705" w:rsidP="00506705">
      <w:pPr>
        <w:autoSpaceDE w:val="0"/>
        <w:autoSpaceDN w:val="0"/>
        <w:rPr>
          <w:rFonts w:cs="Arial"/>
          <w:b/>
          <w:szCs w:val="22"/>
          <w:lang w:val="tr-TR"/>
        </w:rPr>
      </w:pPr>
    </w:p>
    <w:p w:rsidR="00506705" w:rsidRPr="005747E9" w:rsidRDefault="00506705" w:rsidP="00506705">
      <w:pPr>
        <w:autoSpaceDE w:val="0"/>
        <w:autoSpaceDN w:val="0"/>
        <w:rPr>
          <w:rFonts w:cs="Arial"/>
          <w:b/>
          <w:szCs w:val="22"/>
          <w:lang w:val="tr-TR"/>
        </w:rPr>
      </w:pPr>
      <w:r w:rsidRPr="00E443AE">
        <w:rPr>
          <w:rFonts w:cs="Arial"/>
          <w:b/>
          <w:szCs w:val="22"/>
          <w:lang w:val="tr-TR"/>
        </w:rPr>
        <w:t xml:space="preserve">SRU SO2 EMİSYON SEVİYESİNİN </w:t>
      </w:r>
      <w:r w:rsidR="00F64C9C" w:rsidRPr="005747E9">
        <w:rPr>
          <w:rFonts w:cs="Arial"/>
          <w:b/>
          <w:szCs w:val="22"/>
          <w:lang w:val="tr-TR"/>
        </w:rPr>
        <w:t xml:space="preserve">SÜLFÜR </w:t>
      </w:r>
      <w:r w:rsidRPr="005747E9">
        <w:rPr>
          <w:rFonts w:cs="Arial"/>
          <w:b/>
          <w:szCs w:val="22"/>
          <w:lang w:val="tr-TR"/>
        </w:rPr>
        <w:t>GERİ KAZANIM VERİMLİ</w:t>
      </w:r>
      <w:r w:rsidR="00D82A4B" w:rsidRPr="005747E9">
        <w:rPr>
          <w:rFonts w:cs="Arial"/>
          <w:b/>
          <w:szCs w:val="22"/>
          <w:lang w:val="tr-TR"/>
        </w:rPr>
        <w:t>LİĞİNİN</w:t>
      </w:r>
      <w:r w:rsidR="00F64C9C" w:rsidRPr="005747E9">
        <w:rPr>
          <w:rFonts w:cs="Arial"/>
          <w:b/>
          <w:szCs w:val="22"/>
          <w:lang w:val="tr-TR"/>
        </w:rPr>
        <w:t xml:space="preserve">FONKSİYONU </w:t>
      </w:r>
      <w:r w:rsidRPr="005747E9">
        <w:rPr>
          <w:rFonts w:cs="Arial"/>
          <w:b/>
          <w:szCs w:val="22"/>
          <w:lang w:val="tr-TR"/>
        </w:rPr>
        <w:t>OLARAK BELİRLENMESİ</w:t>
      </w:r>
    </w:p>
    <w:p w:rsidR="00506705" w:rsidRPr="00817B1F" w:rsidRDefault="00506705" w:rsidP="00506705">
      <w:pPr>
        <w:autoSpaceDE w:val="0"/>
        <w:autoSpaceDN w:val="0"/>
        <w:rPr>
          <w:rFonts w:cs="Arial"/>
          <w:szCs w:val="22"/>
          <w:lang w:val="tr-TR"/>
        </w:rPr>
      </w:pPr>
      <w:r w:rsidRPr="005747E9">
        <w:rPr>
          <w:rFonts w:cs="Arial"/>
          <w:szCs w:val="22"/>
          <w:lang w:val="tr-TR"/>
        </w:rPr>
        <w:t xml:space="preserve">Aynı hesaplamalar kullanılıp </w:t>
      </w:r>
      <w:r w:rsidRPr="00817B1F">
        <w:rPr>
          <w:rFonts w:cs="Arial"/>
          <w:szCs w:val="22"/>
          <w:lang w:val="tr-TR"/>
        </w:rPr>
        <w:t>%S</w:t>
      </w:r>
      <w:r w:rsidR="00EA4E2F" w:rsidRPr="00817B1F">
        <w:rPr>
          <w:rFonts w:cs="Arial"/>
          <w:szCs w:val="22"/>
          <w:lang w:val="tr-TR"/>
        </w:rPr>
        <w:t>incin</w:t>
      </w:r>
      <w:r w:rsidRPr="00817B1F">
        <w:rPr>
          <w:rFonts w:cs="Arial"/>
          <w:szCs w:val="22"/>
          <w:lang w:val="tr-TR"/>
        </w:rPr>
        <w:t xml:space="preserve"> bilindiğinde, yakma fırınının çıkışında SO2’nin bir derişimi olarak ifade edilen SRU için SO2 emisyon seviyesinin belirlenmesi mümkündür (ilave baca gazından seyreltme olmaksızın).</w:t>
      </w:r>
    </w:p>
    <w:p w:rsidR="00506705" w:rsidRPr="00817B1F" w:rsidRDefault="00506705" w:rsidP="00506705">
      <w:pPr>
        <w:autoSpaceDE w:val="0"/>
        <w:autoSpaceDN w:val="0"/>
        <w:rPr>
          <w:rFonts w:cs="Arial"/>
          <w:szCs w:val="22"/>
          <w:lang w:val="tr-TR"/>
        </w:rPr>
      </w:pPr>
      <w:r w:rsidRPr="00817B1F">
        <w:rPr>
          <w:rFonts w:cs="Arial"/>
          <w:szCs w:val="22"/>
          <w:lang w:val="tr-TR"/>
        </w:rPr>
        <w:t>SO2 emisyon seviyesi o zaman ünitenin geri kazanım verimliliği ile doğrudan ilişkilidir:</w:t>
      </w:r>
    </w:p>
    <w:p w:rsidR="00506705" w:rsidRPr="00FE2829" w:rsidRDefault="00506705" w:rsidP="00506705">
      <w:pPr>
        <w:autoSpaceDE w:val="0"/>
        <w:autoSpaceDN w:val="0"/>
        <w:jc w:val="center"/>
        <w:rPr>
          <w:rFonts w:cs="Arial"/>
          <w:szCs w:val="22"/>
          <w:lang w:val="tr-TR"/>
        </w:rPr>
      </w:pPr>
      <w:r w:rsidRPr="00817B1F">
        <w:rPr>
          <w:rFonts w:cs="Arial"/>
          <w:szCs w:val="22"/>
          <w:lang w:val="tr-TR"/>
        </w:rPr>
        <w:t>[SO2] = %3 O2 kuru gazda %</w:t>
      </w:r>
      <w:r w:rsidR="00EA4E2F" w:rsidRPr="00817B1F">
        <w:rPr>
          <w:rFonts w:cs="Arial"/>
          <w:szCs w:val="22"/>
          <w:lang w:val="tr-TR"/>
        </w:rPr>
        <w:t>Sincin</w:t>
      </w:r>
      <w:r w:rsidRPr="00817B1F">
        <w:rPr>
          <w:rFonts w:cs="Arial"/>
          <w:szCs w:val="22"/>
          <w:lang w:val="tr-TR"/>
        </w:rPr>
        <w:t xml:space="preserve"> x</w:t>
      </w:r>
      <w:r w:rsidRPr="00B17860">
        <w:rPr>
          <w:rFonts w:cs="Arial"/>
          <w:szCs w:val="22"/>
          <w:lang w:val="tr-TR"/>
        </w:rPr>
        <w:t xml:space="preserve"> 64/22.4 x 106 x 18/21 mg/Nm3</w:t>
      </w:r>
    </w:p>
    <w:p w:rsidR="00506705" w:rsidRPr="00C04711" w:rsidRDefault="00506705" w:rsidP="00506705">
      <w:pPr>
        <w:autoSpaceDE w:val="0"/>
        <w:autoSpaceDN w:val="0"/>
        <w:rPr>
          <w:rFonts w:cs="Arial"/>
          <w:szCs w:val="22"/>
          <w:lang w:val="tr-TR"/>
        </w:rPr>
      </w:pPr>
    </w:p>
    <w:p w:rsidR="00506705" w:rsidRPr="00C04711" w:rsidRDefault="00506705" w:rsidP="00506705">
      <w:pPr>
        <w:autoSpaceDE w:val="0"/>
        <w:autoSpaceDN w:val="0"/>
        <w:rPr>
          <w:rFonts w:cs="Arial"/>
          <w:szCs w:val="22"/>
          <w:lang w:val="tr-TR"/>
        </w:rPr>
      </w:pPr>
    </w:p>
    <w:p w:rsidR="00506705" w:rsidRPr="00C04711" w:rsidRDefault="00506705" w:rsidP="00506705">
      <w:pPr>
        <w:autoSpaceDE w:val="0"/>
        <w:autoSpaceDN w:val="0"/>
        <w:rPr>
          <w:rFonts w:cs="Arial"/>
          <w:b/>
          <w:szCs w:val="22"/>
          <w:lang w:val="tr-TR"/>
        </w:rPr>
      </w:pPr>
      <w:r w:rsidRPr="00C04711">
        <w:rPr>
          <w:rFonts w:cs="Arial"/>
          <w:b/>
          <w:szCs w:val="22"/>
          <w:lang w:val="tr-TR"/>
        </w:rPr>
        <w:t>FCC’DEN BACA GAZI AKIŞI</w:t>
      </w:r>
    </w:p>
    <w:p w:rsidR="00506705" w:rsidRPr="007F07EE" w:rsidRDefault="00506705" w:rsidP="00506705">
      <w:pPr>
        <w:autoSpaceDE w:val="0"/>
        <w:autoSpaceDN w:val="0"/>
        <w:rPr>
          <w:rFonts w:cs="Arial"/>
          <w:szCs w:val="22"/>
          <w:lang w:val="tr-TR"/>
        </w:rPr>
      </w:pPr>
      <w:r w:rsidRPr="00C04711">
        <w:rPr>
          <w:rFonts w:cs="Arial"/>
          <w:szCs w:val="22"/>
          <w:lang w:val="tr-TR"/>
        </w:rPr>
        <w:t>Aşağıda sunulan yöntem en doğru yöntem olup, ETS raporlama çerçevesi kapsamında kullanılır. Ancak, sahaya ve üniteye özgü ölçümler de dâhil olmak üzere önemli mik</w:t>
      </w:r>
      <w:r w:rsidRPr="007F07EE">
        <w:rPr>
          <w:rFonts w:cs="Arial"/>
          <w:szCs w:val="22"/>
          <w:lang w:val="tr-TR"/>
        </w:rPr>
        <w:t>tarda veri gerektirir.</w:t>
      </w:r>
    </w:p>
    <w:p w:rsidR="00506705" w:rsidRPr="002675F7" w:rsidRDefault="00506705" w:rsidP="00506705">
      <w:pPr>
        <w:autoSpaceDE w:val="0"/>
        <w:autoSpaceDN w:val="0"/>
        <w:rPr>
          <w:rFonts w:cs="Arial"/>
          <w:szCs w:val="22"/>
          <w:lang w:val="tr-TR"/>
        </w:rPr>
      </w:pPr>
      <w:r w:rsidRPr="00C65851">
        <w:rPr>
          <w:rFonts w:cs="Arial"/>
          <w:szCs w:val="22"/>
          <w:lang w:val="tr-TR"/>
        </w:rPr>
        <w:t>Bu nedenle standart bir baca gazı faktörünü temel alan basitleştirilmiş bir yöntem daha sunulmuştur. Bu yöntem, kabarcığın hesaplanması için rafinerinin</w:t>
      </w:r>
      <w:r w:rsidRPr="002675F7">
        <w:rPr>
          <w:rFonts w:cs="Arial"/>
          <w:szCs w:val="22"/>
          <w:lang w:val="tr-TR"/>
        </w:rPr>
        <w:t xml:space="preserve"> toplam baca gazına FFC ÜNİTESİnin baca gazı hacmi katkısını belirlemek için kullanılan yöntem olacaktır.</w:t>
      </w:r>
    </w:p>
    <w:p w:rsidR="00506705" w:rsidRPr="00505914" w:rsidRDefault="00506705" w:rsidP="00506705">
      <w:pPr>
        <w:autoSpaceDE w:val="0"/>
        <w:autoSpaceDN w:val="0"/>
        <w:rPr>
          <w:rFonts w:cs="Arial"/>
          <w:szCs w:val="22"/>
          <w:lang w:val="tr-TR"/>
        </w:rPr>
      </w:pPr>
    </w:p>
    <w:p w:rsidR="00506705" w:rsidRPr="007C4691" w:rsidRDefault="00506705" w:rsidP="00506705">
      <w:pPr>
        <w:autoSpaceDE w:val="0"/>
        <w:autoSpaceDN w:val="0"/>
        <w:rPr>
          <w:rFonts w:cs="Arial"/>
          <w:szCs w:val="22"/>
          <w:lang w:val="tr-TR"/>
        </w:rPr>
      </w:pPr>
      <w:r w:rsidRPr="007C4691">
        <w:rPr>
          <w:rFonts w:cs="Arial"/>
          <w:szCs w:val="22"/>
          <w:lang w:val="tr-TR"/>
        </w:rPr>
        <w:t>GENEL DURUM</w:t>
      </w:r>
    </w:p>
    <w:p w:rsidR="00506705" w:rsidRPr="00E443AE" w:rsidRDefault="00506705" w:rsidP="00506705">
      <w:pPr>
        <w:autoSpaceDE w:val="0"/>
        <w:autoSpaceDN w:val="0"/>
        <w:rPr>
          <w:rFonts w:cs="Arial"/>
          <w:szCs w:val="22"/>
          <w:lang w:val="tr-TR"/>
        </w:rPr>
      </w:pPr>
      <w:r w:rsidRPr="00E443AE">
        <w:rPr>
          <w:rFonts w:cs="Arial"/>
          <w:szCs w:val="22"/>
          <w:lang w:val="tr-TR"/>
        </w:rPr>
        <w:t>Katalitik parçalama prosesinde, tepkime sırasında katalizör üzerinde kok birikmesi yaşanır.</w:t>
      </w:r>
    </w:p>
    <w:p w:rsidR="00506705" w:rsidRPr="00E443AE" w:rsidRDefault="00506705" w:rsidP="00506705">
      <w:pPr>
        <w:autoSpaceDE w:val="0"/>
        <w:autoSpaceDN w:val="0"/>
        <w:rPr>
          <w:rFonts w:cs="Arial"/>
          <w:szCs w:val="22"/>
          <w:lang w:val="tr-TR"/>
        </w:rPr>
      </w:pPr>
      <w:r w:rsidRPr="00E443AE">
        <w:rPr>
          <w:rFonts w:cs="Arial"/>
          <w:szCs w:val="22"/>
          <w:lang w:val="tr-TR"/>
        </w:rPr>
        <w:t>Kok, rejenaratörde yakılır. Bu yakma işlemi ise, katalizörün normal faaliyetinin tepkimesi ve yeniden tesis edilmesi için gerekli ısıyı sağlar.</w:t>
      </w:r>
    </w:p>
    <w:p w:rsidR="00506705" w:rsidRPr="005747E9" w:rsidRDefault="00506705" w:rsidP="00506705">
      <w:pPr>
        <w:autoSpaceDE w:val="0"/>
        <w:autoSpaceDN w:val="0"/>
        <w:rPr>
          <w:rFonts w:cs="Arial"/>
          <w:b/>
          <w:i/>
          <w:szCs w:val="22"/>
          <w:lang w:val="tr-TR"/>
        </w:rPr>
      </w:pPr>
      <w:r w:rsidRPr="005747E9">
        <w:rPr>
          <w:rFonts w:cs="Arial"/>
          <w:b/>
          <w:i/>
          <w:szCs w:val="22"/>
          <w:lang w:val="tr-TR"/>
        </w:rPr>
        <w:t>FCC basitleştirilmiş çizim</w:t>
      </w:r>
    </w:p>
    <w:p w:rsidR="00506705" w:rsidRPr="00B17860" w:rsidRDefault="002F53F3" w:rsidP="00506705">
      <w:pPr>
        <w:autoSpaceDE w:val="0"/>
        <w:autoSpaceDN w:val="0"/>
        <w:jc w:val="center"/>
        <w:rPr>
          <w:rFonts w:cs="Arial"/>
          <w:b/>
          <w:bCs/>
          <w:szCs w:val="22"/>
          <w:lang w:val="tr-TR"/>
        </w:rPr>
      </w:pPr>
      <w:r w:rsidRPr="00AD05D1">
        <w:rPr>
          <w:rFonts w:cs="Arial"/>
          <w:b/>
          <w:bCs/>
          <w:noProof/>
          <w:szCs w:val="22"/>
          <w:lang w:eastAsia="es-ES"/>
        </w:rPr>
        <w:lastRenderedPageBreak/>
        <w:drawing>
          <wp:inline distT="0" distB="0" distL="0" distR="0">
            <wp:extent cx="3985260" cy="2846705"/>
            <wp:effectExtent l="1905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3985260" cy="2846705"/>
                    </a:xfrm>
                    <a:prstGeom prst="rect">
                      <a:avLst/>
                    </a:prstGeom>
                    <a:noFill/>
                    <a:ln w="9525">
                      <a:noFill/>
                      <a:miter lim="800000"/>
                      <a:headEnd/>
                      <a:tailEnd/>
                    </a:ln>
                  </pic:spPr>
                </pic:pic>
              </a:graphicData>
            </a:graphic>
          </wp:inline>
        </w:drawing>
      </w:r>
    </w:p>
    <w:p w:rsidR="00506705" w:rsidRPr="00C04711" w:rsidRDefault="00506705" w:rsidP="00506705">
      <w:pPr>
        <w:autoSpaceDE w:val="0"/>
        <w:autoSpaceDN w:val="0"/>
        <w:jc w:val="center"/>
        <w:rPr>
          <w:rFonts w:cs="Arial"/>
          <w:bCs/>
          <w:i/>
          <w:iCs/>
          <w:szCs w:val="22"/>
          <w:lang w:val="tr-TR"/>
        </w:rPr>
      </w:pPr>
    </w:p>
    <w:p w:rsidR="00506705" w:rsidRPr="00C04711" w:rsidRDefault="00506705" w:rsidP="00506705">
      <w:pPr>
        <w:autoSpaceDE w:val="0"/>
        <w:autoSpaceDN w:val="0"/>
        <w:jc w:val="center"/>
        <w:rPr>
          <w:rFonts w:cs="Arial"/>
          <w:bCs/>
          <w:szCs w:val="22"/>
          <w:lang w:val="tr-TR"/>
        </w:rPr>
      </w:pPr>
      <w:r w:rsidRPr="00C04711">
        <w:rPr>
          <w:rFonts w:cs="Arial"/>
          <w:bCs/>
          <w:i/>
          <w:iCs/>
          <w:szCs w:val="22"/>
          <w:lang w:val="tr-TR"/>
        </w:rPr>
        <w:t>Qhac. baca gazı =</w:t>
      </w:r>
    </w:p>
    <w:p w:rsidR="00506705" w:rsidRPr="00C04711" w:rsidRDefault="00506705" w:rsidP="00506705">
      <w:pPr>
        <w:autoSpaceDE w:val="0"/>
        <w:autoSpaceDN w:val="0"/>
        <w:rPr>
          <w:rFonts w:cs="Arial"/>
          <w:b/>
          <w:bCs/>
          <w:szCs w:val="22"/>
          <w:lang w:val="tr-TR"/>
        </w:rPr>
      </w:pPr>
    </w:p>
    <w:p w:rsidR="00506705" w:rsidRPr="00B17860" w:rsidRDefault="002F53F3" w:rsidP="00506705">
      <w:pPr>
        <w:autoSpaceDE w:val="0"/>
        <w:autoSpaceDN w:val="0"/>
        <w:jc w:val="center"/>
        <w:rPr>
          <w:rFonts w:cs="Arial"/>
          <w:b/>
          <w:bCs/>
          <w:szCs w:val="22"/>
          <w:lang w:val="tr-TR"/>
        </w:rPr>
      </w:pPr>
      <w:r w:rsidRPr="00AD05D1">
        <w:rPr>
          <w:rFonts w:cs="Arial"/>
          <w:b/>
          <w:bCs/>
          <w:noProof/>
          <w:szCs w:val="22"/>
          <w:lang w:eastAsia="es-ES"/>
        </w:rPr>
        <w:drawing>
          <wp:inline distT="0" distB="0" distL="0" distR="0">
            <wp:extent cx="5400040" cy="810895"/>
            <wp:effectExtent l="1905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5400040" cy="810895"/>
                    </a:xfrm>
                    <a:prstGeom prst="rect">
                      <a:avLst/>
                    </a:prstGeom>
                    <a:noFill/>
                    <a:ln w="9525">
                      <a:noFill/>
                      <a:miter lim="800000"/>
                      <a:headEnd/>
                      <a:tailEnd/>
                    </a:ln>
                  </pic:spPr>
                </pic:pic>
              </a:graphicData>
            </a:graphic>
          </wp:inline>
        </w:drawing>
      </w:r>
    </w:p>
    <w:p w:rsidR="00506705" w:rsidRPr="00C04711" w:rsidRDefault="00506705" w:rsidP="00506705">
      <w:pPr>
        <w:autoSpaceDE w:val="0"/>
        <w:autoSpaceDN w:val="0"/>
        <w:rPr>
          <w:b/>
          <w:bCs/>
          <w:color w:val="339A66"/>
          <w:szCs w:val="22"/>
          <w:lang w:val="tr-TR"/>
        </w:rPr>
      </w:pPr>
    </w:p>
    <w:p w:rsidR="00506705" w:rsidRPr="00C04711" w:rsidRDefault="00506705" w:rsidP="00506705">
      <w:pPr>
        <w:autoSpaceDE w:val="0"/>
        <w:autoSpaceDN w:val="0"/>
        <w:rPr>
          <w:rFonts w:cs="Arial"/>
          <w:bCs/>
          <w:iCs/>
          <w:szCs w:val="22"/>
          <w:lang w:val="tr-TR"/>
        </w:rPr>
      </w:pPr>
      <w:r w:rsidRPr="00C04711">
        <w:rPr>
          <w:rFonts w:cs="Arial"/>
          <w:bCs/>
          <w:iCs/>
          <w:szCs w:val="22"/>
          <w:lang w:val="tr-TR"/>
        </w:rPr>
        <w:t>Burada:</w:t>
      </w:r>
    </w:p>
    <w:p w:rsidR="00506705" w:rsidRPr="00C04711" w:rsidRDefault="00506705" w:rsidP="00506705">
      <w:pPr>
        <w:autoSpaceDE w:val="0"/>
        <w:autoSpaceDN w:val="0"/>
        <w:jc w:val="center"/>
        <w:rPr>
          <w:rFonts w:cs="Arial"/>
          <w:bCs/>
          <w:iCs/>
          <w:szCs w:val="22"/>
          <w:lang w:val="tr-TR"/>
        </w:rPr>
      </w:pPr>
      <w:r w:rsidRPr="00C04711">
        <w:rPr>
          <w:rFonts w:cs="Arial"/>
          <w:bCs/>
          <w:iCs/>
          <w:szCs w:val="22"/>
          <w:lang w:val="tr-TR"/>
        </w:rPr>
        <w:t xml:space="preserve">t/h nemli hava cinsinden giren hava kütlesi </w:t>
      </w:r>
    </w:p>
    <w:p w:rsidR="00506705" w:rsidRPr="00C04711" w:rsidRDefault="00506705" w:rsidP="00506705">
      <w:pPr>
        <w:autoSpaceDE w:val="0"/>
        <w:autoSpaceDN w:val="0"/>
        <w:jc w:val="center"/>
        <w:rPr>
          <w:rFonts w:cs="Arial"/>
          <w:bCs/>
          <w:iCs/>
          <w:szCs w:val="22"/>
          <w:lang w:val="tr-TR"/>
        </w:rPr>
      </w:pPr>
      <w:r w:rsidRPr="00C04711">
        <w:rPr>
          <w:rFonts w:cs="Arial"/>
          <w:bCs/>
          <w:iCs/>
          <w:szCs w:val="22"/>
          <w:lang w:val="tr-TR"/>
        </w:rPr>
        <w:t>MMkuru hava = 28.97 kg/kMol</w:t>
      </w:r>
    </w:p>
    <w:p w:rsidR="00506705" w:rsidRPr="002675F7" w:rsidRDefault="00506705" w:rsidP="00506705">
      <w:pPr>
        <w:autoSpaceDE w:val="0"/>
        <w:autoSpaceDN w:val="0"/>
        <w:jc w:val="center"/>
        <w:rPr>
          <w:rFonts w:cs="Arial"/>
          <w:bCs/>
          <w:iCs/>
          <w:szCs w:val="22"/>
          <w:lang w:val="tr-TR"/>
        </w:rPr>
      </w:pPr>
      <w:r w:rsidRPr="007F07EE">
        <w:rPr>
          <w:rFonts w:cs="Arial"/>
          <w:bCs/>
          <w:iCs/>
          <w:szCs w:val="22"/>
          <w:lang w:val="tr-TR"/>
        </w:rPr>
        <w:t>20</w:t>
      </w:r>
      <w:r w:rsidRPr="00E96082">
        <w:rPr>
          <w:rFonts w:cs="Arial"/>
          <w:bCs/>
          <w:szCs w:val="22"/>
          <w:lang w:val="tr-TR"/>
        </w:rPr>
        <w:t>°</w:t>
      </w:r>
      <w:r w:rsidRPr="00C65851">
        <w:rPr>
          <w:rFonts w:cs="Arial"/>
          <w:bCs/>
          <w:iCs/>
          <w:szCs w:val="22"/>
          <w:lang w:val="tr-TR"/>
        </w:rPr>
        <w:t xml:space="preserve">C’de bulunan ve %60 </w:t>
      </w:r>
      <w:r w:rsidR="0069510D" w:rsidRPr="002675F7">
        <w:rPr>
          <w:rFonts w:cs="Arial"/>
          <w:bCs/>
          <w:iCs/>
          <w:szCs w:val="22"/>
          <w:lang w:val="tr-TR"/>
        </w:rPr>
        <w:t>bağıl</w:t>
      </w:r>
      <w:r w:rsidRPr="002675F7">
        <w:rPr>
          <w:rFonts w:cs="Arial"/>
          <w:bCs/>
          <w:iCs/>
          <w:szCs w:val="22"/>
          <w:lang w:val="tr-TR"/>
        </w:rPr>
        <w:t xml:space="preserve"> nem oranına sahip hava için MMH2O x %su/(1- %su) = 0.25 kg/kMol </w:t>
      </w:r>
    </w:p>
    <w:p w:rsidR="00506705" w:rsidRPr="00505914" w:rsidRDefault="00506705" w:rsidP="00506705">
      <w:pPr>
        <w:autoSpaceDE w:val="0"/>
        <w:autoSpaceDN w:val="0"/>
        <w:jc w:val="center"/>
        <w:rPr>
          <w:rFonts w:cs="Arial"/>
          <w:bCs/>
          <w:iCs/>
          <w:szCs w:val="22"/>
          <w:lang w:val="tr-TR"/>
        </w:rPr>
      </w:pPr>
      <w:r w:rsidRPr="00505914">
        <w:rPr>
          <w:rFonts w:cs="Arial"/>
          <w:bCs/>
          <w:iCs/>
          <w:szCs w:val="22"/>
          <w:lang w:val="tr-TR"/>
        </w:rPr>
        <w:t>t/h cinsinden QN2 kütle kesiri</w:t>
      </w:r>
    </w:p>
    <w:p w:rsidR="00506705" w:rsidRPr="007C4691" w:rsidRDefault="00506705" w:rsidP="00506705">
      <w:pPr>
        <w:autoSpaceDE w:val="0"/>
        <w:autoSpaceDN w:val="0"/>
        <w:jc w:val="center"/>
        <w:rPr>
          <w:rFonts w:cs="Arial"/>
          <w:bCs/>
          <w:iCs/>
          <w:szCs w:val="22"/>
          <w:lang w:val="tr-TR"/>
        </w:rPr>
      </w:pPr>
      <w:r w:rsidRPr="007C4691">
        <w:rPr>
          <w:rFonts w:cs="Arial"/>
          <w:bCs/>
          <w:iCs/>
          <w:szCs w:val="22"/>
          <w:lang w:val="tr-TR"/>
        </w:rPr>
        <w:t>MMN2 = 28 kg/kMol</w:t>
      </w:r>
    </w:p>
    <w:p w:rsidR="00506705" w:rsidRPr="00E443AE" w:rsidRDefault="00506705" w:rsidP="00506705">
      <w:pPr>
        <w:autoSpaceDE w:val="0"/>
        <w:autoSpaceDN w:val="0"/>
        <w:rPr>
          <w:rFonts w:cs="Arial"/>
          <w:bCs/>
          <w:iCs/>
          <w:szCs w:val="22"/>
          <w:lang w:val="tr-TR"/>
        </w:rPr>
      </w:pPr>
    </w:p>
    <w:p w:rsidR="00506705" w:rsidRPr="00E443AE" w:rsidRDefault="00506705" w:rsidP="00506705">
      <w:pPr>
        <w:autoSpaceDE w:val="0"/>
        <w:autoSpaceDN w:val="0"/>
        <w:rPr>
          <w:rFonts w:cs="Arial"/>
          <w:bCs/>
          <w:iCs/>
          <w:szCs w:val="22"/>
          <w:lang w:val="tr-TR"/>
        </w:rPr>
      </w:pPr>
      <w:r w:rsidRPr="00E443AE">
        <w:rPr>
          <w:rFonts w:cs="Arial"/>
          <w:bCs/>
          <w:iCs/>
          <w:szCs w:val="22"/>
          <w:lang w:val="tr-TR"/>
        </w:rPr>
        <w:t>İzin verilen:</w:t>
      </w:r>
    </w:p>
    <w:p w:rsidR="00506705" w:rsidRPr="00E443AE" w:rsidRDefault="00506705" w:rsidP="00506705">
      <w:pPr>
        <w:autoSpaceDE w:val="0"/>
        <w:autoSpaceDN w:val="0"/>
        <w:rPr>
          <w:rFonts w:cs="Arial"/>
          <w:bCs/>
          <w:iCs/>
          <w:szCs w:val="22"/>
          <w:lang w:val="tr-TR"/>
        </w:rPr>
      </w:pPr>
    </w:p>
    <w:p w:rsidR="00506705" w:rsidRPr="00B17860" w:rsidRDefault="002F53F3" w:rsidP="00506705">
      <w:pPr>
        <w:autoSpaceDE w:val="0"/>
        <w:autoSpaceDN w:val="0"/>
        <w:rPr>
          <w:rFonts w:cs="Arial"/>
          <w:bCs/>
          <w:szCs w:val="22"/>
          <w:lang w:val="tr-TR"/>
        </w:rPr>
      </w:pPr>
      <w:r w:rsidRPr="00AD05D1">
        <w:rPr>
          <w:rFonts w:cs="Arial"/>
          <w:bCs/>
          <w:noProof/>
          <w:szCs w:val="22"/>
          <w:lang w:eastAsia="es-ES"/>
        </w:rPr>
        <w:lastRenderedPageBreak/>
        <w:drawing>
          <wp:inline distT="0" distB="0" distL="0" distR="0">
            <wp:extent cx="5512435" cy="828040"/>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5512435" cy="828040"/>
                    </a:xfrm>
                    <a:prstGeom prst="rect">
                      <a:avLst/>
                    </a:prstGeom>
                    <a:noFill/>
                    <a:ln w="9525">
                      <a:noFill/>
                      <a:miter lim="800000"/>
                      <a:headEnd/>
                      <a:tailEnd/>
                    </a:ln>
                  </pic:spPr>
                </pic:pic>
              </a:graphicData>
            </a:graphic>
          </wp:inline>
        </w:drawing>
      </w:r>
    </w:p>
    <w:p w:rsidR="00506705" w:rsidRPr="00C04711" w:rsidRDefault="00506705" w:rsidP="00506705">
      <w:pPr>
        <w:autoSpaceDE w:val="0"/>
        <w:autoSpaceDN w:val="0"/>
        <w:rPr>
          <w:b/>
          <w:bCs/>
          <w:color w:val="339A66"/>
          <w:szCs w:val="22"/>
          <w:lang w:val="tr-TR"/>
        </w:rPr>
      </w:pPr>
    </w:p>
    <w:p w:rsidR="00506705" w:rsidRPr="00C04711" w:rsidRDefault="00506705" w:rsidP="00506705">
      <w:pPr>
        <w:autoSpaceDE w:val="0"/>
        <w:autoSpaceDN w:val="0"/>
        <w:rPr>
          <w:rFonts w:cs="Arial"/>
          <w:bCs/>
          <w:szCs w:val="22"/>
          <w:lang w:val="tr-TR"/>
        </w:rPr>
      </w:pPr>
      <w:r w:rsidRPr="00C04711">
        <w:rPr>
          <w:rFonts w:cs="Arial"/>
          <w:bCs/>
          <w:szCs w:val="22"/>
          <w:lang w:val="tr-TR"/>
        </w:rPr>
        <w:t>Not 1: atmosferik kirletici analiz cihazının, baca gazı akışının hesaplanması işlemine dahil olan diğer analiz cihazlarından farklı bir yere koyulması halinde, 2 ölçme noktası arasında baca gazı döngüsüne giren gaz miktarı, yukarıda ölçülen baca gazı akışına eklenmek zorundadır.</w:t>
      </w:r>
    </w:p>
    <w:p w:rsidR="00506705" w:rsidRPr="002675F7" w:rsidRDefault="00506705" w:rsidP="00506705">
      <w:pPr>
        <w:autoSpaceDE w:val="0"/>
        <w:autoSpaceDN w:val="0"/>
        <w:rPr>
          <w:rFonts w:cs="Arial"/>
          <w:bCs/>
          <w:szCs w:val="22"/>
          <w:lang w:val="tr-TR"/>
        </w:rPr>
      </w:pPr>
      <w:r w:rsidRPr="00C04711">
        <w:rPr>
          <w:rFonts w:cs="Arial"/>
          <w:bCs/>
          <w:szCs w:val="22"/>
          <w:lang w:val="tr-TR"/>
        </w:rPr>
        <w:t xml:space="preserve">Not 2: yukarıdaki formül, 20°C’de %60 </w:t>
      </w:r>
      <w:r w:rsidR="0069510D" w:rsidRPr="007F07EE">
        <w:rPr>
          <w:rFonts w:cs="Arial"/>
          <w:bCs/>
          <w:szCs w:val="22"/>
          <w:lang w:val="tr-TR"/>
        </w:rPr>
        <w:t>bağıl</w:t>
      </w:r>
      <w:r w:rsidRPr="00C65851">
        <w:rPr>
          <w:rFonts w:cs="Arial"/>
          <w:bCs/>
          <w:szCs w:val="22"/>
          <w:lang w:val="tr-TR"/>
        </w:rPr>
        <w:t xml:space="preserve">nem oranına denk gelen tahmini ortalama </w:t>
      </w:r>
      <w:r w:rsidRPr="002675F7">
        <w:rPr>
          <w:rFonts w:cs="Arial"/>
          <w:bCs/>
          <w:szCs w:val="22"/>
          <w:lang w:val="tr-TR"/>
        </w:rPr>
        <w:t>su içeriğine dayanır. İlgili parametreler genellikle mevcut olduğu için doğru formül tercih edilecektir. Ayrıca, hava akışının ölçüldüğü noktadaki sıcaklık koşullarının da, numune alınan havanın sıcaklık koşullarından farklı olabileceğini de dikkate alın.</w:t>
      </w:r>
    </w:p>
    <w:p w:rsidR="00506705" w:rsidRPr="002675F7" w:rsidRDefault="00506705" w:rsidP="00506705">
      <w:pPr>
        <w:autoSpaceDE w:val="0"/>
        <w:autoSpaceDN w:val="0"/>
        <w:rPr>
          <w:rFonts w:cs="Arial"/>
          <w:bCs/>
          <w:szCs w:val="22"/>
          <w:lang w:val="tr-TR"/>
        </w:rPr>
      </w:pPr>
    </w:p>
    <w:p w:rsidR="00506705" w:rsidRPr="00505914" w:rsidRDefault="00506705" w:rsidP="00506705">
      <w:pPr>
        <w:autoSpaceDE w:val="0"/>
        <w:autoSpaceDN w:val="0"/>
        <w:rPr>
          <w:rFonts w:cs="Arial"/>
          <w:b/>
          <w:bCs/>
          <w:szCs w:val="22"/>
          <w:lang w:val="tr-TR"/>
        </w:rPr>
      </w:pPr>
      <w:r w:rsidRPr="00505914">
        <w:rPr>
          <w:rFonts w:cs="Arial"/>
          <w:b/>
          <w:bCs/>
          <w:szCs w:val="22"/>
          <w:lang w:val="tr-TR"/>
        </w:rPr>
        <w:t>KARBON MONOKSİT (CO) KAZANLARI ÖZEL DURUMU</w:t>
      </w:r>
    </w:p>
    <w:p w:rsidR="00506705" w:rsidRPr="00E443AE" w:rsidRDefault="00506705" w:rsidP="00506705">
      <w:pPr>
        <w:autoSpaceDE w:val="0"/>
        <w:autoSpaceDN w:val="0"/>
        <w:rPr>
          <w:rFonts w:cs="Arial"/>
          <w:bCs/>
          <w:szCs w:val="22"/>
          <w:lang w:val="tr-TR"/>
        </w:rPr>
      </w:pPr>
      <w:r w:rsidRPr="007C4691">
        <w:rPr>
          <w:rFonts w:cs="Arial"/>
          <w:bCs/>
          <w:szCs w:val="22"/>
          <w:lang w:val="tr-TR"/>
        </w:rPr>
        <w:t xml:space="preserve">Atmosferik kirletici analiz cihazının, </w:t>
      </w:r>
      <w:r w:rsidRPr="00E443AE">
        <w:rPr>
          <w:rFonts w:cs="Arial"/>
          <w:b/>
          <w:bCs/>
          <w:szCs w:val="22"/>
          <w:lang w:val="tr-TR"/>
        </w:rPr>
        <w:t>kazan çıkışındaki akış üzerine</w:t>
      </w:r>
      <w:r w:rsidRPr="00E443AE">
        <w:rPr>
          <w:rFonts w:cs="Arial"/>
          <w:bCs/>
          <w:szCs w:val="22"/>
          <w:lang w:val="tr-TR"/>
        </w:rPr>
        <w:t xml:space="preserve"> yerleştirilmesi halinde, dikkate alınacak baca gazlarının miktarı, rejeneratörden ve kazandaki yakıtların yakılmasından kaynaklanan baca gazı miktarının toplamıdır.</w:t>
      </w:r>
    </w:p>
    <w:p w:rsidR="00506705" w:rsidRPr="005747E9" w:rsidRDefault="00506705" w:rsidP="00506705">
      <w:pPr>
        <w:autoSpaceDE w:val="0"/>
        <w:autoSpaceDN w:val="0"/>
        <w:rPr>
          <w:rFonts w:cs="Arial"/>
          <w:bCs/>
          <w:szCs w:val="22"/>
          <w:lang w:val="tr-TR"/>
        </w:rPr>
      </w:pPr>
      <w:r w:rsidRPr="00E443AE">
        <w:rPr>
          <w:rFonts w:cs="Arial"/>
          <w:bCs/>
          <w:szCs w:val="22"/>
          <w:lang w:val="tr-TR"/>
        </w:rPr>
        <w:t>İlk fonksiyon (FCC’den ka</w:t>
      </w:r>
      <w:r w:rsidRPr="005747E9">
        <w:rPr>
          <w:rFonts w:cs="Arial"/>
          <w:bCs/>
          <w:szCs w:val="22"/>
          <w:lang w:val="tr-TR"/>
        </w:rPr>
        <w:t>ynaklanan baca gazları), diğer yakıtlar için yapıldığı gibi, CO’nun yakılmasıyla ek baca gazı üretimini eklemek suretiyle yukarıdaki formülden hesaplanır.</w:t>
      </w:r>
    </w:p>
    <w:p w:rsidR="00506705" w:rsidRPr="005747E9" w:rsidRDefault="00506705" w:rsidP="00506705">
      <w:pPr>
        <w:autoSpaceDE w:val="0"/>
        <w:autoSpaceDN w:val="0"/>
        <w:rPr>
          <w:rFonts w:cs="Arial"/>
          <w:bCs/>
          <w:szCs w:val="22"/>
          <w:lang w:val="tr-TR"/>
        </w:rPr>
      </w:pPr>
      <w:r w:rsidRPr="005747E9">
        <w:rPr>
          <w:rFonts w:cs="Arial"/>
          <w:bCs/>
          <w:szCs w:val="22"/>
          <w:lang w:val="tr-TR"/>
        </w:rPr>
        <w:t>Her iki fonksiyonun da aynı aşırı</w:t>
      </w:r>
      <w:r w:rsidR="0069510D" w:rsidRPr="005747E9">
        <w:rPr>
          <w:rFonts w:cs="Arial"/>
          <w:bCs/>
          <w:szCs w:val="22"/>
          <w:lang w:val="tr-TR"/>
        </w:rPr>
        <w:t>(excess)</w:t>
      </w:r>
      <w:r w:rsidRPr="005747E9">
        <w:rPr>
          <w:rFonts w:cs="Arial"/>
          <w:bCs/>
          <w:szCs w:val="22"/>
          <w:lang w:val="tr-TR"/>
        </w:rPr>
        <w:t xml:space="preserve"> havakoşulları altında ifade edilmesi gerekir. Bu koşullar ise, formülü basitleştirmek adına sıfır (yani stokiyometri) olarak alınacaktır.</w:t>
      </w:r>
    </w:p>
    <w:p w:rsidR="00506705" w:rsidRPr="005747E9" w:rsidRDefault="00506705" w:rsidP="00506705">
      <w:pPr>
        <w:autoSpaceDE w:val="0"/>
        <w:autoSpaceDN w:val="0"/>
        <w:rPr>
          <w:rFonts w:cs="Arial"/>
          <w:bCs/>
          <w:szCs w:val="22"/>
          <w:lang w:val="tr-TR"/>
        </w:rPr>
      </w:pPr>
      <w:r w:rsidRPr="005747E9">
        <w:rPr>
          <w:rFonts w:cs="Arial"/>
          <w:bCs/>
          <w:szCs w:val="22"/>
          <w:lang w:val="tr-TR"/>
        </w:rPr>
        <w:t>CO + ½ O2 = CO2</w:t>
      </w:r>
    </w:p>
    <w:p w:rsidR="00506705" w:rsidRPr="005747E9" w:rsidRDefault="00506705" w:rsidP="00506705">
      <w:pPr>
        <w:autoSpaceDE w:val="0"/>
        <w:autoSpaceDN w:val="0"/>
        <w:rPr>
          <w:rFonts w:cs="Arial"/>
          <w:bCs/>
          <w:szCs w:val="22"/>
          <w:lang w:val="tr-TR"/>
        </w:rPr>
      </w:pPr>
      <w:r w:rsidRPr="005747E9">
        <w:rPr>
          <w:rFonts w:cs="Arial"/>
          <w:bCs/>
          <w:szCs w:val="22"/>
          <w:lang w:val="tr-TR"/>
        </w:rPr>
        <w:t>Çünkü CO2 hacim akış oranı, CO’nunkine eşittir. CO yakımı ile elde edilen baca gazlarının ek miktarı şu şekilde bulunur:</w:t>
      </w:r>
    </w:p>
    <w:p w:rsidR="00506705" w:rsidRPr="005747E9" w:rsidRDefault="00506705" w:rsidP="00506705">
      <w:pPr>
        <w:autoSpaceDE w:val="0"/>
        <w:autoSpaceDN w:val="0"/>
        <w:rPr>
          <w:rFonts w:cs="Arial"/>
          <w:bCs/>
          <w:szCs w:val="22"/>
          <w:lang w:val="tr-TR"/>
        </w:rPr>
      </w:pPr>
      <w:r w:rsidRPr="005747E9">
        <w:rPr>
          <w:rFonts w:cs="Arial"/>
          <w:bCs/>
          <w:szCs w:val="22"/>
          <w:lang w:val="tr-TR"/>
        </w:rPr>
        <w:t>Qbaca gazı CO = CO’nun yakılması için kullanılan havadaki azot miktarı.</w:t>
      </w:r>
    </w:p>
    <w:p w:rsidR="00506705" w:rsidRPr="005747E9" w:rsidRDefault="00506705" w:rsidP="00506705">
      <w:pPr>
        <w:autoSpaceDE w:val="0"/>
        <w:autoSpaceDN w:val="0"/>
        <w:rPr>
          <w:rFonts w:cs="Arial"/>
          <w:bCs/>
          <w:szCs w:val="22"/>
          <w:lang w:val="tr-TR"/>
        </w:rPr>
      </w:pPr>
      <w:r w:rsidRPr="005747E9">
        <w:rPr>
          <w:rFonts w:cs="Arial"/>
          <w:bCs/>
          <w:szCs w:val="22"/>
          <w:lang w:val="tr-TR"/>
        </w:rPr>
        <w:t>FCC tarafından üretilen, %0 O2 için ifade edilen baca gazı toplam hacmi aşağıdaki hale gelir:</w:t>
      </w:r>
    </w:p>
    <w:p w:rsidR="00506705" w:rsidRPr="005747E9" w:rsidRDefault="00506705" w:rsidP="00506705">
      <w:pPr>
        <w:autoSpaceDE w:val="0"/>
        <w:autoSpaceDN w:val="0"/>
        <w:rPr>
          <w:rFonts w:cs="Arial"/>
          <w:bCs/>
          <w:szCs w:val="22"/>
          <w:lang w:val="tr-TR"/>
        </w:rPr>
      </w:pPr>
    </w:p>
    <w:p w:rsidR="00506705" w:rsidRPr="00B17860" w:rsidRDefault="002F53F3" w:rsidP="00506705">
      <w:pPr>
        <w:autoSpaceDE w:val="0"/>
        <w:autoSpaceDN w:val="0"/>
        <w:rPr>
          <w:rFonts w:cs="Arial"/>
          <w:bCs/>
          <w:szCs w:val="22"/>
          <w:lang w:val="tr-TR"/>
        </w:rPr>
      </w:pPr>
      <w:r w:rsidRPr="00AD05D1">
        <w:rPr>
          <w:rFonts w:cs="Arial"/>
          <w:bCs/>
          <w:noProof/>
          <w:szCs w:val="22"/>
          <w:lang w:eastAsia="es-ES"/>
        </w:rPr>
        <w:drawing>
          <wp:inline distT="0" distB="0" distL="0" distR="0">
            <wp:extent cx="5072380" cy="491490"/>
            <wp:effectExtent l="1905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072380" cy="491490"/>
                    </a:xfrm>
                    <a:prstGeom prst="rect">
                      <a:avLst/>
                    </a:prstGeom>
                    <a:noFill/>
                    <a:ln w="9525">
                      <a:noFill/>
                      <a:miter lim="800000"/>
                      <a:headEnd/>
                      <a:tailEnd/>
                    </a:ln>
                  </pic:spPr>
                </pic:pic>
              </a:graphicData>
            </a:graphic>
          </wp:inline>
        </w:drawing>
      </w:r>
    </w:p>
    <w:p w:rsidR="00506705" w:rsidRPr="00C04711" w:rsidRDefault="00506705" w:rsidP="00506705">
      <w:pPr>
        <w:autoSpaceDE w:val="0"/>
        <w:autoSpaceDN w:val="0"/>
        <w:rPr>
          <w:rFonts w:cs="Arial"/>
          <w:bCs/>
          <w:szCs w:val="22"/>
          <w:lang w:val="tr-TR"/>
        </w:rPr>
      </w:pPr>
    </w:p>
    <w:p w:rsidR="00506705" w:rsidRPr="00C04711" w:rsidRDefault="00506705" w:rsidP="00506705">
      <w:pPr>
        <w:autoSpaceDE w:val="0"/>
        <w:autoSpaceDN w:val="0"/>
        <w:rPr>
          <w:rFonts w:cs="Arial"/>
          <w:b/>
          <w:bCs/>
          <w:szCs w:val="22"/>
          <w:lang w:val="tr-TR"/>
        </w:rPr>
      </w:pPr>
      <w:r w:rsidRPr="00C04711">
        <w:rPr>
          <w:rFonts w:cs="Arial"/>
          <w:b/>
          <w:bCs/>
          <w:szCs w:val="22"/>
          <w:lang w:val="tr-TR"/>
        </w:rPr>
        <w:t>KABARCIĞIN HESAPLANMASI İÇİN BACA GAZI FAKTÖRÜ (FCC ÜNİTESİ BİLEŞENİ)</w:t>
      </w:r>
    </w:p>
    <w:p w:rsidR="00506705" w:rsidRPr="002675F7" w:rsidRDefault="00506705" w:rsidP="00506705">
      <w:pPr>
        <w:autoSpaceDE w:val="0"/>
        <w:autoSpaceDN w:val="0"/>
        <w:rPr>
          <w:rFonts w:cs="Arial"/>
          <w:bCs/>
          <w:i/>
          <w:szCs w:val="22"/>
          <w:lang w:val="tr-TR"/>
        </w:rPr>
      </w:pPr>
      <w:r w:rsidRPr="00C04711">
        <w:rPr>
          <w:rFonts w:cs="Arial"/>
          <w:bCs/>
          <w:szCs w:val="22"/>
          <w:lang w:val="tr-TR"/>
        </w:rPr>
        <w:t xml:space="preserve">Kok tüketimi, FCC ÜNİTESİ rejeneratöründe yıllık tüketimi yetkililere bildirildiği için elde edilmesi kolay bir değişkendir. </w:t>
      </w:r>
      <w:r w:rsidRPr="007F07EE">
        <w:rPr>
          <w:rFonts w:cs="Arial"/>
          <w:bCs/>
          <w:i/>
          <w:szCs w:val="22"/>
          <w:lang w:val="tr-TR"/>
        </w:rPr>
        <w:t>En iyi doğruluk derecesini sunan ETS raporlama için kullanılan yöntemler (</w:t>
      </w:r>
      <w:r w:rsidR="000D2830" w:rsidRPr="002675F7">
        <w:rPr>
          <w:rFonts w:cs="Arial"/>
          <w:bCs/>
          <w:i/>
          <w:szCs w:val="22"/>
          <w:lang w:val="tr-TR"/>
        </w:rPr>
        <w:t xml:space="preserve">yakılan </w:t>
      </w:r>
      <w:r w:rsidRPr="002675F7">
        <w:rPr>
          <w:rFonts w:cs="Arial"/>
          <w:bCs/>
          <w:i/>
          <w:szCs w:val="22"/>
          <w:lang w:val="tr-TR"/>
        </w:rPr>
        <w:t>kok, salınan CO2 miktarlarından çıkarılır) temel alınarak oluşturulur.</w:t>
      </w:r>
    </w:p>
    <w:p w:rsidR="00506705" w:rsidRPr="00D137C7" w:rsidRDefault="00506705" w:rsidP="00506705">
      <w:pPr>
        <w:autoSpaceDE w:val="0"/>
        <w:autoSpaceDN w:val="0"/>
        <w:rPr>
          <w:rFonts w:cs="Arial"/>
          <w:bCs/>
          <w:szCs w:val="22"/>
          <w:lang w:val="tr-TR"/>
        </w:rPr>
      </w:pPr>
      <w:r w:rsidRPr="002675F7">
        <w:rPr>
          <w:rFonts w:cs="Arial"/>
          <w:bCs/>
          <w:szCs w:val="22"/>
          <w:lang w:val="tr-TR"/>
        </w:rPr>
        <w:lastRenderedPageBreak/>
        <w:t>6</w:t>
      </w:r>
      <w:r w:rsidRPr="00D137C7">
        <w:rPr>
          <w:rFonts w:cs="Arial"/>
          <w:bCs/>
          <w:szCs w:val="22"/>
          <w:lang w:val="tr-TR"/>
        </w:rPr>
        <w:t>FCC’ye dayanan bir ölçüt, 1 kg kokla üretilen baca gazı hacminin oldukça küçük oranda değişkenliğini yakıt yağı eşdeğeri (foe) olarak gösterir.</w:t>
      </w:r>
    </w:p>
    <w:p w:rsidR="00506705" w:rsidRPr="00291614" w:rsidRDefault="00506705" w:rsidP="00506705">
      <w:pPr>
        <w:autoSpaceDE w:val="0"/>
        <w:autoSpaceDN w:val="0"/>
        <w:rPr>
          <w:rFonts w:cs="Arial"/>
          <w:bCs/>
          <w:szCs w:val="22"/>
          <w:lang w:val="tr-TR"/>
        </w:rPr>
      </w:pPr>
      <w:r w:rsidRPr="007C4691">
        <w:rPr>
          <w:rFonts w:cs="Arial"/>
          <w:bCs/>
          <w:szCs w:val="22"/>
          <w:lang w:val="tr-TR"/>
        </w:rPr>
        <w:t>Not: Standart baca gazı faktörü de, işlenen takviye tonu başına ifade edilebilir. Fakat faktör, besleme sto</w:t>
      </w:r>
      <w:r w:rsidR="000D2830" w:rsidRPr="00E443AE">
        <w:rPr>
          <w:rFonts w:cs="Arial"/>
          <w:bCs/>
          <w:szCs w:val="22"/>
          <w:lang w:val="tr-TR"/>
        </w:rPr>
        <w:t>ğ</w:t>
      </w:r>
      <w:r w:rsidRPr="00E443AE">
        <w:rPr>
          <w:rFonts w:cs="Arial"/>
          <w:bCs/>
          <w:szCs w:val="22"/>
          <w:lang w:val="tr-TR"/>
        </w:rPr>
        <w:t xml:space="preserve">unun kalitesi önemli oranda </w:t>
      </w:r>
      <w:r w:rsidRPr="00291614">
        <w:rPr>
          <w:rFonts w:cs="Arial"/>
          <w:bCs/>
          <w:szCs w:val="22"/>
          <w:lang w:val="tr-TR"/>
        </w:rPr>
        <w:t xml:space="preserve">farklılık gösterebileceği için daha değişken nitelikte olacaktır. </w:t>
      </w:r>
    </w:p>
    <w:p w:rsidR="00506705" w:rsidRPr="005747E9" w:rsidRDefault="00506705" w:rsidP="00506705">
      <w:pPr>
        <w:autoSpaceDE w:val="0"/>
        <w:autoSpaceDN w:val="0"/>
        <w:rPr>
          <w:rFonts w:cs="Arial"/>
          <w:b/>
          <w:bCs/>
          <w:i/>
          <w:szCs w:val="22"/>
          <w:lang w:val="tr-TR"/>
        </w:rPr>
      </w:pPr>
      <w:r w:rsidRPr="005747E9">
        <w:rPr>
          <w:rFonts w:cs="Arial"/>
          <w:b/>
          <w:bCs/>
          <w:i/>
          <w:szCs w:val="22"/>
          <w:lang w:val="tr-TR"/>
        </w:rPr>
        <w:t xml:space="preserve">Bundan dolayı, </w:t>
      </w:r>
      <w:r w:rsidRPr="005747E9">
        <w:rPr>
          <w:rFonts w:cs="Arial"/>
          <w:b/>
          <w:i/>
          <w:szCs w:val="22"/>
          <w:lang w:val="tr-TR"/>
        </w:rPr>
        <w:t>%3 O2’de (kuru gazlarda) 1.2 Nm3/kg kokun (foe) normal değerinin, FCC ÜNİTESİ için standart baca gazı faktörü olarak kabul edilmesi önerilir.</w:t>
      </w:r>
    </w:p>
    <w:p w:rsidR="00506705" w:rsidRPr="005747E9" w:rsidRDefault="00506705" w:rsidP="00506705">
      <w:pPr>
        <w:autoSpaceDE w:val="0"/>
        <w:autoSpaceDN w:val="0"/>
        <w:rPr>
          <w:rFonts w:cs="Arial"/>
          <w:b/>
          <w:bCs/>
          <w:i/>
          <w:iCs/>
          <w:szCs w:val="20"/>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C.- Sürece dahil olan tüm kaynaklardan beklenen kütle katkılarının belirlenmesi</w:t>
      </w:r>
    </w:p>
    <w:p w:rsidR="00506705" w:rsidRPr="005747E9" w:rsidRDefault="00506705" w:rsidP="00506705">
      <w:pPr>
        <w:autoSpaceDE w:val="0"/>
        <w:autoSpaceDN w:val="0"/>
        <w:rPr>
          <w:rFonts w:cs="Arial"/>
          <w:b/>
          <w:szCs w:val="22"/>
          <w:lang w:val="tr-TR"/>
        </w:rPr>
      </w:pPr>
    </w:p>
    <w:p w:rsidR="00506705" w:rsidRPr="005747E9" w:rsidRDefault="00506705" w:rsidP="00506705">
      <w:pPr>
        <w:autoSpaceDE w:val="0"/>
        <w:autoSpaceDN w:val="0"/>
        <w:rPr>
          <w:rFonts w:cs="Arial"/>
          <w:bCs/>
          <w:szCs w:val="22"/>
          <w:lang w:val="tr-TR"/>
        </w:rPr>
      </w:pPr>
      <w:r w:rsidRPr="005747E9">
        <w:rPr>
          <w:rFonts w:cs="Arial"/>
          <w:bCs/>
          <w:szCs w:val="20"/>
          <w:lang w:val="tr-TR"/>
        </w:rPr>
        <w:tab/>
      </w:r>
      <w:r w:rsidRPr="005747E9">
        <w:rPr>
          <w:rFonts w:cs="Arial"/>
          <w:bCs/>
          <w:szCs w:val="22"/>
          <w:lang w:val="tr-TR"/>
        </w:rPr>
        <w:t>Bu belirleme, her bir emisyon kaynağının ortalama NOx ve SO2 derişimiyle yapılacaktır. Bu bölümün 5.1.1.2 paragrafında, bu derişimleri elde etmenin en iyi yolu gösterilmiştir.</w:t>
      </w:r>
    </w:p>
    <w:p w:rsidR="00506705" w:rsidRPr="005747E9" w:rsidRDefault="00506705" w:rsidP="00506705">
      <w:pPr>
        <w:autoSpaceDE w:val="0"/>
        <w:autoSpaceDN w:val="0"/>
        <w:rPr>
          <w:rFonts w:cs="Arial"/>
          <w:bCs/>
          <w:szCs w:val="22"/>
          <w:u w:val="single"/>
          <w:lang w:val="tr-TR"/>
        </w:rPr>
      </w:pPr>
      <w:r w:rsidRPr="005747E9">
        <w:rPr>
          <w:rFonts w:cs="Arial"/>
          <w:bCs/>
          <w:szCs w:val="22"/>
          <w:lang w:val="tr-TR"/>
        </w:rPr>
        <w:tab/>
      </w:r>
      <w:r w:rsidRPr="005747E9">
        <w:rPr>
          <w:rFonts w:cs="Arial"/>
          <w:bCs/>
          <w:szCs w:val="22"/>
          <w:u w:val="single"/>
          <w:lang w:val="tr-TR"/>
        </w:rPr>
        <w:t>Kabarcık sınırı, her ünitenin BAT-AEL fonksiyonu olarak belirlenecektir.</w:t>
      </w:r>
    </w:p>
    <w:p w:rsidR="00506705" w:rsidRPr="005747E9" w:rsidRDefault="00506705" w:rsidP="00506705">
      <w:pPr>
        <w:autoSpaceDE w:val="0"/>
        <w:autoSpaceDN w:val="0"/>
        <w:rPr>
          <w:rFonts w:cs="Arial"/>
          <w:bCs/>
          <w:szCs w:val="20"/>
          <w:lang w:val="tr-TR"/>
        </w:rPr>
      </w:pPr>
      <w:r w:rsidRPr="005747E9">
        <w:rPr>
          <w:rFonts w:cs="Arial"/>
          <w:bCs/>
          <w:szCs w:val="22"/>
          <w:lang w:val="tr-TR"/>
        </w:rPr>
        <w:tab/>
      </w:r>
      <w:r w:rsidRPr="005747E9">
        <w:rPr>
          <w:rFonts w:cs="Arial"/>
          <w:bCs/>
          <w:szCs w:val="22"/>
          <w:u w:val="single"/>
          <w:lang w:val="tr-TR"/>
        </w:rPr>
        <w:t>Gerçek kabarcık emisyonu, gerçek emisyonların bir fonksiyonu niteliğinde olacaktır.</w:t>
      </w:r>
      <w:r w:rsidRPr="005747E9">
        <w:rPr>
          <w:rFonts w:cs="Arial"/>
          <w:bCs/>
          <w:szCs w:val="22"/>
          <w:lang w:val="tr-TR"/>
        </w:rPr>
        <w:tab/>
      </w:r>
    </w:p>
    <w:p w:rsidR="00506705" w:rsidRPr="005747E9" w:rsidRDefault="00506705" w:rsidP="00506705">
      <w:pPr>
        <w:autoSpaceDE w:val="0"/>
        <w:autoSpaceDN w:val="0"/>
        <w:rPr>
          <w:rFonts w:cs="Arial"/>
          <w:b/>
          <w:bCs/>
          <w:szCs w:val="22"/>
          <w:lang w:val="tr-TR"/>
        </w:rPr>
      </w:pPr>
      <w:r w:rsidRPr="005747E9">
        <w:rPr>
          <w:rFonts w:cs="Arial"/>
          <w:b/>
          <w:bCs/>
          <w:szCs w:val="22"/>
          <w:lang w:val="tr-TR"/>
        </w:rPr>
        <w:t>D.- Kabarcıkla ilgili izleme işleminin belirlenmesi</w:t>
      </w:r>
    </w:p>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szCs w:val="22"/>
          <w:lang w:val="tr-TR"/>
        </w:rPr>
      </w:pPr>
      <w:r w:rsidRPr="005747E9">
        <w:rPr>
          <w:rFonts w:cs="Arial"/>
          <w:szCs w:val="22"/>
          <w:lang w:val="tr-TR"/>
        </w:rPr>
        <w:tab/>
        <w:t xml:space="preserve">İlgili kaynakları belirlemek ve emisyonların seviyesini (hem hacimsel hem de kütlesel katkılar) değerlendirmek amacıyla, kabarcık kapsamına giren her madde için </w:t>
      </w:r>
      <w:r w:rsidRPr="005747E9">
        <w:rPr>
          <w:rFonts w:cs="Arial"/>
          <w:i/>
          <w:szCs w:val="22"/>
          <w:lang w:val="tr-TR"/>
        </w:rPr>
        <w:t>izleme planı</w:t>
      </w:r>
      <w:r w:rsidRPr="005747E9">
        <w:rPr>
          <w:rFonts w:cs="Arial"/>
          <w:szCs w:val="22"/>
          <w:lang w:val="tr-TR"/>
        </w:rPr>
        <w:t>ndan yararlanın.</w:t>
      </w:r>
    </w:p>
    <w:p w:rsidR="00506705" w:rsidRPr="005747E9" w:rsidRDefault="00506705" w:rsidP="00506705">
      <w:pPr>
        <w:autoSpaceDE w:val="0"/>
        <w:autoSpaceDN w:val="0"/>
        <w:rPr>
          <w:rFonts w:cs="Arial"/>
          <w:szCs w:val="22"/>
          <w:lang w:val="tr-TR"/>
        </w:rPr>
      </w:pPr>
      <w:r w:rsidRPr="005747E9">
        <w:rPr>
          <w:rFonts w:cs="Arial"/>
          <w:szCs w:val="22"/>
          <w:lang w:val="tr-TR"/>
        </w:rPr>
        <w:tab/>
        <w:t>İzleme türünü ilgili seviyeye göre, örneğin emisyonların artan seviyesini izleyerek belirleyin:</w:t>
      </w:r>
    </w:p>
    <w:p w:rsidR="00506705" w:rsidRPr="005747E9" w:rsidRDefault="00506705" w:rsidP="001B6F6A">
      <w:pPr>
        <w:numPr>
          <w:ilvl w:val="0"/>
          <w:numId w:val="75"/>
        </w:numPr>
        <w:autoSpaceDE w:val="0"/>
        <w:autoSpaceDN w:val="0"/>
        <w:adjustRightInd w:val="0"/>
        <w:spacing w:after="0" w:line="240" w:lineRule="auto"/>
        <w:rPr>
          <w:rFonts w:cs="Arial"/>
          <w:szCs w:val="22"/>
          <w:lang w:val="tr-TR"/>
        </w:rPr>
      </w:pPr>
      <w:r w:rsidRPr="005747E9">
        <w:rPr>
          <w:rFonts w:cs="Arial"/>
          <w:szCs w:val="22"/>
          <w:lang w:val="tr-TR"/>
        </w:rPr>
        <w:t>emisyon faktörü ve faaliyet parametresi izleme işleminin kullanımı (düşük emisyonlar);</w:t>
      </w:r>
    </w:p>
    <w:p w:rsidR="00506705" w:rsidRPr="005747E9" w:rsidRDefault="00506705" w:rsidP="001B6F6A">
      <w:pPr>
        <w:numPr>
          <w:ilvl w:val="0"/>
          <w:numId w:val="75"/>
        </w:numPr>
        <w:autoSpaceDE w:val="0"/>
        <w:autoSpaceDN w:val="0"/>
        <w:adjustRightInd w:val="0"/>
        <w:spacing w:after="0" w:line="240" w:lineRule="auto"/>
        <w:rPr>
          <w:rFonts w:cs="Arial"/>
          <w:szCs w:val="22"/>
          <w:lang w:val="tr-TR"/>
        </w:rPr>
      </w:pPr>
      <w:r w:rsidRPr="005747E9">
        <w:rPr>
          <w:rFonts w:cs="Arial"/>
          <w:szCs w:val="22"/>
          <w:lang w:val="tr-TR"/>
        </w:rPr>
        <w:t>aynı + dönemsel baca ölçümleri;</w:t>
      </w:r>
    </w:p>
    <w:p w:rsidR="00506705" w:rsidRPr="005747E9" w:rsidRDefault="00506705" w:rsidP="001B6F6A">
      <w:pPr>
        <w:numPr>
          <w:ilvl w:val="0"/>
          <w:numId w:val="75"/>
        </w:numPr>
        <w:autoSpaceDE w:val="0"/>
        <w:autoSpaceDN w:val="0"/>
        <w:adjustRightInd w:val="0"/>
        <w:spacing w:after="0" w:line="240" w:lineRule="auto"/>
        <w:rPr>
          <w:rFonts w:cs="Arial"/>
          <w:szCs w:val="22"/>
          <w:lang w:val="tr-TR"/>
        </w:rPr>
      </w:pPr>
      <w:r w:rsidRPr="005747E9">
        <w:rPr>
          <w:rFonts w:cs="Arial"/>
          <w:szCs w:val="22"/>
          <w:lang w:val="tr-TR"/>
        </w:rPr>
        <w:t>aynı + sürekli baca ölçümleri (yüksek emisyonlar).</w:t>
      </w:r>
    </w:p>
    <w:p w:rsidR="00506705" w:rsidRPr="005747E9" w:rsidRDefault="00506705" w:rsidP="00506705">
      <w:pPr>
        <w:autoSpaceDE w:val="0"/>
        <w:autoSpaceDN w:val="0"/>
        <w:rPr>
          <w:rFonts w:cs="Arial"/>
          <w:szCs w:val="22"/>
          <w:lang w:val="tr-TR"/>
        </w:rPr>
      </w:pPr>
    </w:p>
    <w:p w:rsidR="00506705" w:rsidRPr="005747E9" w:rsidRDefault="00506705" w:rsidP="00506705">
      <w:pPr>
        <w:autoSpaceDE w:val="0"/>
        <w:autoSpaceDN w:val="0"/>
        <w:rPr>
          <w:rFonts w:cs="Arial"/>
          <w:b/>
          <w:szCs w:val="22"/>
          <w:lang w:val="tr-TR"/>
        </w:rPr>
      </w:pPr>
      <w:r w:rsidRPr="005747E9">
        <w:rPr>
          <w:rFonts w:cs="Arial"/>
          <w:b/>
          <w:szCs w:val="22"/>
          <w:lang w:val="tr-TR"/>
        </w:rPr>
        <w:t>Resmi bir izleme planının dikkatle hazırlanması</w:t>
      </w:r>
    </w:p>
    <w:p w:rsidR="00506705" w:rsidRPr="005747E9" w:rsidRDefault="00506705" w:rsidP="00506705">
      <w:pPr>
        <w:autoSpaceDE w:val="0"/>
        <w:autoSpaceDN w:val="0"/>
        <w:rPr>
          <w:rFonts w:cs="Arial"/>
          <w:szCs w:val="22"/>
          <w:lang w:val="tr-TR"/>
        </w:rPr>
      </w:pPr>
      <w:r w:rsidRPr="005747E9">
        <w:rPr>
          <w:rFonts w:cs="Arial"/>
          <w:szCs w:val="22"/>
          <w:lang w:val="tr-TR"/>
        </w:rPr>
        <w:t>İzleme planı aşağıdaki içerikleri kapsar:</w:t>
      </w:r>
    </w:p>
    <w:p w:rsidR="00506705" w:rsidRPr="005747E9" w:rsidRDefault="00506705" w:rsidP="001B6F6A">
      <w:pPr>
        <w:numPr>
          <w:ilvl w:val="0"/>
          <w:numId w:val="76"/>
        </w:numPr>
        <w:autoSpaceDE w:val="0"/>
        <w:autoSpaceDN w:val="0"/>
        <w:adjustRightInd w:val="0"/>
        <w:spacing w:after="0" w:line="240" w:lineRule="auto"/>
        <w:rPr>
          <w:rFonts w:cs="Arial"/>
          <w:szCs w:val="22"/>
          <w:lang w:val="tr-TR"/>
        </w:rPr>
      </w:pPr>
      <w:r w:rsidRPr="005747E9">
        <w:rPr>
          <w:rFonts w:cs="Arial"/>
          <w:szCs w:val="22"/>
          <w:lang w:val="tr-TR"/>
        </w:rPr>
        <w:t>izleme kapsamında olacak prosese ilişkin açıklama;</w:t>
      </w:r>
    </w:p>
    <w:p w:rsidR="00506705" w:rsidRPr="005747E9" w:rsidRDefault="00506705" w:rsidP="001B6F6A">
      <w:pPr>
        <w:numPr>
          <w:ilvl w:val="0"/>
          <w:numId w:val="76"/>
        </w:numPr>
        <w:autoSpaceDE w:val="0"/>
        <w:autoSpaceDN w:val="0"/>
        <w:adjustRightInd w:val="0"/>
        <w:spacing w:after="0" w:line="240" w:lineRule="auto"/>
        <w:rPr>
          <w:rFonts w:cs="Arial"/>
          <w:szCs w:val="22"/>
          <w:lang w:val="tr-TR"/>
        </w:rPr>
      </w:pPr>
      <w:r w:rsidRPr="005747E9">
        <w:rPr>
          <w:rFonts w:cs="Arial"/>
          <w:szCs w:val="22"/>
          <w:lang w:val="tr-TR"/>
        </w:rPr>
        <w:t>her proses için izlenecek emisyon kaynaklarından ve kaynak akımlarından oluşan bir liste;</w:t>
      </w:r>
    </w:p>
    <w:p w:rsidR="00506705" w:rsidRPr="005747E9" w:rsidRDefault="00506705" w:rsidP="001B6F6A">
      <w:pPr>
        <w:numPr>
          <w:ilvl w:val="0"/>
          <w:numId w:val="76"/>
        </w:numPr>
        <w:autoSpaceDE w:val="0"/>
        <w:autoSpaceDN w:val="0"/>
        <w:adjustRightInd w:val="0"/>
        <w:spacing w:after="0" w:line="240" w:lineRule="auto"/>
        <w:rPr>
          <w:rFonts w:cs="Arial"/>
          <w:szCs w:val="22"/>
          <w:lang w:val="tr-TR"/>
        </w:rPr>
      </w:pPr>
      <w:r w:rsidRPr="005747E9">
        <w:rPr>
          <w:rFonts w:cs="Arial"/>
          <w:szCs w:val="22"/>
          <w:lang w:val="tr-TR"/>
        </w:rPr>
        <w:t>hesap esasına dayanan yöntemin ve kullanılacak ölçüme dayanan yöntemin yanı sıra ilgili güvenilirlik düzeyinin tanımı.</w:t>
      </w:r>
    </w:p>
    <w:p w:rsidR="00506705" w:rsidRPr="005747E9" w:rsidRDefault="00506705" w:rsidP="001B6F6A">
      <w:pPr>
        <w:numPr>
          <w:ilvl w:val="0"/>
          <w:numId w:val="76"/>
        </w:numPr>
        <w:autoSpaceDE w:val="0"/>
        <w:autoSpaceDN w:val="0"/>
        <w:adjustRightInd w:val="0"/>
        <w:spacing w:after="0" w:line="240" w:lineRule="auto"/>
        <w:rPr>
          <w:rFonts w:cs="Arial"/>
          <w:szCs w:val="22"/>
          <w:lang w:val="tr-TR"/>
        </w:rPr>
      </w:pPr>
      <w:r w:rsidRPr="005747E9">
        <w:rPr>
          <w:rFonts w:cs="Arial"/>
          <w:szCs w:val="22"/>
          <w:lang w:val="tr-TR"/>
        </w:rPr>
        <w:t>ölçüm sistemlerinin ve emisyon kaynağında kullanılacak ölçüm aletlerinin özellikleri ve tam yerinin tanımlanması; örneğin ölçüm noktaları, ölçümlerin sıklığı, kullanılan ekipman, kalibrasyon prosedürleri, veri toplama ve depolama prosedürleri, destekleyici hesaplama yaklaşımı ile faaliyet verilerinin ve emisyon faktörlerinin rapor edilmesi.</w:t>
      </w:r>
    </w:p>
    <w:p w:rsidR="00506705" w:rsidRPr="005747E9" w:rsidRDefault="00506705" w:rsidP="00506705">
      <w:pPr>
        <w:tabs>
          <w:tab w:val="left" w:pos="794"/>
          <w:tab w:val="left" w:pos="1075"/>
          <w:tab w:val="left" w:pos="1440"/>
          <w:tab w:val="left" w:pos="1800"/>
        </w:tabs>
        <w:ind w:left="1728" w:hanging="650"/>
        <w:rPr>
          <w:color w:val="339A66"/>
          <w:szCs w:val="22"/>
          <w:lang w:val="tr-TR"/>
        </w:rPr>
      </w:pPr>
    </w:p>
    <w:p w:rsidR="00506705" w:rsidRPr="005747E9" w:rsidRDefault="00506705" w:rsidP="00506705">
      <w:pPr>
        <w:tabs>
          <w:tab w:val="left" w:pos="794"/>
          <w:tab w:val="left" w:pos="1075"/>
          <w:tab w:val="left" w:pos="1440"/>
          <w:tab w:val="left" w:pos="1800"/>
        </w:tabs>
        <w:ind w:left="1728" w:hanging="650"/>
        <w:rPr>
          <w:color w:val="339A66"/>
          <w:szCs w:val="22"/>
          <w:lang w:val="tr-TR"/>
        </w:rPr>
      </w:pPr>
    </w:p>
    <w:p w:rsidR="00506705" w:rsidRPr="005747E9" w:rsidRDefault="00506705" w:rsidP="0012388E">
      <w:pPr>
        <w:pStyle w:val="Ttulo4"/>
        <w:rPr>
          <w:lang w:val="tr-TR"/>
        </w:rPr>
      </w:pPr>
      <w:r w:rsidRPr="005747E9">
        <w:rPr>
          <w:lang w:val="tr-TR"/>
        </w:rPr>
        <w:t>Parametrelerin seçilmesi, kirleticiler ve raporlama</w:t>
      </w:r>
    </w:p>
    <w:p w:rsidR="00506705" w:rsidRPr="005747E9" w:rsidRDefault="00506705" w:rsidP="00506705">
      <w:pPr>
        <w:tabs>
          <w:tab w:val="left" w:pos="1075"/>
        </w:tabs>
        <w:ind w:left="1077"/>
        <w:rPr>
          <w:rFonts w:cs="Arial"/>
          <w:b/>
          <w:szCs w:val="22"/>
          <w:lang w:val="tr-TR"/>
        </w:rPr>
      </w:pPr>
    </w:p>
    <w:p w:rsidR="00506705" w:rsidRPr="005747E9" w:rsidRDefault="00506705" w:rsidP="00506705">
      <w:pPr>
        <w:tabs>
          <w:tab w:val="left" w:pos="0"/>
        </w:tabs>
        <w:rPr>
          <w:rFonts w:cs="Arial"/>
          <w:szCs w:val="22"/>
          <w:lang w:val="tr-TR"/>
        </w:rPr>
      </w:pPr>
      <w:r w:rsidRPr="005747E9">
        <w:rPr>
          <w:rFonts w:cs="Arial"/>
          <w:szCs w:val="22"/>
          <w:lang w:val="tr-TR"/>
        </w:rPr>
        <w:tab/>
        <w:t xml:space="preserve">Bu belgenin 4.2 sayılı bölümüne göre </w:t>
      </w:r>
      <w:r w:rsidR="00EA4E2F" w:rsidRPr="00EA4E2F">
        <w:rPr>
          <w:b/>
          <w:color w:val="000000"/>
          <w:szCs w:val="22"/>
          <w:lang w:val="tr-TR"/>
        </w:rPr>
        <w:t>MET</w:t>
      </w:r>
      <w:r w:rsidRPr="005747E9">
        <w:rPr>
          <w:rFonts w:cs="Arial"/>
          <w:szCs w:val="22"/>
          <w:lang w:val="tr-TR"/>
        </w:rPr>
        <w:t>, hava emisyonlarının ve söz konusu bölümdeki tabloda bahsi geçen üniteleri kullanan anahtar proses parametrelerinin</w:t>
      </w:r>
      <w:r w:rsidR="00680FDA" w:rsidRPr="005747E9">
        <w:rPr>
          <w:rFonts w:cs="Arial"/>
          <w:szCs w:val="22"/>
          <w:lang w:val="tr-TR"/>
        </w:rPr>
        <w:t>(KPI)</w:t>
      </w:r>
      <w:r w:rsidRPr="005747E9">
        <w:rPr>
          <w:rFonts w:cs="Arial"/>
          <w:szCs w:val="22"/>
          <w:lang w:val="tr-TR"/>
        </w:rPr>
        <w:t xml:space="preserve"> izlenmesi ve aşağıda yinelenen aynı tabloda verilen minimum frekansa sahip olduğu belirtilen izleme tekniklerinin kullanılmasından oluşur:</w:t>
      </w:r>
    </w:p>
    <w:p w:rsidR="00506705" w:rsidRDefault="00506705" w:rsidP="00506705">
      <w:pPr>
        <w:tabs>
          <w:tab w:val="left" w:pos="0"/>
        </w:tabs>
        <w:rPr>
          <w:rFonts w:cs="Arial"/>
          <w:bCs/>
          <w:szCs w:val="22"/>
          <w:lang w:val="tr-TR"/>
        </w:rPr>
      </w:pPr>
    </w:p>
    <w:p w:rsidR="007C4691" w:rsidRDefault="007C4691" w:rsidP="00506705">
      <w:pPr>
        <w:tabs>
          <w:tab w:val="left" w:pos="0"/>
        </w:tabs>
        <w:rPr>
          <w:rFonts w:cs="Arial"/>
          <w:bCs/>
          <w:szCs w:val="22"/>
          <w:lang w:val="tr-TR"/>
        </w:rPr>
      </w:pPr>
    </w:p>
    <w:tbl>
      <w:tblPr>
        <w:tblStyle w:val="Tablaconcuadrcula"/>
        <w:tblW w:w="0" w:type="auto"/>
        <w:tblLook w:val="04A0"/>
      </w:tblPr>
      <w:tblGrid>
        <w:gridCol w:w="2161"/>
        <w:gridCol w:w="2161"/>
        <w:gridCol w:w="2161"/>
        <w:gridCol w:w="2161"/>
      </w:tblGrid>
      <w:tr w:rsidR="007C4691" w:rsidRPr="007C4691" w:rsidTr="007C4691">
        <w:tc>
          <w:tcPr>
            <w:tcW w:w="2161" w:type="dxa"/>
          </w:tcPr>
          <w:p w:rsidR="007C4691" w:rsidRPr="004B60CD" w:rsidRDefault="00EA4E2F" w:rsidP="00506705">
            <w:pPr>
              <w:tabs>
                <w:tab w:val="left" w:pos="0"/>
              </w:tabs>
              <w:rPr>
                <w:rFonts w:cs="Arial"/>
                <w:b/>
                <w:bCs/>
                <w:sz w:val="20"/>
                <w:szCs w:val="22"/>
                <w:lang w:val="tr-TR"/>
              </w:rPr>
            </w:pPr>
            <w:r w:rsidRPr="00EA4E2F">
              <w:rPr>
                <w:rFonts w:cs="Arial"/>
                <w:b/>
                <w:bCs/>
                <w:sz w:val="20"/>
                <w:szCs w:val="22"/>
                <w:lang w:val="tr-TR"/>
              </w:rPr>
              <w:t>Açıklama</w:t>
            </w:r>
          </w:p>
        </w:tc>
        <w:tc>
          <w:tcPr>
            <w:tcW w:w="2161" w:type="dxa"/>
          </w:tcPr>
          <w:p w:rsidR="007C4691" w:rsidRPr="004B60CD" w:rsidRDefault="00EA4E2F" w:rsidP="00506705">
            <w:pPr>
              <w:tabs>
                <w:tab w:val="left" w:pos="0"/>
              </w:tabs>
              <w:rPr>
                <w:rFonts w:cs="Arial"/>
                <w:b/>
                <w:bCs/>
                <w:sz w:val="20"/>
                <w:szCs w:val="22"/>
                <w:lang w:val="tr-TR"/>
              </w:rPr>
            </w:pPr>
            <w:r w:rsidRPr="00EA4E2F">
              <w:rPr>
                <w:rFonts w:cs="Arial"/>
                <w:b/>
                <w:bCs/>
                <w:sz w:val="20"/>
                <w:szCs w:val="22"/>
                <w:lang w:val="tr-TR"/>
              </w:rPr>
              <w:t>Proses ünitesi</w:t>
            </w:r>
          </w:p>
        </w:tc>
        <w:tc>
          <w:tcPr>
            <w:tcW w:w="2161" w:type="dxa"/>
          </w:tcPr>
          <w:p w:rsidR="007C4691" w:rsidRPr="004B60CD" w:rsidRDefault="00EA4E2F" w:rsidP="00506705">
            <w:pPr>
              <w:tabs>
                <w:tab w:val="left" w:pos="0"/>
              </w:tabs>
              <w:rPr>
                <w:rFonts w:cs="Arial"/>
                <w:b/>
                <w:bCs/>
                <w:sz w:val="20"/>
                <w:szCs w:val="22"/>
                <w:lang w:val="tr-TR"/>
              </w:rPr>
            </w:pPr>
            <w:r w:rsidRPr="00EA4E2F">
              <w:rPr>
                <w:rFonts w:cs="Arial"/>
                <w:b/>
                <w:bCs/>
                <w:sz w:val="20"/>
                <w:szCs w:val="22"/>
                <w:lang w:val="tr-TR"/>
              </w:rPr>
              <w:t>Minimum sıklık</w:t>
            </w:r>
          </w:p>
        </w:tc>
        <w:tc>
          <w:tcPr>
            <w:tcW w:w="2161" w:type="dxa"/>
          </w:tcPr>
          <w:p w:rsidR="007C4691" w:rsidRPr="004B60CD" w:rsidRDefault="00EA4E2F" w:rsidP="00506705">
            <w:pPr>
              <w:tabs>
                <w:tab w:val="left" w:pos="0"/>
              </w:tabs>
              <w:rPr>
                <w:rFonts w:cs="Arial"/>
                <w:b/>
                <w:bCs/>
                <w:sz w:val="20"/>
                <w:szCs w:val="22"/>
                <w:lang w:val="tr-TR"/>
              </w:rPr>
            </w:pPr>
            <w:r w:rsidRPr="00EA4E2F">
              <w:rPr>
                <w:rFonts w:cs="Arial"/>
                <w:b/>
                <w:bCs/>
                <w:sz w:val="20"/>
                <w:szCs w:val="22"/>
                <w:lang w:val="tr-TR"/>
              </w:rPr>
              <w:t>İzleme Tekniği</w:t>
            </w:r>
          </w:p>
        </w:tc>
      </w:tr>
      <w:tr w:rsidR="007C4691" w:rsidRPr="007C4691" w:rsidTr="007C4691">
        <w:tc>
          <w:tcPr>
            <w:tcW w:w="2161" w:type="dxa"/>
          </w:tcPr>
          <w:p w:rsidR="007C4691" w:rsidRPr="004B60CD" w:rsidRDefault="00EA4E2F" w:rsidP="00506705">
            <w:pPr>
              <w:tabs>
                <w:tab w:val="left" w:pos="0"/>
              </w:tabs>
              <w:rPr>
                <w:rFonts w:cs="Arial"/>
                <w:b/>
                <w:bCs/>
                <w:sz w:val="20"/>
                <w:szCs w:val="22"/>
                <w:lang w:val="tr-TR"/>
              </w:rPr>
            </w:pPr>
            <w:r w:rsidRPr="00EA4E2F">
              <w:rPr>
                <w:rFonts w:cs="Arial"/>
                <w:b/>
                <w:bCs/>
                <w:sz w:val="20"/>
                <w:szCs w:val="22"/>
                <w:lang w:val="tr-TR"/>
              </w:rPr>
              <w:t>1. Havaya salınan emisyonların izlenmesi</w:t>
            </w:r>
          </w:p>
        </w:tc>
        <w:tc>
          <w:tcPr>
            <w:tcW w:w="2161" w:type="dxa"/>
          </w:tcPr>
          <w:p w:rsidR="007C4691" w:rsidRPr="004B60CD" w:rsidRDefault="007C4691" w:rsidP="00506705">
            <w:pPr>
              <w:tabs>
                <w:tab w:val="left" w:pos="0"/>
              </w:tabs>
              <w:rPr>
                <w:rFonts w:cs="Arial"/>
                <w:bCs/>
                <w:sz w:val="20"/>
                <w:szCs w:val="22"/>
                <w:lang w:val="tr-TR"/>
              </w:rPr>
            </w:pPr>
          </w:p>
        </w:tc>
        <w:tc>
          <w:tcPr>
            <w:tcW w:w="2161" w:type="dxa"/>
          </w:tcPr>
          <w:p w:rsidR="007C4691" w:rsidRPr="004B60CD" w:rsidRDefault="007C4691" w:rsidP="00506705">
            <w:pPr>
              <w:tabs>
                <w:tab w:val="left" w:pos="0"/>
              </w:tabs>
              <w:rPr>
                <w:rFonts w:cs="Arial"/>
                <w:bCs/>
                <w:sz w:val="20"/>
                <w:szCs w:val="22"/>
                <w:lang w:val="tr-TR"/>
              </w:rPr>
            </w:pPr>
          </w:p>
        </w:tc>
        <w:tc>
          <w:tcPr>
            <w:tcW w:w="2161" w:type="dxa"/>
          </w:tcPr>
          <w:p w:rsidR="007C4691" w:rsidRPr="004B60CD" w:rsidRDefault="007C4691" w:rsidP="00506705">
            <w:pPr>
              <w:tabs>
                <w:tab w:val="left" w:pos="0"/>
              </w:tabs>
              <w:rPr>
                <w:rFonts w:cs="Arial"/>
                <w:bCs/>
                <w:sz w:val="20"/>
                <w:szCs w:val="22"/>
                <w:lang w:val="tr-TR"/>
              </w:rPr>
            </w:pPr>
          </w:p>
        </w:tc>
      </w:tr>
      <w:tr w:rsidR="007C4691" w:rsidRPr="007C4691" w:rsidTr="007C4691">
        <w:tc>
          <w:tcPr>
            <w:tcW w:w="2161" w:type="dxa"/>
            <w:vMerge w:val="restart"/>
          </w:tcPr>
          <w:p w:rsidR="007C4691" w:rsidRPr="004B60CD" w:rsidRDefault="007C4691" w:rsidP="00506705">
            <w:pPr>
              <w:tabs>
                <w:tab w:val="left" w:pos="0"/>
              </w:tabs>
              <w:rPr>
                <w:rFonts w:cs="Arial"/>
                <w:b/>
                <w:bCs/>
                <w:sz w:val="20"/>
                <w:szCs w:val="22"/>
                <w:lang w:val="tr-TR"/>
              </w:rPr>
            </w:pPr>
            <w:r>
              <w:rPr>
                <w:rFonts w:cs="Arial"/>
                <w:b/>
                <w:bCs/>
                <w:sz w:val="20"/>
                <w:szCs w:val="22"/>
                <w:lang w:val="tr-TR"/>
              </w:rPr>
              <w:t>1.1 SO</w:t>
            </w:r>
            <w:r w:rsidR="00EA4E2F" w:rsidRPr="00EA4E2F">
              <w:rPr>
                <w:rFonts w:cs="Arial"/>
                <w:b/>
                <w:bCs/>
                <w:sz w:val="20"/>
                <w:szCs w:val="22"/>
                <w:vertAlign w:val="subscript"/>
                <w:lang w:val="tr-TR"/>
              </w:rPr>
              <w:t>X</w:t>
            </w:r>
            <w:r>
              <w:rPr>
                <w:rFonts w:cs="Arial"/>
                <w:b/>
                <w:bCs/>
                <w:sz w:val="20"/>
                <w:szCs w:val="22"/>
                <w:lang w:val="tr-TR"/>
              </w:rPr>
              <w:t>, NO</w:t>
            </w:r>
            <w:r w:rsidR="00EA4E2F" w:rsidRPr="00EA4E2F">
              <w:rPr>
                <w:rFonts w:cs="Arial"/>
                <w:b/>
                <w:bCs/>
                <w:sz w:val="20"/>
                <w:szCs w:val="22"/>
                <w:vertAlign w:val="subscript"/>
                <w:lang w:val="tr-TR"/>
              </w:rPr>
              <w:t>X</w:t>
            </w:r>
            <w:r>
              <w:rPr>
                <w:rFonts w:cs="Arial"/>
                <w:b/>
                <w:bCs/>
                <w:sz w:val="20"/>
                <w:szCs w:val="22"/>
                <w:lang w:val="tr-TR"/>
              </w:rPr>
              <w:t xml:space="preserve"> ve tozun izlenmesi</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Katalitik kırma</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 xml:space="preserve">Devamlı </w:t>
            </w:r>
            <w:r w:rsidR="00EA4E2F" w:rsidRPr="00EA4E2F">
              <w:rPr>
                <w:rFonts w:cs="Arial"/>
                <w:bCs/>
                <w:sz w:val="20"/>
                <w:szCs w:val="22"/>
                <w:vertAlign w:val="superscript"/>
                <w:lang w:val="tr-TR"/>
              </w:rPr>
              <w:t>(2, 4)</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Yanma üniteleri ≥ 100 MW (6) ve kalsinasyon üniteleri</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 xml:space="preserve">Devamlı </w:t>
            </w:r>
            <w:r w:rsidRPr="00DC153D">
              <w:rPr>
                <w:rFonts w:cs="Arial"/>
                <w:bCs/>
                <w:sz w:val="20"/>
                <w:szCs w:val="22"/>
                <w:vertAlign w:val="superscript"/>
                <w:lang w:val="tr-TR"/>
              </w:rPr>
              <w:t>(2, 4)</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 (5)</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 xml:space="preserve">50’den 100 MW’a kadar diğer yanma üniteleri </w:t>
            </w:r>
            <w:r w:rsidR="00EA4E2F" w:rsidRPr="00EA4E2F">
              <w:rPr>
                <w:rFonts w:cs="Arial"/>
                <w:bCs/>
                <w:sz w:val="20"/>
                <w:szCs w:val="22"/>
                <w:vertAlign w:val="superscript"/>
                <w:lang w:val="tr-TR"/>
              </w:rPr>
              <w:t>(6)</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Devamlı</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 xml:space="preserve">Dolaylı izlemenin </w:t>
            </w:r>
            <w:r w:rsidR="00EA4E2F" w:rsidRPr="00EA4E2F">
              <w:rPr>
                <w:rFonts w:cs="Arial"/>
                <w:bCs/>
                <w:sz w:val="20"/>
                <w:szCs w:val="22"/>
                <w:vertAlign w:val="superscript"/>
                <w:lang w:val="tr-TR"/>
              </w:rPr>
              <w:t>(2)</w:t>
            </w:r>
            <w:r>
              <w:rPr>
                <w:rFonts w:cs="Arial"/>
                <w:bCs/>
                <w:sz w:val="20"/>
                <w:szCs w:val="22"/>
                <w:lang w:val="tr-TR"/>
              </w:rPr>
              <w:t xml:space="preserve"> direk ölçümü</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Diğer yanma üniteleri</w:t>
            </w:r>
          </w:p>
        </w:tc>
        <w:tc>
          <w:tcPr>
            <w:tcW w:w="2161" w:type="dxa"/>
          </w:tcPr>
          <w:p w:rsidR="007C4691" w:rsidRPr="004B60CD" w:rsidRDefault="00DB2EA5" w:rsidP="00DB2EA5">
            <w:pPr>
              <w:tabs>
                <w:tab w:val="left" w:pos="0"/>
              </w:tabs>
              <w:rPr>
                <w:rFonts w:cs="Arial"/>
                <w:bCs/>
                <w:sz w:val="20"/>
                <w:szCs w:val="22"/>
                <w:lang w:val="tr-TR"/>
              </w:rPr>
            </w:pPr>
            <w:r>
              <w:rPr>
                <w:rFonts w:cs="Arial"/>
                <w:bCs/>
                <w:sz w:val="20"/>
                <w:szCs w:val="22"/>
                <w:lang w:val="tr-TR"/>
              </w:rPr>
              <w:t xml:space="preserve">Yıllık ve belirgin yakıt değişimden sonra </w:t>
            </w:r>
            <w:r w:rsidR="00EA4E2F" w:rsidRPr="00EA4E2F">
              <w:rPr>
                <w:rFonts w:cs="Arial"/>
                <w:bCs/>
                <w:sz w:val="20"/>
                <w:szCs w:val="22"/>
                <w:vertAlign w:val="superscript"/>
                <w:lang w:val="tr-TR"/>
              </w:rPr>
              <w:t>(1)</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 xml:space="preserve">Dolaylı izlemenin </w:t>
            </w:r>
            <w:r w:rsidRPr="00DC153D">
              <w:rPr>
                <w:rFonts w:cs="Arial"/>
                <w:bCs/>
                <w:sz w:val="20"/>
                <w:szCs w:val="22"/>
                <w:vertAlign w:val="superscript"/>
                <w:lang w:val="tr-TR"/>
              </w:rPr>
              <w:t>(2)</w:t>
            </w:r>
            <w:r>
              <w:rPr>
                <w:rFonts w:cs="Arial"/>
                <w:bCs/>
                <w:sz w:val="20"/>
                <w:szCs w:val="22"/>
                <w:lang w:val="tr-TR"/>
              </w:rPr>
              <w:t xml:space="preserve"> direk ölçümü</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Kükürt geri kazanım üniteleri (SRU)</w:t>
            </w:r>
          </w:p>
        </w:tc>
        <w:tc>
          <w:tcPr>
            <w:tcW w:w="2161" w:type="dxa"/>
          </w:tcPr>
          <w:p w:rsidR="007C4691" w:rsidRPr="004B60CD" w:rsidRDefault="00DB2EA5" w:rsidP="00506705">
            <w:pPr>
              <w:tabs>
                <w:tab w:val="left" w:pos="0"/>
              </w:tabs>
              <w:rPr>
                <w:rFonts w:cs="Arial"/>
                <w:bCs/>
                <w:sz w:val="20"/>
                <w:szCs w:val="22"/>
                <w:lang w:val="tr-TR"/>
              </w:rPr>
            </w:pPr>
            <w:r>
              <w:rPr>
                <w:rFonts w:cs="Arial"/>
                <w:bCs/>
                <w:sz w:val="20"/>
                <w:szCs w:val="22"/>
                <w:lang w:val="tr-TR"/>
              </w:rPr>
              <w:t>Sadece SO</w:t>
            </w:r>
            <w:r w:rsidR="00EA4E2F" w:rsidRPr="00EA4E2F">
              <w:rPr>
                <w:rFonts w:cs="Arial"/>
                <w:bCs/>
                <w:sz w:val="20"/>
                <w:szCs w:val="22"/>
                <w:vertAlign w:val="subscript"/>
                <w:lang w:val="tr-TR"/>
              </w:rPr>
              <w:t>2</w:t>
            </w:r>
            <w:r>
              <w:rPr>
                <w:rFonts w:cs="Arial"/>
                <w:bCs/>
                <w:sz w:val="20"/>
                <w:szCs w:val="22"/>
                <w:lang w:val="tr-TR"/>
              </w:rPr>
              <w:t xml:space="preserve"> için devamlı</w:t>
            </w:r>
            <w:r w:rsidR="00EA4E2F" w:rsidRPr="00EA4E2F">
              <w:rPr>
                <w:rFonts w:cs="Arial"/>
                <w:bCs/>
                <w:sz w:val="20"/>
                <w:szCs w:val="22"/>
                <w:vertAlign w:val="superscript"/>
                <w:lang w:val="tr-TR"/>
              </w:rPr>
              <w:t>(4)</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 xml:space="preserve">Dolaylı izlemenin </w:t>
            </w:r>
            <w:r w:rsidRPr="00DC153D">
              <w:rPr>
                <w:rFonts w:cs="Arial"/>
                <w:bCs/>
                <w:sz w:val="20"/>
                <w:szCs w:val="22"/>
                <w:vertAlign w:val="superscript"/>
                <w:lang w:val="tr-TR"/>
              </w:rPr>
              <w:t>(2)</w:t>
            </w:r>
            <w:r>
              <w:rPr>
                <w:rFonts w:cs="Arial"/>
                <w:bCs/>
                <w:sz w:val="20"/>
                <w:szCs w:val="22"/>
                <w:lang w:val="tr-TR"/>
              </w:rPr>
              <w:t xml:space="preserve"> direk ölçümü</w:t>
            </w:r>
          </w:p>
        </w:tc>
      </w:tr>
      <w:tr w:rsidR="007C4691" w:rsidRPr="007C4691" w:rsidTr="007C4691">
        <w:tc>
          <w:tcPr>
            <w:tcW w:w="2161" w:type="dxa"/>
          </w:tcPr>
          <w:p w:rsidR="007C4691" w:rsidRPr="004B60CD" w:rsidRDefault="00E443AE" w:rsidP="00506705">
            <w:pPr>
              <w:tabs>
                <w:tab w:val="left" w:pos="0"/>
              </w:tabs>
              <w:rPr>
                <w:rFonts w:cs="Arial"/>
                <w:b/>
                <w:bCs/>
                <w:sz w:val="20"/>
                <w:szCs w:val="22"/>
                <w:lang w:val="tr-TR"/>
              </w:rPr>
            </w:pPr>
            <w:r>
              <w:rPr>
                <w:rFonts w:cs="Arial"/>
                <w:b/>
                <w:bCs/>
                <w:sz w:val="20"/>
                <w:szCs w:val="22"/>
                <w:lang w:val="tr-TR"/>
              </w:rPr>
              <w:t>1.2 NH</w:t>
            </w:r>
            <w:r w:rsidR="00EA4E2F" w:rsidRPr="00EA4E2F">
              <w:rPr>
                <w:rFonts w:cs="Arial"/>
                <w:b/>
                <w:bCs/>
                <w:sz w:val="20"/>
                <w:szCs w:val="22"/>
                <w:vertAlign w:val="subscript"/>
                <w:lang w:val="tr-TR"/>
              </w:rPr>
              <w:t>3</w:t>
            </w:r>
            <w:r>
              <w:rPr>
                <w:rFonts w:cs="Arial"/>
                <w:b/>
                <w:bCs/>
                <w:sz w:val="20"/>
                <w:szCs w:val="22"/>
                <w:lang w:val="tr-TR"/>
              </w:rPr>
              <w:t xml:space="preserve"> emisyonlarının izlenmesi</w:t>
            </w: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SCR ve SNCR olan tüm üniteler</w:t>
            </w:r>
          </w:p>
        </w:tc>
        <w:tc>
          <w:tcPr>
            <w:tcW w:w="2161" w:type="dxa"/>
          </w:tcPr>
          <w:p w:rsidR="007C4691" w:rsidRPr="004B60CD" w:rsidRDefault="00DB2EA5" w:rsidP="00506705">
            <w:pPr>
              <w:tabs>
                <w:tab w:val="left" w:pos="0"/>
              </w:tabs>
              <w:rPr>
                <w:rFonts w:cs="Arial"/>
                <w:bCs/>
                <w:sz w:val="20"/>
                <w:szCs w:val="22"/>
                <w:lang w:val="tr-TR"/>
              </w:rPr>
            </w:pPr>
            <w:r>
              <w:rPr>
                <w:rFonts w:cs="Arial"/>
                <w:bCs/>
                <w:sz w:val="20"/>
                <w:szCs w:val="22"/>
                <w:lang w:val="tr-TR"/>
              </w:rPr>
              <w:t>Devamlı</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w:t>
            </w:r>
          </w:p>
        </w:tc>
      </w:tr>
      <w:tr w:rsidR="007C4691" w:rsidRPr="007C4691" w:rsidTr="007C4691">
        <w:tc>
          <w:tcPr>
            <w:tcW w:w="2161" w:type="dxa"/>
            <w:vMerge w:val="restart"/>
          </w:tcPr>
          <w:p w:rsidR="007C4691" w:rsidRPr="004B60CD" w:rsidRDefault="00E443AE" w:rsidP="00506705">
            <w:pPr>
              <w:tabs>
                <w:tab w:val="left" w:pos="0"/>
              </w:tabs>
              <w:rPr>
                <w:rFonts w:cs="Arial"/>
                <w:b/>
                <w:bCs/>
                <w:sz w:val="20"/>
                <w:szCs w:val="22"/>
                <w:lang w:val="tr-TR"/>
              </w:rPr>
            </w:pPr>
            <w:r>
              <w:rPr>
                <w:rFonts w:cs="Arial"/>
                <w:b/>
                <w:bCs/>
                <w:sz w:val="20"/>
                <w:szCs w:val="22"/>
                <w:lang w:val="tr-TR"/>
              </w:rPr>
              <w:t>1.3 CO izlemesi</w:t>
            </w:r>
          </w:p>
        </w:tc>
        <w:tc>
          <w:tcPr>
            <w:tcW w:w="2161" w:type="dxa"/>
          </w:tcPr>
          <w:p w:rsidR="007C4691" w:rsidRPr="004B60CD" w:rsidRDefault="00E443AE" w:rsidP="00E443AE">
            <w:pPr>
              <w:tabs>
                <w:tab w:val="left" w:pos="0"/>
              </w:tabs>
              <w:rPr>
                <w:rFonts w:cs="Arial"/>
                <w:bCs/>
                <w:sz w:val="20"/>
                <w:szCs w:val="22"/>
                <w:lang w:val="tr-TR"/>
              </w:rPr>
            </w:pPr>
            <w:r>
              <w:rPr>
                <w:rFonts w:cs="Arial"/>
                <w:bCs/>
                <w:sz w:val="20"/>
                <w:szCs w:val="22"/>
                <w:lang w:val="tr-TR"/>
              </w:rPr>
              <w:t>Katalitik kırıcı ve &gt; 100 MW yanma üniteleri</w:t>
            </w:r>
          </w:p>
        </w:tc>
        <w:tc>
          <w:tcPr>
            <w:tcW w:w="2161" w:type="dxa"/>
          </w:tcPr>
          <w:p w:rsidR="007C4691" w:rsidRPr="004B60CD" w:rsidRDefault="00DB2EA5" w:rsidP="00506705">
            <w:pPr>
              <w:tabs>
                <w:tab w:val="left" w:pos="0"/>
              </w:tabs>
              <w:rPr>
                <w:rFonts w:cs="Arial"/>
                <w:bCs/>
                <w:sz w:val="20"/>
                <w:szCs w:val="22"/>
                <w:lang w:val="tr-TR"/>
              </w:rPr>
            </w:pPr>
            <w:r>
              <w:rPr>
                <w:rFonts w:cs="Arial"/>
                <w:bCs/>
                <w:sz w:val="20"/>
                <w:szCs w:val="22"/>
                <w:lang w:val="tr-TR"/>
              </w:rPr>
              <w:t>Devamlı</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Diğer yanma üniteleri</w:t>
            </w:r>
          </w:p>
        </w:tc>
        <w:tc>
          <w:tcPr>
            <w:tcW w:w="2161" w:type="dxa"/>
          </w:tcPr>
          <w:p w:rsidR="007C4691" w:rsidRPr="004B60CD" w:rsidRDefault="00DB2EA5" w:rsidP="00506705">
            <w:pPr>
              <w:tabs>
                <w:tab w:val="left" w:pos="0"/>
              </w:tabs>
              <w:rPr>
                <w:rFonts w:cs="Arial"/>
                <w:bCs/>
                <w:sz w:val="20"/>
                <w:szCs w:val="22"/>
                <w:lang w:val="tr-TR"/>
              </w:rPr>
            </w:pPr>
            <w:r>
              <w:rPr>
                <w:rFonts w:cs="Arial"/>
                <w:bCs/>
                <w:sz w:val="20"/>
                <w:szCs w:val="22"/>
                <w:lang w:val="tr-TR"/>
              </w:rPr>
              <w:t xml:space="preserve">Her 6 ayda bir </w:t>
            </w:r>
            <w:r w:rsidR="00EA4E2F" w:rsidRPr="00EA4E2F">
              <w:rPr>
                <w:rFonts w:cs="Arial"/>
                <w:bCs/>
                <w:sz w:val="20"/>
                <w:szCs w:val="22"/>
                <w:vertAlign w:val="superscript"/>
                <w:lang w:val="tr-TR"/>
              </w:rPr>
              <w:t>(1)</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w:t>
            </w:r>
          </w:p>
        </w:tc>
      </w:tr>
      <w:tr w:rsidR="007C4691" w:rsidRPr="00817B1F" w:rsidTr="007C4691">
        <w:tc>
          <w:tcPr>
            <w:tcW w:w="2161" w:type="dxa"/>
            <w:vMerge w:val="restart"/>
          </w:tcPr>
          <w:p w:rsidR="007C4691" w:rsidRPr="004B60CD" w:rsidRDefault="00E443AE" w:rsidP="00506705">
            <w:pPr>
              <w:tabs>
                <w:tab w:val="left" w:pos="0"/>
              </w:tabs>
              <w:rPr>
                <w:rFonts w:cs="Arial"/>
                <w:b/>
                <w:bCs/>
                <w:sz w:val="20"/>
                <w:szCs w:val="22"/>
                <w:lang w:val="tr-TR"/>
              </w:rPr>
            </w:pPr>
            <w:r>
              <w:rPr>
                <w:rFonts w:cs="Arial"/>
                <w:b/>
                <w:bCs/>
                <w:sz w:val="20"/>
                <w:szCs w:val="22"/>
                <w:lang w:val="tr-TR"/>
              </w:rPr>
              <w:t>1.4  Metal (N, Sb, V) emisyonlarının izlenmesi</w:t>
            </w: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Katalitik kırıcı</w:t>
            </w:r>
          </w:p>
        </w:tc>
        <w:tc>
          <w:tcPr>
            <w:tcW w:w="2161" w:type="dxa"/>
            <w:vMerge w:val="restart"/>
          </w:tcPr>
          <w:p w:rsidR="007C4691" w:rsidRPr="004B60CD" w:rsidRDefault="00DB2EA5" w:rsidP="00506705">
            <w:pPr>
              <w:tabs>
                <w:tab w:val="left" w:pos="0"/>
              </w:tabs>
              <w:rPr>
                <w:rFonts w:cs="Arial"/>
                <w:bCs/>
                <w:sz w:val="20"/>
                <w:szCs w:val="22"/>
                <w:lang w:val="tr-TR"/>
              </w:rPr>
            </w:pPr>
            <w:r>
              <w:rPr>
                <w:rFonts w:cs="Arial"/>
                <w:bCs/>
                <w:sz w:val="20"/>
                <w:szCs w:val="22"/>
                <w:lang w:val="tr-TR"/>
              </w:rPr>
              <w:t xml:space="preserve">Her 6 ayda bir ve ünitede belirgin değişiklikten sonra </w:t>
            </w:r>
            <w:r w:rsidR="00EA4E2F" w:rsidRPr="00EA4E2F">
              <w:rPr>
                <w:rFonts w:cs="Arial"/>
                <w:bCs/>
                <w:sz w:val="20"/>
                <w:szCs w:val="22"/>
                <w:vertAlign w:val="superscript"/>
                <w:lang w:val="tr-TR"/>
              </w:rPr>
              <w:t>(1)</w:t>
            </w:r>
          </w:p>
        </w:tc>
        <w:tc>
          <w:tcPr>
            <w:tcW w:w="2161" w:type="dxa"/>
            <w:vMerge w:val="restart"/>
          </w:tcPr>
          <w:p w:rsidR="007C4691" w:rsidRPr="004B60CD" w:rsidRDefault="007C4691" w:rsidP="00DB2EA5">
            <w:pPr>
              <w:tabs>
                <w:tab w:val="left" w:pos="0"/>
              </w:tabs>
              <w:rPr>
                <w:rFonts w:cs="Arial"/>
                <w:bCs/>
                <w:sz w:val="20"/>
                <w:szCs w:val="22"/>
                <w:lang w:val="tr-TR"/>
              </w:rPr>
            </w:pPr>
            <w:r>
              <w:rPr>
                <w:rFonts w:cs="Arial"/>
                <w:bCs/>
                <w:sz w:val="20"/>
                <w:szCs w:val="22"/>
                <w:lang w:val="tr-TR"/>
              </w:rPr>
              <w:t xml:space="preserve">Direk ölçüm veya </w:t>
            </w:r>
            <w:r w:rsidR="00DB2EA5">
              <w:rPr>
                <w:rFonts w:cs="Arial"/>
                <w:bCs/>
                <w:sz w:val="20"/>
                <w:szCs w:val="22"/>
                <w:lang w:val="tr-TR"/>
              </w:rPr>
              <w:t>yakıtta ve katalitik tozlardaki metal içeriğine bağlı analiz</w:t>
            </w:r>
          </w:p>
        </w:tc>
      </w:tr>
      <w:tr w:rsidR="007C4691" w:rsidRPr="007C4691" w:rsidTr="007C4691">
        <w:tc>
          <w:tcPr>
            <w:tcW w:w="2161" w:type="dxa"/>
            <w:vMerge/>
          </w:tcPr>
          <w:p w:rsidR="007C4691" w:rsidRPr="004B60CD" w:rsidRDefault="007C4691" w:rsidP="00506705">
            <w:pPr>
              <w:tabs>
                <w:tab w:val="left" w:pos="0"/>
              </w:tabs>
              <w:rPr>
                <w:rFonts w:cs="Arial"/>
                <w:b/>
                <w:bCs/>
                <w:sz w:val="20"/>
                <w:szCs w:val="22"/>
                <w:lang w:val="tr-TR"/>
              </w:rPr>
            </w:pP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 xml:space="preserve">Yanma üniteleri </w:t>
            </w:r>
            <w:r w:rsidR="00EA4E2F" w:rsidRPr="00EA4E2F">
              <w:rPr>
                <w:rFonts w:cs="Arial"/>
                <w:bCs/>
                <w:sz w:val="20"/>
                <w:szCs w:val="22"/>
                <w:vertAlign w:val="superscript"/>
                <w:lang w:val="tr-TR"/>
              </w:rPr>
              <w:t>(8)</w:t>
            </w:r>
          </w:p>
        </w:tc>
        <w:tc>
          <w:tcPr>
            <w:tcW w:w="2161" w:type="dxa"/>
            <w:vMerge/>
          </w:tcPr>
          <w:p w:rsidR="007C4691" w:rsidRPr="004B60CD" w:rsidRDefault="007C4691" w:rsidP="00506705">
            <w:pPr>
              <w:tabs>
                <w:tab w:val="left" w:pos="0"/>
              </w:tabs>
              <w:rPr>
                <w:rFonts w:cs="Arial"/>
                <w:bCs/>
                <w:sz w:val="20"/>
                <w:szCs w:val="22"/>
                <w:lang w:val="tr-TR"/>
              </w:rPr>
            </w:pPr>
          </w:p>
        </w:tc>
        <w:tc>
          <w:tcPr>
            <w:tcW w:w="2161" w:type="dxa"/>
            <w:vMerge/>
          </w:tcPr>
          <w:p w:rsidR="007C4691" w:rsidRPr="004B60CD" w:rsidRDefault="007C4691" w:rsidP="00506705">
            <w:pPr>
              <w:tabs>
                <w:tab w:val="left" w:pos="0"/>
              </w:tabs>
              <w:rPr>
                <w:rFonts w:cs="Arial"/>
                <w:bCs/>
                <w:sz w:val="20"/>
                <w:szCs w:val="22"/>
                <w:lang w:val="tr-TR"/>
              </w:rPr>
            </w:pPr>
          </w:p>
        </w:tc>
      </w:tr>
      <w:tr w:rsidR="007C4691" w:rsidRPr="007C4691" w:rsidTr="007C4691">
        <w:tc>
          <w:tcPr>
            <w:tcW w:w="2161" w:type="dxa"/>
          </w:tcPr>
          <w:p w:rsidR="007C4691" w:rsidRPr="004B60CD" w:rsidRDefault="00E443AE" w:rsidP="00506705">
            <w:pPr>
              <w:tabs>
                <w:tab w:val="left" w:pos="0"/>
              </w:tabs>
              <w:rPr>
                <w:rFonts w:cs="Arial"/>
                <w:b/>
                <w:bCs/>
                <w:sz w:val="20"/>
                <w:szCs w:val="22"/>
                <w:lang w:val="tr-TR"/>
              </w:rPr>
            </w:pPr>
            <w:r>
              <w:rPr>
                <w:rFonts w:cs="Arial"/>
                <w:b/>
                <w:bCs/>
                <w:sz w:val="20"/>
                <w:szCs w:val="22"/>
                <w:lang w:val="tr-TR"/>
              </w:rPr>
              <w:t>1.5 PCDD/F izlemesi</w:t>
            </w: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t>Katalitik reformer</w:t>
            </w:r>
          </w:p>
        </w:tc>
        <w:tc>
          <w:tcPr>
            <w:tcW w:w="2161" w:type="dxa"/>
          </w:tcPr>
          <w:p w:rsidR="007C4691" w:rsidRPr="004B60CD" w:rsidRDefault="00DB2EA5" w:rsidP="00DB2EA5">
            <w:pPr>
              <w:tabs>
                <w:tab w:val="left" w:pos="0"/>
              </w:tabs>
              <w:rPr>
                <w:rFonts w:cs="Arial"/>
                <w:bCs/>
                <w:sz w:val="20"/>
                <w:szCs w:val="22"/>
                <w:lang w:val="tr-TR"/>
              </w:rPr>
            </w:pPr>
            <w:r>
              <w:rPr>
                <w:rFonts w:cs="Arial"/>
                <w:bCs/>
                <w:sz w:val="20"/>
                <w:szCs w:val="22"/>
                <w:lang w:val="tr-TR"/>
              </w:rPr>
              <w:t>Hangisi daha uzunsa yılda bir kez veya rejenerasyonda bir</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t>Direk ölçüm</w:t>
            </w:r>
          </w:p>
        </w:tc>
      </w:tr>
      <w:tr w:rsidR="007C4691" w:rsidRPr="00817B1F" w:rsidTr="007C4691">
        <w:tc>
          <w:tcPr>
            <w:tcW w:w="2161" w:type="dxa"/>
          </w:tcPr>
          <w:p w:rsidR="007C4691" w:rsidRPr="004B60CD" w:rsidRDefault="00E443AE" w:rsidP="00506705">
            <w:pPr>
              <w:tabs>
                <w:tab w:val="left" w:pos="0"/>
              </w:tabs>
              <w:rPr>
                <w:rFonts w:cs="Arial"/>
                <w:b/>
                <w:bCs/>
                <w:sz w:val="20"/>
                <w:szCs w:val="22"/>
                <w:lang w:val="tr-TR"/>
              </w:rPr>
            </w:pPr>
            <w:r>
              <w:rPr>
                <w:rFonts w:cs="Arial"/>
                <w:b/>
                <w:bCs/>
                <w:sz w:val="20"/>
                <w:szCs w:val="22"/>
                <w:lang w:val="tr-TR"/>
              </w:rPr>
              <w:t xml:space="preserve">2 Kirletici emisyonlarla bağlantılı (örneğin atık </w:t>
            </w:r>
            <w:r>
              <w:rPr>
                <w:rFonts w:cs="Arial"/>
                <w:b/>
                <w:bCs/>
                <w:sz w:val="20"/>
                <w:szCs w:val="22"/>
                <w:lang w:val="tr-TR"/>
              </w:rPr>
              <w:lastRenderedPageBreak/>
              <w:t xml:space="preserve">gazdaki O2 içeriği, yakıt veya beslemedeki N ve S içeriği </w:t>
            </w:r>
            <w:r w:rsidR="00EA4E2F" w:rsidRPr="00EA4E2F">
              <w:rPr>
                <w:rFonts w:cs="Arial"/>
                <w:b/>
                <w:bCs/>
                <w:sz w:val="20"/>
                <w:szCs w:val="22"/>
                <w:vertAlign w:val="superscript"/>
                <w:lang w:val="tr-TR"/>
              </w:rPr>
              <w:t>(9)</w:t>
            </w:r>
            <w:r>
              <w:rPr>
                <w:rFonts w:cs="Arial"/>
                <w:b/>
                <w:bCs/>
                <w:sz w:val="20"/>
                <w:szCs w:val="22"/>
                <w:lang w:val="tr-TR"/>
              </w:rPr>
              <w:t>) parametrelerin izlenmesi</w:t>
            </w:r>
          </w:p>
        </w:tc>
        <w:tc>
          <w:tcPr>
            <w:tcW w:w="2161" w:type="dxa"/>
          </w:tcPr>
          <w:p w:rsidR="007C4691" w:rsidRPr="004B60CD" w:rsidRDefault="00E443AE" w:rsidP="00506705">
            <w:pPr>
              <w:tabs>
                <w:tab w:val="left" w:pos="0"/>
              </w:tabs>
              <w:rPr>
                <w:rFonts w:cs="Arial"/>
                <w:bCs/>
                <w:sz w:val="20"/>
                <w:szCs w:val="22"/>
                <w:lang w:val="tr-TR"/>
              </w:rPr>
            </w:pPr>
            <w:r>
              <w:rPr>
                <w:rFonts w:cs="Arial"/>
                <w:bCs/>
                <w:sz w:val="20"/>
                <w:szCs w:val="22"/>
                <w:lang w:val="tr-TR"/>
              </w:rPr>
              <w:lastRenderedPageBreak/>
              <w:t xml:space="preserve">Katalitik kırıcı ve &gt; 50 </w:t>
            </w:r>
            <w:r>
              <w:rPr>
                <w:rFonts w:cs="Arial"/>
                <w:bCs/>
                <w:sz w:val="20"/>
                <w:szCs w:val="22"/>
                <w:lang w:val="tr-TR"/>
              </w:rPr>
              <w:lastRenderedPageBreak/>
              <w:t>MW</w:t>
            </w:r>
            <w:r w:rsidR="00EA4E2F" w:rsidRPr="00EA4E2F">
              <w:rPr>
                <w:rFonts w:cs="Arial"/>
                <w:bCs/>
                <w:sz w:val="20"/>
                <w:szCs w:val="22"/>
                <w:vertAlign w:val="subscript"/>
                <w:lang w:val="tr-TR"/>
              </w:rPr>
              <w:t>th</w:t>
            </w:r>
            <w:r>
              <w:rPr>
                <w:rFonts w:cs="Arial"/>
                <w:bCs/>
                <w:sz w:val="20"/>
                <w:szCs w:val="22"/>
                <w:lang w:val="tr-TR"/>
              </w:rPr>
              <w:t xml:space="preserve"> yanma üniteleri</w:t>
            </w:r>
          </w:p>
        </w:tc>
        <w:tc>
          <w:tcPr>
            <w:tcW w:w="2161" w:type="dxa"/>
          </w:tcPr>
          <w:p w:rsidR="007C4691" w:rsidRPr="004B60CD" w:rsidRDefault="00DB2EA5" w:rsidP="00506705">
            <w:pPr>
              <w:tabs>
                <w:tab w:val="left" w:pos="0"/>
              </w:tabs>
              <w:rPr>
                <w:rFonts w:cs="Arial"/>
                <w:bCs/>
                <w:sz w:val="20"/>
                <w:szCs w:val="22"/>
                <w:lang w:val="tr-TR"/>
              </w:rPr>
            </w:pPr>
            <w:r>
              <w:rPr>
                <w:rFonts w:cs="Arial"/>
                <w:bCs/>
                <w:sz w:val="20"/>
                <w:szCs w:val="22"/>
                <w:lang w:val="tr-TR"/>
              </w:rPr>
              <w:lastRenderedPageBreak/>
              <w:t>O</w:t>
            </w:r>
            <w:r w:rsidR="00EA4E2F" w:rsidRPr="00EA4E2F">
              <w:rPr>
                <w:rFonts w:cs="Arial"/>
                <w:bCs/>
                <w:sz w:val="20"/>
                <w:szCs w:val="22"/>
                <w:vertAlign w:val="subscript"/>
                <w:lang w:val="tr-TR"/>
              </w:rPr>
              <w:t>2</w:t>
            </w:r>
            <w:r>
              <w:rPr>
                <w:rFonts w:cs="Arial"/>
                <w:bCs/>
                <w:sz w:val="20"/>
                <w:szCs w:val="22"/>
                <w:lang w:val="tr-TR"/>
              </w:rPr>
              <w:t xml:space="preserve"> içeriği için devamlı. N ve S içeriği için </w:t>
            </w:r>
            <w:r>
              <w:rPr>
                <w:rFonts w:cs="Arial"/>
                <w:bCs/>
                <w:sz w:val="20"/>
                <w:szCs w:val="22"/>
                <w:lang w:val="tr-TR"/>
              </w:rPr>
              <w:lastRenderedPageBreak/>
              <w:t>belirgin yakıt/besleme değişiklik sıklığına göre periyodik</w:t>
            </w:r>
          </w:p>
        </w:tc>
        <w:tc>
          <w:tcPr>
            <w:tcW w:w="2161" w:type="dxa"/>
          </w:tcPr>
          <w:p w:rsidR="007C4691" w:rsidRPr="004B60CD" w:rsidRDefault="007C4691" w:rsidP="00506705">
            <w:pPr>
              <w:tabs>
                <w:tab w:val="left" w:pos="0"/>
              </w:tabs>
              <w:rPr>
                <w:rFonts w:cs="Arial"/>
                <w:bCs/>
                <w:sz w:val="20"/>
                <w:szCs w:val="22"/>
                <w:lang w:val="tr-TR"/>
              </w:rPr>
            </w:pPr>
            <w:r>
              <w:rPr>
                <w:rFonts w:cs="Arial"/>
                <w:bCs/>
                <w:sz w:val="20"/>
                <w:szCs w:val="22"/>
                <w:lang w:val="tr-TR"/>
              </w:rPr>
              <w:lastRenderedPageBreak/>
              <w:t xml:space="preserve">İlgili her bir </w:t>
            </w:r>
            <w:r>
              <w:rPr>
                <w:rFonts w:cs="Arial"/>
                <w:bCs/>
                <w:sz w:val="20"/>
                <w:szCs w:val="22"/>
                <w:lang w:val="tr-TR"/>
              </w:rPr>
              <w:lastRenderedPageBreak/>
              <w:t>parametreye özel</w:t>
            </w:r>
          </w:p>
        </w:tc>
      </w:tr>
      <w:tr w:rsidR="007C4691" w:rsidRPr="00817B1F" w:rsidTr="007C4691">
        <w:tc>
          <w:tcPr>
            <w:tcW w:w="8644" w:type="dxa"/>
            <w:gridSpan w:val="4"/>
          </w:tcPr>
          <w:p w:rsidR="007C4691" w:rsidRDefault="00EA4E2F" w:rsidP="00506705">
            <w:pPr>
              <w:tabs>
                <w:tab w:val="left" w:pos="0"/>
              </w:tabs>
              <w:rPr>
                <w:rFonts w:cs="Arial"/>
                <w:b/>
                <w:bCs/>
                <w:sz w:val="20"/>
                <w:szCs w:val="22"/>
                <w:lang w:val="tr-TR"/>
              </w:rPr>
            </w:pPr>
            <w:r w:rsidRPr="00EA4E2F">
              <w:rPr>
                <w:rFonts w:cs="Arial"/>
                <w:b/>
                <w:bCs/>
                <w:sz w:val="20"/>
                <w:szCs w:val="22"/>
                <w:vertAlign w:val="superscript"/>
                <w:lang w:val="tr-TR"/>
              </w:rPr>
              <w:lastRenderedPageBreak/>
              <w:t>(1)</w:t>
            </w:r>
            <w:r w:rsidR="00AD05D1">
              <w:rPr>
                <w:rFonts w:cs="Arial"/>
                <w:b/>
                <w:bCs/>
                <w:sz w:val="20"/>
                <w:szCs w:val="22"/>
                <w:lang w:val="tr-TR"/>
              </w:rPr>
              <w:t xml:space="preserve"> SRU’dan kaynaklanan </w:t>
            </w:r>
            <w:r w:rsidR="00EE7488">
              <w:rPr>
                <w:rFonts w:cs="Arial"/>
                <w:b/>
                <w:bCs/>
                <w:sz w:val="20"/>
                <w:szCs w:val="22"/>
                <w:lang w:val="tr-TR"/>
              </w:rPr>
              <w:t xml:space="preserve">sürekli </w:t>
            </w:r>
            <w:r w:rsidR="00AD05D1">
              <w:rPr>
                <w:rFonts w:cs="Arial"/>
                <w:b/>
                <w:bCs/>
                <w:sz w:val="20"/>
                <w:szCs w:val="22"/>
                <w:lang w:val="tr-TR"/>
              </w:rPr>
              <w:t>SO</w:t>
            </w:r>
            <w:r w:rsidRPr="00EA4E2F">
              <w:rPr>
                <w:rFonts w:cs="Arial"/>
                <w:b/>
                <w:bCs/>
                <w:sz w:val="20"/>
                <w:szCs w:val="22"/>
                <w:vertAlign w:val="subscript"/>
                <w:lang w:val="tr-TR"/>
              </w:rPr>
              <w:t>X</w:t>
            </w:r>
            <w:r w:rsidR="00AD05D1">
              <w:rPr>
                <w:rFonts w:cs="Arial"/>
                <w:b/>
                <w:bCs/>
                <w:sz w:val="20"/>
                <w:szCs w:val="22"/>
                <w:lang w:val="tr-TR"/>
              </w:rPr>
              <w:t xml:space="preserve"> emisyonları, olağan fabrika performans testlerini esas alan uygun SRU verimlilik ölçümlerini sağlayan kütle dengesi ile değiştirilebilir.</w:t>
            </w:r>
          </w:p>
          <w:p w:rsidR="00AD05D1" w:rsidRDefault="00EA4E2F" w:rsidP="00506705">
            <w:pPr>
              <w:tabs>
                <w:tab w:val="left" w:pos="0"/>
              </w:tabs>
              <w:rPr>
                <w:rFonts w:cs="Arial"/>
                <w:b/>
                <w:bCs/>
                <w:sz w:val="20"/>
                <w:szCs w:val="22"/>
                <w:lang w:val="tr-TR"/>
              </w:rPr>
            </w:pPr>
            <w:r w:rsidRPr="00EA4E2F">
              <w:rPr>
                <w:rFonts w:cs="Arial"/>
                <w:b/>
                <w:bCs/>
                <w:sz w:val="20"/>
                <w:szCs w:val="22"/>
                <w:vertAlign w:val="superscript"/>
                <w:lang w:val="tr-TR"/>
              </w:rPr>
              <w:t>(1)</w:t>
            </w:r>
            <w:r w:rsidR="00844FD7">
              <w:rPr>
                <w:rFonts w:cs="Arial"/>
                <w:b/>
                <w:bCs/>
                <w:sz w:val="20"/>
                <w:szCs w:val="22"/>
                <w:lang w:val="tr-TR"/>
              </w:rPr>
              <w:t>Bir yıldan sonra veri serisi net bir şekilde yeterli stabilite gösteriyorsa, izleme sıklığı adapte edilebilir.</w:t>
            </w:r>
          </w:p>
          <w:p w:rsidR="00457B60" w:rsidRDefault="00EA4E2F" w:rsidP="00506705">
            <w:pPr>
              <w:tabs>
                <w:tab w:val="left" w:pos="0"/>
              </w:tabs>
              <w:rPr>
                <w:rFonts w:cs="Arial"/>
                <w:b/>
                <w:bCs/>
                <w:sz w:val="20"/>
                <w:szCs w:val="22"/>
                <w:lang w:val="tr-TR"/>
              </w:rPr>
            </w:pPr>
            <w:r w:rsidRPr="00EA4E2F">
              <w:rPr>
                <w:rFonts w:cs="Arial"/>
                <w:b/>
                <w:bCs/>
                <w:sz w:val="20"/>
                <w:szCs w:val="22"/>
                <w:vertAlign w:val="superscript"/>
                <w:lang w:val="tr-TR"/>
              </w:rPr>
              <w:t>(2)</w:t>
            </w:r>
            <w:r w:rsidR="00EE7488">
              <w:rPr>
                <w:rFonts w:cs="Arial"/>
                <w:b/>
                <w:bCs/>
                <w:sz w:val="20"/>
                <w:szCs w:val="22"/>
                <w:lang w:val="tr-TR"/>
              </w:rPr>
              <w:t>Sürekli</w:t>
            </w:r>
            <w:r w:rsidR="00457B60">
              <w:rPr>
                <w:rFonts w:cs="Arial"/>
                <w:b/>
                <w:bCs/>
                <w:sz w:val="20"/>
                <w:szCs w:val="22"/>
                <w:lang w:val="tr-TR"/>
              </w:rPr>
              <w:t xml:space="preserve"> SO</w:t>
            </w:r>
            <w:r w:rsidRPr="00EA4E2F">
              <w:rPr>
                <w:rFonts w:cs="Arial"/>
                <w:b/>
                <w:bCs/>
                <w:sz w:val="20"/>
                <w:szCs w:val="22"/>
                <w:vertAlign w:val="subscript"/>
                <w:lang w:val="tr-TR"/>
              </w:rPr>
              <w:t>2</w:t>
            </w:r>
            <w:r w:rsidR="00457B60">
              <w:rPr>
                <w:rFonts w:cs="Arial"/>
                <w:b/>
                <w:bCs/>
                <w:sz w:val="20"/>
                <w:szCs w:val="22"/>
                <w:lang w:val="tr-TR"/>
              </w:rPr>
              <w:t xml:space="preserve"> ölçümleri, eşit miktarla doğruluk gösterecek bir durumu sağlıyorsa yakıtın veya beslemenin kükürt içeriği ölçümleri ile değiştirilebilir.</w:t>
            </w:r>
          </w:p>
          <w:p w:rsidR="00457B60" w:rsidRDefault="00EA4E2F" w:rsidP="00506705">
            <w:pPr>
              <w:tabs>
                <w:tab w:val="left" w:pos="0"/>
              </w:tabs>
              <w:rPr>
                <w:rFonts w:cs="Arial"/>
                <w:b/>
                <w:bCs/>
                <w:sz w:val="20"/>
                <w:szCs w:val="22"/>
                <w:lang w:val="tr-TR"/>
              </w:rPr>
            </w:pPr>
            <w:r w:rsidRPr="00EA4E2F">
              <w:rPr>
                <w:rFonts w:cs="Arial"/>
                <w:b/>
                <w:bCs/>
                <w:sz w:val="20"/>
                <w:szCs w:val="22"/>
                <w:vertAlign w:val="superscript"/>
                <w:lang w:val="tr-TR"/>
              </w:rPr>
              <w:t>(3)</w:t>
            </w:r>
            <w:r w:rsidR="00C77BA3">
              <w:rPr>
                <w:rFonts w:cs="Arial"/>
                <w:b/>
                <w:bCs/>
                <w:sz w:val="20"/>
                <w:szCs w:val="22"/>
                <w:lang w:val="tr-TR"/>
              </w:rPr>
              <w:t>SRU’dan kaynaklanan SO</w:t>
            </w:r>
            <w:r w:rsidRPr="00EA4E2F">
              <w:rPr>
                <w:rFonts w:cs="Arial"/>
                <w:b/>
                <w:bCs/>
                <w:sz w:val="20"/>
                <w:szCs w:val="22"/>
                <w:vertAlign w:val="subscript"/>
                <w:lang w:val="tr-TR"/>
              </w:rPr>
              <w:t>2</w:t>
            </w:r>
            <w:r w:rsidR="00C77BA3">
              <w:rPr>
                <w:rFonts w:cs="Arial"/>
                <w:b/>
                <w:bCs/>
                <w:sz w:val="20"/>
                <w:szCs w:val="22"/>
                <w:lang w:val="tr-TR"/>
              </w:rPr>
              <w:t xml:space="preserve"> emisyonları, </w:t>
            </w:r>
            <w:r w:rsidR="006C71DE">
              <w:rPr>
                <w:rFonts w:cs="Arial"/>
                <w:b/>
                <w:bCs/>
                <w:sz w:val="20"/>
                <w:szCs w:val="22"/>
                <w:lang w:val="tr-TR"/>
              </w:rPr>
              <w:t>periyodik (örneğin her iki yılda bir)</w:t>
            </w:r>
            <w:r w:rsidR="00C77BA3">
              <w:rPr>
                <w:rFonts w:cs="Arial"/>
                <w:b/>
                <w:bCs/>
                <w:sz w:val="20"/>
                <w:szCs w:val="22"/>
                <w:lang w:val="tr-TR"/>
              </w:rPr>
              <w:t xml:space="preserve"> fabrika performans testlerini esas alan uygun SRU verimlilik ölçümleri</w:t>
            </w:r>
            <w:r w:rsidR="006C71DE">
              <w:rPr>
                <w:rFonts w:cs="Arial"/>
                <w:b/>
                <w:bCs/>
                <w:sz w:val="20"/>
                <w:szCs w:val="22"/>
                <w:lang w:val="tr-TR"/>
              </w:rPr>
              <w:t>ni sağlayan sürekli kütle dengesi veya diğer ilgili proses parametrelerinin izlemesi ile değiştirilebilir.</w:t>
            </w:r>
          </w:p>
          <w:p w:rsidR="00BB3074" w:rsidRDefault="00EA4E2F" w:rsidP="00506705">
            <w:pPr>
              <w:tabs>
                <w:tab w:val="left" w:pos="0"/>
              </w:tabs>
              <w:rPr>
                <w:rFonts w:cs="Arial"/>
                <w:b/>
                <w:bCs/>
                <w:sz w:val="20"/>
                <w:szCs w:val="22"/>
                <w:lang w:val="tr-TR"/>
              </w:rPr>
            </w:pPr>
            <w:r w:rsidRPr="00EA4E2F">
              <w:rPr>
                <w:rFonts w:cs="Arial"/>
                <w:b/>
                <w:bCs/>
                <w:sz w:val="20"/>
                <w:szCs w:val="22"/>
                <w:vertAlign w:val="superscript"/>
                <w:lang w:val="tr-TR"/>
              </w:rPr>
              <w:t>(4)</w:t>
            </w:r>
            <w:r w:rsidR="00BB3074">
              <w:rPr>
                <w:rFonts w:cs="Arial"/>
                <w:b/>
                <w:bCs/>
                <w:sz w:val="20"/>
                <w:szCs w:val="22"/>
                <w:lang w:val="tr-TR"/>
              </w:rPr>
              <w:t>Sadece SO</w:t>
            </w:r>
            <w:r w:rsidRPr="00EA4E2F">
              <w:rPr>
                <w:rFonts w:cs="Arial"/>
                <w:b/>
                <w:bCs/>
                <w:sz w:val="20"/>
                <w:szCs w:val="22"/>
                <w:vertAlign w:val="subscript"/>
                <w:lang w:val="tr-TR"/>
              </w:rPr>
              <w:t>2</w:t>
            </w:r>
            <w:r w:rsidR="00BB3074">
              <w:rPr>
                <w:rFonts w:cs="Arial"/>
                <w:b/>
                <w:bCs/>
                <w:sz w:val="20"/>
                <w:szCs w:val="22"/>
                <w:lang w:val="tr-TR"/>
              </w:rPr>
              <w:t xml:space="preserve"> sürekli ölçülmelidir, SO</w:t>
            </w:r>
            <w:r w:rsidRPr="00EA4E2F">
              <w:rPr>
                <w:rFonts w:cs="Arial"/>
                <w:b/>
                <w:bCs/>
                <w:sz w:val="20"/>
                <w:szCs w:val="22"/>
                <w:vertAlign w:val="subscript"/>
                <w:lang w:val="tr-TR"/>
              </w:rPr>
              <w:t>3</w:t>
            </w:r>
            <w:r w:rsidR="00BB3074">
              <w:rPr>
                <w:rFonts w:cs="Arial"/>
                <w:b/>
                <w:bCs/>
                <w:sz w:val="20"/>
                <w:szCs w:val="22"/>
                <w:lang w:val="tr-TR"/>
              </w:rPr>
              <w:t xml:space="preserve"> sadece belirli aralıklarla ölçülmelidir (örneğin SO2 izleme sisteminin kalibrasyonu sırasında)</w:t>
            </w:r>
          </w:p>
          <w:p w:rsidR="00BB3074" w:rsidRDefault="00EA4E2F" w:rsidP="00506705">
            <w:pPr>
              <w:tabs>
                <w:tab w:val="left" w:pos="0"/>
              </w:tabs>
              <w:rPr>
                <w:rFonts w:cs="Arial"/>
                <w:b/>
                <w:bCs/>
                <w:sz w:val="20"/>
                <w:szCs w:val="22"/>
                <w:lang w:val="tr-TR"/>
              </w:rPr>
            </w:pPr>
            <w:r w:rsidRPr="00EA4E2F">
              <w:rPr>
                <w:rFonts w:cs="Arial"/>
                <w:b/>
                <w:bCs/>
                <w:sz w:val="20"/>
                <w:szCs w:val="22"/>
                <w:vertAlign w:val="superscript"/>
                <w:lang w:val="tr-TR"/>
              </w:rPr>
              <w:t>(5)</w:t>
            </w:r>
            <w:r w:rsidR="00BB3074">
              <w:rPr>
                <w:rFonts w:cs="Arial"/>
                <w:b/>
                <w:bCs/>
                <w:sz w:val="20"/>
                <w:szCs w:val="22"/>
                <w:lang w:val="tr-TR"/>
              </w:rPr>
              <w:t xml:space="preserve"> Veya SO</w:t>
            </w:r>
            <w:r w:rsidRPr="00EA4E2F">
              <w:rPr>
                <w:rFonts w:cs="Arial"/>
                <w:b/>
                <w:bCs/>
                <w:sz w:val="20"/>
                <w:szCs w:val="22"/>
                <w:vertAlign w:val="subscript"/>
                <w:lang w:val="tr-TR"/>
              </w:rPr>
              <w:t>X</w:t>
            </w:r>
            <w:r w:rsidR="00BB3074">
              <w:rPr>
                <w:rFonts w:cs="Arial"/>
                <w:b/>
                <w:bCs/>
                <w:sz w:val="20"/>
                <w:szCs w:val="22"/>
                <w:lang w:val="tr-TR"/>
              </w:rPr>
              <w:t>’in dolaylı izlemesi</w:t>
            </w:r>
          </w:p>
          <w:p w:rsidR="00BB3074" w:rsidRDefault="00EA4E2F" w:rsidP="00506705">
            <w:pPr>
              <w:tabs>
                <w:tab w:val="left" w:pos="0"/>
              </w:tabs>
              <w:rPr>
                <w:rFonts w:cs="Arial"/>
                <w:b/>
                <w:bCs/>
                <w:sz w:val="20"/>
                <w:szCs w:val="22"/>
                <w:lang w:val="tr-TR"/>
              </w:rPr>
            </w:pPr>
            <w:r w:rsidRPr="00EA4E2F">
              <w:rPr>
                <w:rFonts w:cs="Arial"/>
                <w:b/>
                <w:bCs/>
                <w:sz w:val="20"/>
                <w:szCs w:val="22"/>
                <w:vertAlign w:val="superscript"/>
                <w:lang w:val="tr-TR"/>
              </w:rPr>
              <w:t>(6)</w:t>
            </w:r>
            <w:r w:rsidR="00F649CA">
              <w:rPr>
                <w:rFonts w:cs="Arial"/>
                <w:b/>
                <w:bCs/>
                <w:sz w:val="20"/>
                <w:szCs w:val="22"/>
                <w:lang w:val="tr-TR"/>
              </w:rPr>
              <w:t>Emisyonların oluştuğu yığına bağlı kapasiteye tekamül eder.</w:t>
            </w:r>
          </w:p>
          <w:p w:rsidR="00F649CA" w:rsidRDefault="00EA4E2F" w:rsidP="00506705">
            <w:pPr>
              <w:tabs>
                <w:tab w:val="left" w:pos="0"/>
              </w:tabs>
              <w:rPr>
                <w:rFonts w:cs="Arial"/>
                <w:b/>
                <w:bCs/>
                <w:sz w:val="20"/>
                <w:szCs w:val="22"/>
                <w:lang w:val="tr-TR"/>
              </w:rPr>
            </w:pPr>
            <w:r w:rsidRPr="00EA4E2F">
              <w:rPr>
                <w:rFonts w:cs="Arial"/>
                <w:b/>
                <w:bCs/>
                <w:sz w:val="20"/>
                <w:szCs w:val="22"/>
                <w:vertAlign w:val="superscript"/>
                <w:lang w:val="tr-TR"/>
              </w:rPr>
              <w:t>(7)</w:t>
            </w:r>
            <w:r w:rsidR="00F649CA">
              <w:rPr>
                <w:rFonts w:cs="Arial"/>
                <w:b/>
                <w:bCs/>
                <w:sz w:val="20"/>
                <w:szCs w:val="22"/>
                <w:lang w:val="tr-TR"/>
              </w:rPr>
              <w:t xml:space="preserve"> Sb enjeksiyonunun proseste (örneğin metal pasifizasyonu) kullanılması halinde, Sb sadece katalitik kırma ünitesinde izlenmelidir.</w:t>
            </w:r>
          </w:p>
          <w:p w:rsidR="00F649CA" w:rsidRDefault="00EA4E2F" w:rsidP="00506705">
            <w:pPr>
              <w:tabs>
                <w:tab w:val="left" w:pos="0"/>
              </w:tabs>
              <w:rPr>
                <w:rFonts w:cs="Arial"/>
                <w:b/>
                <w:bCs/>
                <w:sz w:val="20"/>
                <w:szCs w:val="22"/>
                <w:lang w:val="tr-TR"/>
              </w:rPr>
            </w:pPr>
            <w:r w:rsidRPr="00EA4E2F">
              <w:rPr>
                <w:rFonts w:cs="Arial"/>
                <w:b/>
                <w:bCs/>
                <w:sz w:val="20"/>
                <w:szCs w:val="22"/>
                <w:vertAlign w:val="superscript"/>
                <w:lang w:val="tr-TR"/>
              </w:rPr>
              <w:t>(8)</w:t>
            </w:r>
            <w:r w:rsidR="00507B9B">
              <w:rPr>
                <w:rFonts w:cs="Arial"/>
                <w:b/>
                <w:bCs/>
                <w:sz w:val="20"/>
                <w:szCs w:val="22"/>
                <w:lang w:val="tr-TR"/>
              </w:rPr>
              <w:t>Sadece rafineri yakıt gazının ateşlenmesini yapan yanma üniteleri istisnadır.</w:t>
            </w:r>
          </w:p>
          <w:p w:rsidR="00291614" w:rsidRPr="004B60CD" w:rsidRDefault="00EA4E2F" w:rsidP="00A80635">
            <w:pPr>
              <w:tabs>
                <w:tab w:val="left" w:pos="0"/>
              </w:tabs>
              <w:rPr>
                <w:rFonts w:cs="Arial"/>
                <w:b/>
                <w:bCs/>
                <w:sz w:val="20"/>
                <w:szCs w:val="22"/>
                <w:lang w:val="tr-TR"/>
              </w:rPr>
            </w:pPr>
            <w:r w:rsidRPr="00EA4E2F">
              <w:rPr>
                <w:rFonts w:cs="Arial"/>
                <w:b/>
                <w:bCs/>
                <w:sz w:val="20"/>
                <w:szCs w:val="22"/>
                <w:vertAlign w:val="superscript"/>
                <w:lang w:val="tr-TR"/>
              </w:rPr>
              <w:t>(9)</w:t>
            </w:r>
            <w:r w:rsidR="00EE7488">
              <w:rPr>
                <w:rFonts w:cs="Arial"/>
                <w:b/>
                <w:bCs/>
                <w:sz w:val="20"/>
                <w:szCs w:val="22"/>
                <w:lang w:val="tr-TR"/>
              </w:rPr>
              <w:t>Yığında NO</w:t>
            </w:r>
            <w:r w:rsidRPr="00EA4E2F">
              <w:rPr>
                <w:rFonts w:cs="Arial"/>
                <w:b/>
                <w:bCs/>
                <w:sz w:val="20"/>
                <w:szCs w:val="22"/>
                <w:vertAlign w:val="subscript"/>
                <w:lang w:val="tr-TR"/>
              </w:rPr>
              <w:t>X</w:t>
            </w:r>
            <w:r w:rsidR="00EE7488">
              <w:rPr>
                <w:rFonts w:cs="Arial"/>
                <w:b/>
                <w:bCs/>
                <w:sz w:val="20"/>
                <w:szCs w:val="22"/>
                <w:lang w:val="tr-TR"/>
              </w:rPr>
              <w:t xml:space="preserve"> ve SO</w:t>
            </w:r>
            <w:r w:rsidRPr="00EA4E2F">
              <w:rPr>
                <w:rFonts w:cs="Arial"/>
                <w:b/>
                <w:bCs/>
                <w:sz w:val="20"/>
                <w:szCs w:val="22"/>
                <w:vertAlign w:val="subscript"/>
                <w:lang w:val="tr-TR"/>
              </w:rPr>
              <w:t>X</w:t>
            </w:r>
            <w:r w:rsidR="00EE7488">
              <w:rPr>
                <w:rFonts w:cs="Arial"/>
                <w:b/>
                <w:bCs/>
                <w:sz w:val="20"/>
                <w:szCs w:val="22"/>
                <w:lang w:val="tr-TR"/>
              </w:rPr>
              <w:t>’un sürekli ölçülmesi halinde, y</w:t>
            </w:r>
            <w:r w:rsidR="00F3572B">
              <w:rPr>
                <w:rFonts w:cs="Arial"/>
                <w:b/>
                <w:bCs/>
                <w:sz w:val="20"/>
                <w:szCs w:val="22"/>
                <w:lang w:val="tr-TR"/>
              </w:rPr>
              <w:t>akıt ve beslemede N ve S izlemesi uygulanabilir değildir.</w:t>
            </w:r>
            <w:bookmarkStart w:id="65" w:name="_GoBack"/>
            <w:bookmarkEnd w:id="65"/>
          </w:p>
        </w:tc>
      </w:tr>
    </w:tbl>
    <w:p w:rsidR="007C4691" w:rsidRPr="00B17860" w:rsidRDefault="007C4691" w:rsidP="00506705">
      <w:pPr>
        <w:tabs>
          <w:tab w:val="left" w:pos="0"/>
        </w:tabs>
        <w:rPr>
          <w:rFonts w:cs="Arial"/>
          <w:bCs/>
          <w:szCs w:val="22"/>
          <w:lang w:val="tr-TR"/>
        </w:rPr>
      </w:pPr>
    </w:p>
    <w:p w:rsidR="00506705" w:rsidRPr="00C04711" w:rsidRDefault="00506705" w:rsidP="00506705">
      <w:pPr>
        <w:tabs>
          <w:tab w:val="left" w:pos="0"/>
        </w:tabs>
        <w:rPr>
          <w:rFonts w:cs="Arial"/>
          <w:bCs/>
          <w:szCs w:val="22"/>
          <w:lang w:val="tr-TR"/>
        </w:rPr>
      </w:pPr>
      <w:r w:rsidRPr="00C04711">
        <w:rPr>
          <w:rFonts w:cs="Arial"/>
          <w:bCs/>
          <w:szCs w:val="22"/>
          <w:lang w:val="tr-TR"/>
        </w:rPr>
        <w:tab/>
        <w:t>Diğer yandan, 4. Bölüm genelinde BAT</w:t>
      </w:r>
      <w:r w:rsidR="00A80635">
        <w:rPr>
          <w:rFonts w:cs="Arial"/>
          <w:bCs/>
          <w:szCs w:val="22"/>
          <w:lang w:val="tr-TR"/>
        </w:rPr>
        <w:t>-</w:t>
      </w:r>
      <w:r w:rsidRPr="00C04711">
        <w:rPr>
          <w:rFonts w:cs="Arial"/>
          <w:bCs/>
          <w:szCs w:val="22"/>
          <w:lang w:val="tr-TR"/>
        </w:rPr>
        <w:t>AEL’leri gerçekleştirmek amacıyla kontrol edilecek farklı parametreler düzeltilmiştir:</w:t>
      </w:r>
      <w:r w:rsidRPr="00C04711">
        <w:rPr>
          <w:rFonts w:cs="Arial"/>
          <w:bCs/>
          <w:szCs w:val="22"/>
          <w:lang w:val="tr-TR"/>
        </w:rPr>
        <w:tab/>
      </w:r>
    </w:p>
    <w:p w:rsidR="00506705" w:rsidRPr="00C04711" w:rsidRDefault="00506705" w:rsidP="00506705">
      <w:pPr>
        <w:tabs>
          <w:tab w:val="left" w:pos="1075"/>
        </w:tabs>
        <w:ind w:left="1077"/>
        <w:rPr>
          <w:rFonts w:cs="Arial"/>
          <w:szCs w:val="22"/>
          <w:lang w:val="tr-TR"/>
        </w:rPr>
      </w:pPr>
    </w:p>
    <w:p w:rsidR="00506705" w:rsidRPr="00C04711" w:rsidRDefault="00506705" w:rsidP="0012388E">
      <w:pPr>
        <w:pStyle w:val="Ttulo5"/>
        <w:rPr>
          <w:lang w:val="tr-TR"/>
        </w:rPr>
      </w:pPr>
      <w:r w:rsidRPr="00C04711">
        <w:rPr>
          <w:lang w:val="tr-TR"/>
        </w:rPr>
        <w:t xml:space="preserve">ELD’lerle kontrol edilmesi zorunlu olan kirleticiler </w:t>
      </w:r>
    </w:p>
    <w:p w:rsidR="00506705" w:rsidRPr="007F07EE" w:rsidRDefault="00506705" w:rsidP="00506705">
      <w:pPr>
        <w:tabs>
          <w:tab w:val="left" w:pos="1075"/>
        </w:tabs>
        <w:rPr>
          <w:rFonts w:cs="Arial"/>
          <w:szCs w:val="22"/>
          <w:lang w:val="tr-TR"/>
        </w:rPr>
      </w:pPr>
    </w:p>
    <w:p w:rsidR="00506705" w:rsidRPr="002675F7" w:rsidRDefault="00506705" w:rsidP="00506705">
      <w:pPr>
        <w:tabs>
          <w:tab w:val="left" w:pos="1075"/>
        </w:tabs>
        <w:rPr>
          <w:rFonts w:cs="Arial"/>
          <w:i/>
          <w:iCs/>
          <w:szCs w:val="22"/>
          <w:lang w:val="tr-TR"/>
        </w:rPr>
      </w:pPr>
      <w:r w:rsidRPr="00C65851">
        <w:rPr>
          <w:rFonts w:cs="Arial"/>
          <w:b/>
          <w:i/>
          <w:iCs/>
          <w:szCs w:val="22"/>
          <w:lang w:val="tr-TR"/>
        </w:rPr>
        <w:t>Kükürt d</w:t>
      </w:r>
      <w:r w:rsidRPr="002675F7">
        <w:rPr>
          <w:rFonts w:cs="Arial"/>
          <w:b/>
          <w:i/>
          <w:iCs/>
          <w:szCs w:val="22"/>
          <w:lang w:val="tr-TR"/>
        </w:rPr>
        <w:t>ioksit</w:t>
      </w:r>
    </w:p>
    <w:p w:rsidR="00506705" w:rsidRPr="002675F7" w:rsidRDefault="00506705" w:rsidP="00506705">
      <w:pPr>
        <w:rPr>
          <w:rFonts w:cs="Arial"/>
          <w:szCs w:val="22"/>
          <w:lang w:val="tr-TR"/>
        </w:rPr>
      </w:pPr>
      <w:r w:rsidRPr="002675F7">
        <w:rPr>
          <w:rFonts w:cs="Arial"/>
          <w:szCs w:val="22"/>
          <w:lang w:val="tr-TR"/>
        </w:rPr>
        <w:tab/>
        <w:t>Kükürt dioksit emisyonlarının kaynakları; ısı üretimi, kükürt geri kazanımı, katalizör rejenerasyonu ve yakma bacası proseslerini içerir.</w:t>
      </w:r>
    </w:p>
    <w:p w:rsidR="00506705" w:rsidRPr="007C4691" w:rsidRDefault="00506705" w:rsidP="00506705">
      <w:pPr>
        <w:rPr>
          <w:rFonts w:cs="Arial"/>
          <w:szCs w:val="22"/>
          <w:lang w:val="tr-TR"/>
        </w:rPr>
      </w:pPr>
      <w:r w:rsidRPr="00505914">
        <w:rPr>
          <w:rFonts w:cs="Arial"/>
          <w:szCs w:val="22"/>
          <w:lang w:val="tr-TR"/>
        </w:rPr>
        <w:tab/>
        <w:t>Rafineri kaynaklarından gelen kükürt dioksit emisyonlarının izlenmesine yönelik olası yöntemler arasında kütl</w:t>
      </w:r>
      <w:r w:rsidRPr="007C4691">
        <w:rPr>
          <w:rFonts w:cs="Arial"/>
          <w:szCs w:val="22"/>
          <w:lang w:val="tr-TR"/>
        </w:rPr>
        <w:t>e denkliği hesaplamaları, emisyon faktörler</w:t>
      </w:r>
      <w:r w:rsidR="00A642B9" w:rsidRPr="007C4691">
        <w:rPr>
          <w:rFonts w:cs="Arial"/>
          <w:szCs w:val="22"/>
          <w:lang w:val="tr-TR"/>
        </w:rPr>
        <w:t>i</w:t>
      </w:r>
      <w:r w:rsidRPr="007C4691">
        <w:rPr>
          <w:rFonts w:cs="Arial"/>
          <w:szCs w:val="22"/>
          <w:lang w:val="tr-TR"/>
        </w:rPr>
        <w:t>, baca incelemeleri ve CEM bulunur. Tabi bunlar kabarcık emisyonuna ek olarak bulunmaktadır.</w:t>
      </w:r>
    </w:p>
    <w:p w:rsidR="00506705" w:rsidRPr="00E443AE" w:rsidRDefault="00506705" w:rsidP="00506705">
      <w:pPr>
        <w:rPr>
          <w:rFonts w:cs="Arial"/>
          <w:szCs w:val="22"/>
          <w:lang w:val="tr-TR"/>
        </w:rPr>
      </w:pPr>
      <w:r w:rsidRPr="00E443AE">
        <w:rPr>
          <w:rFonts w:cs="Arial"/>
          <w:szCs w:val="22"/>
          <w:lang w:val="tr-TR"/>
        </w:rPr>
        <w:lastRenderedPageBreak/>
        <w:tab/>
        <w:t xml:space="preserve">4. Bölüm, kükürt dioksit emisyonlarını izleyen </w:t>
      </w:r>
      <w:r w:rsidR="000876B4">
        <w:rPr>
          <w:color w:val="000000"/>
          <w:szCs w:val="22"/>
          <w:lang w:val="tr-TR"/>
        </w:rPr>
        <w:t>MET</w:t>
      </w:r>
      <w:r w:rsidRPr="00E443AE">
        <w:rPr>
          <w:rFonts w:cs="Arial"/>
          <w:szCs w:val="22"/>
          <w:lang w:val="tr-TR"/>
        </w:rPr>
        <w:t>’l</w:t>
      </w:r>
      <w:r w:rsidR="000876B4">
        <w:rPr>
          <w:rFonts w:cs="Arial"/>
          <w:szCs w:val="22"/>
          <w:lang w:val="tr-TR"/>
        </w:rPr>
        <w:t>eri</w:t>
      </w:r>
      <w:r w:rsidRPr="00E443AE">
        <w:rPr>
          <w:rFonts w:cs="Arial"/>
          <w:szCs w:val="22"/>
          <w:lang w:val="tr-TR"/>
        </w:rPr>
        <w:t xml:space="preserve">n katalitik parçalama, yakma üniteleri ve kükürt tesisleri için CEM’ler belirlemesinden dolayı izinlerin dayatılabileceğini göstermekte olup, üç ısıtıcı veya kazanda ve dört FCCU’da baca incelemelerinin yürütülmesi gerektiğini belirtmiştir. </w:t>
      </w:r>
    </w:p>
    <w:p w:rsidR="00506705" w:rsidRPr="00E443AE" w:rsidRDefault="00506705" w:rsidP="00506705">
      <w:pPr>
        <w:rPr>
          <w:rFonts w:cs="Arial"/>
          <w:szCs w:val="22"/>
          <w:lang w:val="tr-TR"/>
        </w:rPr>
      </w:pPr>
      <w:r w:rsidRPr="00E443AE">
        <w:rPr>
          <w:rFonts w:cs="Arial"/>
          <w:szCs w:val="22"/>
          <w:lang w:val="tr-TR"/>
        </w:rPr>
        <w:tab/>
        <w:t>Bu konudaki tavsiyeler şunlardır:</w:t>
      </w:r>
    </w:p>
    <w:p w:rsidR="00506705" w:rsidRPr="005747E9" w:rsidRDefault="00506705" w:rsidP="001B6F6A">
      <w:pPr>
        <w:widowControl w:val="0"/>
        <w:numPr>
          <w:ilvl w:val="0"/>
          <w:numId w:val="77"/>
        </w:numPr>
        <w:overflowPunct w:val="0"/>
        <w:adjustRightInd w:val="0"/>
        <w:spacing w:after="0" w:line="240" w:lineRule="auto"/>
        <w:rPr>
          <w:rFonts w:cs="Arial"/>
          <w:szCs w:val="22"/>
          <w:lang w:val="tr-TR"/>
        </w:rPr>
      </w:pPr>
      <w:r w:rsidRPr="005747E9">
        <w:rPr>
          <w:rFonts w:cs="Arial"/>
          <w:szCs w:val="22"/>
          <w:lang w:val="tr-TR"/>
        </w:rPr>
        <w:t>FCCU’lar için emisyon faktörlerinin (doğrulanarak) veya CEM’lerin</w:t>
      </w:r>
    </w:p>
    <w:p w:rsidR="00506705" w:rsidRPr="005747E9" w:rsidRDefault="00506705" w:rsidP="001B6F6A">
      <w:pPr>
        <w:widowControl w:val="0"/>
        <w:numPr>
          <w:ilvl w:val="0"/>
          <w:numId w:val="77"/>
        </w:numPr>
        <w:overflowPunct w:val="0"/>
        <w:adjustRightInd w:val="0"/>
        <w:spacing w:after="0" w:line="240" w:lineRule="auto"/>
        <w:rPr>
          <w:rFonts w:cs="Arial"/>
          <w:szCs w:val="22"/>
          <w:lang w:val="tr-TR"/>
        </w:rPr>
      </w:pPr>
      <w:r w:rsidRPr="005747E9">
        <w:rPr>
          <w:rFonts w:cs="Arial"/>
          <w:szCs w:val="22"/>
          <w:lang w:val="tr-TR"/>
        </w:rPr>
        <w:t>kütle denkliği hesaplamaları veya kükürt tesisleri için CEM’lerin</w:t>
      </w:r>
    </w:p>
    <w:p w:rsidR="00506705" w:rsidRPr="005747E9" w:rsidRDefault="00506705" w:rsidP="001B6F6A">
      <w:pPr>
        <w:widowControl w:val="0"/>
        <w:numPr>
          <w:ilvl w:val="0"/>
          <w:numId w:val="77"/>
        </w:numPr>
        <w:overflowPunct w:val="0"/>
        <w:adjustRightInd w:val="0"/>
        <w:spacing w:after="0" w:line="240" w:lineRule="auto"/>
        <w:rPr>
          <w:rFonts w:cs="Arial"/>
          <w:szCs w:val="22"/>
          <w:lang w:val="tr-TR"/>
        </w:rPr>
      </w:pPr>
      <w:r w:rsidRPr="005747E9">
        <w:rPr>
          <w:rFonts w:cs="Arial"/>
          <w:szCs w:val="22"/>
          <w:lang w:val="tr-TR"/>
        </w:rPr>
        <w:t>kazan ve ısıtıcılar için kütle denkliği hesaplamalarının (katı ve sıvı yakıtlar)</w:t>
      </w:r>
    </w:p>
    <w:p w:rsidR="00506705" w:rsidRPr="005747E9" w:rsidRDefault="00506705" w:rsidP="001B6F6A">
      <w:pPr>
        <w:widowControl w:val="0"/>
        <w:numPr>
          <w:ilvl w:val="0"/>
          <w:numId w:val="77"/>
        </w:numPr>
        <w:overflowPunct w:val="0"/>
        <w:adjustRightInd w:val="0"/>
        <w:spacing w:after="0" w:line="240" w:lineRule="auto"/>
        <w:rPr>
          <w:rFonts w:cs="Arial"/>
          <w:szCs w:val="22"/>
          <w:lang w:val="tr-TR"/>
        </w:rPr>
      </w:pPr>
      <w:r w:rsidRPr="005747E9">
        <w:rPr>
          <w:rFonts w:cs="Arial"/>
          <w:szCs w:val="22"/>
          <w:lang w:val="tr-TR"/>
        </w:rPr>
        <w:t>ve yakma bacaları için emisyon faktörlerinin kullanılması.</w:t>
      </w:r>
    </w:p>
    <w:p w:rsidR="00506705" w:rsidRPr="005747E9" w:rsidRDefault="00506705" w:rsidP="00506705">
      <w:pPr>
        <w:tabs>
          <w:tab w:val="left" w:pos="1075"/>
        </w:tabs>
        <w:rPr>
          <w:rFonts w:cs="Arial"/>
          <w:szCs w:val="22"/>
          <w:lang w:val="tr-TR"/>
        </w:rPr>
      </w:pPr>
    </w:p>
    <w:p w:rsidR="00506705" w:rsidRPr="005747E9" w:rsidRDefault="00506705" w:rsidP="00506705">
      <w:pPr>
        <w:tabs>
          <w:tab w:val="left" w:pos="1075"/>
        </w:tabs>
        <w:rPr>
          <w:rFonts w:cs="Arial"/>
          <w:b/>
          <w:i/>
          <w:iCs/>
          <w:szCs w:val="22"/>
          <w:lang w:val="tr-TR"/>
        </w:rPr>
      </w:pPr>
      <w:r w:rsidRPr="005747E9">
        <w:rPr>
          <w:rFonts w:cs="Arial"/>
          <w:b/>
          <w:i/>
          <w:iCs/>
          <w:szCs w:val="22"/>
          <w:lang w:val="tr-TR"/>
        </w:rPr>
        <w:t>Azot oksit</w:t>
      </w:r>
    </w:p>
    <w:p w:rsidR="00506705" w:rsidRPr="005747E9" w:rsidRDefault="00506705" w:rsidP="00506705">
      <w:pPr>
        <w:tabs>
          <w:tab w:val="left" w:pos="1075"/>
        </w:tabs>
        <w:rPr>
          <w:rFonts w:cs="Arial"/>
          <w:szCs w:val="22"/>
          <w:lang w:val="tr-TR"/>
        </w:rPr>
      </w:pPr>
      <w:r w:rsidRPr="005747E9">
        <w:rPr>
          <w:rFonts w:cs="Arial"/>
          <w:szCs w:val="22"/>
          <w:lang w:val="tr-TR"/>
        </w:rPr>
        <w:tab/>
        <w:t xml:space="preserve">Azot oksit emisyonları kaynakları, </w:t>
      </w:r>
      <w:r w:rsidR="00ED7CD9" w:rsidRPr="005747E9">
        <w:rPr>
          <w:rFonts w:cs="Arial"/>
          <w:szCs w:val="22"/>
          <w:lang w:val="tr-TR"/>
        </w:rPr>
        <w:t xml:space="preserve">fırın </w:t>
      </w:r>
      <w:r w:rsidRPr="005747E9">
        <w:rPr>
          <w:rFonts w:cs="Arial"/>
          <w:szCs w:val="22"/>
          <w:lang w:val="tr-TR"/>
        </w:rPr>
        <w:t xml:space="preserve">ve kazanlarda yakma, </w:t>
      </w:r>
      <w:r w:rsidR="00ED7CD9" w:rsidRPr="005747E9">
        <w:rPr>
          <w:rFonts w:cs="Arial"/>
          <w:szCs w:val="22"/>
          <w:lang w:val="tr-TR"/>
        </w:rPr>
        <w:t>flare</w:t>
      </w:r>
      <w:r w:rsidRPr="005747E9">
        <w:rPr>
          <w:rFonts w:cs="Arial"/>
          <w:szCs w:val="22"/>
          <w:lang w:val="tr-TR"/>
        </w:rPr>
        <w:t xml:space="preserve">, kükürt tesislerinden çıkan atık gazların yakılması ve katalizör rejenerasyonu. </w:t>
      </w:r>
      <w:r w:rsidRPr="005747E9">
        <w:rPr>
          <w:rFonts w:cs="Arial"/>
          <w:szCs w:val="22"/>
          <w:lang w:val="tr-TR"/>
        </w:rPr>
        <w:tab/>
      </w:r>
      <w:r w:rsidRPr="005747E9">
        <w:rPr>
          <w:rFonts w:cs="Arial"/>
          <w:szCs w:val="22"/>
          <w:lang w:val="tr-TR"/>
        </w:rPr>
        <w:tab/>
      </w:r>
      <w:r w:rsidRPr="005747E9">
        <w:rPr>
          <w:rFonts w:cs="Arial"/>
          <w:szCs w:val="22"/>
          <w:lang w:val="tr-TR"/>
        </w:rPr>
        <w:tab/>
      </w:r>
    </w:p>
    <w:p w:rsidR="00506705" w:rsidRPr="005747E9" w:rsidRDefault="00506705" w:rsidP="00506705">
      <w:pPr>
        <w:tabs>
          <w:tab w:val="left" w:pos="1075"/>
        </w:tabs>
        <w:rPr>
          <w:rFonts w:cs="Arial"/>
          <w:szCs w:val="22"/>
          <w:lang w:val="tr-TR"/>
        </w:rPr>
      </w:pPr>
      <w:r w:rsidRPr="005747E9">
        <w:rPr>
          <w:rFonts w:cs="Arial"/>
          <w:szCs w:val="22"/>
          <w:lang w:val="tr-TR"/>
        </w:rPr>
        <w:tab/>
        <w:t>Rafineri kaynaklarından çıkan azot oksit emisyonlarının izlenmesine yönelik olası yöntemler arasında emisyon faktörleri, baca incelemeleri, CEM’ler ve PEM’ler bulunur. Yakma bacaları söz konusu olduğunda, kabarcık emisyonuna ek olarak yalnızca emisyon faktörleri kullanılabilir.</w:t>
      </w:r>
    </w:p>
    <w:p w:rsidR="00506705" w:rsidRPr="005747E9" w:rsidRDefault="00506705" w:rsidP="00506705">
      <w:pPr>
        <w:tabs>
          <w:tab w:val="left" w:pos="1075"/>
        </w:tabs>
        <w:rPr>
          <w:rFonts w:cs="Arial"/>
          <w:szCs w:val="22"/>
          <w:lang w:val="tr-TR"/>
        </w:rPr>
      </w:pPr>
      <w:r w:rsidRPr="005747E9">
        <w:rPr>
          <w:rFonts w:cs="Arial"/>
          <w:szCs w:val="22"/>
          <w:lang w:val="tr-TR"/>
        </w:rPr>
        <w:tab/>
        <w:t xml:space="preserve">Genellikle dört kazan veya </w:t>
      </w:r>
      <w:r w:rsidR="00ED7CD9" w:rsidRPr="005747E9">
        <w:rPr>
          <w:rFonts w:cs="Arial"/>
          <w:szCs w:val="22"/>
          <w:lang w:val="tr-TR"/>
        </w:rPr>
        <w:t xml:space="preserve">boyler </w:t>
      </w:r>
      <w:r w:rsidRPr="005747E9">
        <w:rPr>
          <w:rFonts w:cs="Arial"/>
          <w:szCs w:val="22"/>
          <w:lang w:val="tr-TR"/>
        </w:rPr>
        <w:t>için baca incelemeleri, birkaç FCCU ve birkaç kükürt tesisinin yanı sıra bazı kükürt tesislerinde CEM’ler gerekir.</w:t>
      </w:r>
    </w:p>
    <w:p w:rsidR="00506705" w:rsidRPr="005747E9" w:rsidRDefault="00506705" w:rsidP="00506705">
      <w:pPr>
        <w:tabs>
          <w:tab w:val="left" w:pos="1075"/>
        </w:tabs>
        <w:rPr>
          <w:rFonts w:cs="Arial"/>
          <w:szCs w:val="22"/>
          <w:lang w:val="tr-TR"/>
        </w:rPr>
      </w:pPr>
      <w:r w:rsidRPr="005747E9">
        <w:rPr>
          <w:rFonts w:cs="Arial"/>
          <w:szCs w:val="22"/>
          <w:lang w:val="tr-TR"/>
        </w:rPr>
        <w:tab/>
        <w:t>Bu husustaki öneriler şunlardır:</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 xml:space="preserve">FCCU’lar için emisyon faktörlerinin (doğrulanarak) veya CEM’lerin </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kükürt tesisleri için emisyon faktörlerinin (doğrulanarak)</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 xml:space="preserve">yüksek kapasiteli </w:t>
      </w:r>
      <w:r w:rsidR="00ED7CD9" w:rsidRPr="005747E9">
        <w:rPr>
          <w:rFonts w:cs="Arial"/>
          <w:szCs w:val="22"/>
          <w:lang w:val="tr-TR"/>
        </w:rPr>
        <w:t xml:space="preserve">boyler </w:t>
      </w:r>
      <w:r w:rsidRPr="005747E9">
        <w:rPr>
          <w:rFonts w:cs="Arial"/>
          <w:szCs w:val="22"/>
          <w:lang w:val="tr-TR"/>
        </w:rPr>
        <w:t>ve kazanlar için yıllık baca incelemelerinin (sürekli olarak doğrulanarak)</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 xml:space="preserve">daha küçük </w:t>
      </w:r>
      <w:r w:rsidR="00ED7CD9" w:rsidRPr="005747E9">
        <w:rPr>
          <w:rFonts w:cs="Arial"/>
          <w:szCs w:val="22"/>
          <w:lang w:val="tr-TR"/>
        </w:rPr>
        <w:t xml:space="preserve">boyler </w:t>
      </w:r>
      <w:r w:rsidRPr="005747E9">
        <w:rPr>
          <w:rFonts w:cs="Arial"/>
          <w:szCs w:val="22"/>
          <w:lang w:val="tr-TR"/>
        </w:rPr>
        <w:t>ve kazanlar için UNE emisyon faktörleri</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ve yakma bacaları için emisyon faktörlerinin kullanılması.</w:t>
      </w:r>
    </w:p>
    <w:p w:rsidR="00506705" w:rsidRPr="005747E9" w:rsidRDefault="00506705" w:rsidP="00506705">
      <w:pPr>
        <w:tabs>
          <w:tab w:val="left" w:pos="1075"/>
        </w:tabs>
        <w:rPr>
          <w:rFonts w:cs="Arial"/>
          <w:szCs w:val="22"/>
          <w:lang w:val="tr-TR"/>
        </w:rPr>
      </w:pPr>
      <w:r w:rsidRPr="005747E9">
        <w:rPr>
          <w:rFonts w:cs="Arial"/>
          <w:szCs w:val="22"/>
          <w:lang w:val="tr-TR"/>
        </w:rPr>
        <w:tab/>
      </w:r>
    </w:p>
    <w:p w:rsidR="00506705" w:rsidRPr="005747E9" w:rsidRDefault="00506705" w:rsidP="00506705">
      <w:pPr>
        <w:tabs>
          <w:tab w:val="left" w:pos="1075"/>
        </w:tabs>
        <w:rPr>
          <w:rFonts w:cs="Arial"/>
          <w:b/>
          <w:i/>
          <w:iCs/>
          <w:szCs w:val="22"/>
          <w:lang w:val="tr-TR"/>
        </w:rPr>
      </w:pPr>
      <w:r w:rsidRPr="005747E9">
        <w:rPr>
          <w:rFonts w:cs="Arial"/>
          <w:b/>
          <w:i/>
          <w:iCs/>
          <w:szCs w:val="22"/>
          <w:lang w:val="tr-TR"/>
        </w:rPr>
        <w:t>Karbon monoksit</w:t>
      </w:r>
    </w:p>
    <w:p w:rsidR="00506705" w:rsidRPr="005747E9" w:rsidRDefault="00506705" w:rsidP="00506705">
      <w:pPr>
        <w:tabs>
          <w:tab w:val="left" w:pos="1075"/>
        </w:tabs>
        <w:rPr>
          <w:rFonts w:cs="Arial"/>
          <w:szCs w:val="22"/>
          <w:lang w:val="tr-TR"/>
        </w:rPr>
      </w:pPr>
      <w:r w:rsidRPr="005747E9">
        <w:rPr>
          <w:rFonts w:cs="Arial"/>
          <w:szCs w:val="22"/>
          <w:lang w:val="tr-TR"/>
        </w:rPr>
        <w:tab/>
        <w:t xml:space="preserve">Karbon monoksit emisyonları, </w:t>
      </w:r>
      <w:r w:rsidR="00ED7CD9" w:rsidRPr="005747E9">
        <w:rPr>
          <w:rFonts w:cs="Arial"/>
          <w:szCs w:val="22"/>
          <w:lang w:val="tr-TR"/>
        </w:rPr>
        <w:t xml:space="preserve">boyler </w:t>
      </w:r>
      <w:r w:rsidRPr="005747E9">
        <w:rPr>
          <w:rFonts w:cs="Arial"/>
          <w:szCs w:val="22"/>
          <w:lang w:val="tr-TR"/>
        </w:rPr>
        <w:t xml:space="preserve">ve kazanlarda tamamlanmamış yakma bacalarından, kükürt tesislerinden çıkan atık gazların yakılmasından ve katalizör rejenerasyonundan kaynaklanır. </w:t>
      </w:r>
    </w:p>
    <w:p w:rsidR="00506705" w:rsidRPr="005747E9" w:rsidRDefault="00506705" w:rsidP="00506705">
      <w:pPr>
        <w:tabs>
          <w:tab w:val="left" w:pos="1075"/>
        </w:tabs>
        <w:rPr>
          <w:rFonts w:cs="Arial"/>
          <w:szCs w:val="22"/>
          <w:lang w:val="tr-TR"/>
        </w:rPr>
      </w:pPr>
      <w:r w:rsidRPr="005747E9">
        <w:rPr>
          <w:rFonts w:cs="Arial"/>
          <w:szCs w:val="22"/>
          <w:lang w:val="tr-TR"/>
        </w:rPr>
        <w:tab/>
        <w:t>Rafineri kaynaklarından çıkan karbon monoksit emisyonlarının izlenmesine yönelik olası yöntemler arasında emisyon faktörleri, baca incelemeleri ve katalizör rejenerasyonu, kazan ve ısıtıcılar için CEM’lerin yanı sıra yakma bacaları için emisyon faktörleri bulunur.</w:t>
      </w:r>
    </w:p>
    <w:p w:rsidR="00506705" w:rsidRPr="005747E9" w:rsidRDefault="00506705" w:rsidP="00506705">
      <w:pPr>
        <w:tabs>
          <w:tab w:val="left" w:pos="1075"/>
        </w:tabs>
        <w:rPr>
          <w:rFonts w:cs="Arial"/>
          <w:szCs w:val="22"/>
          <w:lang w:val="tr-TR"/>
        </w:rPr>
      </w:pPr>
      <w:r w:rsidRPr="005747E9">
        <w:rPr>
          <w:rFonts w:cs="Arial"/>
          <w:szCs w:val="22"/>
          <w:lang w:val="tr-TR"/>
        </w:rPr>
        <w:tab/>
        <w:t>Mevcut izin verilerine dayanarak, baca incelemeleri normal şartlar altında karbon monoksit ölçümü yapmak ve ısıtıcı ile kükürt tesislerinde baca incelemeleri gerçekleştirmek üzere kullanılır.</w:t>
      </w:r>
    </w:p>
    <w:p w:rsidR="00506705" w:rsidRPr="005747E9" w:rsidRDefault="00506705" w:rsidP="00506705">
      <w:pPr>
        <w:tabs>
          <w:tab w:val="left" w:pos="1075"/>
        </w:tabs>
        <w:rPr>
          <w:rFonts w:cs="Arial"/>
          <w:szCs w:val="22"/>
          <w:lang w:val="tr-TR"/>
        </w:rPr>
      </w:pPr>
      <w:r w:rsidRPr="005747E9">
        <w:rPr>
          <w:rFonts w:cs="Arial"/>
          <w:szCs w:val="22"/>
          <w:lang w:val="tr-TR"/>
        </w:rPr>
        <w:tab/>
        <w:t>Bu husustaki öneriler şunlardır:</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lastRenderedPageBreak/>
        <w:t xml:space="preserve">FCCU’lar için emisyon faktörlerinin veya CEM’lerin </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ısıtıcı ve kazanlar için emisyon faktörlerinin</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ve yakma bacaları için emisyon faktörlerinin kullanılması.</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i/>
          <w:szCs w:val="22"/>
          <w:lang w:val="tr-TR"/>
        </w:rPr>
        <w:t>Partikülat madde (toz)</w:t>
      </w:r>
    </w:p>
    <w:p w:rsidR="00506705" w:rsidRPr="005747E9" w:rsidRDefault="00506705" w:rsidP="0012388E">
      <w:pPr>
        <w:rPr>
          <w:rFonts w:cs="Arial"/>
          <w:szCs w:val="22"/>
          <w:lang w:val="tr-TR"/>
        </w:rPr>
      </w:pPr>
      <w:r w:rsidRPr="005747E9">
        <w:rPr>
          <w:rFonts w:cs="Arial"/>
          <w:szCs w:val="22"/>
          <w:lang w:val="tr-TR"/>
        </w:rPr>
        <w:tab/>
        <w:t>Partikülat madde (PM) birincil veya ikincil; filtrelenebilir veya yoğunlaşabilir; ve toplam (TPM), toplam asılı (TSP), solunabilir (PM10) veya nefes alınabilir (PM2.5) nitelikte olabilir. PM emisyonlarının önemli kaynakları, harici yakma (ısıtıcı, kazan ve yakma bacalarından çıkan) ve katalizör rejenerasyonudur (CCU’larda).</w:t>
      </w:r>
    </w:p>
    <w:p w:rsidR="00506705" w:rsidRPr="005747E9" w:rsidRDefault="00506705" w:rsidP="00506705">
      <w:pPr>
        <w:ind w:firstLine="709"/>
        <w:rPr>
          <w:rFonts w:cs="Arial"/>
          <w:szCs w:val="22"/>
          <w:lang w:val="tr-TR"/>
        </w:rPr>
      </w:pPr>
      <w:r w:rsidRPr="005747E9">
        <w:rPr>
          <w:rFonts w:cs="Arial"/>
          <w:szCs w:val="22"/>
          <w:lang w:val="tr-TR"/>
        </w:rPr>
        <w:t>Rafineri kaynaklarından çıkan PM emisyonlarının izlenmesine yönelik olası yöntemler arasında emisyon faktörleri ve baca incelemeleri bulunur. Mevcut izin verilerine dayanarak, bu gibi baca incelemeleri bazı ısıtıcı ve kazanlarda ve kükürt tesislerinde kullanılır.</w:t>
      </w:r>
    </w:p>
    <w:p w:rsidR="00506705" w:rsidRPr="005747E9" w:rsidRDefault="00506705" w:rsidP="00506705">
      <w:pPr>
        <w:tabs>
          <w:tab w:val="left" w:pos="1075"/>
        </w:tabs>
        <w:rPr>
          <w:rFonts w:cs="Arial"/>
          <w:szCs w:val="22"/>
          <w:lang w:val="tr-TR"/>
        </w:rPr>
      </w:pPr>
      <w:r w:rsidRPr="005747E9">
        <w:rPr>
          <w:rFonts w:cs="Arial"/>
          <w:szCs w:val="22"/>
          <w:lang w:val="tr-TR"/>
        </w:rPr>
        <w:tab/>
        <w:t>Bu husustaki öneriler şunlardır:</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 xml:space="preserve">FCCU’lar için CEM’lerin veya emisyon faktörlerinin (doğrulanarak) ya da kütle denkliği hesaplamalarının (ölçülen katalizör kayıpları) </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katı ve sıvı yakıtlar kullanan ısıtıcı ve kazanlar için emisyon faktörlerinin (doğrulanarak); gaz yakıtlar kullanan ısıtıcı ve kazanlar için ise yalnızca emisyon faktörlerinin</w:t>
      </w:r>
    </w:p>
    <w:p w:rsidR="00506705" w:rsidRPr="005747E9" w:rsidRDefault="00506705" w:rsidP="001B6F6A">
      <w:pPr>
        <w:widowControl w:val="0"/>
        <w:numPr>
          <w:ilvl w:val="0"/>
          <w:numId w:val="78"/>
        </w:numPr>
        <w:overflowPunct w:val="0"/>
        <w:adjustRightInd w:val="0"/>
        <w:spacing w:after="0" w:line="240" w:lineRule="auto"/>
        <w:ind w:left="567" w:hanging="567"/>
        <w:rPr>
          <w:rFonts w:cs="Arial"/>
          <w:szCs w:val="22"/>
          <w:lang w:val="tr-TR"/>
        </w:rPr>
      </w:pPr>
      <w:r w:rsidRPr="005747E9">
        <w:rPr>
          <w:rFonts w:cs="Arial"/>
          <w:szCs w:val="22"/>
          <w:lang w:val="tr-TR"/>
        </w:rPr>
        <w:t>ve yakma bacaları için emisyon faktörlerinin kullanılması.</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i/>
          <w:szCs w:val="22"/>
          <w:lang w:val="tr-TR"/>
        </w:rPr>
        <w:t>Uçucu organik bileşenler (VOC’l</w:t>
      </w:r>
      <w:r w:rsidR="00ED7CD9" w:rsidRPr="005747E9">
        <w:rPr>
          <w:rFonts w:cs="Arial"/>
          <w:b/>
          <w:i/>
          <w:szCs w:val="22"/>
          <w:lang w:val="tr-TR"/>
        </w:rPr>
        <w:t>e</w:t>
      </w:r>
      <w:r w:rsidRPr="005747E9">
        <w:rPr>
          <w:rFonts w:cs="Arial"/>
          <w:b/>
          <w:i/>
          <w:szCs w:val="22"/>
          <w:lang w:val="tr-TR"/>
        </w:rPr>
        <w:t>r)</w:t>
      </w:r>
    </w:p>
    <w:p w:rsidR="00506705" w:rsidRPr="005747E9" w:rsidRDefault="00506705" w:rsidP="00506705">
      <w:pPr>
        <w:rPr>
          <w:rFonts w:cs="Arial"/>
          <w:szCs w:val="22"/>
          <w:lang w:val="tr-TR"/>
        </w:rPr>
      </w:pPr>
      <w:r w:rsidRPr="005747E9">
        <w:rPr>
          <w:rFonts w:cs="Arial"/>
          <w:szCs w:val="22"/>
          <w:lang w:val="tr-TR"/>
        </w:rPr>
        <w:tab/>
        <w:t>VOC emisyonlarının kaynakları arasında; ısıtıcı ve kazanlarda tamamlanmamış yakma işlemi, katalitik parçalama ünitesi rejenerasyonları, katalitik dönüştürme ünitesi rejenerasyonları, buhar metan dönüştürücüler ve hidrojen üniteleri ile yakma bacalarının yanı sıra kaçak emisyonlar (örneğin ekipmanlardan [valflardan] kaynaklanan sızıntılar), depolama tankları, yükleme faaliyetleri, atık veya toprak arazi iyileştirme faaliyetleri, atık su kaynakları, döküntüler gibi rutin olmayan salı</w:t>
      </w:r>
      <w:r w:rsidR="004E1EE3" w:rsidRPr="005747E9">
        <w:rPr>
          <w:rFonts w:cs="Arial"/>
          <w:szCs w:val="22"/>
          <w:lang w:val="tr-TR"/>
        </w:rPr>
        <w:t>nı</w:t>
      </w:r>
      <w:r w:rsidRPr="005747E9">
        <w:rPr>
          <w:rFonts w:cs="Arial"/>
          <w:szCs w:val="22"/>
          <w:lang w:val="tr-TR"/>
        </w:rPr>
        <w:t>mlar bulunur.</w:t>
      </w:r>
    </w:p>
    <w:p w:rsidR="00506705" w:rsidRPr="005747E9" w:rsidRDefault="00506705" w:rsidP="00506705">
      <w:pPr>
        <w:rPr>
          <w:rFonts w:cs="Arial"/>
          <w:szCs w:val="22"/>
          <w:lang w:val="tr-TR"/>
        </w:rPr>
      </w:pPr>
      <w:r w:rsidRPr="005747E9">
        <w:rPr>
          <w:rFonts w:cs="Arial"/>
          <w:szCs w:val="22"/>
          <w:lang w:val="tr-TR"/>
        </w:rPr>
        <w:tab/>
        <w:t>Açığa çıkan VOC’ların izlenmesine yönelik yöntemlerin emisyon model ve faktörleriyle sınırlandırılması en iyi çözüm olacaktır çünkü VOC emisyonlarının sayısız kaynağı bulunmakta olup bu kaynaklar doğrudan izleme işlemi için uygun değildir. Ayrıca, emisyon model veya faktörlerinin uygulanamaz olduğu her durumda kaçak veya atık su kaynaklarından çıkan toplam VOC emisyonlarını öngörmek için kütle denkliği hesaplamaları kullanılabilecek olsa da bu hesaplamaları kullanarak hatasız bir sonuç elde etmek güçtür.</w:t>
      </w:r>
    </w:p>
    <w:p w:rsidR="00506705" w:rsidRPr="005747E9" w:rsidRDefault="00506705" w:rsidP="00506705">
      <w:pPr>
        <w:ind w:firstLine="709"/>
        <w:rPr>
          <w:rFonts w:cs="Arial"/>
          <w:szCs w:val="22"/>
          <w:lang w:val="tr-TR"/>
        </w:rPr>
      </w:pPr>
      <w:r w:rsidRPr="005747E9">
        <w:rPr>
          <w:rFonts w:cs="Arial"/>
          <w:szCs w:val="22"/>
          <w:lang w:val="tr-TR"/>
        </w:rPr>
        <w:t>Mevcut izin verilerine dayanarak VOC emisyonları, izinlerin bir emisyon envanteri gerekliliğine ihtiyaç duyduğu maddelerden oluşan tek sınıftır. Ayrıca başta FCCU’lar olmak üzere, bazı yakma kaynakları için baca incelemeleri gerekmektedir.</w:t>
      </w:r>
    </w:p>
    <w:p w:rsidR="00506705" w:rsidRPr="005747E9" w:rsidRDefault="00506705" w:rsidP="00506705">
      <w:pPr>
        <w:ind w:firstLine="709"/>
        <w:rPr>
          <w:rFonts w:cs="Arial"/>
          <w:szCs w:val="22"/>
          <w:lang w:val="tr-TR"/>
        </w:rPr>
      </w:pPr>
      <w:r w:rsidRPr="005747E9">
        <w:rPr>
          <w:rFonts w:cs="Arial"/>
          <w:szCs w:val="22"/>
          <w:lang w:val="tr-TR"/>
        </w:rPr>
        <w:t>Bu kirleticilerin birbirleriyle ilgililiği dolayısıyla bunlar hakkında daha ayrıntılı açıklamalar bu Bölümün 5.1.1.2.3 sayılı alt bölümünde verilmektedir (Koku kontrolü ve VOC emisyonları)</w:t>
      </w:r>
    </w:p>
    <w:p w:rsidR="00506705" w:rsidRPr="005747E9" w:rsidRDefault="00506705" w:rsidP="00506705">
      <w:pPr>
        <w:ind w:firstLine="709"/>
        <w:rPr>
          <w:rFonts w:cs="Arial"/>
          <w:szCs w:val="22"/>
          <w:lang w:val="tr-TR"/>
        </w:rPr>
      </w:pPr>
    </w:p>
    <w:p w:rsidR="00506705" w:rsidRPr="005747E9" w:rsidRDefault="00506705" w:rsidP="0012388E">
      <w:pPr>
        <w:pStyle w:val="Ttulo5"/>
        <w:rPr>
          <w:lang w:val="tr-TR"/>
        </w:rPr>
      </w:pPr>
      <w:r w:rsidRPr="005747E9">
        <w:rPr>
          <w:lang w:val="tr-TR"/>
        </w:rPr>
        <w:lastRenderedPageBreak/>
        <w:t>Avrupa Kirletici Salı</w:t>
      </w:r>
      <w:r w:rsidR="004E1EE3" w:rsidRPr="005747E9">
        <w:rPr>
          <w:lang w:val="tr-TR"/>
        </w:rPr>
        <w:t>nı</w:t>
      </w:r>
      <w:r w:rsidRPr="005747E9">
        <w:rPr>
          <w:lang w:val="tr-TR"/>
        </w:rPr>
        <w:t>m ve Taşınım Kaydı’na (E-PRTR) bildirilen diğer kirleticiler</w:t>
      </w:r>
    </w:p>
    <w:p w:rsidR="00506705" w:rsidRPr="005747E9" w:rsidRDefault="00506705" w:rsidP="00506705">
      <w:pPr>
        <w:ind w:firstLine="709"/>
        <w:rPr>
          <w:rFonts w:cs="Arial"/>
          <w:szCs w:val="22"/>
          <w:lang w:val="tr-TR"/>
        </w:rPr>
      </w:pPr>
      <w:r w:rsidRPr="005747E9">
        <w:rPr>
          <w:rFonts w:cs="Arial"/>
          <w:szCs w:val="22"/>
          <w:lang w:val="tr-TR"/>
        </w:rPr>
        <w:t xml:space="preserve">E-PRTR </w:t>
      </w:r>
      <w:r w:rsidR="00ED7CD9" w:rsidRPr="005747E9">
        <w:rPr>
          <w:rFonts w:cs="Arial"/>
          <w:szCs w:val="22"/>
          <w:lang w:val="tr-TR"/>
        </w:rPr>
        <w:t>y</w:t>
      </w:r>
      <w:r w:rsidRPr="005747E9">
        <w:rPr>
          <w:rFonts w:cs="Arial"/>
          <w:szCs w:val="22"/>
          <w:lang w:val="tr-TR"/>
        </w:rPr>
        <w:t xml:space="preserve">önetmeliğinin 5. </w:t>
      </w:r>
      <w:r w:rsidR="00ED7CD9" w:rsidRPr="005747E9">
        <w:rPr>
          <w:rFonts w:cs="Arial"/>
          <w:szCs w:val="22"/>
          <w:lang w:val="tr-TR"/>
        </w:rPr>
        <w:t>m</w:t>
      </w:r>
      <w:r w:rsidRPr="005747E9">
        <w:rPr>
          <w:rFonts w:cs="Arial"/>
          <w:szCs w:val="22"/>
          <w:lang w:val="tr-TR"/>
        </w:rPr>
        <w:t xml:space="preserve">addesine göre, yürürlükteki kapasite eşiği (eşikleri), E-PRTR Yönetmeliğine ait </w:t>
      </w:r>
      <w:r w:rsidR="00ED7CD9" w:rsidRPr="005747E9">
        <w:rPr>
          <w:rFonts w:cs="Arial"/>
          <w:szCs w:val="22"/>
          <w:lang w:val="tr-TR"/>
        </w:rPr>
        <w:t>e</w:t>
      </w:r>
      <w:r w:rsidRPr="005747E9">
        <w:rPr>
          <w:rFonts w:cs="Arial"/>
          <w:szCs w:val="22"/>
          <w:lang w:val="tr-TR"/>
        </w:rPr>
        <w:t>k I ve salı</w:t>
      </w:r>
      <w:r w:rsidR="004E1EE3" w:rsidRPr="005747E9">
        <w:rPr>
          <w:rFonts w:cs="Arial"/>
          <w:szCs w:val="22"/>
          <w:lang w:val="tr-TR"/>
        </w:rPr>
        <w:t>nı</w:t>
      </w:r>
      <w:r w:rsidRPr="005747E9">
        <w:rPr>
          <w:rFonts w:cs="Arial"/>
          <w:szCs w:val="22"/>
          <w:lang w:val="tr-TR"/>
        </w:rPr>
        <w:t xml:space="preserve">m eşiği (eşikleri), E-PRTR </w:t>
      </w:r>
      <w:r w:rsidR="00ED7CD9" w:rsidRPr="005747E9">
        <w:rPr>
          <w:rFonts w:cs="Arial"/>
          <w:szCs w:val="22"/>
          <w:lang w:val="tr-TR"/>
        </w:rPr>
        <w:t>y</w:t>
      </w:r>
      <w:r w:rsidRPr="005747E9">
        <w:rPr>
          <w:rFonts w:cs="Arial"/>
          <w:szCs w:val="22"/>
          <w:lang w:val="tr-TR"/>
        </w:rPr>
        <w:t xml:space="preserve">önetmeliğine ait </w:t>
      </w:r>
      <w:r w:rsidR="00ED7CD9" w:rsidRPr="005747E9">
        <w:rPr>
          <w:rFonts w:cs="Arial"/>
          <w:szCs w:val="22"/>
          <w:lang w:val="tr-TR"/>
        </w:rPr>
        <w:t>e</w:t>
      </w:r>
      <w:r w:rsidRPr="005747E9">
        <w:rPr>
          <w:rFonts w:cs="Arial"/>
          <w:szCs w:val="22"/>
          <w:lang w:val="tr-TR"/>
        </w:rPr>
        <w:t xml:space="preserve">k II’de verilen tablodaki </w:t>
      </w:r>
      <w:r w:rsidR="00ED7CD9" w:rsidRPr="005747E9">
        <w:rPr>
          <w:rFonts w:cs="Arial"/>
          <w:szCs w:val="22"/>
          <w:lang w:val="tr-TR"/>
        </w:rPr>
        <w:t>s</w:t>
      </w:r>
      <w:r w:rsidRPr="005747E9">
        <w:rPr>
          <w:rFonts w:cs="Arial"/>
          <w:szCs w:val="22"/>
          <w:lang w:val="tr-TR"/>
        </w:rPr>
        <w:t>ütun 1a, b ve c ve/veya yürürlükteki kapasite eşiği (eşikleri) ve saha dışı taşınım eşiğinin (eşiklerinin) aşılması halinde rafineri operatörleri, belirli bilgileri bildirmekle yükümlüdür.</w:t>
      </w:r>
    </w:p>
    <w:p w:rsidR="00506705" w:rsidRPr="005747E9" w:rsidRDefault="00506705" w:rsidP="00506705">
      <w:pPr>
        <w:ind w:firstLine="709"/>
        <w:rPr>
          <w:rFonts w:cs="Arial"/>
          <w:szCs w:val="22"/>
          <w:lang w:val="tr-TR"/>
        </w:rPr>
      </w:pPr>
      <w:r w:rsidRPr="005747E9">
        <w:rPr>
          <w:rFonts w:cs="Arial"/>
          <w:szCs w:val="22"/>
          <w:lang w:val="tr-TR"/>
        </w:rPr>
        <w:t xml:space="preserve">E-PRTR </w:t>
      </w:r>
      <w:r w:rsidR="00ED7CD9" w:rsidRPr="005747E9">
        <w:rPr>
          <w:rFonts w:cs="Arial"/>
          <w:szCs w:val="22"/>
          <w:lang w:val="tr-TR"/>
        </w:rPr>
        <w:t>y</w:t>
      </w:r>
      <w:r w:rsidRPr="005747E9">
        <w:rPr>
          <w:rFonts w:cs="Arial"/>
          <w:szCs w:val="22"/>
          <w:lang w:val="tr-TR"/>
        </w:rPr>
        <w:t xml:space="preserve">önetmeliğine ait </w:t>
      </w:r>
      <w:r w:rsidR="00ED7CD9" w:rsidRPr="005747E9">
        <w:rPr>
          <w:rFonts w:cs="Arial"/>
          <w:szCs w:val="22"/>
          <w:lang w:val="tr-TR"/>
        </w:rPr>
        <w:t>e</w:t>
      </w:r>
      <w:r w:rsidRPr="005747E9">
        <w:rPr>
          <w:rFonts w:cs="Arial"/>
          <w:szCs w:val="22"/>
          <w:lang w:val="tr-TR"/>
        </w:rPr>
        <w:t xml:space="preserve">k II’de verilen tablodaki </w:t>
      </w:r>
      <w:r w:rsidR="00ED7CD9" w:rsidRPr="005747E9">
        <w:rPr>
          <w:rFonts w:cs="Arial"/>
          <w:szCs w:val="22"/>
          <w:lang w:val="tr-TR"/>
        </w:rPr>
        <w:t>s</w:t>
      </w:r>
      <w:r w:rsidRPr="005747E9">
        <w:rPr>
          <w:rFonts w:cs="Arial"/>
          <w:szCs w:val="22"/>
          <w:lang w:val="tr-TR"/>
        </w:rPr>
        <w:t>ütun 1a, ilgili hava kirleticiler olarak belirtilen toplamda 60 kirleticiyi kapsar. Sütun 1a’da verilen eşik değerlerini aşan bir hava kirleticileri tesisinden kaynaklanan salı</w:t>
      </w:r>
      <w:r w:rsidR="005C0B3A" w:rsidRPr="005747E9">
        <w:rPr>
          <w:rFonts w:cs="Arial"/>
          <w:szCs w:val="22"/>
          <w:lang w:val="tr-TR"/>
        </w:rPr>
        <w:t>nı</w:t>
      </w:r>
      <w:r w:rsidRPr="005747E9">
        <w:rPr>
          <w:rFonts w:cs="Arial"/>
          <w:szCs w:val="22"/>
          <w:lang w:val="tr-TR"/>
        </w:rPr>
        <w:t>mlar bildirilmek zorundadır. Bu 60 hava kirleticinin her birisi için bu durum geçerlidir.</w:t>
      </w:r>
    </w:p>
    <w:p w:rsidR="00506705" w:rsidRPr="005747E9" w:rsidRDefault="00506705" w:rsidP="00506705">
      <w:pPr>
        <w:ind w:firstLine="709"/>
        <w:rPr>
          <w:rFonts w:cs="Arial"/>
          <w:szCs w:val="22"/>
          <w:lang w:val="tr-TR"/>
        </w:rPr>
      </w:pPr>
      <w:r w:rsidRPr="005747E9">
        <w:rPr>
          <w:rFonts w:cs="Arial"/>
          <w:szCs w:val="22"/>
          <w:lang w:val="tr-TR"/>
        </w:rPr>
        <w:t xml:space="preserve">Yardımcı olmak üzere, “Avrupa PRTR’sinin uygulanmasına yönelik kılavuz” başlıklı Avrupa Komisyonu Belgesine ait Ek 4, hava kirleticilerden oluşan, gösterge niteliğinde sektöre özel bir alt liste içerir. Bu liste, tüm </w:t>
      </w:r>
      <w:r w:rsidR="00ED7CD9" w:rsidRPr="005747E9">
        <w:rPr>
          <w:rFonts w:cs="Arial"/>
          <w:szCs w:val="22"/>
          <w:lang w:val="tr-TR"/>
        </w:rPr>
        <w:t>e</w:t>
      </w:r>
      <w:r w:rsidRPr="005747E9">
        <w:rPr>
          <w:rFonts w:cs="Arial"/>
          <w:szCs w:val="22"/>
          <w:lang w:val="tr-TR"/>
        </w:rPr>
        <w:t>k I faaliyetleri için salınması muhtemelen bu hava kirleticileri gösterir ve belirli bir tesiste ilgili kirleticilerin tespit edilmesine yardımcı olur. Bu listeye göre, rafinerilerin bildireceği kirleticiler şunlar olacaktır:</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Metan (CH4)</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Karbon monoksit (CO)</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Karbon dioksit (CO2)</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Hidroflorokarbonlar (HFC’ler)</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Azot oksit (N2O)</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Amonyak (NH3)</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Metan olmayan uçucu organik bileşikler (</w:t>
      </w:r>
      <w:r w:rsidR="006E2038" w:rsidRPr="005747E9">
        <w:rPr>
          <w:rFonts w:cs="Arial"/>
          <w:szCs w:val="22"/>
          <w:lang w:val="tr-TR"/>
        </w:rPr>
        <w:t>MOUOB</w:t>
      </w:r>
      <w:r w:rsidRPr="005747E9">
        <w:rPr>
          <w:rFonts w:cs="Arial"/>
          <w:szCs w:val="22"/>
          <w:lang w:val="tr-TR"/>
        </w:rPr>
        <w:t>)</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Azot oksitler (NOx/NO2)</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Kükürt oksitler (SOx/SO2)</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Hidrokloroflorokarbonlar (HCFC’ler)</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Arsenik ve arsenik bileşikleri (As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Kadmiyum ve kadmiyum bileşikleri (Cd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Krom ve krom bileşikleri (Cr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Bakır ve bakır bileşikleri (Cu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C</w:t>
      </w:r>
      <w:r w:rsidR="00ED7CD9" w:rsidRPr="005747E9">
        <w:rPr>
          <w:rFonts w:cs="Arial"/>
          <w:szCs w:val="22"/>
          <w:lang w:val="tr-TR"/>
        </w:rPr>
        <w:t>i</w:t>
      </w:r>
      <w:r w:rsidRPr="005747E9">
        <w:rPr>
          <w:rFonts w:cs="Arial"/>
          <w:szCs w:val="22"/>
          <w:lang w:val="tr-TR"/>
        </w:rPr>
        <w:t>va ve c</w:t>
      </w:r>
      <w:r w:rsidR="00ED7CD9" w:rsidRPr="005747E9">
        <w:rPr>
          <w:rFonts w:cs="Arial"/>
          <w:szCs w:val="22"/>
          <w:lang w:val="tr-TR"/>
        </w:rPr>
        <w:t>i</w:t>
      </w:r>
      <w:r w:rsidRPr="005747E9">
        <w:rPr>
          <w:rFonts w:cs="Arial"/>
          <w:szCs w:val="22"/>
          <w:lang w:val="tr-TR"/>
        </w:rPr>
        <w:t>va bileşikleri (Hg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Nikel ve nikel bileşikleri (Ni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Kurşun ve kurşun bileşikleri (Pb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Çinko ve çinko bileşikleri (Zn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Benzen</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Polisiklik aromatik hidrokarbonlar (PAH’ler)</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Klor ve inorganik bileşikler (HCI gibi)</w:t>
      </w:r>
    </w:p>
    <w:p w:rsidR="00506705" w:rsidRPr="005747E9" w:rsidRDefault="00506705" w:rsidP="001B6F6A">
      <w:pPr>
        <w:widowControl w:val="0"/>
        <w:numPr>
          <w:ilvl w:val="0"/>
          <w:numId w:val="79"/>
        </w:numPr>
        <w:overflowPunct w:val="0"/>
        <w:adjustRightInd w:val="0"/>
        <w:spacing w:after="0" w:line="240" w:lineRule="auto"/>
        <w:ind w:left="2127"/>
        <w:rPr>
          <w:rFonts w:cs="Arial"/>
          <w:szCs w:val="22"/>
          <w:lang w:val="tr-TR"/>
        </w:rPr>
      </w:pPr>
      <w:r w:rsidRPr="005747E9">
        <w:rPr>
          <w:rFonts w:cs="Arial"/>
          <w:szCs w:val="22"/>
          <w:lang w:val="tr-TR"/>
        </w:rPr>
        <w:t>Partikülat madde (PM10)</w:t>
      </w:r>
    </w:p>
    <w:p w:rsidR="00506705" w:rsidRPr="005747E9" w:rsidRDefault="00506705" w:rsidP="00506705">
      <w:pPr>
        <w:rPr>
          <w:rFonts w:cs="Arial"/>
          <w:szCs w:val="22"/>
          <w:lang w:val="tr-TR"/>
        </w:rPr>
      </w:pPr>
    </w:p>
    <w:p w:rsidR="00506705" w:rsidRPr="005747E9" w:rsidRDefault="00506705" w:rsidP="00506705">
      <w:pPr>
        <w:ind w:firstLine="709"/>
        <w:rPr>
          <w:rFonts w:cs="Arial"/>
          <w:szCs w:val="22"/>
          <w:lang w:val="tr-TR"/>
        </w:rPr>
      </w:pPr>
      <w:r w:rsidRPr="005747E9">
        <w:rPr>
          <w:rFonts w:cs="Arial"/>
          <w:szCs w:val="22"/>
          <w:lang w:val="tr-TR"/>
        </w:rPr>
        <w:t>Ancak, dioksinler gibi bildirilmesi gerekli olabilecek bazı ek kirleticiler de mevcuttur. Bundan dolayı alt liste “kapalı bir liste” değildir.</w:t>
      </w:r>
    </w:p>
    <w:p w:rsidR="00506705" w:rsidRPr="005747E9" w:rsidRDefault="00506705" w:rsidP="00506705">
      <w:pPr>
        <w:ind w:firstLine="709"/>
        <w:rPr>
          <w:rFonts w:cs="Arial"/>
          <w:szCs w:val="22"/>
          <w:lang w:val="tr-TR"/>
        </w:rPr>
      </w:pPr>
      <w:r w:rsidRPr="005747E9">
        <w:rPr>
          <w:rFonts w:cs="Arial"/>
          <w:szCs w:val="22"/>
          <w:lang w:val="tr-TR"/>
        </w:rPr>
        <w:lastRenderedPageBreak/>
        <w:t>Bildirilen PRTR emisyon verileri, kullanılan tahmin yönteminin türünü belirlemeye yönelik bir kod içermek zorundadır. Sınıflandırma kodları sadece harflerden oluşur:</w:t>
      </w:r>
    </w:p>
    <w:p w:rsidR="00506705" w:rsidRPr="005747E9" w:rsidRDefault="00506705" w:rsidP="001B6F6A">
      <w:pPr>
        <w:widowControl w:val="0"/>
        <w:numPr>
          <w:ilvl w:val="1"/>
          <w:numId w:val="56"/>
        </w:numPr>
        <w:tabs>
          <w:tab w:val="left" w:pos="1075"/>
        </w:tabs>
        <w:overflowPunct w:val="0"/>
        <w:adjustRightInd w:val="0"/>
        <w:spacing w:after="0" w:line="240" w:lineRule="auto"/>
        <w:rPr>
          <w:rFonts w:cs="Arial"/>
          <w:szCs w:val="22"/>
          <w:lang w:val="tr-TR"/>
        </w:rPr>
      </w:pPr>
      <w:r w:rsidRPr="005747E9">
        <w:rPr>
          <w:rFonts w:cs="Arial"/>
          <w:szCs w:val="22"/>
          <w:lang w:val="tr-TR"/>
        </w:rPr>
        <w:t>M Sınıfı: emisyon verileri, standartlaştırılmış veya kabul edilmiş yöntemler kullanan ölçümlere dayanır; ölçüm sonuçlarını yıllık emisyon verilerine dönüştürmek için çoğunlukla hesaplamalara ihtiyaç duyulur.</w:t>
      </w:r>
    </w:p>
    <w:p w:rsidR="00506705" w:rsidRPr="005747E9" w:rsidRDefault="00506705" w:rsidP="001B6F6A">
      <w:pPr>
        <w:widowControl w:val="0"/>
        <w:numPr>
          <w:ilvl w:val="1"/>
          <w:numId w:val="56"/>
        </w:numPr>
        <w:tabs>
          <w:tab w:val="left" w:pos="1075"/>
        </w:tabs>
        <w:overflowPunct w:val="0"/>
        <w:adjustRightInd w:val="0"/>
        <w:spacing w:after="0" w:line="240" w:lineRule="auto"/>
        <w:rPr>
          <w:rFonts w:cs="Arial"/>
          <w:szCs w:val="22"/>
          <w:lang w:val="tr-TR"/>
        </w:rPr>
      </w:pPr>
      <w:r w:rsidRPr="005747E9">
        <w:rPr>
          <w:rFonts w:cs="Arial"/>
          <w:szCs w:val="22"/>
          <w:lang w:val="tr-TR"/>
        </w:rPr>
        <w:t>C Sınıfı: emisyon verileri, ulusal veya uluslararası alanda kabul edilmiş tahmin yöntemler ve emisyon faktörleri kullanan hesaplamalara dayanır; bu yöntem ve faktörler endüstri sektörünün temsilcisi niteliğindedir.</w:t>
      </w:r>
    </w:p>
    <w:p w:rsidR="00506705" w:rsidRPr="005747E9" w:rsidRDefault="00506705" w:rsidP="001B6F6A">
      <w:pPr>
        <w:widowControl w:val="0"/>
        <w:numPr>
          <w:ilvl w:val="1"/>
          <w:numId w:val="56"/>
        </w:numPr>
        <w:tabs>
          <w:tab w:val="left" w:pos="1075"/>
        </w:tabs>
        <w:overflowPunct w:val="0"/>
        <w:adjustRightInd w:val="0"/>
        <w:spacing w:after="0" w:line="240" w:lineRule="auto"/>
        <w:rPr>
          <w:rFonts w:cs="Arial"/>
          <w:szCs w:val="22"/>
          <w:lang w:val="tr-TR"/>
        </w:rPr>
      </w:pPr>
      <w:r w:rsidRPr="005747E9">
        <w:rPr>
          <w:rFonts w:cs="Arial"/>
          <w:szCs w:val="22"/>
          <w:lang w:val="tr-TR"/>
        </w:rPr>
        <w:t>E Sınıfı: emisyon verileri, en iyi varsayımlardan veya uzman tahminlerinden elde edilen standartlaştırılmamış tahminlere dayanır.</w:t>
      </w:r>
    </w:p>
    <w:p w:rsidR="00506705" w:rsidRPr="005747E9" w:rsidRDefault="00506705" w:rsidP="00506705">
      <w:pPr>
        <w:tabs>
          <w:tab w:val="left" w:pos="1075"/>
        </w:tabs>
        <w:rPr>
          <w:rFonts w:cs="Arial"/>
          <w:szCs w:val="22"/>
          <w:lang w:val="tr-TR"/>
        </w:rPr>
      </w:pPr>
    </w:p>
    <w:p w:rsidR="00506705" w:rsidRPr="005747E9" w:rsidRDefault="00506705" w:rsidP="00506705">
      <w:pPr>
        <w:tabs>
          <w:tab w:val="left" w:pos="1075"/>
        </w:tabs>
        <w:rPr>
          <w:rFonts w:cs="Arial"/>
          <w:szCs w:val="22"/>
          <w:lang w:val="tr-TR"/>
        </w:rPr>
      </w:pPr>
      <w:r w:rsidRPr="005747E9">
        <w:rPr>
          <w:rFonts w:cs="Arial"/>
          <w:szCs w:val="22"/>
          <w:lang w:val="tr-TR"/>
        </w:rPr>
        <w:tab/>
        <w:t>En doğru veriler, sürekli emisyon ölçümü gibi ölçümlerden veya hesaplanan tahminleri iyileştirmek için kısa vadeli ölçüm uygulamalarından elde edilen veriler olacaktır.</w:t>
      </w:r>
    </w:p>
    <w:p w:rsidR="00506705" w:rsidRPr="005747E9" w:rsidRDefault="00506705" w:rsidP="00506705">
      <w:pPr>
        <w:tabs>
          <w:tab w:val="left" w:pos="1075"/>
        </w:tabs>
        <w:rPr>
          <w:rFonts w:cs="Arial"/>
          <w:szCs w:val="22"/>
          <w:lang w:val="tr-TR"/>
        </w:rPr>
      </w:pPr>
      <w:r w:rsidRPr="005747E9">
        <w:rPr>
          <w:rFonts w:cs="Arial"/>
          <w:szCs w:val="22"/>
          <w:lang w:val="tr-TR"/>
        </w:rPr>
        <w:tab/>
        <w:t>Bu raporda sunulan tahmin yöntemleri, bildirilen hesaplanmış emisyonların C Sınıfı olarak endekslenmesine izin verecektir.</w:t>
      </w:r>
    </w:p>
    <w:p w:rsidR="00506705" w:rsidRPr="005747E9" w:rsidRDefault="00506705" w:rsidP="00506705">
      <w:pPr>
        <w:tabs>
          <w:tab w:val="left" w:pos="1075"/>
        </w:tabs>
        <w:rPr>
          <w:rFonts w:cs="Arial"/>
          <w:szCs w:val="22"/>
          <w:lang w:val="tr-TR"/>
        </w:rPr>
      </w:pPr>
      <w:r w:rsidRPr="005747E9">
        <w:rPr>
          <w:rFonts w:cs="Arial"/>
          <w:szCs w:val="22"/>
          <w:lang w:val="tr-TR"/>
        </w:rPr>
        <w:tab/>
        <w:t>Emisyon tahmin yöntemlerine ilişkin olarak C Sınıfı adaylığını yerine getiren bir dizikaynak mevcuttur:</w:t>
      </w:r>
    </w:p>
    <w:p w:rsidR="00506705" w:rsidRPr="005747E9" w:rsidRDefault="00506705" w:rsidP="001B6F6A">
      <w:pPr>
        <w:widowControl w:val="0"/>
        <w:numPr>
          <w:ilvl w:val="0"/>
          <w:numId w:val="80"/>
        </w:numPr>
        <w:overflowPunct w:val="0"/>
        <w:adjustRightInd w:val="0"/>
        <w:spacing w:after="0" w:line="240" w:lineRule="auto"/>
        <w:rPr>
          <w:rFonts w:cs="Arial"/>
          <w:szCs w:val="22"/>
          <w:lang w:val="tr-TR"/>
        </w:rPr>
      </w:pPr>
      <w:r w:rsidRPr="005747E9">
        <w:rPr>
          <w:rFonts w:cs="Arial"/>
          <w:szCs w:val="22"/>
          <w:lang w:val="tr-TR"/>
        </w:rPr>
        <w:t>Petrol endüstrisi dernekleri API, Birleşik Krallık Enerji Enstitüsü (eski IP) vb.</w:t>
      </w:r>
    </w:p>
    <w:p w:rsidR="00506705" w:rsidRPr="005747E9" w:rsidRDefault="00506705" w:rsidP="001B6F6A">
      <w:pPr>
        <w:widowControl w:val="0"/>
        <w:numPr>
          <w:ilvl w:val="0"/>
          <w:numId w:val="80"/>
        </w:numPr>
        <w:overflowPunct w:val="0"/>
        <w:adjustRightInd w:val="0"/>
        <w:spacing w:after="0" w:line="240" w:lineRule="auto"/>
        <w:rPr>
          <w:rFonts w:cs="Arial"/>
          <w:szCs w:val="22"/>
          <w:lang w:val="tr-TR"/>
        </w:rPr>
      </w:pPr>
      <w:r w:rsidRPr="005747E9">
        <w:rPr>
          <w:rFonts w:cs="Arial"/>
          <w:szCs w:val="22"/>
          <w:lang w:val="tr-TR"/>
        </w:rPr>
        <w:t>Profesyonel medyada yayınlanmış yöntemleri bulunan petrol şirketleri</w:t>
      </w:r>
    </w:p>
    <w:p w:rsidR="00506705" w:rsidRPr="005747E9" w:rsidRDefault="00506705" w:rsidP="001B6F6A">
      <w:pPr>
        <w:widowControl w:val="0"/>
        <w:numPr>
          <w:ilvl w:val="0"/>
          <w:numId w:val="80"/>
        </w:numPr>
        <w:overflowPunct w:val="0"/>
        <w:adjustRightInd w:val="0"/>
        <w:spacing w:after="0" w:line="240" w:lineRule="auto"/>
        <w:rPr>
          <w:rFonts w:cs="Arial"/>
          <w:szCs w:val="22"/>
          <w:lang w:val="tr-TR"/>
        </w:rPr>
      </w:pPr>
      <w:r w:rsidRPr="005747E9">
        <w:rPr>
          <w:rFonts w:cs="Arial"/>
          <w:szCs w:val="22"/>
          <w:lang w:val="tr-TR"/>
        </w:rPr>
        <w:t>US EPA gibi ulusal ve uluslararası çevre makamları</w:t>
      </w:r>
    </w:p>
    <w:p w:rsidR="00506705" w:rsidRPr="005747E9" w:rsidRDefault="00506705" w:rsidP="001B6F6A">
      <w:pPr>
        <w:widowControl w:val="0"/>
        <w:numPr>
          <w:ilvl w:val="0"/>
          <w:numId w:val="80"/>
        </w:numPr>
        <w:overflowPunct w:val="0"/>
        <w:adjustRightInd w:val="0"/>
        <w:spacing w:after="0" w:line="240" w:lineRule="auto"/>
        <w:rPr>
          <w:rFonts w:cs="Arial"/>
          <w:szCs w:val="22"/>
          <w:lang w:val="tr-TR"/>
        </w:rPr>
      </w:pPr>
      <w:r w:rsidRPr="005747E9">
        <w:rPr>
          <w:rFonts w:cs="Arial"/>
          <w:szCs w:val="22"/>
          <w:lang w:val="tr-TR"/>
        </w:rPr>
        <w:t>Avrupa Çevre Ajansı vb.</w:t>
      </w:r>
    </w:p>
    <w:p w:rsidR="00506705" w:rsidRPr="005747E9" w:rsidRDefault="00506705" w:rsidP="001B6F6A">
      <w:pPr>
        <w:widowControl w:val="0"/>
        <w:numPr>
          <w:ilvl w:val="0"/>
          <w:numId w:val="80"/>
        </w:numPr>
        <w:overflowPunct w:val="0"/>
        <w:adjustRightInd w:val="0"/>
        <w:spacing w:after="0" w:line="240" w:lineRule="auto"/>
        <w:rPr>
          <w:rFonts w:cs="Arial"/>
          <w:szCs w:val="22"/>
          <w:lang w:val="tr-TR"/>
        </w:rPr>
      </w:pPr>
      <w:r w:rsidRPr="005747E9">
        <w:rPr>
          <w:rFonts w:cs="Arial"/>
          <w:szCs w:val="22"/>
          <w:lang w:val="tr-TR"/>
        </w:rPr>
        <w:t>IPCC gibi uluslararası kuruluşlar vb.</w:t>
      </w:r>
    </w:p>
    <w:p w:rsidR="00506705" w:rsidRPr="005747E9" w:rsidRDefault="00506705" w:rsidP="00506705">
      <w:pPr>
        <w:rPr>
          <w:rFonts w:cs="Arial"/>
          <w:szCs w:val="22"/>
          <w:lang w:val="tr-TR"/>
        </w:rPr>
      </w:pPr>
    </w:p>
    <w:p w:rsidR="00506705" w:rsidRPr="005747E9" w:rsidRDefault="00506705" w:rsidP="00506705">
      <w:pPr>
        <w:ind w:firstLine="709"/>
        <w:rPr>
          <w:rFonts w:cs="Arial"/>
          <w:szCs w:val="22"/>
          <w:lang w:val="tr-TR"/>
        </w:rPr>
      </w:pPr>
      <w:r w:rsidRPr="005747E9">
        <w:rPr>
          <w:rFonts w:cs="Arial"/>
          <w:szCs w:val="22"/>
          <w:lang w:val="tr-TR"/>
        </w:rPr>
        <w:t>Bu bağlamda, kullanışlılığı dolayısıyla Avrupa CONCAWE yöntemi referans olaraktavsiye edilir. Bu yöntem, PRTR kirleticilerinin değerlendirilmesine imkan veren eksiksiz bir çalışmadır.</w:t>
      </w:r>
    </w:p>
    <w:p w:rsidR="00506705" w:rsidRPr="00F86AFC" w:rsidRDefault="00506705" w:rsidP="00506705">
      <w:pPr>
        <w:ind w:firstLine="709"/>
        <w:rPr>
          <w:rFonts w:cs="Arial"/>
          <w:szCs w:val="22"/>
          <w:lang w:val="tr-TR"/>
        </w:rPr>
      </w:pPr>
      <w:r w:rsidRPr="005747E9">
        <w:rPr>
          <w:rFonts w:cs="Arial"/>
          <w:szCs w:val="22"/>
          <w:lang w:val="tr-TR"/>
        </w:rPr>
        <w:t>Bu rapor, CONCAWE internet sitesinde Adobe pdf dosyası halinde mevcuttur (</w:t>
      </w:r>
      <w:hyperlink r:id="rId45" w:history="1">
        <w:r w:rsidRPr="005747E9">
          <w:rPr>
            <w:rStyle w:val="Hipervnculo"/>
            <w:rFonts w:cs="Arial"/>
            <w:szCs w:val="22"/>
            <w:lang w:val="tr-TR"/>
          </w:rPr>
          <w:t>www.concawe.org</w:t>
        </w:r>
      </w:hyperlink>
      <w:r w:rsidRPr="00B17860">
        <w:rPr>
          <w:rFonts w:cs="Arial"/>
          <w:szCs w:val="22"/>
          <w:lang w:val="tr-TR"/>
        </w:rPr>
        <w:t xml:space="preserve"> adresinde Yayınlar --&gt; Raporlar Alt bölümü (“PRTR” aratın)).</w:t>
      </w:r>
    </w:p>
    <w:p w:rsidR="00506705" w:rsidRPr="00C04711" w:rsidRDefault="00506705" w:rsidP="0012388E">
      <w:pPr>
        <w:tabs>
          <w:tab w:val="left" w:pos="1075"/>
        </w:tabs>
        <w:rPr>
          <w:rFonts w:cs="Arial"/>
          <w:szCs w:val="22"/>
          <w:lang w:val="tr-TR"/>
        </w:rPr>
      </w:pPr>
      <w:r w:rsidRPr="00C04711">
        <w:rPr>
          <w:rFonts w:cs="Arial"/>
          <w:szCs w:val="22"/>
          <w:lang w:val="tr-TR"/>
        </w:rPr>
        <w:tab/>
      </w:r>
    </w:p>
    <w:p w:rsidR="00506705" w:rsidRPr="00C04711" w:rsidRDefault="00506705" w:rsidP="0012388E">
      <w:pPr>
        <w:pStyle w:val="Ttulo5"/>
        <w:rPr>
          <w:lang w:val="tr-TR"/>
        </w:rPr>
      </w:pPr>
      <w:r w:rsidRPr="00C04711">
        <w:rPr>
          <w:lang w:val="tr-TR"/>
        </w:rPr>
        <w:t>Koku kontrolü ve VOC emisyonları.</w:t>
      </w:r>
    </w:p>
    <w:p w:rsidR="00506705" w:rsidRPr="00C04711" w:rsidRDefault="00506705" w:rsidP="00506705">
      <w:pPr>
        <w:autoSpaceDE w:val="0"/>
        <w:autoSpaceDN w:val="0"/>
        <w:rPr>
          <w:rFonts w:cs="Arial"/>
          <w:b/>
          <w:i/>
          <w:iCs/>
          <w:szCs w:val="22"/>
          <w:lang w:val="tr-TR"/>
        </w:rPr>
      </w:pPr>
    </w:p>
    <w:p w:rsidR="00506705" w:rsidRPr="00C04711" w:rsidRDefault="00506705" w:rsidP="00506705">
      <w:pPr>
        <w:autoSpaceDE w:val="0"/>
        <w:autoSpaceDN w:val="0"/>
        <w:rPr>
          <w:rFonts w:cs="Arial"/>
          <w:b/>
          <w:i/>
          <w:iCs/>
          <w:szCs w:val="22"/>
          <w:lang w:val="tr-TR"/>
        </w:rPr>
      </w:pPr>
      <w:r w:rsidRPr="00C04711">
        <w:rPr>
          <w:rFonts w:cs="Arial"/>
          <w:b/>
          <w:i/>
          <w:iCs/>
          <w:szCs w:val="22"/>
          <w:lang w:val="tr-TR"/>
        </w:rPr>
        <w:t>Koku Kontrolü</w:t>
      </w:r>
    </w:p>
    <w:p w:rsidR="00506705" w:rsidRPr="007C4691" w:rsidRDefault="00506705" w:rsidP="00506705">
      <w:pPr>
        <w:autoSpaceDE w:val="0"/>
        <w:autoSpaceDN w:val="0"/>
        <w:rPr>
          <w:rFonts w:cs="Arial"/>
          <w:iCs/>
          <w:szCs w:val="22"/>
          <w:lang w:val="tr-TR"/>
        </w:rPr>
      </w:pPr>
      <w:r w:rsidRPr="007F07EE">
        <w:rPr>
          <w:rFonts w:cs="Arial"/>
          <w:b/>
          <w:i/>
          <w:iCs/>
          <w:szCs w:val="22"/>
          <w:lang w:val="tr-TR"/>
        </w:rPr>
        <w:tab/>
      </w:r>
      <w:r w:rsidRPr="00E96082">
        <w:rPr>
          <w:rFonts w:cs="Arial"/>
          <w:iCs/>
          <w:szCs w:val="22"/>
          <w:lang w:val="tr-TR"/>
        </w:rPr>
        <w:t>Kokuların araştırılması, büyümekte olan bir alan olm</w:t>
      </w:r>
      <w:r w:rsidRPr="00C65851">
        <w:rPr>
          <w:rFonts w:cs="Arial"/>
          <w:iCs/>
          <w:szCs w:val="22"/>
          <w:lang w:val="tr-TR"/>
        </w:rPr>
        <w:t>akla birlikte karmaşık ve zordur. İnsanların koklama sistemi, bir kimyasalın havadaki bir dakikalık derişimine dayanarak binlerce kokuyu tespit edebilir. Kokuların araştırılma</w:t>
      </w:r>
      <w:r w:rsidRPr="002675F7">
        <w:rPr>
          <w:rFonts w:cs="Arial"/>
          <w:iCs/>
          <w:szCs w:val="22"/>
          <w:lang w:val="tr-TR"/>
        </w:rPr>
        <w:t>sı aynı zamanda bir kokunun hissedildiği anda meydana gelen karmaşık kimya dolayısıyla daha da karışıktır. Ekonomik ve teknik olarak yapılabilir olduğu düşünülürse, kaynak bileşiği nitel ve nicel olarak belirlemek ve kontrol etmek</w:t>
      </w:r>
      <w:r w:rsidRPr="007C4691">
        <w:rPr>
          <w:rFonts w:cs="Arial"/>
          <w:iCs/>
          <w:szCs w:val="22"/>
          <w:lang w:val="tr-TR"/>
        </w:rPr>
        <w:t>amacıyla kokular, güzel veya kötü kokuya yol açan kimyasal bileşiğe bağlanmak zorundadır.</w:t>
      </w:r>
    </w:p>
    <w:p w:rsidR="00506705" w:rsidRPr="005747E9" w:rsidRDefault="00506705" w:rsidP="00506705">
      <w:pPr>
        <w:autoSpaceDE w:val="0"/>
        <w:autoSpaceDN w:val="0"/>
        <w:rPr>
          <w:rFonts w:cs="Arial"/>
          <w:iCs/>
          <w:szCs w:val="22"/>
          <w:lang w:val="tr-TR"/>
        </w:rPr>
      </w:pPr>
      <w:r w:rsidRPr="00E443AE">
        <w:rPr>
          <w:rFonts w:cs="Arial"/>
          <w:iCs/>
          <w:szCs w:val="22"/>
          <w:lang w:val="tr-TR"/>
        </w:rPr>
        <w:lastRenderedPageBreak/>
        <w:tab/>
        <w:t>Koku düzenlemeleriyle ilgili başka bir anahtar konu; koku tanımlama, izleme ve uygulama ile ilgili birkaç teknik zorluktur. İşleri daha da kötü hale getirmek için, koklama yorgunluğu olarak bilinen bir olgunun da dikkate alınması gerekir. Koklama yorgunluğu, hava kaynaklı bileşiğe uzun süre maruz kalındıktan sonra, normal belirli bir kokuyu ayırt etme kabiliyetine geçici olarak adapte olmaktır. İnsan vücudu, sinir sistemine aşırı yüklenmeyi</w:t>
      </w:r>
      <w:r w:rsidRPr="005747E9">
        <w:rPr>
          <w:rFonts w:cs="Arial"/>
          <w:iCs/>
          <w:szCs w:val="22"/>
          <w:lang w:val="tr-TR"/>
        </w:rPr>
        <w:t>önlemek amacıyla uyarıcılara karşı hassasiyeti azaltılmış hale gelerek vücudun yeni uyarıcıya tepki vermesine izin verir.</w:t>
      </w:r>
    </w:p>
    <w:p w:rsidR="00506705" w:rsidRPr="005747E9" w:rsidRDefault="00506705" w:rsidP="00506705">
      <w:pPr>
        <w:autoSpaceDE w:val="0"/>
        <w:autoSpaceDN w:val="0"/>
        <w:rPr>
          <w:rFonts w:cs="Arial"/>
          <w:iCs/>
          <w:szCs w:val="22"/>
          <w:lang w:val="tr-TR"/>
        </w:rPr>
      </w:pPr>
      <w:r w:rsidRPr="005747E9">
        <w:rPr>
          <w:rFonts w:cs="Arial"/>
          <w:iCs/>
          <w:szCs w:val="22"/>
          <w:lang w:val="tr-TR"/>
        </w:rPr>
        <w:tab/>
        <w:t xml:space="preserve">Kokuların düzenlenmesiyle ilgili en önemli teknik zorluk; tespit edilen bir kokununizlenebilen ayrı bir kimyasal bileşiğe kadar geri izlenmek zorunda olmasıdır. İzlenen bir kimyasal bileşiğe yönelik doğrudan bağdaşma olmaksızın uygunluk ve uygulama öznel ve sorunlu hale gelmektedir. Bazı kokular, kimyasal ve bileşiklerin bir kombinasyonu olup, bundan dolayı birden fazla bileşiğin izlenmesini gerektirir. Farklı kaynaklardan gelen ortam havasında rahatsız edici kokular oluşturacak şekilde kimyasal tepkimelerin meydana gelmesiyle daha fazla karmaşıklık kendini gösterir. </w:t>
      </w:r>
    </w:p>
    <w:p w:rsidR="00506705" w:rsidRPr="005747E9" w:rsidRDefault="00506705" w:rsidP="00506705">
      <w:pPr>
        <w:autoSpaceDE w:val="0"/>
        <w:autoSpaceDN w:val="0"/>
        <w:rPr>
          <w:rFonts w:cs="Arial"/>
          <w:iCs/>
          <w:szCs w:val="22"/>
          <w:lang w:val="tr-TR"/>
        </w:rPr>
      </w:pPr>
      <w:r w:rsidRPr="005747E9">
        <w:rPr>
          <w:rFonts w:cs="Arial"/>
          <w:iCs/>
          <w:szCs w:val="22"/>
          <w:lang w:val="tr-TR"/>
        </w:rPr>
        <w:tab/>
        <w:t xml:space="preserve">Ham petrolün işlenmesi potansiyel olarak, güçlü ve </w:t>
      </w:r>
      <w:r w:rsidR="0082256C" w:rsidRPr="005747E9">
        <w:rPr>
          <w:rFonts w:cs="Arial"/>
          <w:iCs/>
          <w:szCs w:val="22"/>
          <w:lang w:val="tr-TR"/>
        </w:rPr>
        <w:t xml:space="preserve">kötü </w:t>
      </w:r>
      <w:r w:rsidRPr="005747E9">
        <w:rPr>
          <w:rFonts w:cs="Arial"/>
          <w:iCs/>
          <w:szCs w:val="22"/>
          <w:lang w:val="tr-TR"/>
        </w:rPr>
        <w:t>kokular ortaya çıkarabilecek birden fazla bileşik salabilir. Rafinerinin işlemesinden kaynaklanan kokular, genel olarak önemsiz kayıpların bile fark edilebilir kokulara yol açabildiği durumlarda kükürt içeren bileşiklerle bağlantılıdır. Kaçak emisyon olarak veya rafinerilerden bir kaynak noktası aracılığıyla salınan potansiyel kokulara ait birkaç kaynak vardır.</w:t>
      </w:r>
    </w:p>
    <w:p w:rsidR="00506705" w:rsidRPr="005747E9" w:rsidRDefault="00506705" w:rsidP="00506705">
      <w:pPr>
        <w:autoSpaceDE w:val="0"/>
        <w:autoSpaceDN w:val="0"/>
        <w:rPr>
          <w:rFonts w:cs="Arial"/>
          <w:iCs/>
          <w:szCs w:val="22"/>
          <w:lang w:val="tr-TR"/>
        </w:rPr>
      </w:pPr>
      <w:r w:rsidRPr="005747E9">
        <w:rPr>
          <w:rFonts w:cs="Arial"/>
          <w:iCs/>
          <w:szCs w:val="22"/>
          <w:lang w:val="tr-TR"/>
        </w:rPr>
        <w:tab/>
        <w:t xml:space="preserve">Kaçak emisyonların izlenmesi ve kontrol altına alınması daha zordur. Günümüzde, </w:t>
      </w:r>
      <w:r w:rsidRPr="005747E9">
        <w:rPr>
          <w:rFonts w:cs="Arial"/>
          <w:b/>
          <w:iCs/>
          <w:szCs w:val="22"/>
          <w:lang w:val="tr-TR"/>
        </w:rPr>
        <w:t xml:space="preserve">kaçak emisyonları kontrol altına almak için Sızıntı Tespit ve Onarım (LDAR) </w:t>
      </w:r>
      <w:r w:rsidRPr="005747E9">
        <w:rPr>
          <w:rFonts w:cs="Arial"/>
          <w:iCs/>
          <w:szCs w:val="22"/>
          <w:lang w:val="tr-TR"/>
        </w:rPr>
        <w:t xml:space="preserve">Programının uygulanması farklı </w:t>
      </w:r>
      <w:r w:rsidR="0082256C" w:rsidRPr="005747E9">
        <w:rPr>
          <w:rFonts w:cs="Arial"/>
          <w:iCs/>
          <w:szCs w:val="22"/>
          <w:lang w:val="tr-TR"/>
        </w:rPr>
        <w:t>i</w:t>
      </w:r>
      <w:r w:rsidRPr="005747E9">
        <w:rPr>
          <w:rFonts w:cs="Arial"/>
          <w:iCs/>
          <w:szCs w:val="22"/>
          <w:lang w:val="tr-TR"/>
        </w:rPr>
        <w:t>zinlerde mecbur kılınmaktadır. Kaçak emisyonlar; valflarda, pompalarda, kompresörlerde, basınç tahliye valflarında, flanşlarda, bağlantı elemanlarında ve diğer boru hattı bileşenlerinde ortaya çıkar.</w:t>
      </w:r>
    </w:p>
    <w:p w:rsidR="00506705" w:rsidRPr="005747E9" w:rsidRDefault="00506705" w:rsidP="00506705">
      <w:pPr>
        <w:autoSpaceDE w:val="0"/>
        <w:autoSpaceDN w:val="0"/>
        <w:rPr>
          <w:rFonts w:cs="Arial"/>
          <w:iCs/>
          <w:szCs w:val="22"/>
          <w:lang w:val="tr-TR"/>
        </w:rPr>
      </w:pPr>
      <w:r w:rsidRPr="005747E9">
        <w:rPr>
          <w:rFonts w:cs="Arial"/>
          <w:iCs/>
          <w:szCs w:val="22"/>
          <w:lang w:val="tr-TR"/>
        </w:rPr>
        <w:tab/>
        <w:t xml:space="preserve">İzin, aşağıda sıralanan hususları içerebilecek bir </w:t>
      </w:r>
      <w:r w:rsidRPr="005747E9">
        <w:rPr>
          <w:rFonts w:cs="Arial"/>
          <w:b/>
          <w:iCs/>
          <w:szCs w:val="22"/>
          <w:lang w:val="tr-TR"/>
        </w:rPr>
        <w:t>Koku Yönetim Planı</w:t>
      </w:r>
      <w:r w:rsidRPr="005747E9">
        <w:rPr>
          <w:rFonts w:cs="Arial"/>
          <w:iCs/>
          <w:szCs w:val="22"/>
          <w:lang w:val="tr-TR"/>
        </w:rPr>
        <w:t xml:space="preserve">nın uygulanmasını mecbur kılabilir: </w:t>
      </w:r>
    </w:p>
    <w:p w:rsidR="00506705" w:rsidRPr="005747E9" w:rsidRDefault="00506705" w:rsidP="001B6F6A">
      <w:pPr>
        <w:numPr>
          <w:ilvl w:val="0"/>
          <w:numId w:val="81"/>
        </w:numPr>
        <w:autoSpaceDE w:val="0"/>
        <w:autoSpaceDN w:val="0"/>
        <w:adjustRightInd w:val="0"/>
        <w:spacing w:after="0" w:line="240" w:lineRule="auto"/>
        <w:rPr>
          <w:rFonts w:cs="Arial"/>
          <w:iCs/>
          <w:szCs w:val="22"/>
          <w:lang w:val="tr-TR"/>
        </w:rPr>
      </w:pPr>
      <w:r w:rsidRPr="005747E9">
        <w:rPr>
          <w:rFonts w:cs="Arial"/>
          <w:iCs/>
          <w:szCs w:val="22"/>
          <w:lang w:val="tr-TR"/>
        </w:rPr>
        <w:t>LDAR Programı</w:t>
      </w:r>
    </w:p>
    <w:p w:rsidR="00506705" w:rsidRPr="005747E9" w:rsidRDefault="00506705" w:rsidP="001B6F6A">
      <w:pPr>
        <w:numPr>
          <w:ilvl w:val="0"/>
          <w:numId w:val="81"/>
        </w:numPr>
        <w:autoSpaceDE w:val="0"/>
        <w:autoSpaceDN w:val="0"/>
        <w:adjustRightInd w:val="0"/>
        <w:spacing w:after="0" w:line="240" w:lineRule="auto"/>
        <w:rPr>
          <w:rFonts w:cs="Arial"/>
          <w:iCs/>
          <w:szCs w:val="22"/>
          <w:lang w:val="tr-TR"/>
        </w:rPr>
      </w:pPr>
      <w:r w:rsidRPr="005747E9">
        <w:rPr>
          <w:rFonts w:cs="Arial"/>
          <w:iCs/>
          <w:szCs w:val="22"/>
          <w:lang w:val="tr-TR"/>
        </w:rPr>
        <w:t>EN 13725 Standardını temel alan periyodik izleme programı. Olfaktometri ölçüm yöntemlerini tanımlayan Avrupa Standardını tanımlayan “Dinamik olfaktometri ile koku derişiminin belirlenmesi”.</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b/>
          <w:iCs/>
          <w:szCs w:val="22"/>
          <w:lang w:val="tr-TR"/>
        </w:rPr>
        <w:t xml:space="preserve">LDAR Programı </w:t>
      </w:r>
    </w:p>
    <w:p w:rsidR="00506705" w:rsidRPr="005747E9" w:rsidRDefault="00506705" w:rsidP="00506705">
      <w:pPr>
        <w:autoSpaceDE w:val="0"/>
        <w:autoSpaceDN w:val="0"/>
        <w:rPr>
          <w:rFonts w:cs="Arial"/>
          <w:iCs/>
          <w:szCs w:val="22"/>
          <w:lang w:val="tr-TR"/>
        </w:rPr>
      </w:pPr>
      <w:r w:rsidRPr="005747E9">
        <w:rPr>
          <w:rFonts w:cs="Arial"/>
          <w:iCs/>
          <w:szCs w:val="22"/>
          <w:lang w:val="tr-TR"/>
        </w:rPr>
        <w:tab/>
        <w:t>Normal bir rafineri veya kimya tesisi, valflar, bağlantı elemanları, pompalar, numune alma bağlantıları, kompresörler, basınç tahliye cihazları ve açık uçlu hatlar gibi sızdırma yapan ekipmanlardan her yıl 600-700 ton VOC salımı yapabilir.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Pompalardan kaynaklanan sızıntılar genel olarak contada ortaya çıkar.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Valflardan kaynaklanan sızıntılar çoğunlukla kök kısmında veya valf gövdesinin salmastra bölgesinde ortaya çıkar ve bu sızıntılara genel olarak salmastralı valf veya O halkasının arızalanması sebep olur.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lastRenderedPageBreak/>
        <w:t>Bağlantı elemanlarından kaynaklanan sızıntılara çoğunlukla conta arızaları ve flanşlar üzerindeki uygun bir şekilde torklanmamış c</w:t>
      </w:r>
      <w:r w:rsidR="00231ECD" w:rsidRPr="005747E9">
        <w:rPr>
          <w:rFonts w:cs="Arial"/>
          <w:iCs/>
          <w:szCs w:val="22"/>
          <w:lang w:val="tr-TR"/>
        </w:rPr>
        <w:t>i</w:t>
      </w:r>
      <w:r w:rsidRPr="005747E9">
        <w:rPr>
          <w:rFonts w:cs="Arial"/>
          <w:iCs/>
          <w:szCs w:val="22"/>
          <w:lang w:val="tr-TR"/>
        </w:rPr>
        <w:t>vatalar sebep olur.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Numune alma bağlantılarından kaynaklanan sızıntılar genel olarak numune almak için numune alma valfının çıkışındaki numune alma hattı temizlendiğinde ortaya çıkar.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Kompresörlerden kaynaklanan sızıntılar çoğunlukla contalardan dolayı ortaya çıkar.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Basınç tahliye valflarından kaynaklanan sızıntılar, valfın uygun bir şekilde yerleştirilmemesi, ayar noktasına çok yakın bir noktada faaliyet göstermesi veya contanın aşınmış ya da hasar görmüş olması halinde ortaya çıkabilir.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Güvenlik disklerinden kaynaklanan sızıntılar, disk contası uygun bir şekilde monte edilmemişse disk contasının çevresinde ortaya çıkabilir.</w:t>
      </w:r>
    </w:p>
    <w:p w:rsidR="00506705" w:rsidRPr="005747E9" w:rsidRDefault="00506705" w:rsidP="001B6F6A">
      <w:pPr>
        <w:numPr>
          <w:ilvl w:val="0"/>
          <w:numId w:val="82"/>
        </w:numPr>
        <w:autoSpaceDE w:val="0"/>
        <w:autoSpaceDN w:val="0"/>
        <w:adjustRightInd w:val="0"/>
        <w:spacing w:after="0" w:line="240" w:lineRule="auto"/>
        <w:ind w:left="1276"/>
        <w:rPr>
          <w:rFonts w:cs="Arial"/>
          <w:iCs/>
          <w:szCs w:val="22"/>
          <w:lang w:val="tr-TR"/>
        </w:rPr>
      </w:pPr>
      <w:r w:rsidRPr="005747E9">
        <w:rPr>
          <w:rFonts w:cs="Arial"/>
          <w:iCs/>
          <w:szCs w:val="22"/>
          <w:lang w:val="tr-TR"/>
        </w:rPr>
        <w:t>Açık uçlu hatlardan kaynaklanan sızıntılar, hattın atmosfere açık noktasında ortaya çıkar ve genellikle kapak, tıpa ve flanş kullanılarak kontrol edilir. Sızıntılara aynı zamanda blok ve tahliye prosedürünün hatalı olarak uygulanması da sebep olabilir.</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ind w:firstLine="709"/>
        <w:rPr>
          <w:rFonts w:cs="Arial"/>
          <w:iCs/>
          <w:szCs w:val="22"/>
          <w:lang w:val="tr-TR"/>
        </w:rPr>
      </w:pPr>
      <w:r w:rsidRPr="005747E9">
        <w:rPr>
          <w:rFonts w:cs="Arial"/>
          <w:iCs/>
          <w:szCs w:val="22"/>
          <w:lang w:val="tr-TR"/>
        </w:rPr>
        <w:t>Valflar ve bağlantı elemanları, valfların en önemli kaynak olmasıyla birlikte sızdırma yapan ekipmandan kaynaklanan emisyonların %90’ından fazlasını oluşturur. Daha yeni bilgiler ise açık uçlu hatların ve numune alma bağlantılarının, ekipman sızıntılarından kaynaklanan toplam VOC emisyonlarının %5-10’u gibi bir miktarını oluşturabileceğini ileri sürmektedir.</w:t>
      </w:r>
    </w:p>
    <w:p w:rsidR="00506705" w:rsidRPr="005747E9" w:rsidRDefault="00506705" w:rsidP="00506705">
      <w:pPr>
        <w:autoSpaceDE w:val="0"/>
        <w:autoSpaceDN w:val="0"/>
        <w:ind w:firstLine="709"/>
        <w:rPr>
          <w:rFonts w:cs="Arial"/>
          <w:iCs/>
          <w:szCs w:val="22"/>
          <w:lang w:val="tr-TR"/>
        </w:rPr>
      </w:pPr>
      <w:r w:rsidRPr="005747E9">
        <w:rPr>
          <w:rFonts w:cs="Arial"/>
          <w:iCs/>
          <w:szCs w:val="22"/>
          <w:lang w:val="tr-TR"/>
        </w:rPr>
        <w:t>LDAR programları beş temel öğeden oluşur:</w:t>
      </w:r>
    </w:p>
    <w:p w:rsidR="00506705" w:rsidRPr="005747E9" w:rsidRDefault="00506705" w:rsidP="001B6F6A">
      <w:pPr>
        <w:numPr>
          <w:ilvl w:val="0"/>
          <w:numId w:val="83"/>
        </w:numPr>
        <w:autoSpaceDE w:val="0"/>
        <w:autoSpaceDN w:val="0"/>
        <w:adjustRightInd w:val="0"/>
        <w:spacing w:after="0" w:line="240" w:lineRule="auto"/>
        <w:rPr>
          <w:rFonts w:cs="Arial"/>
          <w:iCs/>
          <w:szCs w:val="22"/>
          <w:lang w:val="tr-TR"/>
        </w:rPr>
      </w:pPr>
      <w:r w:rsidRPr="005747E9">
        <w:rPr>
          <w:rFonts w:cs="Arial"/>
          <w:iCs/>
          <w:szCs w:val="22"/>
          <w:lang w:val="tr-TR"/>
        </w:rPr>
        <w:t>Tanımlayıcı Bileşenler</w:t>
      </w:r>
    </w:p>
    <w:p w:rsidR="00506705" w:rsidRPr="005747E9" w:rsidRDefault="00506705" w:rsidP="001B6F6A">
      <w:pPr>
        <w:numPr>
          <w:ilvl w:val="0"/>
          <w:numId w:val="83"/>
        </w:numPr>
        <w:autoSpaceDE w:val="0"/>
        <w:autoSpaceDN w:val="0"/>
        <w:adjustRightInd w:val="0"/>
        <w:spacing w:after="0" w:line="240" w:lineRule="auto"/>
        <w:rPr>
          <w:rFonts w:cs="Arial"/>
          <w:iCs/>
          <w:szCs w:val="22"/>
          <w:lang w:val="tr-TR"/>
        </w:rPr>
      </w:pPr>
      <w:r w:rsidRPr="005747E9">
        <w:rPr>
          <w:rFonts w:cs="Arial"/>
          <w:iCs/>
          <w:szCs w:val="22"/>
          <w:lang w:val="tr-TR"/>
        </w:rPr>
        <w:t>Sızıntı Tanımı</w:t>
      </w:r>
    </w:p>
    <w:p w:rsidR="00506705" w:rsidRPr="005747E9" w:rsidRDefault="00506705" w:rsidP="001B6F6A">
      <w:pPr>
        <w:numPr>
          <w:ilvl w:val="0"/>
          <w:numId w:val="83"/>
        </w:numPr>
        <w:autoSpaceDE w:val="0"/>
        <w:autoSpaceDN w:val="0"/>
        <w:adjustRightInd w:val="0"/>
        <w:spacing w:after="0" w:line="240" w:lineRule="auto"/>
        <w:rPr>
          <w:rFonts w:cs="Arial"/>
          <w:iCs/>
          <w:szCs w:val="22"/>
          <w:lang w:val="tr-TR"/>
        </w:rPr>
      </w:pPr>
      <w:r w:rsidRPr="005747E9">
        <w:rPr>
          <w:rFonts w:cs="Arial"/>
          <w:iCs/>
          <w:szCs w:val="22"/>
          <w:lang w:val="tr-TR"/>
        </w:rPr>
        <w:t>İzleme İşlemi Bileşenleri</w:t>
      </w:r>
    </w:p>
    <w:p w:rsidR="00506705" w:rsidRPr="005747E9" w:rsidRDefault="00506705" w:rsidP="001B6F6A">
      <w:pPr>
        <w:numPr>
          <w:ilvl w:val="0"/>
          <w:numId w:val="83"/>
        </w:numPr>
        <w:autoSpaceDE w:val="0"/>
        <w:autoSpaceDN w:val="0"/>
        <w:adjustRightInd w:val="0"/>
        <w:spacing w:after="0" w:line="240" w:lineRule="auto"/>
        <w:rPr>
          <w:rFonts w:cs="Arial"/>
          <w:iCs/>
          <w:szCs w:val="22"/>
          <w:lang w:val="tr-TR"/>
        </w:rPr>
      </w:pPr>
      <w:r w:rsidRPr="005747E9">
        <w:rPr>
          <w:rFonts w:cs="Arial"/>
          <w:iCs/>
          <w:szCs w:val="22"/>
          <w:lang w:val="tr-TR"/>
        </w:rPr>
        <w:t>Onarım Bileşenleri</w:t>
      </w:r>
    </w:p>
    <w:p w:rsidR="00506705" w:rsidRPr="005747E9" w:rsidRDefault="00506705" w:rsidP="001B6F6A">
      <w:pPr>
        <w:numPr>
          <w:ilvl w:val="0"/>
          <w:numId w:val="83"/>
        </w:numPr>
        <w:autoSpaceDE w:val="0"/>
        <w:autoSpaceDN w:val="0"/>
        <w:adjustRightInd w:val="0"/>
        <w:spacing w:after="0" w:line="240" w:lineRule="auto"/>
        <w:rPr>
          <w:rFonts w:cs="Arial"/>
          <w:iCs/>
          <w:szCs w:val="22"/>
          <w:lang w:val="tr-TR"/>
        </w:rPr>
      </w:pPr>
      <w:r w:rsidRPr="005747E9">
        <w:rPr>
          <w:rFonts w:cs="Arial"/>
          <w:iCs/>
          <w:szCs w:val="22"/>
          <w:lang w:val="tr-TR"/>
        </w:rPr>
        <w:t>Kayıt tutma</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Tanımlayıcı Bileşenler</w:t>
      </w:r>
    </w:p>
    <w:p w:rsidR="00506705" w:rsidRPr="005747E9" w:rsidRDefault="00506705" w:rsidP="001B6F6A">
      <w:pPr>
        <w:numPr>
          <w:ilvl w:val="0"/>
          <w:numId w:val="84"/>
        </w:numPr>
        <w:autoSpaceDE w:val="0"/>
        <w:autoSpaceDN w:val="0"/>
        <w:adjustRightInd w:val="0"/>
        <w:spacing w:after="0" w:line="240" w:lineRule="auto"/>
        <w:rPr>
          <w:rFonts w:cs="Arial"/>
          <w:iCs/>
          <w:szCs w:val="22"/>
          <w:lang w:val="tr-TR"/>
        </w:rPr>
      </w:pPr>
      <w:r w:rsidRPr="005747E9">
        <w:rPr>
          <w:rFonts w:cs="Arial"/>
          <w:iCs/>
          <w:szCs w:val="22"/>
          <w:lang w:val="tr-TR"/>
        </w:rPr>
        <w:t>Düzenlenen her bir bileşene tek bir kimlik (ID) numarası tayin edilir.</w:t>
      </w:r>
    </w:p>
    <w:p w:rsidR="00506705" w:rsidRPr="005747E9" w:rsidRDefault="00506705" w:rsidP="001B6F6A">
      <w:pPr>
        <w:numPr>
          <w:ilvl w:val="0"/>
          <w:numId w:val="84"/>
        </w:numPr>
        <w:autoSpaceDE w:val="0"/>
        <w:autoSpaceDN w:val="0"/>
        <w:adjustRightInd w:val="0"/>
        <w:spacing w:after="0" w:line="240" w:lineRule="auto"/>
        <w:rPr>
          <w:rFonts w:cs="Arial"/>
          <w:iCs/>
          <w:szCs w:val="22"/>
          <w:lang w:val="tr-TR"/>
        </w:rPr>
      </w:pPr>
      <w:r w:rsidRPr="005747E9">
        <w:rPr>
          <w:rFonts w:cs="Arial"/>
          <w:iCs/>
          <w:szCs w:val="22"/>
          <w:lang w:val="tr-TR"/>
        </w:rPr>
        <w:t>Düzenlenen her bileşen ve bu bileşenin eşsiz ID numarası bir günlüğe kaydedilir.</w:t>
      </w:r>
    </w:p>
    <w:p w:rsidR="00506705" w:rsidRPr="005747E9" w:rsidRDefault="00506705" w:rsidP="001B6F6A">
      <w:pPr>
        <w:numPr>
          <w:ilvl w:val="0"/>
          <w:numId w:val="84"/>
        </w:numPr>
        <w:autoSpaceDE w:val="0"/>
        <w:autoSpaceDN w:val="0"/>
        <w:adjustRightInd w:val="0"/>
        <w:spacing w:after="0" w:line="240" w:lineRule="auto"/>
        <w:rPr>
          <w:rFonts w:cs="Arial"/>
          <w:iCs/>
          <w:szCs w:val="22"/>
          <w:lang w:val="tr-TR"/>
        </w:rPr>
      </w:pPr>
      <w:r w:rsidRPr="005747E9">
        <w:rPr>
          <w:rFonts w:cs="Arial"/>
          <w:iCs/>
          <w:szCs w:val="22"/>
          <w:lang w:val="tr-TR"/>
        </w:rPr>
        <w:t>Tesiste düzenlenen her bileşenin konumu fiziksel olarak belirlenir, boru hattı ve enstrümantasyon şemaları (P&amp;ID’ler) veya süreç akış şemaları üzerinde yeri doğrulanır ve gerekirse günlük güncellenir.</w:t>
      </w:r>
    </w:p>
    <w:p w:rsidR="00506705" w:rsidRPr="005747E9" w:rsidRDefault="00506705" w:rsidP="001B6F6A">
      <w:pPr>
        <w:numPr>
          <w:ilvl w:val="0"/>
          <w:numId w:val="84"/>
        </w:numPr>
        <w:autoSpaceDE w:val="0"/>
        <w:autoSpaceDN w:val="0"/>
        <w:adjustRightInd w:val="0"/>
        <w:spacing w:after="0" w:line="240" w:lineRule="auto"/>
        <w:rPr>
          <w:rFonts w:cs="Arial"/>
          <w:iCs/>
          <w:szCs w:val="22"/>
          <w:lang w:val="tr-TR"/>
        </w:rPr>
      </w:pPr>
      <w:r w:rsidRPr="005747E9">
        <w:rPr>
          <w:rFonts w:cs="Arial"/>
          <w:iCs/>
          <w:szCs w:val="22"/>
          <w:lang w:val="tr-TR"/>
        </w:rPr>
        <w:t>Düzenlenen her bileşen, bir saha parsel planı veya sürekli olarak güncellenen ekipman günlüğü üzerinde belirlenir.</w:t>
      </w:r>
    </w:p>
    <w:p w:rsidR="00506705" w:rsidRPr="005747E9" w:rsidRDefault="00506705" w:rsidP="001B6F6A">
      <w:pPr>
        <w:numPr>
          <w:ilvl w:val="0"/>
          <w:numId w:val="84"/>
        </w:numPr>
        <w:autoSpaceDE w:val="0"/>
        <w:autoSpaceDN w:val="0"/>
        <w:adjustRightInd w:val="0"/>
        <w:spacing w:after="0" w:line="240" w:lineRule="auto"/>
        <w:rPr>
          <w:rFonts w:cs="Arial"/>
          <w:iCs/>
          <w:szCs w:val="22"/>
          <w:lang w:val="tr-TR"/>
        </w:rPr>
      </w:pPr>
      <w:r w:rsidRPr="005747E9">
        <w:rPr>
          <w:rFonts w:cs="Arial"/>
          <w:iCs/>
          <w:szCs w:val="22"/>
          <w:lang w:val="tr-TR"/>
        </w:rPr>
        <w:t xml:space="preserve">Yeni ve değiştirilen ekipman parçaları eklendiğinde ve ekipman servise gönderildiğinde ekipman günlüğüne hemen not edilir. </w:t>
      </w:r>
    </w:p>
    <w:p w:rsidR="0012388E" w:rsidRPr="005747E9" w:rsidRDefault="0012388E"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Sızıntı Tanımı</w:t>
      </w:r>
    </w:p>
    <w:p w:rsidR="00506705" w:rsidRPr="005747E9" w:rsidRDefault="00506705" w:rsidP="001B6F6A">
      <w:pPr>
        <w:numPr>
          <w:ilvl w:val="0"/>
          <w:numId w:val="85"/>
        </w:numPr>
        <w:autoSpaceDE w:val="0"/>
        <w:autoSpaceDN w:val="0"/>
        <w:adjustRightInd w:val="0"/>
        <w:spacing w:after="0" w:line="240" w:lineRule="auto"/>
        <w:ind w:left="709"/>
        <w:rPr>
          <w:rFonts w:cs="Arial"/>
          <w:iCs/>
          <w:szCs w:val="22"/>
          <w:lang w:val="tr-TR"/>
        </w:rPr>
      </w:pPr>
      <w:r w:rsidRPr="005747E9">
        <w:rPr>
          <w:rFonts w:cs="Arial"/>
          <w:iCs/>
          <w:szCs w:val="22"/>
          <w:lang w:val="tr-TR"/>
        </w:rPr>
        <w:t>Ölçülen derişimin eşik standardı (ör: sızıntı tanımı) aştığı durumlarda sızıntı tespit edilir.</w:t>
      </w:r>
    </w:p>
    <w:p w:rsidR="00506705" w:rsidRPr="005747E9" w:rsidRDefault="00506705" w:rsidP="001B6F6A">
      <w:pPr>
        <w:numPr>
          <w:ilvl w:val="0"/>
          <w:numId w:val="85"/>
        </w:numPr>
        <w:autoSpaceDE w:val="0"/>
        <w:autoSpaceDN w:val="0"/>
        <w:adjustRightInd w:val="0"/>
        <w:spacing w:after="0" w:line="240" w:lineRule="auto"/>
        <w:ind w:left="709"/>
        <w:rPr>
          <w:rFonts w:cs="Arial"/>
          <w:iCs/>
          <w:szCs w:val="22"/>
          <w:lang w:val="tr-TR"/>
        </w:rPr>
      </w:pPr>
      <w:r w:rsidRPr="005747E9">
        <w:rPr>
          <w:rFonts w:cs="Arial"/>
          <w:iCs/>
          <w:szCs w:val="22"/>
          <w:lang w:val="tr-TR"/>
        </w:rPr>
        <w:t>Sızıntı tanımları; bileşenin türüne, sunduğu hizmete (örneğin hafif sıvı, ağır sıvı, gaz/buhar) ve izleme zaman aralığına göre farklılık gösterir.</w:t>
      </w:r>
    </w:p>
    <w:p w:rsidR="00506705" w:rsidRPr="005747E9" w:rsidRDefault="00506705" w:rsidP="001B6F6A">
      <w:pPr>
        <w:numPr>
          <w:ilvl w:val="0"/>
          <w:numId w:val="85"/>
        </w:numPr>
        <w:autoSpaceDE w:val="0"/>
        <w:autoSpaceDN w:val="0"/>
        <w:adjustRightInd w:val="0"/>
        <w:spacing w:after="0" w:line="240" w:lineRule="auto"/>
        <w:ind w:left="709"/>
        <w:rPr>
          <w:rFonts w:cs="Arial"/>
          <w:iCs/>
          <w:szCs w:val="22"/>
          <w:lang w:val="tr-TR"/>
        </w:rPr>
      </w:pPr>
      <w:r w:rsidRPr="005747E9">
        <w:rPr>
          <w:rFonts w:cs="Arial"/>
          <w:iCs/>
          <w:szCs w:val="22"/>
          <w:lang w:val="tr-TR"/>
        </w:rPr>
        <w:lastRenderedPageBreak/>
        <w:t>10.000 ppm’lik bir sızıntı tanımı çoğunlukla kullanılır. Aynı zamanda 500 ppm’lik veya 1.000 ppm’lik bir sızıntı tanımı da kullanılabilir.</w:t>
      </w:r>
    </w:p>
    <w:p w:rsidR="00506705" w:rsidRPr="005747E9" w:rsidRDefault="00506705" w:rsidP="001B6F6A">
      <w:pPr>
        <w:numPr>
          <w:ilvl w:val="0"/>
          <w:numId w:val="85"/>
        </w:numPr>
        <w:autoSpaceDE w:val="0"/>
        <w:autoSpaceDN w:val="0"/>
        <w:adjustRightInd w:val="0"/>
        <w:spacing w:after="0" w:line="240" w:lineRule="auto"/>
        <w:ind w:left="709"/>
        <w:rPr>
          <w:rFonts w:cs="Arial"/>
          <w:iCs/>
          <w:szCs w:val="22"/>
          <w:lang w:val="tr-TR"/>
        </w:rPr>
      </w:pPr>
      <w:r w:rsidRPr="005747E9">
        <w:rPr>
          <w:rFonts w:cs="Arial"/>
          <w:iCs/>
          <w:szCs w:val="22"/>
          <w:lang w:val="tr-TR"/>
        </w:rPr>
        <w:t>Sızıntı aynı zamanda görsel inceleme ve gözlemlere (bileşenlerden veya bileşenlerin çevresinden kaynaklanan sıvı damlaması, püskürme, buğulanma veya bulanma gibi), sese (tıslama gibi) ve kokuya dayanarak da tanımlanabilir.</w:t>
      </w:r>
    </w:p>
    <w:p w:rsidR="00506705" w:rsidRPr="005747E9" w:rsidRDefault="00506705" w:rsidP="00506705">
      <w:pPr>
        <w:autoSpaceDE w:val="0"/>
        <w:autoSpaceDN w:val="0"/>
        <w:rPr>
          <w:rFonts w:cs="Arial"/>
          <w:iCs/>
          <w:szCs w:val="22"/>
          <w:lang w:val="tr-TR"/>
        </w:rPr>
      </w:pPr>
      <w:r w:rsidRPr="005747E9">
        <w:rPr>
          <w:rFonts w:cs="Arial"/>
          <w:iCs/>
          <w:szCs w:val="22"/>
          <w:lang w:val="tr-TR"/>
        </w:rPr>
        <w:t>Not: LDAR gereklilikleri, contalardan sızan sıvıların gösterilmesi için pompa, karıştırıcı ve kompresörlerin her hafta görsel olarak incelenmesini belirtebilir.</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İzleme İşlemi Bileşenleri:</w:t>
      </w:r>
    </w:p>
    <w:p w:rsidR="00506705" w:rsidRPr="005747E9" w:rsidRDefault="00506705" w:rsidP="00231ECD">
      <w:pPr>
        <w:numPr>
          <w:ilvl w:val="0"/>
          <w:numId w:val="86"/>
        </w:numPr>
        <w:autoSpaceDE w:val="0"/>
        <w:autoSpaceDN w:val="0"/>
        <w:adjustRightInd w:val="0"/>
        <w:spacing w:after="0" w:line="240" w:lineRule="auto"/>
        <w:rPr>
          <w:rFonts w:cs="Arial"/>
          <w:iCs/>
          <w:szCs w:val="22"/>
          <w:lang w:val="tr-TR"/>
        </w:rPr>
      </w:pPr>
      <w:r w:rsidRPr="005747E9">
        <w:rPr>
          <w:rFonts w:cs="Arial"/>
          <w:iCs/>
          <w:szCs w:val="22"/>
          <w:lang w:val="tr-TR"/>
        </w:rPr>
        <w:t xml:space="preserve">Genel olarak kullanılan yöntem, </w:t>
      </w:r>
      <w:r w:rsidRPr="005747E9">
        <w:rPr>
          <w:rFonts w:cs="Arial"/>
          <w:b/>
          <w:iCs/>
          <w:szCs w:val="22"/>
          <w:lang w:val="tr-TR"/>
        </w:rPr>
        <w:t>taşınabilir bir algılayıcı alet kullanan</w:t>
      </w:r>
      <w:r w:rsidRPr="005747E9">
        <w:rPr>
          <w:rFonts w:cs="Arial"/>
          <w:iCs/>
          <w:szCs w:val="22"/>
          <w:lang w:val="tr-TR"/>
        </w:rPr>
        <w:t xml:space="preserve"> proses ekipmanından kaynaklanan VOC sızıntılarını tespit etmek için kullanılan bir prosedürdür. </w:t>
      </w:r>
    </w:p>
    <w:p w:rsidR="00506705" w:rsidRPr="005747E9" w:rsidRDefault="00506705" w:rsidP="001B6F6A">
      <w:pPr>
        <w:numPr>
          <w:ilvl w:val="0"/>
          <w:numId w:val="86"/>
        </w:numPr>
        <w:autoSpaceDE w:val="0"/>
        <w:autoSpaceDN w:val="0"/>
        <w:adjustRightInd w:val="0"/>
        <w:spacing w:after="0" w:line="240" w:lineRule="auto"/>
        <w:rPr>
          <w:rFonts w:cs="Arial"/>
          <w:iCs/>
          <w:szCs w:val="22"/>
          <w:lang w:val="tr-TR"/>
        </w:rPr>
      </w:pPr>
      <w:r w:rsidRPr="005747E9">
        <w:rPr>
          <w:rFonts w:cs="Arial"/>
          <w:iCs/>
          <w:szCs w:val="22"/>
          <w:lang w:val="tr-TR"/>
        </w:rPr>
        <w:t>İzleme zaman aralıkları farklılık göstermekle birlikte genel olarak haftada bir, ayda bir, üç ayda bir ve yılda bir şeklindedir. Bağlantı elemanları için izleme aralıkları her 2, 4 veya 8 yılda bir şeklinde olabilir. İzleme zaman aralığı, bileşenin türüne ve bileşen türüne ilişkin dönemsel sızıntı oranına bağlıdır.</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Onarım Bileşenleri:</w:t>
      </w:r>
    </w:p>
    <w:p w:rsidR="00506705" w:rsidRPr="005747E9" w:rsidRDefault="00506705" w:rsidP="001B6F6A">
      <w:pPr>
        <w:numPr>
          <w:ilvl w:val="0"/>
          <w:numId w:val="87"/>
        </w:numPr>
        <w:autoSpaceDE w:val="0"/>
        <w:autoSpaceDN w:val="0"/>
        <w:adjustRightInd w:val="0"/>
        <w:spacing w:after="0" w:line="240" w:lineRule="auto"/>
        <w:rPr>
          <w:rFonts w:cs="Arial"/>
          <w:iCs/>
          <w:szCs w:val="22"/>
          <w:lang w:val="tr-TR"/>
        </w:rPr>
      </w:pPr>
      <w:r w:rsidRPr="005747E9">
        <w:rPr>
          <w:rFonts w:cs="Arial"/>
          <w:iCs/>
          <w:szCs w:val="22"/>
          <w:lang w:val="tr-TR"/>
        </w:rPr>
        <w:t>Sızıntı yapan bileşenler olabildiğince kısa sürede, fakat sızıntı tespit edildikten sonra belirli sayıda takvim gününden önce (genellikle ilk onarım girişimi için 5 gün ve son onarım girişimi için 15 gün) olmamak kaydıyla onarılır.</w:t>
      </w:r>
    </w:p>
    <w:p w:rsidR="00506705" w:rsidRPr="005747E9" w:rsidRDefault="00506705" w:rsidP="001B6F6A">
      <w:pPr>
        <w:numPr>
          <w:ilvl w:val="0"/>
          <w:numId w:val="87"/>
        </w:numPr>
        <w:autoSpaceDE w:val="0"/>
        <w:autoSpaceDN w:val="0"/>
        <w:adjustRightInd w:val="0"/>
        <w:spacing w:after="0" w:line="240" w:lineRule="auto"/>
        <w:rPr>
          <w:rFonts w:cs="Arial"/>
          <w:iCs/>
          <w:szCs w:val="22"/>
          <w:lang w:val="tr-TR"/>
        </w:rPr>
      </w:pPr>
      <w:r w:rsidRPr="005747E9">
        <w:rPr>
          <w:rFonts w:cs="Arial"/>
          <w:iCs/>
          <w:szCs w:val="22"/>
          <w:lang w:val="tr-TR"/>
        </w:rPr>
        <w:t xml:space="preserve">Herhangi bir bileşenin onarımının, proses ünitesi </w:t>
      </w:r>
      <w:r w:rsidR="00231ECD" w:rsidRPr="005747E9">
        <w:rPr>
          <w:rFonts w:cs="Arial"/>
          <w:iCs/>
          <w:szCs w:val="22"/>
          <w:lang w:val="tr-TR"/>
        </w:rPr>
        <w:t>durdurulmadan</w:t>
      </w:r>
      <w:r w:rsidRPr="005747E9">
        <w:rPr>
          <w:rFonts w:cs="Arial"/>
          <w:iCs/>
          <w:szCs w:val="22"/>
          <w:lang w:val="tr-TR"/>
        </w:rPr>
        <w:t>mümkün olmaması halinde bileşen, Onarım Erteleme listesine eklenebilir, ID numarası kaydedilir ve bileşenin neden vakit kaybetmeden onarılamadığına dair bir açıklama sağlanır. Tesis kayıtlarına, bileşenin tamir edilmesi için tahmini bir tarih eklenmek zorundadır.</w:t>
      </w:r>
    </w:p>
    <w:p w:rsidR="00506705" w:rsidRPr="005747E9" w:rsidRDefault="00506705" w:rsidP="001B6F6A">
      <w:pPr>
        <w:numPr>
          <w:ilvl w:val="0"/>
          <w:numId w:val="87"/>
        </w:numPr>
        <w:autoSpaceDE w:val="0"/>
        <w:autoSpaceDN w:val="0"/>
        <w:adjustRightInd w:val="0"/>
        <w:spacing w:after="0" w:line="240" w:lineRule="auto"/>
        <w:rPr>
          <w:rFonts w:cs="Arial"/>
          <w:iCs/>
          <w:szCs w:val="22"/>
          <w:lang w:val="tr-TR"/>
        </w:rPr>
      </w:pPr>
      <w:r w:rsidRPr="005747E9">
        <w:rPr>
          <w:rFonts w:cs="Arial"/>
          <w:iCs/>
          <w:szCs w:val="22"/>
          <w:lang w:val="tr-TR"/>
        </w:rPr>
        <w:t>Bileşen yalnızca izlendikten ve geçerli sızıntı tanımının ötesinde sızıntı yapmadığı gösterildikten sonra onarılmış kabul edilir.</w:t>
      </w:r>
    </w:p>
    <w:p w:rsidR="00506705" w:rsidRPr="005747E9" w:rsidRDefault="00506705" w:rsidP="00506705">
      <w:pPr>
        <w:autoSpaceDE w:val="0"/>
        <w:autoSpaceDN w:val="0"/>
        <w:ind w:left="72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Kayıt tutma:</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t xml:space="preserve">Düzenlenen her proses için: </w:t>
      </w:r>
    </w:p>
    <w:p w:rsidR="00506705" w:rsidRPr="005747E9" w:rsidRDefault="00506705" w:rsidP="001B6F6A">
      <w:pPr>
        <w:numPr>
          <w:ilvl w:val="0"/>
          <w:numId w:val="55"/>
        </w:numPr>
        <w:autoSpaceDE w:val="0"/>
        <w:autoSpaceDN w:val="0"/>
        <w:adjustRightInd w:val="0"/>
        <w:spacing w:after="0" w:line="240" w:lineRule="auto"/>
        <w:rPr>
          <w:rFonts w:cs="Arial"/>
          <w:iCs/>
          <w:szCs w:val="22"/>
          <w:lang w:val="tr-TR"/>
        </w:rPr>
      </w:pPr>
      <w:r w:rsidRPr="005747E9">
        <w:rPr>
          <w:rFonts w:cs="Arial"/>
          <w:iCs/>
          <w:szCs w:val="22"/>
          <w:lang w:val="tr-TR"/>
        </w:rPr>
        <w:t>Ekipman sızıntı düzenlemesine tabi olan tüm ekipmanlar için tüm ID numaralarından oluşan bir liste tutulur.</w:t>
      </w:r>
    </w:p>
    <w:p w:rsidR="00506705" w:rsidRPr="005747E9" w:rsidRDefault="00506705" w:rsidP="001B6F6A">
      <w:pPr>
        <w:numPr>
          <w:ilvl w:val="0"/>
          <w:numId w:val="55"/>
        </w:numPr>
        <w:autoSpaceDE w:val="0"/>
        <w:autoSpaceDN w:val="0"/>
        <w:adjustRightInd w:val="0"/>
        <w:spacing w:after="0" w:line="240" w:lineRule="auto"/>
        <w:rPr>
          <w:rFonts w:cs="Arial"/>
          <w:iCs/>
          <w:szCs w:val="22"/>
          <w:lang w:val="tr-TR"/>
        </w:rPr>
      </w:pPr>
      <w:r w:rsidRPr="005747E9">
        <w:rPr>
          <w:rFonts w:cs="Arial"/>
          <w:iCs/>
          <w:szCs w:val="22"/>
          <w:lang w:val="tr-TR"/>
        </w:rPr>
        <w:t>“İzlemenin tehlikeli” olduğu belirlenen valflar için, ID numaralarından oluşan bir liste ve valfın “tehlikeli” olarak sınıflandırılmasına yönelik koşullar hakkında bir açıklama/görüş sağlanır.</w:t>
      </w:r>
    </w:p>
    <w:p w:rsidR="00506705" w:rsidRPr="005747E9" w:rsidRDefault="00506705" w:rsidP="001B6F6A">
      <w:pPr>
        <w:numPr>
          <w:ilvl w:val="0"/>
          <w:numId w:val="55"/>
        </w:numPr>
        <w:autoSpaceDE w:val="0"/>
        <w:autoSpaceDN w:val="0"/>
        <w:adjustRightInd w:val="0"/>
        <w:spacing w:after="0" w:line="240" w:lineRule="auto"/>
        <w:rPr>
          <w:rFonts w:cs="Arial"/>
          <w:iCs/>
          <w:szCs w:val="22"/>
          <w:lang w:val="tr-TR"/>
        </w:rPr>
      </w:pPr>
      <w:r w:rsidRPr="005747E9">
        <w:rPr>
          <w:rFonts w:cs="Arial"/>
          <w:iCs/>
          <w:szCs w:val="22"/>
          <w:lang w:val="tr-TR"/>
        </w:rPr>
        <w:t xml:space="preserve">Ayrıntılı şematik çizimler, ekipman tasarım özellikleri (herhangi bir değişiklik hakkında tarih ve açıklama içeren) ve boru hattı ile enstrümantasyon şemaları tutulur. </w:t>
      </w:r>
    </w:p>
    <w:p w:rsidR="00506705" w:rsidRPr="005747E9" w:rsidRDefault="00506705" w:rsidP="001B6F6A">
      <w:pPr>
        <w:numPr>
          <w:ilvl w:val="0"/>
          <w:numId w:val="55"/>
        </w:numPr>
        <w:autoSpaceDE w:val="0"/>
        <w:autoSpaceDN w:val="0"/>
        <w:adjustRightInd w:val="0"/>
        <w:spacing w:after="0" w:line="240" w:lineRule="auto"/>
        <w:rPr>
          <w:rFonts w:cs="Arial"/>
          <w:iCs/>
          <w:szCs w:val="22"/>
          <w:lang w:val="tr-TR"/>
        </w:rPr>
      </w:pPr>
      <w:r w:rsidRPr="005747E9">
        <w:rPr>
          <w:rFonts w:cs="Arial"/>
          <w:iCs/>
          <w:szCs w:val="22"/>
          <w:lang w:val="tr-TR"/>
        </w:rPr>
        <w:t xml:space="preserve">Performans denemesi ve sızıntı izleme sonuçları, sızıntı sıklığı ve düzenli olmayan sızıntı olayının izlenmesi dâhil olmak üzere sızıntı tespit izleme işleminin sonuçları tutulur. </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iCs/>
          <w:szCs w:val="22"/>
          <w:lang w:val="tr-TR"/>
        </w:rPr>
      </w:pPr>
      <w:r w:rsidRPr="005747E9">
        <w:rPr>
          <w:rFonts w:cs="Arial"/>
          <w:iCs/>
          <w:szCs w:val="22"/>
          <w:lang w:val="tr-TR"/>
        </w:rPr>
        <w:lastRenderedPageBreak/>
        <w:t>Sızıntı ekipmanı için:</w:t>
      </w:r>
    </w:p>
    <w:p w:rsidR="00506705" w:rsidRPr="005747E9" w:rsidRDefault="00506705" w:rsidP="001B6F6A">
      <w:pPr>
        <w:numPr>
          <w:ilvl w:val="0"/>
          <w:numId w:val="88"/>
        </w:numPr>
        <w:autoSpaceDE w:val="0"/>
        <w:autoSpaceDN w:val="0"/>
        <w:adjustRightInd w:val="0"/>
        <w:spacing w:after="0" w:line="240" w:lineRule="auto"/>
        <w:ind w:left="1276"/>
        <w:rPr>
          <w:rFonts w:cs="Arial"/>
          <w:iCs/>
          <w:szCs w:val="22"/>
          <w:lang w:val="tr-TR"/>
        </w:rPr>
      </w:pPr>
      <w:r w:rsidRPr="005747E9">
        <w:rPr>
          <w:rFonts w:cs="Arial"/>
          <w:iCs/>
          <w:szCs w:val="22"/>
          <w:lang w:val="tr-TR"/>
        </w:rPr>
        <w:t>Ekipmana ID etiketleri iliştirilir.</w:t>
      </w:r>
    </w:p>
    <w:p w:rsidR="00506705" w:rsidRPr="005747E9" w:rsidRDefault="00506705" w:rsidP="001B6F6A">
      <w:pPr>
        <w:numPr>
          <w:ilvl w:val="0"/>
          <w:numId w:val="88"/>
        </w:numPr>
        <w:autoSpaceDE w:val="0"/>
        <w:autoSpaceDN w:val="0"/>
        <w:adjustRightInd w:val="0"/>
        <w:spacing w:after="0" w:line="240" w:lineRule="auto"/>
        <w:ind w:left="1276"/>
        <w:rPr>
          <w:rFonts w:cs="Arial"/>
          <w:iCs/>
          <w:szCs w:val="22"/>
          <w:lang w:val="tr-TR"/>
        </w:rPr>
      </w:pPr>
      <w:r w:rsidRPr="005747E9">
        <w:rPr>
          <w:rFonts w:cs="Arial"/>
          <w:iCs/>
          <w:szCs w:val="22"/>
          <w:lang w:val="tr-TR"/>
        </w:rPr>
        <w:t>Ekipman ID numarası, alet ve operatör ID numaraları ve sızıntının tespit edildiği tarihe ilişkin kayıtlar tutulur.</w:t>
      </w:r>
    </w:p>
    <w:p w:rsidR="00506705" w:rsidRPr="005747E9" w:rsidRDefault="00506705" w:rsidP="001B6F6A">
      <w:pPr>
        <w:numPr>
          <w:ilvl w:val="0"/>
          <w:numId w:val="88"/>
        </w:numPr>
        <w:autoSpaceDE w:val="0"/>
        <w:autoSpaceDN w:val="0"/>
        <w:adjustRightInd w:val="0"/>
        <w:spacing w:after="0" w:line="240" w:lineRule="auto"/>
        <w:ind w:left="1276"/>
        <w:rPr>
          <w:rFonts w:cs="Arial"/>
          <w:iCs/>
          <w:szCs w:val="22"/>
          <w:lang w:val="tr-TR"/>
        </w:rPr>
      </w:pPr>
      <w:r w:rsidRPr="005747E9">
        <w:rPr>
          <w:rFonts w:cs="Arial"/>
          <w:iCs/>
          <w:szCs w:val="22"/>
          <w:lang w:val="tr-TR"/>
        </w:rPr>
        <w:t xml:space="preserve">Her onarım girişiminin tarihleri ve teşebbüs edilen onarım yöntemine ilişkin bir açıklamadan oluşan bir liste tutulur. </w:t>
      </w:r>
    </w:p>
    <w:p w:rsidR="00506705" w:rsidRPr="005747E9" w:rsidRDefault="00506705" w:rsidP="001B6F6A">
      <w:pPr>
        <w:numPr>
          <w:ilvl w:val="0"/>
          <w:numId w:val="88"/>
        </w:numPr>
        <w:autoSpaceDE w:val="0"/>
        <w:autoSpaceDN w:val="0"/>
        <w:adjustRightInd w:val="0"/>
        <w:spacing w:after="0" w:line="240" w:lineRule="auto"/>
        <w:ind w:left="1276"/>
        <w:rPr>
          <w:rFonts w:cs="Arial"/>
          <w:iCs/>
          <w:szCs w:val="22"/>
          <w:lang w:val="tr-TR"/>
        </w:rPr>
      </w:pPr>
      <w:r w:rsidRPr="005747E9">
        <w:rPr>
          <w:rFonts w:cs="Arial"/>
          <w:iCs/>
          <w:szCs w:val="22"/>
          <w:lang w:val="tr-TR"/>
        </w:rPr>
        <w:t>Başarılı onarımların tarihleri not edilir.</w:t>
      </w:r>
    </w:p>
    <w:p w:rsidR="00506705" w:rsidRPr="005747E9" w:rsidRDefault="00506705" w:rsidP="001B6F6A">
      <w:pPr>
        <w:numPr>
          <w:ilvl w:val="0"/>
          <w:numId w:val="88"/>
        </w:numPr>
        <w:autoSpaceDE w:val="0"/>
        <w:autoSpaceDN w:val="0"/>
        <w:adjustRightInd w:val="0"/>
        <w:spacing w:after="0" w:line="240" w:lineRule="auto"/>
        <w:ind w:left="1276"/>
        <w:rPr>
          <w:rFonts w:cs="Arial"/>
          <w:iCs/>
          <w:szCs w:val="22"/>
          <w:lang w:val="tr-TR"/>
        </w:rPr>
      </w:pPr>
      <w:r w:rsidRPr="005747E9">
        <w:rPr>
          <w:rFonts w:cs="Arial"/>
          <w:iCs/>
          <w:szCs w:val="22"/>
          <w:lang w:val="tr-TR"/>
        </w:rPr>
        <w:t>Onarımın başarılı olup olmadığını belirlemek için ölçüm testlerinin sonuçları dahil edilir.</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ind w:left="567"/>
        <w:rPr>
          <w:rFonts w:cs="Arial"/>
          <w:iCs/>
          <w:szCs w:val="22"/>
          <w:lang w:val="tr-TR"/>
        </w:rPr>
      </w:pPr>
      <w:r w:rsidRPr="005747E9">
        <w:rPr>
          <w:rFonts w:cs="Arial"/>
          <w:b/>
          <w:iCs/>
          <w:szCs w:val="22"/>
          <w:lang w:val="tr-TR"/>
        </w:rPr>
        <w:t>Bir LDAR programının kapsamı genel olarak 20.000 ila 40.000 izleme noktası arasındadır</w:t>
      </w:r>
      <w:r w:rsidRPr="005747E9">
        <w:rPr>
          <w:rFonts w:cs="Arial"/>
          <w:iCs/>
          <w:szCs w:val="22"/>
          <w:lang w:val="tr-TR"/>
        </w:rPr>
        <w:t xml:space="preserve"> (örneğin Puertollano-Spain rafinerisi LDAR programını 25.000 puanın üzerinde uygulamıştır) (maliyet yılda yaklaşık 100.000 €’dur).</w:t>
      </w:r>
    </w:p>
    <w:p w:rsidR="00506705" w:rsidRPr="00F86AFC" w:rsidRDefault="00506705" w:rsidP="00506705">
      <w:pPr>
        <w:autoSpaceDE w:val="0"/>
        <w:autoSpaceDN w:val="0"/>
        <w:ind w:left="567"/>
        <w:rPr>
          <w:rFonts w:cs="Arial"/>
          <w:iCs/>
          <w:szCs w:val="22"/>
          <w:lang w:val="tr-TR"/>
        </w:rPr>
      </w:pPr>
      <w:r w:rsidRPr="005747E9">
        <w:rPr>
          <w:rFonts w:cs="Arial"/>
          <w:iCs/>
          <w:szCs w:val="22"/>
          <w:lang w:val="tr-TR"/>
        </w:rPr>
        <w:t xml:space="preserve">Bu yöntemde uygulanan standartlar </w:t>
      </w:r>
      <w:r w:rsidRPr="005747E9">
        <w:rPr>
          <w:rFonts w:cs="Arial"/>
          <w:b/>
          <w:iCs/>
          <w:szCs w:val="22"/>
          <w:lang w:val="tr-TR"/>
        </w:rPr>
        <w:t>EN 15446</w:t>
      </w:r>
      <w:r w:rsidRPr="00B17860">
        <w:rPr>
          <w:rStyle w:val="Refdenotaalpie"/>
          <w:rFonts w:cs="Arial"/>
          <w:b/>
          <w:iCs/>
          <w:szCs w:val="22"/>
          <w:lang w:val="tr-TR"/>
        </w:rPr>
        <w:footnoteReference w:id="6"/>
      </w:r>
      <w:r w:rsidRPr="00F86AFC">
        <w:rPr>
          <w:rFonts w:cs="Arial"/>
          <w:iCs/>
          <w:szCs w:val="22"/>
          <w:lang w:val="tr-TR"/>
        </w:rPr>
        <w:t>ve</w:t>
      </w:r>
      <w:r w:rsidRPr="00370428">
        <w:rPr>
          <w:rFonts w:cs="Arial"/>
          <w:b/>
          <w:iCs/>
          <w:szCs w:val="22"/>
          <w:lang w:val="tr-TR"/>
        </w:rPr>
        <w:t xml:space="preserve"> EPA21</w:t>
      </w:r>
      <w:r w:rsidRPr="00B17860">
        <w:rPr>
          <w:rStyle w:val="Refdenotaalpie"/>
          <w:rFonts w:cs="Arial"/>
          <w:b/>
          <w:iCs/>
          <w:szCs w:val="22"/>
          <w:lang w:val="tr-TR"/>
        </w:rPr>
        <w:footnoteReference w:id="7"/>
      </w:r>
      <w:r w:rsidRPr="00B17860">
        <w:rPr>
          <w:rFonts w:cs="Arial"/>
          <w:iCs/>
          <w:szCs w:val="22"/>
          <w:lang w:val="tr-TR"/>
        </w:rPr>
        <w:t>.</w:t>
      </w:r>
    </w:p>
    <w:p w:rsidR="00506705" w:rsidRPr="00C04711" w:rsidRDefault="00506705" w:rsidP="00506705">
      <w:pPr>
        <w:autoSpaceDE w:val="0"/>
        <w:autoSpaceDN w:val="0"/>
        <w:rPr>
          <w:rFonts w:cs="Arial"/>
          <w:iCs/>
          <w:szCs w:val="22"/>
          <w:lang w:val="tr-TR"/>
        </w:rPr>
      </w:pPr>
    </w:p>
    <w:p w:rsidR="00506705" w:rsidRPr="00C04711" w:rsidRDefault="00506705" w:rsidP="00506705">
      <w:pPr>
        <w:autoSpaceDE w:val="0"/>
        <w:autoSpaceDN w:val="0"/>
        <w:rPr>
          <w:rFonts w:cs="Arial"/>
          <w:iCs/>
          <w:szCs w:val="22"/>
          <w:lang w:val="tr-TR"/>
        </w:rPr>
      </w:pPr>
      <w:r w:rsidRPr="00C04711">
        <w:rPr>
          <w:rFonts w:cs="Arial"/>
          <w:b/>
          <w:iCs/>
          <w:szCs w:val="22"/>
          <w:lang w:val="tr-TR"/>
        </w:rPr>
        <w:t>EN 13725 Standardını temel alan periyodik izleme programı</w:t>
      </w:r>
      <w:r w:rsidRPr="00C04711">
        <w:rPr>
          <w:rFonts w:cs="Arial"/>
          <w:iCs/>
          <w:szCs w:val="22"/>
          <w:lang w:val="tr-TR"/>
        </w:rPr>
        <w:t xml:space="preserve"> (“dinamik ofaktometri ile koku derişiminin belirlenmesi”)</w:t>
      </w:r>
    </w:p>
    <w:p w:rsidR="00506705" w:rsidRPr="007F07EE" w:rsidRDefault="00506705" w:rsidP="00506705">
      <w:pPr>
        <w:autoSpaceDE w:val="0"/>
        <w:autoSpaceDN w:val="0"/>
        <w:rPr>
          <w:rFonts w:cs="Arial"/>
          <w:iCs/>
          <w:szCs w:val="22"/>
          <w:lang w:val="tr-TR"/>
        </w:rPr>
      </w:pPr>
      <w:r w:rsidRPr="007F07EE">
        <w:rPr>
          <w:rFonts w:cs="Arial"/>
          <w:iCs/>
          <w:szCs w:val="22"/>
          <w:lang w:val="tr-TR"/>
        </w:rPr>
        <w:tab/>
        <w:t>Bu Avrupa Standardının en önemli tanımları ve yönleri şunlardır:</w:t>
      </w:r>
    </w:p>
    <w:p w:rsidR="00506705" w:rsidRPr="007C4691" w:rsidRDefault="00506705" w:rsidP="00506705">
      <w:pPr>
        <w:autoSpaceDE w:val="0"/>
        <w:autoSpaceDN w:val="0"/>
        <w:rPr>
          <w:rFonts w:cs="Arial"/>
          <w:iCs/>
          <w:szCs w:val="22"/>
          <w:lang w:val="tr-TR"/>
        </w:rPr>
      </w:pPr>
      <w:r w:rsidRPr="00C65851">
        <w:rPr>
          <w:rFonts w:cs="Arial"/>
          <w:i/>
          <w:iCs/>
          <w:szCs w:val="22"/>
          <w:u w:val="single"/>
          <w:lang w:val="tr-TR"/>
        </w:rPr>
        <w:t>m</w:t>
      </w:r>
      <w:r w:rsidRPr="002675F7">
        <w:rPr>
          <w:rFonts w:cs="Arial"/>
          <w:i/>
          <w:iCs/>
          <w:szCs w:val="22"/>
          <w:u w:val="single"/>
          <w:vertAlign w:val="superscript"/>
          <w:lang w:val="tr-TR"/>
        </w:rPr>
        <w:t>3</w:t>
      </w:r>
      <w:r w:rsidRPr="002675F7">
        <w:rPr>
          <w:rFonts w:cs="Arial"/>
          <w:i/>
          <w:iCs/>
          <w:szCs w:val="22"/>
          <w:u w:val="single"/>
          <w:lang w:val="tr-TR"/>
        </w:rPr>
        <w:t xml:space="preserve"> başına Avrupa koku ünitesi (</w:t>
      </w:r>
      <w:r w:rsidRPr="002675F7">
        <w:rPr>
          <w:rFonts w:cs="Arial"/>
          <w:bCs/>
          <w:i/>
          <w:iCs/>
          <w:szCs w:val="22"/>
          <w:u w:val="single"/>
          <w:lang w:val="tr-TR"/>
        </w:rPr>
        <w:t>ou</w:t>
      </w:r>
      <w:r w:rsidRPr="002675F7">
        <w:rPr>
          <w:rFonts w:cs="Arial"/>
          <w:bCs/>
          <w:i/>
          <w:iCs/>
          <w:szCs w:val="22"/>
          <w:u w:val="single"/>
          <w:vertAlign w:val="subscript"/>
          <w:lang w:val="tr-TR"/>
        </w:rPr>
        <w:t>E</w:t>
      </w:r>
      <w:r w:rsidRPr="00505914">
        <w:rPr>
          <w:rFonts w:cs="Arial"/>
          <w:bCs/>
          <w:i/>
          <w:iCs/>
          <w:szCs w:val="22"/>
          <w:u w:val="single"/>
          <w:lang w:val="tr-TR"/>
        </w:rPr>
        <w:t>.m</w:t>
      </w:r>
      <w:r w:rsidRPr="00D137C7">
        <w:rPr>
          <w:rFonts w:cs="Arial"/>
          <w:bCs/>
          <w:i/>
          <w:iCs/>
          <w:szCs w:val="22"/>
          <w:u w:val="single"/>
          <w:vertAlign w:val="superscript"/>
          <w:lang w:val="tr-TR"/>
        </w:rPr>
        <w:t>-3</w:t>
      </w:r>
      <w:r w:rsidRPr="007C4691">
        <w:rPr>
          <w:rFonts w:cs="Arial"/>
          <w:i/>
          <w:iCs/>
          <w:szCs w:val="22"/>
          <w:u w:val="single"/>
          <w:lang w:val="tr-TR"/>
        </w:rPr>
        <w:t>)</w:t>
      </w:r>
    </w:p>
    <w:p w:rsidR="00506705" w:rsidRPr="007C4691" w:rsidRDefault="00506705" w:rsidP="00506705">
      <w:pPr>
        <w:autoSpaceDE w:val="0"/>
        <w:autoSpaceDN w:val="0"/>
        <w:rPr>
          <w:rFonts w:cs="Arial"/>
          <w:iCs/>
          <w:szCs w:val="22"/>
          <w:lang w:val="tr-TR"/>
        </w:rPr>
      </w:pPr>
      <w:r w:rsidRPr="007C4691">
        <w:rPr>
          <w:rFonts w:cs="Arial"/>
          <w:iCs/>
          <w:szCs w:val="22"/>
          <w:lang w:val="tr-TR"/>
        </w:rPr>
        <w:t xml:space="preserve">Kokulu madde (maddelerin), standart koşullar altında 1 metreküp nötr gazda buharlaştırıldığında, standart koşullar altında bir metreküp nötr gazda buharlaştırılan bir Avrupa Referans Koku Kütlesinin ortaya çıkardığı tepkiye eşdeğer, bir panelden gelecek fizyolojik tepki ortaya çıkarır. </w:t>
      </w:r>
    </w:p>
    <w:p w:rsidR="00506705" w:rsidRPr="00E443AE" w:rsidRDefault="00506705" w:rsidP="00506705">
      <w:pPr>
        <w:autoSpaceDE w:val="0"/>
        <w:autoSpaceDN w:val="0"/>
        <w:rPr>
          <w:rFonts w:cs="Arial"/>
          <w:iCs/>
          <w:szCs w:val="22"/>
          <w:lang w:val="tr-TR"/>
        </w:rPr>
      </w:pPr>
      <w:r w:rsidRPr="00E443AE">
        <w:rPr>
          <w:rFonts w:cs="Arial"/>
          <w:iCs/>
          <w:szCs w:val="22"/>
          <w:u w:val="single"/>
          <w:lang w:val="tr-TR"/>
        </w:rPr>
        <w:t>Avrupa Referans Koku Kütlesi (EROM)</w:t>
      </w:r>
    </w:p>
    <w:p w:rsidR="00506705" w:rsidRPr="005747E9" w:rsidRDefault="00506705" w:rsidP="00506705">
      <w:pPr>
        <w:autoSpaceDE w:val="0"/>
        <w:autoSpaceDN w:val="0"/>
        <w:rPr>
          <w:rFonts w:cs="Arial"/>
          <w:iCs/>
          <w:szCs w:val="22"/>
          <w:lang w:val="tr-TR"/>
        </w:rPr>
      </w:pPr>
      <w:r w:rsidRPr="00E443AE">
        <w:rPr>
          <w:rFonts w:cs="Arial"/>
          <w:iCs/>
          <w:szCs w:val="22"/>
          <w:lang w:val="tr-TR"/>
        </w:rPr>
        <w:t>Sertifikalı bir referans maddenin tanımlanan bir kütlesi</w:t>
      </w:r>
      <w:r w:rsidRPr="00291614">
        <w:rPr>
          <w:rFonts w:cs="Arial"/>
          <w:iCs/>
          <w:szCs w:val="22"/>
          <w:lang w:val="tr-TR"/>
        </w:rPr>
        <w:t xml:space="preserve">ne eşdeğer Avrupa Koku ünitesi için kabul edilen referans değerdir. Bir EROM, 123 mg n-butanol’e (CAS-nr. 71-36-3) eşdeğerdir. 1 metreküp nötr gazda buharlaştırıldığında bu kütle 0,040 µmole/mol değerinde bir </w:t>
      </w:r>
      <w:r w:rsidRPr="005747E9">
        <w:rPr>
          <w:rFonts w:cs="Arial"/>
          <w:szCs w:val="22"/>
          <w:lang w:val="tr-TR"/>
        </w:rPr>
        <w:t>konsantrasyon</w:t>
      </w:r>
      <w:r w:rsidRPr="005747E9">
        <w:rPr>
          <w:rFonts w:cs="Arial"/>
          <w:iCs/>
          <w:szCs w:val="22"/>
          <w:lang w:val="tr-TR"/>
        </w:rPr>
        <w:t xml:space="preserve"> üretir.</w:t>
      </w:r>
    </w:p>
    <w:p w:rsidR="00506705" w:rsidRPr="005747E9" w:rsidRDefault="00506705" w:rsidP="00506705">
      <w:pPr>
        <w:autoSpaceDE w:val="0"/>
        <w:autoSpaceDN w:val="0"/>
        <w:rPr>
          <w:rFonts w:cs="Arial"/>
          <w:b/>
          <w:bCs/>
          <w:iCs/>
          <w:szCs w:val="22"/>
          <w:u w:val="single"/>
          <w:lang w:val="tr-TR"/>
        </w:rPr>
      </w:pPr>
      <w:r w:rsidRPr="005747E9">
        <w:rPr>
          <w:rFonts w:cs="Arial"/>
          <w:bCs/>
          <w:iCs/>
          <w:szCs w:val="22"/>
          <w:u w:val="single"/>
          <w:lang w:val="tr-TR"/>
        </w:rPr>
        <w:t>Koku derişimi</w:t>
      </w:r>
    </w:p>
    <w:p w:rsidR="00506705" w:rsidRPr="005747E9" w:rsidRDefault="00506705" w:rsidP="00506705">
      <w:pPr>
        <w:autoSpaceDE w:val="0"/>
        <w:autoSpaceDN w:val="0"/>
        <w:rPr>
          <w:rFonts w:cs="Arial"/>
          <w:bCs/>
          <w:iCs/>
          <w:szCs w:val="22"/>
          <w:lang w:val="tr-TR"/>
        </w:rPr>
      </w:pPr>
      <w:r w:rsidRPr="005747E9">
        <w:rPr>
          <w:rFonts w:cs="Arial"/>
          <w:bCs/>
          <w:iCs/>
          <w:szCs w:val="22"/>
          <w:lang w:val="tr-TR"/>
        </w:rPr>
        <w:t>Bir kokulu madde karışımının derişimi geleneksel olarak, bir sıvı atığa uygulanacak seyreltme faktörü olarak tanımlanır. Böylece bundan sonra örnek bir kitledeki insanların %50’si tarafından bir koku olarak algılanmaz.</w:t>
      </w:r>
    </w:p>
    <w:p w:rsidR="00506705" w:rsidRPr="005747E9" w:rsidRDefault="00506705" w:rsidP="00506705">
      <w:pPr>
        <w:autoSpaceDE w:val="0"/>
        <w:autoSpaceDN w:val="0"/>
        <w:rPr>
          <w:rFonts w:cs="Arial"/>
          <w:bCs/>
          <w:iCs/>
          <w:szCs w:val="22"/>
          <w:lang w:val="tr-TR"/>
        </w:rPr>
      </w:pPr>
    </w:p>
    <w:p w:rsidR="00506705" w:rsidRPr="005747E9" w:rsidRDefault="00506705" w:rsidP="00506705">
      <w:pPr>
        <w:autoSpaceDE w:val="0"/>
        <w:autoSpaceDN w:val="0"/>
        <w:rPr>
          <w:rFonts w:cs="Arial"/>
          <w:bCs/>
          <w:iCs/>
          <w:szCs w:val="22"/>
          <w:lang w:val="tr-TR"/>
        </w:rPr>
      </w:pPr>
      <w:r w:rsidRPr="005747E9">
        <w:rPr>
          <w:rFonts w:cs="Arial"/>
          <w:bCs/>
          <w:iCs/>
          <w:szCs w:val="22"/>
          <w:lang w:val="tr-TR"/>
        </w:rPr>
        <w:t>Koku derişimi, metreküp başına düşen koku üniteleri ile ifade edilir.</w:t>
      </w:r>
    </w:p>
    <w:p w:rsidR="00506705" w:rsidRPr="005747E9" w:rsidRDefault="00506705" w:rsidP="00506705">
      <w:pPr>
        <w:autoSpaceDE w:val="0"/>
        <w:autoSpaceDN w:val="0"/>
        <w:rPr>
          <w:rFonts w:cs="Arial"/>
          <w:bCs/>
          <w:iCs/>
          <w:szCs w:val="22"/>
          <w:lang w:val="tr-TR"/>
        </w:rPr>
      </w:pPr>
      <w:r w:rsidRPr="005747E9">
        <w:rPr>
          <w:rFonts w:cs="Arial"/>
          <w:bCs/>
          <w:iCs/>
          <w:szCs w:val="22"/>
          <w:u w:val="single"/>
          <w:lang w:val="tr-TR"/>
        </w:rPr>
        <w:lastRenderedPageBreak/>
        <w:t>Koku yoğunluğu</w:t>
      </w:r>
    </w:p>
    <w:p w:rsidR="00506705" w:rsidRPr="005747E9" w:rsidRDefault="00506705" w:rsidP="00506705">
      <w:pPr>
        <w:autoSpaceDE w:val="0"/>
        <w:autoSpaceDN w:val="0"/>
        <w:rPr>
          <w:rFonts w:cs="Arial"/>
          <w:bCs/>
          <w:iCs/>
          <w:szCs w:val="22"/>
          <w:lang w:val="tr-TR"/>
        </w:rPr>
      </w:pPr>
      <w:r w:rsidRPr="005747E9">
        <w:rPr>
          <w:rFonts w:cs="Arial"/>
          <w:bCs/>
          <w:iCs/>
          <w:szCs w:val="22"/>
          <w:lang w:val="tr-TR"/>
        </w:rPr>
        <w:t xml:space="preserve">Koku yoğunluğu, koklama duyusunun yoğunluğudur. Bu yoğunluk, kokulu madde karışımının derişimi ile ilgilidir. </w:t>
      </w:r>
      <w:r w:rsidRPr="005747E9">
        <w:rPr>
          <w:rFonts w:cs="Arial"/>
          <w:iCs/>
          <w:szCs w:val="22"/>
          <w:lang w:val="tr-TR"/>
        </w:rPr>
        <w:t>«</w:t>
      </w:r>
      <w:r w:rsidRPr="005747E9">
        <w:rPr>
          <w:rFonts w:cs="Arial"/>
          <w:bCs/>
          <w:iCs/>
          <w:szCs w:val="22"/>
          <w:lang w:val="tr-TR"/>
        </w:rPr>
        <w:t>Stevens Kanunu</w:t>
      </w:r>
      <w:r w:rsidRPr="005747E9">
        <w:rPr>
          <w:rFonts w:cs="Arial"/>
          <w:iCs/>
          <w:szCs w:val="22"/>
          <w:lang w:val="tr-TR"/>
        </w:rPr>
        <w:t>»</w:t>
      </w:r>
      <w:r w:rsidRPr="005747E9">
        <w:rPr>
          <w:rFonts w:cs="Arial"/>
          <w:bCs/>
          <w:iCs/>
          <w:szCs w:val="22"/>
          <w:lang w:val="tr-TR"/>
        </w:rPr>
        <w:t xml:space="preserve"> veya </w:t>
      </w:r>
      <w:r w:rsidRPr="005747E9">
        <w:rPr>
          <w:rFonts w:cs="Arial"/>
          <w:iCs/>
          <w:szCs w:val="22"/>
          <w:lang w:val="tr-TR"/>
        </w:rPr>
        <w:t>«</w:t>
      </w:r>
      <w:r w:rsidRPr="005747E9">
        <w:rPr>
          <w:rFonts w:cs="Arial"/>
          <w:bCs/>
          <w:iCs/>
          <w:szCs w:val="22"/>
          <w:lang w:val="tr-TR"/>
        </w:rPr>
        <w:t>Koku gücü kanunu</w:t>
      </w:r>
      <w:r w:rsidRPr="005747E9">
        <w:rPr>
          <w:rFonts w:cs="Arial"/>
          <w:iCs/>
          <w:szCs w:val="22"/>
          <w:lang w:val="tr-TR"/>
        </w:rPr>
        <w:t>»</w:t>
      </w:r>
      <w:r w:rsidRPr="005747E9">
        <w:rPr>
          <w:rFonts w:cs="Arial"/>
          <w:bCs/>
          <w:iCs/>
          <w:szCs w:val="22"/>
          <w:lang w:val="tr-TR"/>
        </w:rPr>
        <w:t xml:space="preserve"> olarak anılan aşağıdaki denklem, koku yoğunluğu ve kokulardan oluşan karışım derişimi arasındaki ilişkiyi tanımlar:</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I = k.(C-Co)</w:t>
      </w:r>
      <w:r w:rsidRPr="005747E9">
        <w:rPr>
          <w:rFonts w:cs="Arial"/>
          <w:iCs/>
          <w:szCs w:val="22"/>
          <w:vertAlign w:val="superscript"/>
          <w:lang w:val="tr-TR"/>
        </w:rPr>
        <w:t>n</w:t>
      </w:r>
      <w:r w:rsidRPr="005747E9">
        <w:rPr>
          <w:rFonts w:cs="Arial"/>
          <w:iCs/>
          <w:szCs w:val="22"/>
          <w:lang w:val="tr-TR"/>
        </w:rPr>
        <w:t> veya log I = log k + n log(C-Co)</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I : algılanan yoğunluk</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C : solunan havadaki kokulu madde karışımının derişimi (ppm)</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 xml:space="preserve">Co : kokulu madde karışımının algı eşiğindeki </w:t>
      </w:r>
      <w:r w:rsidRPr="005747E9">
        <w:rPr>
          <w:rFonts w:cs="Arial"/>
          <w:szCs w:val="22"/>
          <w:lang w:val="tr-TR"/>
        </w:rPr>
        <w:t>konsantrasyon</w:t>
      </w:r>
      <w:r w:rsidRPr="005747E9">
        <w:rPr>
          <w:rFonts w:cs="Arial"/>
          <w:iCs/>
          <w:szCs w:val="22"/>
          <w:lang w:val="tr-TR"/>
        </w:rPr>
        <w:t xml:space="preserve"> (ppm)</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n: genellikle 0.2 ve 0.8 arasındaki koku artış katsayısı</w:t>
      </w:r>
    </w:p>
    <w:p w:rsidR="00506705" w:rsidRPr="005747E9" w:rsidRDefault="00506705" w:rsidP="001B6F6A">
      <w:pPr>
        <w:numPr>
          <w:ilvl w:val="0"/>
          <w:numId w:val="54"/>
        </w:numPr>
        <w:autoSpaceDE w:val="0"/>
        <w:autoSpaceDN w:val="0"/>
        <w:adjustRightInd w:val="0"/>
        <w:spacing w:after="0" w:line="240" w:lineRule="auto"/>
        <w:jc w:val="left"/>
        <w:rPr>
          <w:rFonts w:cs="Arial"/>
          <w:iCs/>
          <w:szCs w:val="22"/>
          <w:lang w:val="tr-TR"/>
        </w:rPr>
      </w:pPr>
      <w:r w:rsidRPr="005747E9">
        <w:rPr>
          <w:rFonts w:cs="Arial"/>
          <w:iCs/>
          <w:szCs w:val="22"/>
          <w:lang w:val="tr-TR"/>
        </w:rPr>
        <w:t>k : her karışım için sabit sayı</w:t>
      </w:r>
    </w:p>
    <w:p w:rsidR="00506705" w:rsidRPr="005747E9" w:rsidRDefault="00506705" w:rsidP="00506705">
      <w:pPr>
        <w:autoSpaceDE w:val="0"/>
        <w:autoSpaceDN w:val="0"/>
        <w:rPr>
          <w:rFonts w:cs="Arial"/>
          <w:iCs/>
          <w:szCs w:val="22"/>
          <w:lang w:val="tr-TR"/>
        </w:rPr>
      </w:pPr>
    </w:p>
    <w:p w:rsidR="00506705" w:rsidRPr="005747E9" w:rsidRDefault="00506705" w:rsidP="00506705">
      <w:pPr>
        <w:autoSpaceDE w:val="0"/>
        <w:autoSpaceDN w:val="0"/>
        <w:rPr>
          <w:rFonts w:cs="Arial"/>
          <w:b/>
          <w:i/>
          <w:iCs/>
          <w:szCs w:val="22"/>
          <w:lang w:val="tr-TR"/>
        </w:rPr>
      </w:pPr>
      <w:r w:rsidRPr="005747E9">
        <w:rPr>
          <w:rFonts w:cs="Arial"/>
          <w:b/>
          <w:i/>
          <w:iCs/>
          <w:szCs w:val="22"/>
          <w:lang w:val="tr-TR"/>
        </w:rPr>
        <w:t>Periyodik VOC izleme programının kapsamı aşağıda belirtilen şekilde olabilir:</w:t>
      </w:r>
    </w:p>
    <w:p w:rsidR="00506705" w:rsidRPr="005747E9" w:rsidRDefault="00506705" w:rsidP="001B6F6A">
      <w:pPr>
        <w:numPr>
          <w:ilvl w:val="0"/>
          <w:numId w:val="89"/>
        </w:numPr>
        <w:autoSpaceDE w:val="0"/>
        <w:autoSpaceDN w:val="0"/>
        <w:adjustRightInd w:val="0"/>
        <w:spacing w:after="0" w:line="240" w:lineRule="auto"/>
        <w:rPr>
          <w:rFonts w:cs="Arial"/>
          <w:iCs/>
          <w:szCs w:val="22"/>
          <w:lang w:val="tr-TR"/>
        </w:rPr>
      </w:pPr>
      <w:r w:rsidRPr="005747E9">
        <w:rPr>
          <w:rFonts w:cs="Arial"/>
          <w:iCs/>
          <w:szCs w:val="22"/>
          <w:lang w:val="tr-TR"/>
        </w:rPr>
        <w:t>Rafineri parametresinde temsili bir nokta sayısı seçilir (5 ila 10 arasında).</w:t>
      </w:r>
    </w:p>
    <w:p w:rsidR="00506705" w:rsidRPr="005747E9" w:rsidRDefault="00506705" w:rsidP="001B6F6A">
      <w:pPr>
        <w:numPr>
          <w:ilvl w:val="0"/>
          <w:numId w:val="89"/>
        </w:numPr>
        <w:autoSpaceDE w:val="0"/>
        <w:autoSpaceDN w:val="0"/>
        <w:adjustRightInd w:val="0"/>
        <w:spacing w:after="0" w:line="240" w:lineRule="auto"/>
        <w:rPr>
          <w:rFonts w:cs="Arial"/>
          <w:iCs/>
          <w:szCs w:val="22"/>
          <w:lang w:val="tr-TR"/>
        </w:rPr>
      </w:pPr>
      <w:r w:rsidRPr="005747E9">
        <w:rPr>
          <w:rFonts w:cs="Arial"/>
          <w:iCs/>
          <w:szCs w:val="22"/>
          <w:lang w:val="tr-TR"/>
        </w:rPr>
        <w:t>Numune alma noktaları, yerel pertürbasyonların etkilerini önlemek amacıyla binaların veya diğer büyük engellerin en az bir metre yakınından uzaklaştırılacaktır.</w:t>
      </w:r>
    </w:p>
    <w:p w:rsidR="00506705" w:rsidRPr="005747E9" w:rsidRDefault="00506705" w:rsidP="001B6F6A">
      <w:pPr>
        <w:numPr>
          <w:ilvl w:val="0"/>
          <w:numId w:val="89"/>
        </w:numPr>
        <w:autoSpaceDE w:val="0"/>
        <w:autoSpaceDN w:val="0"/>
        <w:adjustRightInd w:val="0"/>
        <w:spacing w:after="0" w:line="240" w:lineRule="auto"/>
        <w:rPr>
          <w:rFonts w:cs="Arial"/>
          <w:iCs/>
          <w:szCs w:val="22"/>
          <w:lang w:val="tr-TR"/>
        </w:rPr>
      </w:pPr>
      <w:r w:rsidRPr="005747E9">
        <w:rPr>
          <w:rFonts w:cs="Arial"/>
          <w:iCs/>
          <w:szCs w:val="22"/>
          <w:lang w:val="tr-TR"/>
        </w:rPr>
        <w:t>Yöntem, difüzyon numune alma cihazlarının kullanılması esasına dayanmak zorundadır. (bkz. Bu Bölümün 5.1.1.5 sayılı kısmı: “</w:t>
      </w:r>
      <w:r w:rsidRPr="005747E9">
        <w:rPr>
          <w:rFonts w:cs="Arial"/>
          <w:i/>
          <w:iCs/>
          <w:szCs w:val="22"/>
          <w:lang w:val="tr-TR"/>
        </w:rPr>
        <w:t>Aktif ve Pasif Numune Alma Teknikleri (örneğin poşetler, muhafaza kapları, tüpler ve rozetler)”)</w:t>
      </w:r>
    </w:p>
    <w:p w:rsidR="00506705" w:rsidRPr="005747E9" w:rsidRDefault="00506705" w:rsidP="001B6F6A">
      <w:pPr>
        <w:numPr>
          <w:ilvl w:val="0"/>
          <w:numId w:val="89"/>
        </w:numPr>
        <w:autoSpaceDE w:val="0"/>
        <w:autoSpaceDN w:val="0"/>
        <w:adjustRightInd w:val="0"/>
        <w:spacing w:after="0" w:line="240" w:lineRule="auto"/>
        <w:rPr>
          <w:rFonts w:cs="Arial"/>
          <w:iCs/>
          <w:szCs w:val="22"/>
          <w:lang w:val="tr-TR"/>
        </w:rPr>
      </w:pPr>
      <w:r w:rsidRPr="005747E9">
        <w:rPr>
          <w:rFonts w:cs="Arial"/>
          <w:iCs/>
          <w:szCs w:val="22"/>
          <w:lang w:val="tr-TR"/>
        </w:rPr>
        <w:t xml:space="preserve">Bu çevrede, haftalık olarak yapılacak 24 saatlik numune alımları aracılığıyla VOC </w:t>
      </w:r>
      <w:r w:rsidRPr="005747E9">
        <w:rPr>
          <w:rFonts w:cs="Arial"/>
          <w:szCs w:val="22"/>
          <w:lang w:val="tr-TR"/>
        </w:rPr>
        <w:t>konsantrasyon</w:t>
      </w:r>
      <w:r w:rsidRPr="005747E9">
        <w:rPr>
          <w:rFonts w:cs="Arial"/>
          <w:iCs/>
          <w:szCs w:val="22"/>
          <w:lang w:val="tr-TR"/>
        </w:rPr>
        <w:t xml:space="preserve"> ölçümleri yürütülür.</w:t>
      </w:r>
    </w:p>
    <w:p w:rsidR="00506705" w:rsidRPr="00F86AFC" w:rsidRDefault="00506705" w:rsidP="001B6F6A">
      <w:pPr>
        <w:numPr>
          <w:ilvl w:val="0"/>
          <w:numId w:val="89"/>
        </w:numPr>
        <w:autoSpaceDE w:val="0"/>
        <w:autoSpaceDN w:val="0"/>
        <w:adjustRightInd w:val="0"/>
        <w:spacing w:after="0" w:line="240" w:lineRule="auto"/>
        <w:rPr>
          <w:rFonts w:cs="Arial"/>
          <w:iCs/>
          <w:szCs w:val="22"/>
          <w:lang w:val="tr-TR"/>
        </w:rPr>
      </w:pPr>
      <w:r w:rsidRPr="005747E9">
        <w:rPr>
          <w:rFonts w:cs="Arial"/>
          <w:iCs/>
          <w:szCs w:val="22"/>
          <w:lang w:val="tr-TR"/>
        </w:rPr>
        <w:t>VOC’ların ölçülmesi ile ilgili olarak kullanılacak analiz ve numune alma yöntemi, EN-13528-2</w:t>
      </w:r>
      <w:r w:rsidRPr="00B17860">
        <w:rPr>
          <w:rStyle w:val="Refdenotaalpie"/>
          <w:rFonts w:cs="Arial"/>
          <w:iCs/>
          <w:szCs w:val="22"/>
          <w:lang w:val="tr-TR"/>
        </w:rPr>
        <w:footnoteReference w:id="8"/>
      </w:r>
      <w:r w:rsidRPr="00B17860">
        <w:rPr>
          <w:rFonts w:cs="Arial"/>
          <w:iCs/>
          <w:szCs w:val="22"/>
          <w:lang w:val="tr-TR"/>
        </w:rPr>
        <w:t xml:space="preserve"> ve EN-13528-3</w:t>
      </w:r>
      <w:r w:rsidRPr="00B17860">
        <w:rPr>
          <w:rStyle w:val="Refdenotaalpie"/>
          <w:rFonts w:cs="Arial"/>
          <w:iCs/>
          <w:szCs w:val="22"/>
          <w:lang w:val="tr-TR"/>
        </w:rPr>
        <w:footnoteReference w:id="9"/>
      </w:r>
      <w:r w:rsidRPr="00B17860">
        <w:rPr>
          <w:rFonts w:cs="Arial"/>
          <w:iCs/>
          <w:szCs w:val="22"/>
          <w:lang w:val="tr-TR"/>
        </w:rPr>
        <w:t xml:space="preserve"> standartları kurallarında belirtilirken, BTEX ile ilgili yöntem, yukarıdaki iki standarda ek olarak En-14662-5</w:t>
      </w:r>
      <w:r w:rsidRPr="00B17860">
        <w:rPr>
          <w:rStyle w:val="Refdenotaalpie"/>
          <w:rFonts w:cs="Arial"/>
          <w:iCs/>
          <w:szCs w:val="22"/>
          <w:lang w:val="tr-TR"/>
        </w:rPr>
        <w:footnoteReference w:id="10"/>
      </w:r>
      <w:r w:rsidRPr="00B17860">
        <w:rPr>
          <w:rFonts w:cs="Arial"/>
          <w:iCs/>
          <w:szCs w:val="22"/>
          <w:lang w:val="tr-TR"/>
        </w:rPr>
        <w:t xml:space="preserve"> standardında belirtilmiştir.</w:t>
      </w:r>
    </w:p>
    <w:p w:rsidR="00506705" w:rsidRPr="00C04711" w:rsidRDefault="00506705" w:rsidP="001B6F6A">
      <w:pPr>
        <w:numPr>
          <w:ilvl w:val="0"/>
          <w:numId w:val="89"/>
        </w:numPr>
        <w:autoSpaceDE w:val="0"/>
        <w:autoSpaceDN w:val="0"/>
        <w:adjustRightInd w:val="0"/>
        <w:spacing w:after="0" w:line="240" w:lineRule="auto"/>
        <w:rPr>
          <w:rFonts w:cs="Arial"/>
          <w:iCs/>
          <w:szCs w:val="22"/>
          <w:lang w:val="tr-TR"/>
        </w:rPr>
      </w:pPr>
      <w:r w:rsidRPr="00C04711">
        <w:rPr>
          <w:rFonts w:cs="Arial"/>
          <w:iCs/>
          <w:szCs w:val="22"/>
          <w:lang w:val="tr-TR"/>
        </w:rPr>
        <w:t>Nihai rutin kontrol sıklığı, elde edilen sonuçlar ışığında belirlenir.</w:t>
      </w:r>
    </w:p>
    <w:p w:rsidR="00506705" w:rsidRPr="00C04711" w:rsidRDefault="00506705" w:rsidP="00506705">
      <w:pPr>
        <w:autoSpaceDE w:val="0"/>
        <w:autoSpaceDN w:val="0"/>
        <w:rPr>
          <w:rFonts w:cs="Arial"/>
          <w:iCs/>
          <w:szCs w:val="22"/>
          <w:lang w:val="tr-TR"/>
        </w:rPr>
      </w:pPr>
    </w:p>
    <w:p w:rsidR="00506705" w:rsidRPr="007F07EE" w:rsidRDefault="00506705" w:rsidP="00506705">
      <w:pPr>
        <w:autoSpaceDE w:val="0"/>
        <w:autoSpaceDN w:val="0"/>
        <w:rPr>
          <w:rFonts w:cs="Arial"/>
          <w:iCs/>
          <w:szCs w:val="22"/>
          <w:lang w:val="tr-TR"/>
        </w:rPr>
      </w:pPr>
      <w:r w:rsidRPr="00C04711">
        <w:rPr>
          <w:rFonts w:cs="Arial"/>
          <w:b/>
          <w:i/>
          <w:iCs/>
          <w:szCs w:val="22"/>
          <w:lang w:val="tr-TR"/>
        </w:rPr>
        <w:t>Koku çalışmalarının kapsamı:</w:t>
      </w:r>
      <w:r w:rsidRPr="007F07EE">
        <w:rPr>
          <w:rFonts w:cs="Arial"/>
          <w:iCs/>
          <w:szCs w:val="22"/>
          <w:lang w:val="tr-TR"/>
        </w:rPr>
        <w:tab/>
      </w:r>
    </w:p>
    <w:p w:rsidR="00506705" w:rsidRPr="007C4691" w:rsidRDefault="00506705" w:rsidP="00506705">
      <w:pPr>
        <w:autoSpaceDE w:val="0"/>
        <w:autoSpaceDN w:val="0"/>
        <w:rPr>
          <w:rFonts w:cs="Arial"/>
          <w:iCs/>
          <w:szCs w:val="22"/>
          <w:lang w:val="tr-TR"/>
        </w:rPr>
      </w:pPr>
      <w:r w:rsidRPr="00C65851">
        <w:rPr>
          <w:rFonts w:cs="Arial"/>
          <w:iCs/>
          <w:szCs w:val="22"/>
          <w:lang w:val="tr-TR"/>
        </w:rPr>
        <w:tab/>
        <w:t>Çeşitli VOC kokularına ilişkin eşiklerden oluşan veritabanları bulunmakla birlikte bu veritabanları, buhar fazı derişimi ile i</w:t>
      </w:r>
      <w:r w:rsidRPr="002675F7">
        <w:rPr>
          <w:rFonts w:cs="Arial"/>
          <w:iCs/>
          <w:szCs w:val="22"/>
          <w:lang w:val="tr-TR"/>
        </w:rPr>
        <w:t xml:space="preserve">lgili genel olarak doğrulanmamış bilgiler içerir. Çoğunlukla yıllar önce toplanmış sonuçlara dayanmakta olup, aynı zamanda </w:t>
      </w:r>
      <w:r w:rsidRPr="00505914">
        <w:rPr>
          <w:rFonts w:cs="Arial"/>
          <w:szCs w:val="22"/>
          <w:lang w:val="tr-TR"/>
        </w:rPr>
        <w:t>konsantrasyon</w:t>
      </w:r>
      <w:r w:rsidRPr="00D137C7">
        <w:rPr>
          <w:rFonts w:cs="Arial"/>
          <w:iCs/>
          <w:szCs w:val="22"/>
          <w:lang w:val="tr-TR"/>
        </w:rPr>
        <w:t xml:space="preserve"> ile bireyler içinde ve kapsamında tespit edilme olasılığı arasındaki ilişki konusunda eksik bilgiye sahiptir. Bu nedenl</w:t>
      </w:r>
      <w:r w:rsidRPr="007C4691">
        <w:rPr>
          <w:rFonts w:cs="Arial"/>
          <w:iCs/>
          <w:szCs w:val="22"/>
          <w:lang w:val="tr-TR"/>
        </w:rPr>
        <w:t xml:space="preserve">e bir veritabanı, insanların %50’sinin tespit edebileceği </w:t>
      </w:r>
      <w:r w:rsidRPr="007C4691">
        <w:rPr>
          <w:rFonts w:cs="Arial"/>
          <w:szCs w:val="22"/>
          <w:lang w:val="tr-TR"/>
        </w:rPr>
        <w:t>konsantrasyon</w:t>
      </w:r>
      <w:r w:rsidRPr="007C4691">
        <w:rPr>
          <w:rFonts w:cs="Arial"/>
          <w:iCs/>
          <w:szCs w:val="22"/>
          <w:lang w:val="tr-TR"/>
        </w:rPr>
        <w:t xml:space="preserve"> değerleri içerebilir, fakat tespit oranının %10, %5 ve daha azına düşmesi için ne kadar zayıflamanın gerekebileceği konusunda hiçbir bilgi içermeyebilir. Daha büyük bir endişe konusu ise veritabanlarının, büyüklük kertesi kadar yüksek oranda kötü bilinen hata seviyelerine sahip olmasıdır.</w:t>
      </w:r>
    </w:p>
    <w:p w:rsidR="00506705" w:rsidRPr="00E443AE" w:rsidRDefault="00506705" w:rsidP="00506705">
      <w:pPr>
        <w:autoSpaceDE w:val="0"/>
        <w:autoSpaceDN w:val="0"/>
        <w:rPr>
          <w:rFonts w:cs="Arial"/>
          <w:iCs/>
          <w:szCs w:val="22"/>
          <w:lang w:val="tr-TR"/>
        </w:rPr>
      </w:pPr>
      <w:r w:rsidRPr="00E443AE">
        <w:rPr>
          <w:rFonts w:cs="Arial"/>
          <w:iCs/>
          <w:szCs w:val="22"/>
          <w:lang w:val="tr-TR"/>
        </w:rPr>
        <w:lastRenderedPageBreak/>
        <w:tab/>
        <w:t>Diğer yandan, EN 13725 esasına dayanan standart yöntem, daima çeşitli belirsizliklere sahip bir yayılma modelinin uygulanmasını gerektirir.</w:t>
      </w:r>
    </w:p>
    <w:p w:rsidR="00506705" w:rsidRPr="00E443AE" w:rsidRDefault="00506705" w:rsidP="00506705">
      <w:pPr>
        <w:autoSpaceDE w:val="0"/>
        <w:autoSpaceDN w:val="0"/>
        <w:rPr>
          <w:rFonts w:cs="Arial"/>
          <w:iCs/>
          <w:szCs w:val="22"/>
          <w:lang w:val="tr-TR"/>
        </w:rPr>
      </w:pPr>
      <w:r w:rsidRPr="00E443AE">
        <w:rPr>
          <w:rFonts w:cs="Arial"/>
          <w:iCs/>
          <w:szCs w:val="22"/>
          <w:lang w:val="tr-TR"/>
        </w:rPr>
        <w:tab/>
        <w:t xml:space="preserve">“Saha olfaktometresi”nin kullanılması, alternatif bir yöntem olabilir. Bileşenleri aşağıda gösterilmiştir: </w:t>
      </w:r>
    </w:p>
    <w:p w:rsidR="00506705" w:rsidRPr="00B17860" w:rsidRDefault="002F53F3" w:rsidP="00506705">
      <w:pPr>
        <w:autoSpaceDE w:val="0"/>
        <w:autoSpaceDN w:val="0"/>
        <w:jc w:val="center"/>
        <w:rPr>
          <w:rFonts w:cs="Arial"/>
          <w:iCs/>
          <w:szCs w:val="22"/>
          <w:lang w:val="tr-TR"/>
        </w:rPr>
      </w:pPr>
      <w:r w:rsidRPr="00AD05D1">
        <w:rPr>
          <w:rFonts w:cs="Arial"/>
          <w:iCs/>
          <w:noProof/>
          <w:szCs w:val="22"/>
          <w:lang w:eastAsia="es-ES"/>
        </w:rPr>
        <w:drawing>
          <wp:inline distT="0" distB="0" distL="0" distR="0">
            <wp:extent cx="4641215" cy="4709795"/>
            <wp:effectExtent l="19050" t="0" r="698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4641215" cy="4709795"/>
                    </a:xfrm>
                    <a:prstGeom prst="rect">
                      <a:avLst/>
                    </a:prstGeom>
                    <a:noFill/>
                    <a:ln w="9525">
                      <a:noFill/>
                      <a:miter lim="800000"/>
                      <a:headEnd/>
                      <a:tailEnd/>
                    </a:ln>
                  </pic:spPr>
                </pic:pic>
              </a:graphicData>
            </a:graphic>
          </wp:inline>
        </w:drawing>
      </w:r>
    </w:p>
    <w:p w:rsidR="00506705" w:rsidRPr="00C04711" w:rsidRDefault="00506705" w:rsidP="00506705">
      <w:pPr>
        <w:autoSpaceDE w:val="0"/>
        <w:autoSpaceDN w:val="0"/>
        <w:rPr>
          <w:rFonts w:cs="Arial"/>
          <w:iCs/>
          <w:szCs w:val="22"/>
          <w:lang w:val="tr-TR"/>
        </w:rPr>
      </w:pPr>
    </w:p>
    <w:p w:rsidR="00506705" w:rsidRPr="00C04711" w:rsidRDefault="00506705" w:rsidP="0012388E">
      <w:pPr>
        <w:autoSpaceDE w:val="0"/>
        <w:autoSpaceDN w:val="0"/>
        <w:rPr>
          <w:rFonts w:cs="Arial"/>
          <w:bCs/>
          <w:szCs w:val="22"/>
          <w:lang w:val="tr-TR"/>
        </w:rPr>
      </w:pPr>
      <w:r w:rsidRPr="00C04711">
        <w:rPr>
          <w:rFonts w:cs="Arial"/>
          <w:szCs w:val="22"/>
          <w:lang w:val="tr-TR"/>
        </w:rPr>
        <w:tab/>
        <w:t>Kokulu ortam havasını ayrı hacim oranlarındaki kokusuz filtrelenmiş hava ile karıştırma işletme ilkesini kullanarak ortam havasındaki koku gücünü doğrudan ölçen ve miktarını belirleyen nazal bir organoleptik alettir. Söz konusu ayrı hakim oranlarına “Seyreltme Eşiği” oranları (D/T oranları) denir.</w:t>
      </w:r>
    </w:p>
    <w:p w:rsidR="00506705" w:rsidRPr="007F07EE" w:rsidRDefault="00506705" w:rsidP="00506705">
      <w:pPr>
        <w:tabs>
          <w:tab w:val="left" w:pos="1075"/>
        </w:tabs>
        <w:ind w:left="1440"/>
        <w:rPr>
          <w:rFonts w:cs="Arial"/>
          <w:b/>
          <w:bCs/>
          <w:szCs w:val="22"/>
          <w:lang w:val="tr-TR"/>
        </w:rPr>
      </w:pPr>
      <w:r w:rsidRPr="007F07EE">
        <w:rPr>
          <w:rFonts w:cs="Arial"/>
          <w:b/>
          <w:bCs/>
          <w:szCs w:val="22"/>
          <w:lang w:val="tr-TR"/>
        </w:rPr>
        <w:t xml:space="preserve">        D/T = Karbon Filtreli Hava Hacmi/Kokulu Hava Hacmi</w:t>
      </w:r>
    </w:p>
    <w:p w:rsidR="00506705" w:rsidRPr="00C65851" w:rsidRDefault="00506705" w:rsidP="00506705">
      <w:pPr>
        <w:rPr>
          <w:rFonts w:cs="Arial"/>
          <w:b/>
          <w:bCs/>
          <w:szCs w:val="22"/>
          <w:lang w:val="tr-TR"/>
        </w:rPr>
      </w:pPr>
      <w:r w:rsidRPr="00C65851">
        <w:rPr>
          <w:rFonts w:cs="Arial"/>
          <w:b/>
          <w:bCs/>
          <w:szCs w:val="22"/>
          <w:lang w:val="tr-TR"/>
        </w:rPr>
        <w:tab/>
      </w:r>
    </w:p>
    <w:p w:rsidR="00506705" w:rsidRPr="005747E9" w:rsidRDefault="00506705" w:rsidP="00506705">
      <w:pPr>
        <w:rPr>
          <w:rFonts w:cs="Arial"/>
          <w:bCs/>
          <w:szCs w:val="22"/>
          <w:lang w:val="tr-TR"/>
        </w:rPr>
      </w:pPr>
      <w:r w:rsidRPr="002675F7">
        <w:rPr>
          <w:rFonts w:cs="Arial"/>
          <w:bCs/>
          <w:szCs w:val="22"/>
          <w:lang w:val="tr-TR"/>
        </w:rPr>
        <w:tab/>
        <w:t>Alet, burun maskesi yönünde aşağı doğru giden k</w:t>
      </w:r>
      <w:r w:rsidRPr="00505914">
        <w:rPr>
          <w:rFonts w:cs="Arial"/>
          <w:bCs/>
          <w:szCs w:val="22"/>
          <w:lang w:val="tr-TR"/>
        </w:rPr>
        <w:t>arışık hava akışının “toplam hacmini” ölçer ve orifi</w:t>
      </w:r>
      <w:r w:rsidR="00144631" w:rsidRPr="007C4691">
        <w:rPr>
          <w:rFonts w:cs="Arial"/>
          <w:bCs/>
          <w:szCs w:val="22"/>
          <w:lang w:val="tr-TR"/>
        </w:rPr>
        <w:t>s</w:t>
      </w:r>
      <w:r w:rsidRPr="007C4691">
        <w:rPr>
          <w:rFonts w:cs="Arial"/>
          <w:bCs/>
          <w:szCs w:val="22"/>
          <w:lang w:val="tr-TR"/>
        </w:rPr>
        <w:t xml:space="preserve"> boyutunu, bu sayede de seçilen orifi</w:t>
      </w:r>
      <w:r w:rsidR="00144631" w:rsidRPr="00E443AE">
        <w:rPr>
          <w:rFonts w:cs="Arial"/>
          <w:bCs/>
          <w:szCs w:val="22"/>
          <w:lang w:val="tr-TR"/>
        </w:rPr>
        <w:t>st</w:t>
      </w:r>
      <w:r w:rsidRPr="00E443AE">
        <w:rPr>
          <w:rFonts w:cs="Arial"/>
          <w:bCs/>
          <w:szCs w:val="22"/>
          <w:lang w:val="tr-TR"/>
        </w:rPr>
        <w:t>en giren kokulu hava hacmini belirler. Büyük bir orifi</w:t>
      </w:r>
      <w:r w:rsidR="00144631" w:rsidRPr="00E443AE">
        <w:rPr>
          <w:rFonts w:cs="Arial"/>
          <w:bCs/>
          <w:szCs w:val="22"/>
          <w:lang w:val="tr-TR"/>
        </w:rPr>
        <w:t>s</w:t>
      </w:r>
      <w:r w:rsidRPr="00291614">
        <w:rPr>
          <w:rFonts w:cs="Arial"/>
          <w:bCs/>
          <w:szCs w:val="22"/>
          <w:lang w:val="tr-TR"/>
        </w:rPr>
        <w:t>, daha fazla kokulu havanın geçerek filtreden geçirilmiş kokusuz hava ile karışmasına izin verir. Küçük bir orifi</w:t>
      </w:r>
      <w:r w:rsidR="00144631" w:rsidRPr="005747E9">
        <w:rPr>
          <w:rFonts w:cs="Arial"/>
          <w:bCs/>
          <w:szCs w:val="22"/>
          <w:lang w:val="tr-TR"/>
        </w:rPr>
        <w:t>s</w:t>
      </w:r>
      <w:r w:rsidRPr="005747E9">
        <w:rPr>
          <w:rFonts w:cs="Arial"/>
          <w:bCs/>
          <w:szCs w:val="22"/>
          <w:lang w:val="tr-TR"/>
        </w:rPr>
        <w:t xml:space="preserve"> ise, daha az kokulu havanın geçerek filtreden geçirilmiş </w:t>
      </w:r>
      <w:r w:rsidRPr="005747E9">
        <w:rPr>
          <w:rFonts w:cs="Arial"/>
          <w:bCs/>
          <w:szCs w:val="22"/>
          <w:lang w:val="tr-TR"/>
        </w:rPr>
        <w:lastRenderedPageBreak/>
        <w:t>kokusuz hava ile karışmasına izin verir. Filtreden geçirilmiş kokusuz hava ile kokulu havanın hacim oranına Seyreltme Eşiği (D/T) oranı denir.</w:t>
      </w:r>
    </w:p>
    <w:p w:rsidR="00506705" w:rsidRPr="005747E9" w:rsidRDefault="00506705" w:rsidP="00506705">
      <w:pPr>
        <w:rPr>
          <w:rFonts w:cs="Arial"/>
          <w:bCs/>
          <w:szCs w:val="22"/>
          <w:lang w:val="tr-TR"/>
        </w:rPr>
      </w:pPr>
      <w:r w:rsidRPr="005747E9">
        <w:rPr>
          <w:rFonts w:cs="Arial"/>
          <w:bCs/>
          <w:szCs w:val="22"/>
          <w:lang w:val="tr-TR"/>
        </w:rPr>
        <w:tab/>
        <w:t xml:space="preserve">Bu basit ve etkili yöntemin başlıca dezavantajı, standart hale getirilmemiş olmasıdır. </w:t>
      </w:r>
      <w:r w:rsidRPr="005747E9">
        <w:rPr>
          <w:rFonts w:cs="Arial"/>
          <w:b/>
          <w:bCs/>
          <w:szCs w:val="22"/>
          <w:lang w:val="tr-TR"/>
        </w:rPr>
        <w:t>Ancak bu yöntem, oldukça nitel bir yöntem olup, asıl önemlisi, dinamik olfaktometri yönteminden daha düşük maliyetlidir.</w:t>
      </w:r>
    </w:p>
    <w:p w:rsidR="00506705" w:rsidRPr="005747E9" w:rsidRDefault="00506705" w:rsidP="00506705">
      <w:pPr>
        <w:rPr>
          <w:rFonts w:cs="Arial"/>
          <w:bCs/>
          <w:szCs w:val="22"/>
          <w:lang w:val="tr-TR"/>
        </w:rPr>
      </w:pPr>
      <w:r w:rsidRPr="005747E9">
        <w:rPr>
          <w:rFonts w:cs="Arial"/>
          <w:bCs/>
          <w:szCs w:val="22"/>
          <w:lang w:val="tr-TR"/>
        </w:rPr>
        <w:tab/>
        <w:t>m</w:t>
      </w:r>
      <w:r w:rsidRPr="005747E9">
        <w:rPr>
          <w:rFonts w:cs="Arial"/>
          <w:bCs/>
          <w:szCs w:val="22"/>
          <w:vertAlign w:val="superscript"/>
          <w:lang w:val="tr-TR"/>
        </w:rPr>
        <w:t xml:space="preserve">3 </w:t>
      </w:r>
      <w:r w:rsidRPr="005747E9">
        <w:rPr>
          <w:rFonts w:cs="Arial"/>
          <w:bCs/>
          <w:szCs w:val="22"/>
          <w:lang w:val="tr-TR"/>
        </w:rPr>
        <w:t>başına düşen Avrupa koku ünitesi (</w:t>
      </w:r>
      <w:r w:rsidRPr="005747E9">
        <w:rPr>
          <w:rFonts w:cs="Arial"/>
          <w:bCs/>
          <w:iCs/>
          <w:szCs w:val="22"/>
          <w:lang w:val="tr-TR"/>
        </w:rPr>
        <w:t>ou</w:t>
      </w:r>
      <w:r w:rsidRPr="005747E9">
        <w:rPr>
          <w:rFonts w:cs="Arial"/>
          <w:bCs/>
          <w:iCs/>
          <w:szCs w:val="22"/>
          <w:vertAlign w:val="subscript"/>
          <w:lang w:val="tr-TR"/>
        </w:rPr>
        <w:t>E</w:t>
      </w:r>
      <w:r w:rsidRPr="005747E9">
        <w:rPr>
          <w:rFonts w:cs="Arial"/>
          <w:bCs/>
          <w:iCs/>
          <w:szCs w:val="22"/>
          <w:lang w:val="tr-TR"/>
        </w:rPr>
        <w:t>.m</w:t>
      </w:r>
      <w:r w:rsidRPr="005747E9">
        <w:rPr>
          <w:rFonts w:cs="Arial"/>
          <w:bCs/>
          <w:iCs/>
          <w:szCs w:val="22"/>
          <w:vertAlign w:val="superscript"/>
          <w:lang w:val="tr-TR"/>
        </w:rPr>
        <w:t>-3</w:t>
      </w:r>
      <w:r w:rsidRPr="005747E9">
        <w:rPr>
          <w:rFonts w:cs="Arial"/>
          <w:bCs/>
          <w:szCs w:val="22"/>
          <w:lang w:val="tr-TR"/>
        </w:rPr>
        <w:t>) ile D/T oranları arasında yakın bir ilişki mevcut olup bu ilişki, saha ölçümleri ile koku üniteleri arasında ilişki kurmak amacıyla kullanılabilir.</w:t>
      </w:r>
    </w:p>
    <w:p w:rsidR="00506705" w:rsidRPr="005747E9" w:rsidRDefault="00506705" w:rsidP="00506705">
      <w:pPr>
        <w:rPr>
          <w:rFonts w:cs="Arial"/>
          <w:bCs/>
          <w:szCs w:val="22"/>
          <w:lang w:val="tr-TR"/>
        </w:rPr>
      </w:pPr>
      <w:r w:rsidRPr="005747E9">
        <w:rPr>
          <w:rFonts w:cs="Arial"/>
          <w:bCs/>
          <w:szCs w:val="22"/>
          <w:lang w:val="tr-TR"/>
        </w:rPr>
        <w:tab/>
        <w:t>İzin, periyodik dinamik veya saha olfaktometri çalışmaları ile periyodik VOC izleme programının birleştirilmesini mecbur kılabilir.</w:t>
      </w:r>
    </w:p>
    <w:p w:rsidR="0012388E" w:rsidRPr="005747E9" w:rsidRDefault="0012388E" w:rsidP="00506705">
      <w:pPr>
        <w:rPr>
          <w:rFonts w:cs="Arial"/>
          <w:bCs/>
          <w:szCs w:val="22"/>
          <w:lang w:val="tr-TR"/>
        </w:rPr>
      </w:pPr>
    </w:p>
    <w:p w:rsidR="00506705" w:rsidRPr="005747E9" w:rsidRDefault="00506705" w:rsidP="0012388E">
      <w:pPr>
        <w:pStyle w:val="Ttulo4"/>
        <w:rPr>
          <w:lang w:val="tr-TR"/>
        </w:rPr>
      </w:pPr>
      <w:r w:rsidRPr="005747E9">
        <w:rPr>
          <w:lang w:val="tr-TR"/>
        </w:rPr>
        <w:t>Faaliyet koşulları ve ölçüm teknikleri</w:t>
      </w:r>
    </w:p>
    <w:p w:rsidR="00506705" w:rsidRPr="005747E9" w:rsidRDefault="00506705" w:rsidP="00506705">
      <w:pPr>
        <w:ind w:firstLine="567"/>
        <w:rPr>
          <w:rFonts w:cs="Arial"/>
          <w:bCs/>
          <w:szCs w:val="22"/>
          <w:lang w:val="tr-TR"/>
        </w:rPr>
      </w:pPr>
      <w:r w:rsidRPr="005747E9">
        <w:rPr>
          <w:rFonts w:cs="Arial"/>
          <w:bCs/>
          <w:szCs w:val="22"/>
          <w:lang w:val="tr-TR"/>
        </w:rPr>
        <w:t xml:space="preserve">Emisyon sınır seviyeleriyle (kirletici derişimleriyle) uyumluk değerlendirilirken aşağıdaki hususlar dikkate alınır:  </w:t>
      </w:r>
    </w:p>
    <w:p w:rsidR="00506705" w:rsidRPr="005747E9" w:rsidRDefault="00506705" w:rsidP="001B6F6A">
      <w:pPr>
        <w:widowControl w:val="0"/>
        <w:numPr>
          <w:ilvl w:val="0"/>
          <w:numId w:val="90"/>
        </w:numPr>
        <w:overflowPunct w:val="0"/>
        <w:adjustRightInd w:val="0"/>
        <w:spacing w:after="0" w:line="240" w:lineRule="auto"/>
        <w:rPr>
          <w:rFonts w:cs="Arial"/>
          <w:bCs/>
          <w:szCs w:val="22"/>
          <w:lang w:val="tr-TR"/>
        </w:rPr>
      </w:pPr>
      <w:r w:rsidRPr="005747E9">
        <w:rPr>
          <w:rFonts w:cs="Arial"/>
          <w:bCs/>
          <w:szCs w:val="22"/>
          <w:lang w:val="tr-TR"/>
        </w:rPr>
        <w:t>Başlatma,üfleme ve kapatma süreleri dikkate alınmaz.</w:t>
      </w:r>
    </w:p>
    <w:p w:rsidR="00506705" w:rsidRPr="005747E9" w:rsidRDefault="00506705" w:rsidP="001B6F6A">
      <w:pPr>
        <w:widowControl w:val="0"/>
        <w:numPr>
          <w:ilvl w:val="0"/>
          <w:numId w:val="90"/>
        </w:numPr>
        <w:overflowPunct w:val="0"/>
        <w:adjustRightInd w:val="0"/>
        <w:spacing w:after="0" w:line="240" w:lineRule="auto"/>
        <w:rPr>
          <w:rFonts w:cs="Arial"/>
          <w:bCs/>
          <w:szCs w:val="22"/>
          <w:lang w:val="tr-TR"/>
        </w:rPr>
      </w:pPr>
      <w:r w:rsidRPr="005747E9">
        <w:rPr>
          <w:rFonts w:cs="Arial"/>
          <w:bCs/>
          <w:szCs w:val="22"/>
          <w:lang w:val="tr-TR"/>
        </w:rPr>
        <w:t>Sürekli ölçüm sisteminin arızalanması veya bakımı dolayısıyla üç saatten fazla süren saatlik değerlerin geçersiz olduğu günler dikkate alınmaz.</w:t>
      </w:r>
    </w:p>
    <w:p w:rsidR="00506705" w:rsidRPr="005747E9" w:rsidRDefault="00506705" w:rsidP="00506705">
      <w:pPr>
        <w:rPr>
          <w:rFonts w:cs="Arial"/>
          <w:bCs/>
          <w:szCs w:val="22"/>
          <w:lang w:val="tr-TR"/>
        </w:rPr>
      </w:pPr>
    </w:p>
    <w:p w:rsidR="00506705" w:rsidRPr="005747E9" w:rsidRDefault="00506705" w:rsidP="0012388E">
      <w:pPr>
        <w:ind w:firstLine="567"/>
        <w:rPr>
          <w:rFonts w:cs="Arial"/>
          <w:szCs w:val="22"/>
          <w:lang w:val="tr-TR"/>
        </w:rPr>
      </w:pPr>
      <w:r w:rsidRPr="005747E9">
        <w:rPr>
          <w:rFonts w:cs="Arial"/>
          <w:bCs/>
          <w:szCs w:val="22"/>
          <w:lang w:val="tr-TR"/>
        </w:rPr>
        <w:t>Rafineriye kütle sınırlarının uygulanması halinde bu hususlar geçerli değildir. Bu durumda, salınan toplam kirletici miktarını değerlendirmek için bu dönemler dikkate alınmalıdır.</w:t>
      </w:r>
    </w:p>
    <w:p w:rsidR="00506705" w:rsidRPr="005747E9" w:rsidRDefault="00506705" w:rsidP="00506705">
      <w:pPr>
        <w:tabs>
          <w:tab w:val="left" w:pos="1075"/>
        </w:tabs>
        <w:ind w:left="1077"/>
        <w:rPr>
          <w:rFonts w:cs="Arial"/>
          <w:b/>
          <w:szCs w:val="22"/>
          <w:lang w:val="tr-TR"/>
        </w:rPr>
      </w:pPr>
    </w:p>
    <w:p w:rsidR="00506705" w:rsidRPr="005747E9" w:rsidRDefault="00506705" w:rsidP="00506705">
      <w:pPr>
        <w:tabs>
          <w:tab w:val="left" w:pos="1075"/>
        </w:tabs>
        <w:ind w:left="1077"/>
        <w:rPr>
          <w:rFonts w:cs="Arial"/>
          <w:szCs w:val="22"/>
          <w:lang w:val="tr-TR"/>
        </w:rPr>
      </w:pPr>
      <w:r w:rsidRPr="005747E9">
        <w:rPr>
          <w:rFonts w:cs="Arial"/>
          <w:b/>
          <w:szCs w:val="22"/>
          <w:lang w:val="tr-TR"/>
        </w:rPr>
        <w:t>ÜFLEME İŞLEMLERİ</w:t>
      </w:r>
    </w:p>
    <w:p w:rsidR="00506705" w:rsidRPr="005747E9" w:rsidRDefault="00506705" w:rsidP="00506705">
      <w:pPr>
        <w:tabs>
          <w:tab w:val="left" w:pos="0"/>
        </w:tabs>
        <w:ind w:firstLine="1077"/>
        <w:rPr>
          <w:rFonts w:cs="Arial"/>
          <w:szCs w:val="22"/>
          <w:lang w:val="tr-TR"/>
        </w:rPr>
      </w:pPr>
      <w:r w:rsidRPr="005747E9">
        <w:rPr>
          <w:rFonts w:cs="Arial"/>
          <w:szCs w:val="22"/>
          <w:lang w:val="tr-TR"/>
        </w:rPr>
        <w:t>Üfleme faaliyetlerinden oluşan, üniteleri, sıklığı ve söz konusu faaliyetlerin ortalama süresini belirten bir programın uygulanması gerekir.</w:t>
      </w:r>
    </w:p>
    <w:p w:rsidR="00506705" w:rsidRPr="005747E9" w:rsidRDefault="00506705" w:rsidP="00506705">
      <w:pPr>
        <w:tabs>
          <w:tab w:val="left" w:pos="0"/>
        </w:tabs>
        <w:ind w:firstLine="1077"/>
        <w:rPr>
          <w:rFonts w:cs="Arial"/>
          <w:szCs w:val="22"/>
          <w:lang w:val="tr-TR"/>
        </w:rPr>
      </w:pPr>
      <w:r w:rsidRPr="005747E9">
        <w:rPr>
          <w:rFonts w:cs="Arial"/>
          <w:szCs w:val="22"/>
          <w:lang w:val="tr-TR"/>
        </w:rPr>
        <w:t>Programın uygulanması için aşağıdaki hususlar dikkate alınmak zorundadır:</w:t>
      </w:r>
    </w:p>
    <w:p w:rsidR="00506705" w:rsidRPr="005747E9" w:rsidRDefault="00506705" w:rsidP="001B6F6A">
      <w:pPr>
        <w:widowControl w:val="0"/>
        <w:numPr>
          <w:ilvl w:val="0"/>
          <w:numId w:val="91"/>
        </w:numPr>
        <w:tabs>
          <w:tab w:val="left" w:pos="0"/>
        </w:tabs>
        <w:overflowPunct w:val="0"/>
        <w:adjustRightInd w:val="0"/>
        <w:spacing w:after="0" w:line="240" w:lineRule="auto"/>
        <w:rPr>
          <w:rFonts w:cs="Arial"/>
          <w:szCs w:val="22"/>
          <w:lang w:val="tr-TR"/>
        </w:rPr>
      </w:pPr>
      <w:r w:rsidRPr="005747E9">
        <w:rPr>
          <w:rFonts w:cs="Arial"/>
          <w:szCs w:val="22"/>
          <w:lang w:val="tr-TR"/>
        </w:rPr>
        <w:t>Üflemelerin sayısının fırınların koşullarına göre iyileştirilmesi.</w:t>
      </w:r>
    </w:p>
    <w:p w:rsidR="00506705" w:rsidRPr="005747E9" w:rsidRDefault="00506705" w:rsidP="001B6F6A">
      <w:pPr>
        <w:widowControl w:val="0"/>
        <w:numPr>
          <w:ilvl w:val="0"/>
          <w:numId w:val="91"/>
        </w:numPr>
        <w:tabs>
          <w:tab w:val="left" w:pos="0"/>
        </w:tabs>
        <w:overflowPunct w:val="0"/>
        <w:adjustRightInd w:val="0"/>
        <w:spacing w:after="0" w:line="240" w:lineRule="auto"/>
        <w:rPr>
          <w:rFonts w:cs="Arial"/>
          <w:szCs w:val="22"/>
          <w:lang w:val="tr-TR"/>
        </w:rPr>
      </w:pPr>
      <w:r w:rsidRPr="005747E9">
        <w:rPr>
          <w:rFonts w:cs="Arial"/>
          <w:szCs w:val="22"/>
          <w:lang w:val="tr-TR"/>
        </w:rPr>
        <w:t>Görsel etkiyi azaltmak için tercihen gece üfleme yapılması.</w:t>
      </w:r>
    </w:p>
    <w:p w:rsidR="00506705" w:rsidRPr="005747E9" w:rsidRDefault="00506705" w:rsidP="001B6F6A">
      <w:pPr>
        <w:widowControl w:val="0"/>
        <w:numPr>
          <w:ilvl w:val="0"/>
          <w:numId w:val="91"/>
        </w:numPr>
        <w:tabs>
          <w:tab w:val="left" w:pos="0"/>
        </w:tabs>
        <w:overflowPunct w:val="0"/>
        <w:adjustRightInd w:val="0"/>
        <w:spacing w:after="0" w:line="240" w:lineRule="auto"/>
        <w:rPr>
          <w:rFonts w:cs="Arial"/>
          <w:szCs w:val="22"/>
          <w:lang w:val="tr-TR"/>
        </w:rPr>
      </w:pPr>
      <w:r w:rsidRPr="005747E9">
        <w:rPr>
          <w:rFonts w:cs="Arial"/>
          <w:szCs w:val="22"/>
          <w:lang w:val="tr-TR"/>
        </w:rPr>
        <w:t>Opasimetreli bacalar için:</w:t>
      </w:r>
    </w:p>
    <w:p w:rsidR="00506705" w:rsidRPr="005747E9" w:rsidRDefault="00506705" w:rsidP="00506705">
      <w:pPr>
        <w:tabs>
          <w:tab w:val="left" w:pos="0"/>
        </w:tabs>
        <w:ind w:left="1797"/>
        <w:rPr>
          <w:rFonts w:cs="Arial"/>
          <w:szCs w:val="22"/>
          <w:lang w:val="tr-TR"/>
        </w:rPr>
      </w:pPr>
    </w:p>
    <w:p w:rsidR="00506705" w:rsidRPr="005747E9" w:rsidRDefault="00506705" w:rsidP="001B6F6A">
      <w:pPr>
        <w:widowControl w:val="0"/>
        <w:numPr>
          <w:ilvl w:val="1"/>
          <w:numId w:val="91"/>
        </w:numPr>
        <w:tabs>
          <w:tab w:val="left" w:pos="0"/>
        </w:tabs>
        <w:overflowPunct w:val="0"/>
        <w:adjustRightInd w:val="0"/>
        <w:spacing w:after="0" w:line="240" w:lineRule="auto"/>
        <w:rPr>
          <w:rFonts w:cs="Arial"/>
          <w:szCs w:val="22"/>
          <w:lang w:val="tr-TR"/>
        </w:rPr>
      </w:pPr>
      <w:r w:rsidRPr="005747E9">
        <w:rPr>
          <w:rFonts w:cs="Arial"/>
          <w:szCs w:val="22"/>
          <w:lang w:val="tr-TR"/>
        </w:rPr>
        <w:t>birden fazla fırınla bağlantılı bacalarda üflemenin sıralandırılması.</w:t>
      </w:r>
    </w:p>
    <w:p w:rsidR="00506705" w:rsidRPr="005747E9" w:rsidRDefault="00506705" w:rsidP="001B6F6A">
      <w:pPr>
        <w:widowControl w:val="0"/>
        <w:numPr>
          <w:ilvl w:val="1"/>
          <w:numId w:val="91"/>
        </w:numPr>
        <w:tabs>
          <w:tab w:val="left" w:pos="0"/>
        </w:tabs>
        <w:overflowPunct w:val="0"/>
        <w:adjustRightInd w:val="0"/>
        <w:spacing w:after="0" w:line="240" w:lineRule="auto"/>
        <w:rPr>
          <w:rFonts w:cs="Arial"/>
          <w:szCs w:val="22"/>
          <w:lang w:val="tr-TR"/>
        </w:rPr>
      </w:pPr>
      <w:r w:rsidRPr="005747E9">
        <w:rPr>
          <w:rFonts w:cs="Arial"/>
          <w:szCs w:val="22"/>
          <w:lang w:val="tr-TR"/>
        </w:rPr>
        <w:t>Üflemeyle ortalama bir saatten uzun süren gecikmeleri önlemek amacıyla aynı saatte ve aynı bacada üflemenin başlangıç ve bitiş saatinin programlandırılması.</w:t>
      </w:r>
    </w:p>
    <w:p w:rsidR="00506705" w:rsidRPr="005747E9" w:rsidRDefault="00506705" w:rsidP="00506705">
      <w:pPr>
        <w:tabs>
          <w:tab w:val="left" w:pos="0"/>
        </w:tabs>
        <w:rPr>
          <w:rFonts w:cs="Arial"/>
          <w:szCs w:val="22"/>
          <w:lang w:val="tr-TR"/>
        </w:rPr>
      </w:pPr>
      <w:r w:rsidRPr="005747E9">
        <w:rPr>
          <w:rFonts w:cs="Arial"/>
          <w:szCs w:val="22"/>
          <w:lang w:val="tr-TR"/>
        </w:rPr>
        <w:tab/>
        <w:t>Bunlara ek olarak, emisyon verilerinin doğrulanmasına yardımcı olmak üzere kayıt defterinde yalnızca üfleme işlemlerini değil, aynı zamanda üfleyicilerin tamir edilmesi gibi diğer hadiseleri de belirtin.</w:t>
      </w:r>
    </w:p>
    <w:p w:rsidR="00506705" w:rsidRPr="005747E9" w:rsidRDefault="00506705" w:rsidP="0012388E">
      <w:pPr>
        <w:tabs>
          <w:tab w:val="left" w:pos="0"/>
        </w:tabs>
        <w:rPr>
          <w:rFonts w:cs="Arial"/>
          <w:szCs w:val="22"/>
          <w:lang w:val="tr-TR"/>
        </w:rPr>
      </w:pPr>
      <w:r w:rsidRPr="005747E9">
        <w:rPr>
          <w:rFonts w:cs="Arial"/>
          <w:szCs w:val="22"/>
          <w:lang w:val="tr-TR"/>
        </w:rPr>
        <w:lastRenderedPageBreak/>
        <w:tab/>
        <w:t>Üfleme programı, aşağıdaki format kullanılarak bildirilebilir: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482"/>
        <w:gridCol w:w="1450"/>
        <w:gridCol w:w="1440"/>
        <w:gridCol w:w="1455"/>
        <w:gridCol w:w="1473"/>
      </w:tblGrid>
      <w:tr w:rsidR="00506705" w:rsidRPr="005747E9" w:rsidTr="00506705">
        <w:tc>
          <w:tcPr>
            <w:tcW w:w="1496"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cs="Arial"/>
                <w:b/>
                <w:szCs w:val="22"/>
                <w:lang w:val="tr-TR"/>
              </w:rPr>
            </w:pPr>
            <w:r w:rsidRPr="005747E9">
              <w:rPr>
                <w:rFonts w:cs="Arial"/>
                <w:b/>
                <w:szCs w:val="22"/>
                <w:lang w:val="tr-TR"/>
              </w:rPr>
              <w:t>BACA</w:t>
            </w:r>
          </w:p>
          <w:p w:rsidR="00506705" w:rsidRPr="005747E9" w:rsidRDefault="00506705" w:rsidP="00506705">
            <w:pPr>
              <w:tabs>
                <w:tab w:val="left" w:pos="0"/>
              </w:tabs>
              <w:jc w:val="center"/>
              <w:rPr>
                <w:rFonts w:ascii="Arial" w:hAnsi="Arial" w:cs="Arial"/>
                <w:b/>
                <w:szCs w:val="22"/>
                <w:lang w:val="tr-TR"/>
              </w:rPr>
            </w:pPr>
            <w:r w:rsidRPr="005747E9">
              <w:rPr>
                <w:rFonts w:cs="Arial"/>
                <w:b/>
                <w:szCs w:val="22"/>
                <w:lang w:val="tr-TR"/>
              </w:rPr>
              <w:t>(izin sayısı)</w:t>
            </w:r>
          </w:p>
        </w:tc>
        <w:tc>
          <w:tcPr>
            <w:tcW w:w="1496"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ascii="Arial" w:hAnsi="Arial" w:cs="Arial"/>
                <w:b/>
                <w:szCs w:val="22"/>
                <w:lang w:val="tr-TR"/>
              </w:rPr>
            </w:pPr>
            <w:r w:rsidRPr="005747E9">
              <w:rPr>
                <w:rFonts w:cs="Arial"/>
                <w:b/>
                <w:szCs w:val="22"/>
                <w:lang w:val="tr-TR"/>
              </w:rPr>
              <w:t>BACA AÇIKLAMASI</w:t>
            </w:r>
          </w:p>
        </w:tc>
        <w:tc>
          <w:tcPr>
            <w:tcW w:w="1496"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ascii="Arial" w:hAnsi="Arial" w:cs="Arial"/>
                <w:b/>
                <w:szCs w:val="22"/>
                <w:lang w:val="tr-TR"/>
              </w:rPr>
            </w:pPr>
            <w:r w:rsidRPr="005747E9">
              <w:rPr>
                <w:rFonts w:cs="Arial"/>
                <w:b/>
                <w:szCs w:val="22"/>
                <w:lang w:val="tr-TR"/>
              </w:rPr>
              <w:t>TAHMİNİ SÜRE</w:t>
            </w:r>
          </w:p>
        </w:tc>
        <w:tc>
          <w:tcPr>
            <w:tcW w:w="1496"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cs="Arial"/>
                <w:b/>
                <w:szCs w:val="22"/>
                <w:lang w:val="tr-TR"/>
              </w:rPr>
            </w:pPr>
            <w:r w:rsidRPr="005747E9">
              <w:rPr>
                <w:rFonts w:cs="Arial"/>
                <w:b/>
                <w:szCs w:val="22"/>
                <w:lang w:val="tr-TR"/>
              </w:rPr>
              <w:t>SAAT ARALIĞI</w:t>
            </w:r>
          </w:p>
          <w:p w:rsidR="00506705" w:rsidRPr="005747E9" w:rsidRDefault="00506705" w:rsidP="00506705">
            <w:pPr>
              <w:tabs>
                <w:tab w:val="left" w:pos="0"/>
              </w:tabs>
              <w:jc w:val="center"/>
              <w:rPr>
                <w:rFonts w:ascii="Arial" w:hAnsi="Arial" w:cs="Arial"/>
                <w:b/>
                <w:szCs w:val="22"/>
                <w:lang w:val="tr-TR"/>
              </w:rPr>
            </w:pPr>
          </w:p>
        </w:tc>
        <w:tc>
          <w:tcPr>
            <w:tcW w:w="1497"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ascii="Arial" w:hAnsi="Arial" w:cs="Arial"/>
                <w:b/>
                <w:szCs w:val="22"/>
                <w:lang w:val="tr-TR"/>
              </w:rPr>
            </w:pPr>
            <w:r w:rsidRPr="005747E9">
              <w:rPr>
                <w:rFonts w:cs="Arial"/>
                <w:b/>
                <w:szCs w:val="22"/>
                <w:lang w:val="tr-TR"/>
              </w:rPr>
              <w:t>EKİPMAN</w:t>
            </w:r>
          </w:p>
        </w:tc>
        <w:tc>
          <w:tcPr>
            <w:tcW w:w="1497" w:type="dxa"/>
          </w:tcPr>
          <w:p w:rsidR="00506705" w:rsidRPr="005747E9" w:rsidRDefault="00506705" w:rsidP="00506705">
            <w:pPr>
              <w:tabs>
                <w:tab w:val="left" w:pos="0"/>
              </w:tabs>
              <w:jc w:val="center"/>
              <w:rPr>
                <w:rFonts w:cs="Arial"/>
                <w:b/>
                <w:szCs w:val="22"/>
                <w:lang w:val="tr-TR"/>
              </w:rPr>
            </w:pPr>
          </w:p>
          <w:p w:rsidR="00506705" w:rsidRPr="005747E9" w:rsidRDefault="00506705" w:rsidP="00506705">
            <w:pPr>
              <w:tabs>
                <w:tab w:val="left" w:pos="0"/>
              </w:tabs>
              <w:jc w:val="center"/>
              <w:rPr>
                <w:rFonts w:ascii="Arial" w:hAnsi="Arial" w:cs="Arial"/>
                <w:b/>
                <w:szCs w:val="22"/>
                <w:lang w:val="tr-TR"/>
              </w:rPr>
            </w:pPr>
            <w:r w:rsidRPr="005747E9">
              <w:rPr>
                <w:rFonts w:cs="Arial"/>
                <w:b/>
                <w:szCs w:val="22"/>
                <w:lang w:val="tr-TR"/>
              </w:rPr>
              <w:t>ANALİZ CİHAZI</w:t>
            </w:r>
          </w:p>
        </w:tc>
      </w:tr>
      <w:tr w:rsidR="00506705" w:rsidRPr="005747E9" w:rsidTr="00506705">
        <w:tc>
          <w:tcPr>
            <w:tcW w:w="1496" w:type="dxa"/>
          </w:tcPr>
          <w:p w:rsidR="00506705" w:rsidRPr="00370428" w:rsidRDefault="00506705" w:rsidP="00506705">
            <w:pPr>
              <w:tabs>
                <w:tab w:val="left" w:pos="0"/>
              </w:tabs>
              <w:jc w:val="center"/>
              <w:rPr>
                <w:rFonts w:ascii="Arial" w:hAnsi="Arial" w:cs="Arial"/>
                <w:szCs w:val="22"/>
                <w:lang w:val="tr-TR"/>
              </w:rPr>
            </w:pPr>
            <w:r w:rsidRPr="00B17860">
              <w:rPr>
                <w:rFonts w:cs="Arial"/>
                <w:szCs w:val="22"/>
                <w:lang w:val="tr-TR"/>
              </w:rPr>
              <w:t>(ör:) 1</w:t>
            </w:r>
          </w:p>
        </w:tc>
        <w:tc>
          <w:tcPr>
            <w:tcW w:w="1496" w:type="dxa"/>
          </w:tcPr>
          <w:p w:rsidR="00506705" w:rsidRPr="00C04711" w:rsidRDefault="00506705" w:rsidP="00506705">
            <w:pPr>
              <w:tabs>
                <w:tab w:val="left" w:pos="0"/>
              </w:tabs>
              <w:jc w:val="center"/>
              <w:rPr>
                <w:rFonts w:ascii="Arial" w:hAnsi="Arial" w:cs="Arial"/>
                <w:szCs w:val="22"/>
                <w:lang w:val="tr-TR"/>
              </w:rPr>
            </w:pPr>
            <w:r w:rsidRPr="00C04711">
              <w:rPr>
                <w:rFonts w:cs="Arial"/>
                <w:szCs w:val="22"/>
                <w:lang w:val="tr-TR"/>
              </w:rPr>
              <w:t>Vacuum -1</w:t>
            </w:r>
          </w:p>
        </w:tc>
        <w:tc>
          <w:tcPr>
            <w:tcW w:w="1496" w:type="dxa"/>
          </w:tcPr>
          <w:p w:rsidR="00506705" w:rsidRPr="00C04711" w:rsidRDefault="00506705" w:rsidP="00506705">
            <w:pPr>
              <w:tabs>
                <w:tab w:val="left" w:pos="0"/>
              </w:tabs>
              <w:jc w:val="center"/>
              <w:rPr>
                <w:rFonts w:ascii="Arial" w:hAnsi="Arial" w:cs="Arial"/>
                <w:szCs w:val="22"/>
                <w:lang w:val="tr-TR"/>
              </w:rPr>
            </w:pPr>
            <w:r w:rsidRPr="00C04711">
              <w:rPr>
                <w:rFonts w:cs="Arial"/>
                <w:szCs w:val="22"/>
                <w:lang w:val="tr-TR"/>
              </w:rPr>
              <w:t>45 dk.</w:t>
            </w:r>
          </w:p>
        </w:tc>
        <w:tc>
          <w:tcPr>
            <w:tcW w:w="1496" w:type="dxa"/>
          </w:tcPr>
          <w:p w:rsidR="00506705" w:rsidRPr="007F07EE" w:rsidRDefault="00506705" w:rsidP="00506705">
            <w:pPr>
              <w:tabs>
                <w:tab w:val="left" w:pos="0"/>
              </w:tabs>
              <w:jc w:val="center"/>
              <w:rPr>
                <w:rFonts w:cs="Arial"/>
                <w:szCs w:val="22"/>
                <w:lang w:val="tr-TR"/>
              </w:rPr>
            </w:pPr>
            <w:r w:rsidRPr="007F07EE">
              <w:rPr>
                <w:rFonts w:cs="Arial"/>
                <w:szCs w:val="22"/>
                <w:lang w:val="tr-TR"/>
              </w:rPr>
              <w:t>02:05-02:50</w:t>
            </w:r>
          </w:p>
          <w:p w:rsidR="00506705" w:rsidRPr="00C65851" w:rsidRDefault="00506705" w:rsidP="00506705">
            <w:pPr>
              <w:tabs>
                <w:tab w:val="left" w:pos="0"/>
              </w:tabs>
              <w:jc w:val="center"/>
              <w:rPr>
                <w:rFonts w:ascii="Arial" w:hAnsi="Arial" w:cs="Arial"/>
                <w:szCs w:val="22"/>
                <w:lang w:val="tr-TR"/>
              </w:rPr>
            </w:pPr>
          </w:p>
        </w:tc>
        <w:tc>
          <w:tcPr>
            <w:tcW w:w="1497" w:type="dxa"/>
          </w:tcPr>
          <w:p w:rsidR="00506705" w:rsidRPr="007C4691" w:rsidRDefault="00506705" w:rsidP="00506705">
            <w:pPr>
              <w:tabs>
                <w:tab w:val="left" w:pos="0"/>
              </w:tabs>
              <w:jc w:val="center"/>
              <w:rPr>
                <w:rFonts w:ascii="Arial" w:hAnsi="Arial" w:cs="Arial"/>
                <w:szCs w:val="22"/>
                <w:lang w:val="tr-TR"/>
              </w:rPr>
            </w:pPr>
            <w:r w:rsidRPr="002675F7">
              <w:rPr>
                <w:rFonts w:cs="Arial"/>
                <w:szCs w:val="22"/>
                <w:lang w:val="tr-TR"/>
              </w:rPr>
              <w:t>12-</w:t>
            </w:r>
            <w:r w:rsidRPr="00505914">
              <w:rPr>
                <w:rFonts w:cs="Arial"/>
                <w:szCs w:val="22"/>
                <w:lang w:val="tr-TR"/>
              </w:rPr>
              <w:t>13 yıllık fırınlar</w:t>
            </w:r>
          </w:p>
        </w:tc>
        <w:tc>
          <w:tcPr>
            <w:tcW w:w="1497" w:type="dxa"/>
          </w:tcPr>
          <w:p w:rsidR="00506705" w:rsidRPr="00E443AE" w:rsidRDefault="00506705" w:rsidP="00506705">
            <w:pPr>
              <w:tabs>
                <w:tab w:val="left" w:pos="0"/>
              </w:tabs>
              <w:jc w:val="center"/>
              <w:rPr>
                <w:rFonts w:ascii="Arial" w:hAnsi="Arial" w:cs="Arial"/>
                <w:szCs w:val="22"/>
                <w:lang w:val="tr-TR"/>
              </w:rPr>
            </w:pPr>
            <w:r w:rsidRPr="00E443AE">
              <w:rPr>
                <w:rFonts w:cs="Arial"/>
                <w:szCs w:val="22"/>
                <w:lang w:val="tr-TR"/>
              </w:rPr>
              <w:t>Opasimetre</w:t>
            </w:r>
          </w:p>
        </w:tc>
      </w:tr>
      <w:tr w:rsidR="00506705" w:rsidRPr="005747E9" w:rsidTr="00506705">
        <w:tc>
          <w:tcPr>
            <w:tcW w:w="1496" w:type="dxa"/>
          </w:tcPr>
          <w:p w:rsidR="00506705" w:rsidRPr="00370428" w:rsidRDefault="00506705" w:rsidP="00506705">
            <w:pPr>
              <w:tabs>
                <w:tab w:val="left" w:pos="0"/>
              </w:tabs>
              <w:rPr>
                <w:rFonts w:ascii="Arial" w:hAnsi="Arial" w:cs="Arial"/>
                <w:szCs w:val="22"/>
                <w:lang w:val="tr-TR"/>
              </w:rPr>
            </w:pPr>
            <w:r w:rsidRPr="00B17860">
              <w:rPr>
                <w:rFonts w:cs="Arial"/>
                <w:szCs w:val="22"/>
                <w:lang w:val="tr-TR"/>
              </w:rPr>
              <w:t>…</w:t>
            </w: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7F07EE" w:rsidRDefault="00506705" w:rsidP="00506705">
            <w:pPr>
              <w:tabs>
                <w:tab w:val="left" w:pos="0"/>
              </w:tabs>
              <w:rPr>
                <w:rFonts w:ascii="Arial" w:hAnsi="Arial" w:cs="Arial"/>
                <w:szCs w:val="22"/>
                <w:lang w:val="tr-TR"/>
              </w:rPr>
            </w:pPr>
          </w:p>
        </w:tc>
      </w:tr>
      <w:tr w:rsidR="00506705" w:rsidRPr="005747E9" w:rsidTr="00506705">
        <w:tc>
          <w:tcPr>
            <w:tcW w:w="1496" w:type="dxa"/>
          </w:tcPr>
          <w:p w:rsidR="00506705" w:rsidRPr="00370428" w:rsidRDefault="00506705" w:rsidP="00506705">
            <w:pPr>
              <w:tabs>
                <w:tab w:val="left" w:pos="0"/>
              </w:tabs>
              <w:rPr>
                <w:rFonts w:ascii="Arial" w:hAnsi="Arial" w:cs="Arial"/>
                <w:szCs w:val="22"/>
                <w:lang w:val="tr-TR"/>
              </w:rPr>
            </w:pPr>
            <w:r w:rsidRPr="00B17860">
              <w:rPr>
                <w:rFonts w:cs="Arial"/>
                <w:szCs w:val="22"/>
                <w:lang w:val="tr-TR"/>
              </w:rPr>
              <w:t>…</w:t>
            </w: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7F07EE" w:rsidRDefault="00506705" w:rsidP="00506705">
            <w:pPr>
              <w:tabs>
                <w:tab w:val="left" w:pos="0"/>
              </w:tabs>
              <w:rPr>
                <w:rFonts w:ascii="Arial" w:hAnsi="Arial" w:cs="Arial"/>
                <w:szCs w:val="22"/>
                <w:lang w:val="tr-TR"/>
              </w:rPr>
            </w:pPr>
          </w:p>
        </w:tc>
      </w:tr>
      <w:tr w:rsidR="00506705" w:rsidRPr="005747E9" w:rsidTr="00506705">
        <w:tc>
          <w:tcPr>
            <w:tcW w:w="1496" w:type="dxa"/>
          </w:tcPr>
          <w:p w:rsidR="00506705" w:rsidRPr="00B17860"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7F07EE" w:rsidRDefault="00506705" w:rsidP="00506705">
            <w:pPr>
              <w:tabs>
                <w:tab w:val="left" w:pos="0"/>
              </w:tabs>
              <w:rPr>
                <w:rFonts w:ascii="Arial" w:hAnsi="Arial" w:cs="Arial"/>
                <w:szCs w:val="22"/>
                <w:lang w:val="tr-TR"/>
              </w:rPr>
            </w:pPr>
          </w:p>
        </w:tc>
      </w:tr>
      <w:tr w:rsidR="00506705" w:rsidRPr="005747E9" w:rsidTr="00506705">
        <w:tc>
          <w:tcPr>
            <w:tcW w:w="1496" w:type="dxa"/>
          </w:tcPr>
          <w:p w:rsidR="00506705" w:rsidRPr="00370428" w:rsidRDefault="00506705" w:rsidP="00506705">
            <w:pPr>
              <w:tabs>
                <w:tab w:val="left" w:pos="0"/>
              </w:tabs>
              <w:rPr>
                <w:rFonts w:ascii="Arial" w:hAnsi="Arial" w:cs="Arial"/>
                <w:szCs w:val="22"/>
                <w:lang w:val="tr-TR"/>
              </w:rPr>
            </w:pPr>
            <w:r w:rsidRPr="00B17860">
              <w:rPr>
                <w:rFonts w:cs="Arial"/>
                <w:szCs w:val="22"/>
                <w:lang w:val="tr-TR"/>
              </w:rPr>
              <w:t>...</w:t>
            </w: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6"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C04711" w:rsidRDefault="00506705" w:rsidP="00506705">
            <w:pPr>
              <w:tabs>
                <w:tab w:val="left" w:pos="0"/>
              </w:tabs>
              <w:rPr>
                <w:rFonts w:ascii="Arial" w:hAnsi="Arial" w:cs="Arial"/>
                <w:szCs w:val="22"/>
                <w:lang w:val="tr-TR"/>
              </w:rPr>
            </w:pPr>
          </w:p>
        </w:tc>
        <w:tc>
          <w:tcPr>
            <w:tcW w:w="1497" w:type="dxa"/>
          </w:tcPr>
          <w:p w:rsidR="00506705" w:rsidRPr="007F07EE" w:rsidRDefault="00506705" w:rsidP="00506705">
            <w:pPr>
              <w:tabs>
                <w:tab w:val="left" w:pos="0"/>
              </w:tabs>
              <w:rPr>
                <w:rFonts w:cs="Arial"/>
                <w:szCs w:val="22"/>
                <w:lang w:val="tr-TR"/>
              </w:rPr>
            </w:pPr>
          </w:p>
        </w:tc>
      </w:tr>
    </w:tbl>
    <w:p w:rsidR="00506705" w:rsidRPr="00B17860" w:rsidRDefault="00506705" w:rsidP="00506705">
      <w:pPr>
        <w:tabs>
          <w:tab w:val="left" w:pos="0"/>
        </w:tabs>
        <w:rPr>
          <w:rFonts w:cs="Arial"/>
          <w:szCs w:val="22"/>
          <w:lang w:val="tr-TR"/>
        </w:rPr>
      </w:pPr>
    </w:p>
    <w:p w:rsidR="00506705" w:rsidRPr="00C04711" w:rsidRDefault="00506705" w:rsidP="00506705">
      <w:pPr>
        <w:tabs>
          <w:tab w:val="left" w:pos="1075"/>
        </w:tabs>
        <w:ind w:left="1077"/>
        <w:rPr>
          <w:rFonts w:cs="Arial"/>
          <w:szCs w:val="22"/>
          <w:lang w:val="tr-TR"/>
        </w:rPr>
      </w:pPr>
    </w:p>
    <w:p w:rsidR="00506705" w:rsidRPr="00C04711" w:rsidRDefault="00506705" w:rsidP="0012388E">
      <w:pPr>
        <w:pStyle w:val="Ttulo4"/>
        <w:rPr>
          <w:lang w:val="tr-TR"/>
        </w:rPr>
      </w:pPr>
      <w:r w:rsidRPr="00C04711">
        <w:rPr>
          <w:lang w:val="tr-TR"/>
        </w:rPr>
        <w:t>İşletmeye alma ve işletmeyi durdurma dönemleri ile ilgili hesaplamalar</w:t>
      </w:r>
    </w:p>
    <w:p w:rsidR="00506705" w:rsidRPr="00C65851" w:rsidRDefault="00506705" w:rsidP="00506705">
      <w:pPr>
        <w:tabs>
          <w:tab w:val="left" w:pos="1075"/>
        </w:tabs>
        <w:ind w:left="426"/>
        <w:rPr>
          <w:rFonts w:cs="Arial"/>
          <w:szCs w:val="22"/>
          <w:lang w:val="tr-TR"/>
        </w:rPr>
      </w:pPr>
      <w:r w:rsidRPr="00C04711">
        <w:rPr>
          <w:rFonts w:cs="Arial"/>
          <w:szCs w:val="22"/>
          <w:lang w:val="tr-TR"/>
        </w:rPr>
        <w:tab/>
        <w:t>Temmuz 2011’de “Büyük Yakma Tesisleri (LCP’ler) için işletmeye alma ve işletmeyi durdurma dönemlerinin tanımının Endüstriyel Emisyonlar Direktifi (IED) kapsamında geliştirilmesine yönelik destek” baş</w:t>
      </w:r>
      <w:r w:rsidRPr="007F07EE">
        <w:rPr>
          <w:rFonts w:cs="Arial"/>
          <w:szCs w:val="22"/>
          <w:lang w:val="tr-TR"/>
        </w:rPr>
        <w:t xml:space="preserve">lıklı nihai taslak rapor yayınlandı. Rapor, “Üye Ülkelerin 2007-2009 emisyon envanterleri ile LCP Direktifi (2001/80/EC sayılı) kapsamındaki ilgili bilgilerin analizi ve özeti; IED kapsamında büyük yakma tesisleri için işletmeye alma ve işletmeyi durdurma </w:t>
      </w:r>
      <w:r w:rsidRPr="00C65851">
        <w:rPr>
          <w:rFonts w:cs="Arial"/>
          <w:szCs w:val="22"/>
          <w:lang w:val="tr-TR"/>
        </w:rPr>
        <w:t>dönemlerinin geliştirilmesi desteği” isimli çalışma için yürütülen işleri temel alır.</w:t>
      </w:r>
    </w:p>
    <w:p w:rsidR="00506705" w:rsidRPr="00370428" w:rsidRDefault="00506705" w:rsidP="00506705">
      <w:pPr>
        <w:tabs>
          <w:tab w:val="left" w:pos="1075"/>
        </w:tabs>
        <w:ind w:left="426"/>
        <w:rPr>
          <w:rFonts w:cs="Arial"/>
          <w:szCs w:val="22"/>
          <w:lang w:val="tr-TR"/>
        </w:rPr>
      </w:pPr>
      <w:r w:rsidRPr="002675F7">
        <w:rPr>
          <w:rFonts w:cs="Arial"/>
          <w:szCs w:val="22"/>
          <w:lang w:val="tr-TR"/>
        </w:rPr>
        <w:tab/>
        <w:t>Komisyon kısa bir süre önce 2010/75/EU sayılı Direktifin amaçlarına uygun olarak işletme</w:t>
      </w:r>
      <w:r w:rsidRPr="00505914">
        <w:rPr>
          <w:rFonts w:cs="Arial"/>
          <w:szCs w:val="22"/>
          <w:lang w:val="tr-TR"/>
        </w:rPr>
        <w:t xml:space="preserve">ye alma ve işletmeyi durdurma dönemlerinin belirlenmesi ile ilgili 7 Mayıs 2012 tarihli KARAR’ı almıştır. Bu karar, 9 Mayıs 2012 tarihli Avrupa Birliği Resmi Gazetesi’nde yayınlanmıştır (karar metnine şu adresten ulaşabilirsiniz: </w:t>
      </w:r>
      <w:hyperlink r:id="rId47" w:history="1">
        <w:r w:rsidRPr="005747E9">
          <w:rPr>
            <w:rStyle w:val="Hipervnculo"/>
            <w:rFonts w:cs="Arial"/>
            <w:szCs w:val="22"/>
            <w:lang w:val="tr-TR"/>
          </w:rPr>
          <w:t>http://eur-lex.europa.eu/LexUriServ/LexUriServ.do?uri=OJ:L:2012:123:0044:0047:EN:PDF</w:t>
        </w:r>
      </w:hyperlink>
      <w:r w:rsidRPr="00B17860">
        <w:rPr>
          <w:rFonts w:cs="Arial"/>
          <w:szCs w:val="22"/>
          <w:lang w:val="tr-TR"/>
        </w:rPr>
        <w:t>)</w:t>
      </w:r>
    </w:p>
    <w:p w:rsidR="00506705" w:rsidRPr="00C04711" w:rsidRDefault="00506705" w:rsidP="00506705">
      <w:pPr>
        <w:tabs>
          <w:tab w:val="left" w:pos="1075"/>
        </w:tabs>
        <w:ind w:left="426"/>
        <w:rPr>
          <w:rFonts w:cs="Arial"/>
          <w:szCs w:val="22"/>
          <w:lang w:val="tr-TR"/>
        </w:rPr>
      </w:pPr>
    </w:p>
    <w:p w:rsidR="00506705" w:rsidRPr="00B17860" w:rsidRDefault="00506705" w:rsidP="00506705">
      <w:pPr>
        <w:tabs>
          <w:tab w:val="left" w:pos="1075"/>
        </w:tabs>
        <w:ind w:left="426"/>
        <w:jc w:val="center"/>
        <w:rPr>
          <w:rFonts w:cs="Arial"/>
          <w:szCs w:val="22"/>
          <w:lang w:val="tr-TR"/>
        </w:rPr>
      </w:pPr>
      <w:r w:rsidRPr="00370428">
        <w:rPr>
          <w:rFonts w:cs="Arial"/>
          <w:szCs w:val="22"/>
          <w:lang w:val="tr-TR"/>
        </w:rPr>
        <w:object w:dxaOrig="1538" w:dyaOrig="997">
          <v:shape id="_x0000_i1025" type="#_x0000_t75" style="width:77.15pt;height:50.15pt" o:ole="">
            <v:imagedata r:id="rId48" o:title=""/>
          </v:shape>
          <o:OLEObject Type="Embed" ProgID="AcroExch.Document.7" ShapeID="_x0000_i1025" DrawAspect="Icon" ObjectID="_1432654219" r:id="rId49"/>
        </w:object>
      </w:r>
    </w:p>
    <w:p w:rsidR="00506705" w:rsidRPr="00C04711" w:rsidRDefault="00506705" w:rsidP="00506705">
      <w:pPr>
        <w:tabs>
          <w:tab w:val="left" w:pos="1075"/>
        </w:tabs>
        <w:ind w:left="426"/>
        <w:rPr>
          <w:rFonts w:cs="Arial"/>
          <w:szCs w:val="22"/>
          <w:lang w:val="tr-TR"/>
        </w:rPr>
      </w:pPr>
      <w:r w:rsidRPr="00C04711">
        <w:rPr>
          <w:rFonts w:cs="Arial"/>
          <w:szCs w:val="22"/>
          <w:lang w:val="tr-TR"/>
        </w:rPr>
        <w:tab/>
        <w:t xml:space="preserve">Bu Kararın, 2010/75/EU sayılı Direktife ait Madde 3’ün (27) sayılı hususunda ve Ek V’ün 4. Kısmında yer alan 1. hususta bahsedilen işletmeye alma ve işletmeyi durdurma dönemlerinin belirlenmesi ile ilgili kuralları ortaya koyduğunun ve bundan dolayı da, 2010/75/EU sayılı Direktifin ilgili bölümleri ulusal mevzuata aktarıldığında bu kuralların </w:t>
      </w:r>
      <w:r w:rsidRPr="00C04711">
        <w:rPr>
          <w:rFonts w:cs="Arial"/>
          <w:szCs w:val="22"/>
          <w:lang w:val="tr-TR"/>
        </w:rPr>
        <w:lastRenderedPageBreak/>
        <w:t>LCP’lere uygulanacağının altını çizmek önem taşımaktadır. Rafineriler için bu kurallar kısmi olarak bazı ünite ve koşullar için uygulanabilir.</w:t>
      </w:r>
    </w:p>
    <w:p w:rsidR="00506705" w:rsidRPr="00C04711" w:rsidRDefault="00506705" w:rsidP="00506705">
      <w:pPr>
        <w:tabs>
          <w:tab w:val="left" w:pos="1075"/>
        </w:tabs>
        <w:ind w:left="426"/>
        <w:rPr>
          <w:rFonts w:cs="Arial"/>
          <w:szCs w:val="22"/>
          <w:lang w:val="tr-TR"/>
        </w:rPr>
      </w:pPr>
      <w:r w:rsidRPr="00C04711">
        <w:rPr>
          <w:rFonts w:cs="Arial"/>
          <w:szCs w:val="22"/>
          <w:lang w:val="tr-TR"/>
        </w:rPr>
        <w:tab/>
        <w:t>Bu Kararın en önemli yönleri şunlardır:</w:t>
      </w:r>
    </w:p>
    <w:p w:rsidR="00506705" w:rsidRPr="007F07EE" w:rsidRDefault="00506705" w:rsidP="001B6F6A">
      <w:pPr>
        <w:widowControl w:val="0"/>
        <w:numPr>
          <w:ilvl w:val="0"/>
          <w:numId w:val="64"/>
        </w:numPr>
        <w:tabs>
          <w:tab w:val="clear" w:pos="1260"/>
        </w:tabs>
        <w:overflowPunct w:val="0"/>
        <w:adjustRightInd w:val="0"/>
        <w:spacing w:after="0" w:line="240" w:lineRule="auto"/>
        <w:rPr>
          <w:rFonts w:cs="Arial"/>
          <w:szCs w:val="22"/>
          <w:lang w:val="tr-TR"/>
        </w:rPr>
      </w:pPr>
      <w:r w:rsidRPr="00C04711">
        <w:rPr>
          <w:rFonts w:cs="Arial"/>
          <w:szCs w:val="22"/>
          <w:lang w:val="tr-TR"/>
        </w:rPr>
        <w:t xml:space="preserve">Isı üreten yakma tesisleri için işletmeye alma döneminin, tesis sabit üretim için minimum işletmeye alma yüküne ulaştığında </w:t>
      </w:r>
      <w:r w:rsidRPr="007F07EE">
        <w:rPr>
          <w:rFonts w:cs="Arial"/>
          <w:szCs w:val="22"/>
          <w:lang w:val="tr-TR"/>
        </w:rPr>
        <w:t xml:space="preserve">ve ısı, güvenli ve güvenir bir şekilde bir dağıtım ağına veya bir ısı toplayıcıya gönderildiğinde ya da doğrudan yerel bir endüstri sahasında kullanıldığında sona ereceği kabul edilecektir. </w:t>
      </w:r>
    </w:p>
    <w:p w:rsidR="00506705" w:rsidRPr="00C65851" w:rsidRDefault="00506705" w:rsidP="00506705">
      <w:pPr>
        <w:ind w:left="1260"/>
        <w:rPr>
          <w:rFonts w:cs="Arial"/>
          <w:szCs w:val="22"/>
          <w:lang w:val="tr-TR"/>
        </w:rPr>
      </w:pPr>
    </w:p>
    <w:p w:rsidR="00506705" w:rsidRPr="00505914" w:rsidRDefault="00506705" w:rsidP="001B6F6A">
      <w:pPr>
        <w:widowControl w:val="0"/>
        <w:numPr>
          <w:ilvl w:val="0"/>
          <w:numId w:val="64"/>
        </w:numPr>
        <w:tabs>
          <w:tab w:val="clear" w:pos="1260"/>
        </w:tabs>
        <w:overflowPunct w:val="0"/>
        <w:adjustRightInd w:val="0"/>
        <w:spacing w:after="0" w:line="240" w:lineRule="auto"/>
        <w:rPr>
          <w:rFonts w:cs="Arial"/>
          <w:szCs w:val="22"/>
          <w:lang w:val="tr-TR"/>
        </w:rPr>
      </w:pPr>
      <w:r w:rsidRPr="002675F7">
        <w:rPr>
          <w:rFonts w:cs="Arial"/>
          <w:szCs w:val="22"/>
          <w:lang w:val="tr-TR"/>
        </w:rPr>
        <w:t>İşletmeyi durdurma döneminin, sabit üretim için minimum işletmeyi durdurma yüküne ulaşıldıktan sonra ve ısının artık bir ağa güvenli ve güvenilir bir şekilde gönderilemediğinde ya da doğrudan yerel bir endüstri sahasında kullanılamadığında</w:t>
      </w:r>
      <w:r w:rsidRPr="00505914">
        <w:rPr>
          <w:rFonts w:cs="Arial"/>
          <w:szCs w:val="22"/>
          <w:lang w:val="tr-TR"/>
        </w:rPr>
        <w:t xml:space="preserve"> başladığı kabul edilecektir.</w:t>
      </w:r>
    </w:p>
    <w:p w:rsidR="00506705" w:rsidRPr="007C4691" w:rsidRDefault="00506705" w:rsidP="00506705">
      <w:pPr>
        <w:pStyle w:val="Prrafodelista"/>
        <w:rPr>
          <w:rFonts w:ascii="Calibri" w:hAnsi="Calibri" w:cs="Arial"/>
          <w:sz w:val="22"/>
          <w:szCs w:val="22"/>
          <w:lang w:val="tr-TR"/>
        </w:rPr>
      </w:pPr>
    </w:p>
    <w:p w:rsidR="00506705" w:rsidRPr="00E443AE" w:rsidRDefault="00506705" w:rsidP="001B6F6A">
      <w:pPr>
        <w:widowControl w:val="0"/>
        <w:numPr>
          <w:ilvl w:val="0"/>
          <w:numId w:val="64"/>
        </w:numPr>
        <w:tabs>
          <w:tab w:val="clear" w:pos="1260"/>
        </w:tabs>
        <w:overflowPunct w:val="0"/>
        <w:adjustRightInd w:val="0"/>
        <w:spacing w:after="0" w:line="240" w:lineRule="auto"/>
        <w:rPr>
          <w:rFonts w:cs="Arial"/>
          <w:szCs w:val="22"/>
          <w:lang w:val="tr-TR"/>
        </w:rPr>
      </w:pPr>
      <w:r w:rsidRPr="00E443AE">
        <w:rPr>
          <w:rFonts w:cs="Arial"/>
          <w:szCs w:val="22"/>
          <w:lang w:val="tr-TR"/>
        </w:rPr>
        <w:t>Isı üreten yakma tesisleri için işletmeye alma döneminin sonlandığını ve işletmeyi durdurma döneminin başladığını belirlemek için kullanılacak ve tesis iznine dahil edilecek olan yük eşikleri, yakma tesisinin nominal ısıl gücünün sabit bir yüzdesi olacaktır.</w:t>
      </w:r>
    </w:p>
    <w:p w:rsidR="00506705" w:rsidRPr="00E443AE" w:rsidRDefault="00506705" w:rsidP="00506705">
      <w:pPr>
        <w:pStyle w:val="Prrafodelista"/>
        <w:rPr>
          <w:rFonts w:ascii="Calibri" w:hAnsi="Calibri" w:cs="Arial"/>
          <w:sz w:val="22"/>
          <w:szCs w:val="22"/>
          <w:lang w:val="tr-TR"/>
        </w:rPr>
      </w:pPr>
    </w:p>
    <w:p w:rsidR="00506705" w:rsidRPr="005747E9" w:rsidRDefault="00506705" w:rsidP="001B6F6A">
      <w:pPr>
        <w:widowControl w:val="0"/>
        <w:numPr>
          <w:ilvl w:val="0"/>
          <w:numId w:val="64"/>
        </w:numPr>
        <w:tabs>
          <w:tab w:val="clear" w:pos="1260"/>
        </w:tabs>
        <w:overflowPunct w:val="0"/>
        <w:adjustRightInd w:val="0"/>
        <w:spacing w:after="0" w:line="240" w:lineRule="auto"/>
        <w:rPr>
          <w:rFonts w:cs="Arial"/>
          <w:szCs w:val="22"/>
          <w:lang w:val="tr-TR"/>
        </w:rPr>
      </w:pPr>
      <w:r w:rsidRPr="005747E9">
        <w:rPr>
          <w:rFonts w:cs="Arial"/>
          <w:szCs w:val="22"/>
          <w:lang w:val="tr-TR"/>
        </w:rPr>
        <w:t>Isı üreten tesislerin dışarıya ısı vermeden bir akümülatörü veya rezervuarı ısıttığı dönemler, işletmeye alma ve işletmeyi durdurma dönemleri olarak değil çalışma saatleri olarak kabul edilecektir.</w:t>
      </w:r>
    </w:p>
    <w:p w:rsidR="00506705" w:rsidRPr="005747E9" w:rsidRDefault="00506705" w:rsidP="00506705">
      <w:pPr>
        <w:ind w:left="540"/>
        <w:rPr>
          <w:rFonts w:cs="Arial"/>
          <w:szCs w:val="22"/>
          <w:lang w:val="tr-TR"/>
        </w:rPr>
      </w:pPr>
    </w:p>
    <w:p w:rsidR="00506705" w:rsidRPr="005747E9" w:rsidRDefault="00506705" w:rsidP="0012388E">
      <w:pPr>
        <w:pStyle w:val="Ttulo4"/>
        <w:rPr>
          <w:lang w:val="tr-TR"/>
        </w:rPr>
      </w:pPr>
      <w:r w:rsidRPr="005747E9">
        <w:rPr>
          <w:lang w:val="tr-TR"/>
        </w:rPr>
        <w:t>Emisyonların izlenmesi.</w:t>
      </w:r>
    </w:p>
    <w:p w:rsidR="00506705" w:rsidRPr="005747E9" w:rsidRDefault="00506705" w:rsidP="00506705">
      <w:pPr>
        <w:ind w:left="360"/>
        <w:rPr>
          <w:rFonts w:cs="Arial"/>
          <w:szCs w:val="22"/>
          <w:lang w:val="tr-TR"/>
        </w:rPr>
      </w:pPr>
      <w:r w:rsidRPr="005747E9">
        <w:rPr>
          <w:rFonts w:cs="Arial"/>
          <w:szCs w:val="22"/>
          <w:lang w:val="tr-TR"/>
        </w:rPr>
        <w:tab/>
        <w:t>Kısa bir süre önce kabul edilen TS-EN 14181 Standardı, bacalardaki hava emisyonlarını ölçmek üzere monte edilen Otomatik Ölçüm Sistemlerinin (CEM’ler)gereklilikleri yerine getirebildiğinden emin olmak için ihtiyaç duyulan kalite güvence prosedürlerini açıklar.</w:t>
      </w:r>
    </w:p>
    <w:p w:rsidR="00506705" w:rsidRPr="005747E9" w:rsidRDefault="00506705" w:rsidP="00506705">
      <w:pPr>
        <w:ind w:left="360"/>
        <w:rPr>
          <w:rFonts w:cs="Arial"/>
          <w:szCs w:val="22"/>
          <w:lang w:val="tr-TR"/>
        </w:rPr>
      </w:pPr>
      <w:r w:rsidRPr="005747E9">
        <w:rPr>
          <w:rFonts w:cs="Arial"/>
          <w:szCs w:val="22"/>
          <w:lang w:val="tr-TR"/>
        </w:rPr>
        <w:t>Bu kural, üç kalite güvence seviyesi belirler:</w:t>
      </w:r>
    </w:p>
    <w:p w:rsidR="00506705" w:rsidRPr="005747E9" w:rsidRDefault="00506705" w:rsidP="00506705">
      <w:pPr>
        <w:ind w:left="705"/>
        <w:rPr>
          <w:rFonts w:cs="Arial"/>
          <w:szCs w:val="22"/>
          <w:lang w:val="tr-TR"/>
        </w:rPr>
      </w:pPr>
      <w:r w:rsidRPr="005747E9">
        <w:rPr>
          <w:rFonts w:cs="Arial"/>
          <w:szCs w:val="22"/>
          <w:lang w:val="tr-TR"/>
        </w:rPr>
        <w:t>EN-ISO 14956’da ortaya koyulduğu üzere ölçüm hedefine yönelik ekipmanın uygunluğunu ortaya koymak için QAL1.</w:t>
      </w:r>
    </w:p>
    <w:p w:rsidR="00506705" w:rsidRPr="005747E9" w:rsidRDefault="00506705" w:rsidP="00506705">
      <w:pPr>
        <w:ind w:left="705"/>
        <w:rPr>
          <w:rFonts w:cs="Arial"/>
          <w:szCs w:val="22"/>
          <w:lang w:val="tr-TR"/>
        </w:rPr>
      </w:pPr>
      <w:r w:rsidRPr="005747E9">
        <w:rPr>
          <w:rFonts w:cs="Arial"/>
          <w:szCs w:val="22"/>
          <w:lang w:val="tr-TR"/>
        </w:rPr>
        <w:t>Aynı zamanda CEM’lerin doğru konumunu ve uygulanmasını doğrulayan, bir işlev testinin yanı sıra kalibrasyon işlevine yönelik standart referans yöntemlerle bir karşılaştırma yapan QAL2.</w:t>
      </w:r>
    </w:p>
    <w:p w:rsidR="00506705" w:rsidRPr="005747E9" w:rsidRDefault="00506705" w:rsidP="00506705">
      <w:pPr>
        <w:ind w:left="705"/>
        <w:rPr>
          <w:rFonts w:cs="Arial"/>
          <w:szCs w:val="22"/>
          <w:lang w:val="tr-TR"/>
        </w:rPr>
      </w:pPr>
      <w:r w:rsidRPr="005747E9">
        <w:rPr>
          <w:rFonts w:cs="Arial"/>
          <w:szCs w:val="22"/>
          <w:lang w:val="tr-TR"/>
        </w:rPr>
        <w:t>CEM’lerin kontrol altında olduğunu göstermek amacıyla sürüklenme ve hassasiyeti kontrol etmek için kullanılan bir prosedürler olan QAL3.</w:t>
      </w:r>
    </w:p>
    <w:p w:rsidR="00506705" w:rsidRPr="005747E9" w:rsidRDefault="00506705" w:rsidP="00506705">
      <w:pPr>
        <w:ind w:left="360"/>
        <w:rPr>
          <w:rFonts w:cs="Arial"/>
          <w:szCs w:val="22"/>
          <w:lang w:val="tr-TR"/>
        </w:rPr>
      </w:pPr>
    </w:p>
    <w:p w:rsidR="00506705" w:rsidRPr="005747E9" w:rsidRDefault="00506705" w:rsidP="00506705">
      <w:pPr>
        <w:ind w:left="360"/>
        <w:rPr>
          <w:rFonts w:cs="Arial"/>
          <w:szCs w:val="22"/>
          <w:lang w:val="tr-TR"/>
        </w:rPr>
      </w:pPr>
      <w:r w:rsidRPr="005747E9">
        <w:rPr>
          <w:rFonts w:cs="Arial"/>
          <w:szCs w:val="22"/>
          <w:lang w:val="tr-TR"/>
        </w:rPr>
        <w:t>Ayrıca QAL2 sırasında elde edilen kalibrasyon işlevi ve çeşitlilik testinin uygun işleyişini ve geçerliliğini değerlendirmek amacıyla bir denemenin yani Yıllık Geçerlilik Testinin (YGT) yapılması gerektiğini her yıl şart koyar.</w:t>
      </w:r>
    </w:p>
    <w:p w:rsidR="00506705" w:rsidRPr="005747E9" w:rsidRDefault="00506705" w:rsidP="00506705">
      <w:pPr>
        <w:ind w:left="360"/>
        <w:rPr>
          <w:rFonts w:cs="Arial"/>
          <w:szCs w:val="22"/>
          <w:lang w:val="tr-TR"/>
        </w:rPr>
      </w:pPr>
      <w:r w:rsidRPr="005747E9">
        <w:rPr>
          <w:rFonts w:cs="Arial"/>
          <w:szCs w:val="22"/>
          <w:lang w:val="tr-TR"/>
        </w:rPr>
        <w:lastRenderedPageBreak/>
        <w:tab/>
        <w:t>QAL2 ve YGT yapan laboratuarların, EN ISO / IEC 17025:2005 kapsamında belgelendirilmiş bir kalite güvence sistemine sahip olması gerekir.</w:t>
      </w:r>
    </w:p>
    <w:p w:rsidR="0012388E" w:rsidRPr="005747E9" w:rsidRDefault="0012388E" w:rsidP="00506705">
      <w:pPr>
        <w:ind w:left="360"/>
        <w:rPr>
          <w:rFonts w:cs="Arial"/>
          <w:szCs w:val="22"/>
          <w:lang w:val="tr-TR"/>
        </w:rPr>
      </w:pPr>
    </w:p>
    <w:p w:rsidR="00506705" w:rsidRPr="005747E9" w:rsidRDefault="00506705" w:rsidP="0012388E">
      <w:pPr>
        <w:pStyle w:val="Ttulo3"/>
        <w:rPr>
          <w:lang w:val="tr-TR"/>
        </w:rPr>
      </w:pPr>
      <w:bookmarkStart w:id="66" w:name="_Toc358883393"/>
      <w:r w:rsidRPr="005747E9">
        <w:rPr>
          <w:lang w:val="tr-TR"/>
        </w:rPr>
        <w:t>Hava kalitesi</w:t>
      </w:r>
      <w:bookmarkEnd w:id="66"/>
    </w:p>
    <w:p w:rsidR="00506705" w:rsidRPr="005747E9" w:rsidRDefault="00506705" w:rsidP="00506705">
      <w:pPr>
        <w:ind w:left="360"/>
        <w:rPr>
          <w:rFonts w:cs="Arial"/>
          <w:szCs w:val="22"/>
          <w:lang w:val="tr-TR"/>
        </w:rPr>
      </w:pPr>
    </w:p>
    <w:p w:rsidR="00506705" w:rsidRPr="005747E9" w:rsidRDefault="00506705" w:rsidP="0012388E">
      <w:pPr>
        <w:pStyle w:val="Ttulo4"/>
        <w:rPr>
          <w:lang w:val="tr-TR"/>
        </w:rPr>
      </w:pPr>
      <w:r w:rsidRPr="005747E9">
        <w:rPr>
          <w:lang w:val="tr-TR"/>
        </w:rPr>
        <w:t>Hava kalitesi kontrolü</w:t>
      </w:r>
    </w:p>
    <w:p w:rsidR="00506705" w:rsidRPr="005747E9" w:rsidRDefault="00506705" w:rsidP="00506705">
      <w:pPr>
        <w:tabs>
          <w:tab w:val="left" w:pos="0"/>
        </w:tabs>
        <w:rPr>
          <w:rFonts w:cs="Arial"/>
          <w:bCs/>
          <w:szCs w:val="22"/>
          <w:lang w:val="tr-TR"/>
        </w:rPr>
      </w:pPr>
      <w:r w:rsidRPr="005747E9">
        <w:rPr>
          <w:rFonts w:cs="Arial"/>
          <w:bCs/>
          <w:szCs w:val="22"/>
          <w:lang w:val="tr-TR"/>
        </w:rPr>
        <w:tab/>
        <w:t>Ortam hava kalitesini izleme ağı, izleme amaçlarını yerine getirmek amacıyla, rafinerinin etki alanındaki bir dizi noktada birkaç hava kirleticinin</w:t>
      </w:r>
      <w:r w:rsidRPr="005747E9">
        <w:rPr>
          <w:rFonts w:cs="Arial"/>
          <w:bCs/>
          <w:szCs w:val="22"/>
          <w:lang w:val="tr-TR"/>
        </w:rPr>
        <w:tab/>
        <w:t>ölçümünü kapsar. Bundan dolayı, herhangi bir hava kalitesi izleme ağı; kirleticilerin seçilmesini, pozisyonların seçilmesini, sıklığı, numune alma süresini, numune alma tekniklerini, altyapıları, iş gücünü ve işletim ve bakım giderlerini içerir. Ağ tasarımı aynı zamanda salınan kirleticilerin türüne bağlı olarak farklılık gösterir: Partikülat Madde (PM10 ve PM2,5), Kükürt dioksit (SO2), Azot Oksit (NOx), Karbon Monoksit (CO), Ozon (O3) vb.</w:t>
      </w:r>
    </w:p>
    <w:p w:rsidR="00506705" w:rsidRPr="005747E9" w:rsidRDefault="00506705" w:rsidP="00506705">
      <w:pPr>
        <w:tabs>
          <w:tab w:val="left" w:pos="0"/>
        </w:tabs>
        <w:rPr>
          <w:rFonts w:cs="Arial"/>
          <w:bCs/>
          <w:szCs w:val="22"/>
          <w:lang w:val="tr-TR"/>
        </w:rPr>
      </w:pPr>
      <w:r w:rsidRPr="005747E9">
        <w:rPr>
          <w:rFonts w:cs="Arial"/>
          <w:bCs/>
          <w:szCs w:val="22"/>
          <w:lang w:val="tr-TR"/>
        </w:rPr>
        <w:tab/>
        <w:t xml:space="preserve">Meteoroloji, hava kirliliğine ilişkin çalışmada önemli bir rol oynar ve meteorolojik parametrelerin ölçülmesi gerekir. Ölçülmesi gereken başlıca meteorolojik parametreler; rüzgar hızı ve yönü, ortam hava sıcaklığı, </w:t>
      </w:r>
      <w:r w:rsidR="0069510D" w:rsidRPr="005747E9">
        <w:rPr>
          <w:rFonts w:cs="Arial"/>
          <w:bCs/>
          <w:szCs w:val="22"/>
          <w:lang w:val="tr-TR"/>
        </w:rPr>
        <w:t>bağıl</w:t>
      </w:r>
      <w:r w:rsidRPr="005747E9">
        <w:rPr>
          <w:rFonts w:cs="Arial"/>
          <w:bCs/>
          <w:szCs w:val="22"/>
          <w:lang w:val="tr-TR"/>
        </w:rPr>
        <w:t xml:space="preserve"> nem, yağış oranı, atmosferik basınç ve karışım yüksekliğidir. </w:t>
      </w:r>
    </w:p>
    <w:p w:rsidR="00506705" w:rsidRPr="005747E9" w:rsidRDefault="00506705" w:rsidP="00506705">
      <w:pPr>
        <w:tabs>
          <w:tab w:val="left" w:pos="0"/>
        </w:tabs>
        <w:rPr>
          <w:rFonts w:cs="Arial"/>
          <w:bCs/>
          <w:szCs w:val="22"/>
          <w:lang w:val="tr-TR"/>
        </w:rPr>
      </w:pPr>
      <w:r w:rsidRPr="005747E9">
        <w:rPr>
          <w:rFonts w:cs="Arial"/>
          <w:bCs/>
          <w:szCs w:val="22"/>
          <w:lang w:val="tr-TR"/>
        </w:rPr>
        <w:tab/>
        <w:t xml:space="preserve">Hava kalitesi izleme ağının tasarımı bundan dolayı temel olarak hedeflerin, maliyetlerin ve mevcut kaynaklara uygun şekilde istasyonların sayısı ve yerleri ile ölçüm yöntemlerinin belirlenmesini kapsar. Uygun ağ tasarımı oluşturmaya yönelik temel yaklaşım, gerekli veriler ve araştırmaya konu kirleticilere ait bilinen emisyon/dağılım yolları temel alınarak dikkatle seçilmiş temsili yerlere izleme istasyonları veya numune alma noktaları yerleştirmeyi içerir. Bu özel yaklaşım, düşük maliyetli bir hava kalitesi izleme programı ortaya çıkaracaktır. Ölçülen verilerin faydalı olacak olması halinde sahaların dikkatli bir şekilde seçilmesi zorunludur. Ayrıca modelleme ve diğer objektif değerlendirme tekniklerinin bu gibi herhangi bir izleme stratejisinde “boşlukları doldurmak” için kullanılması gerekebilir. </w:t>
      </w:r>
    </w:p>
    <w:p w:rsidR="00506705" w:rsidRPr="005747E9" w:rsidRDefault="00506705" w:rsidP="00506705">
      <w:pPr>
        <w:tabs>
          <w:tab w:val="left" w:pos="0"/>
        </w:tabs>
        <w:rPr>
          <w:rFonts w:cs="Arial"/>
          <w:bCs/>
          <w:szCs w:val="22"/>
          <w:lang w:val="tr-TR"/>
        </w:rPr>
      </w:pPr>
      <w:r w:rsidRPr="005747E9">
        <w:rPr>
          <w:rFonts w:cs="Arial"/>
          <w:bCs/>
          <w:szCs w:val="22"/>
          <w:lang w:val="tr-TR"/>
        </w:rPr>
        <w:tab/>
        <w:t>Bir hava kalitesi ölçüm ve gözetim programının geliştirilmesine yönelik temel hedefler, aşağıdaki hususlarla ilgili olabilir:</w:t>
      </w:r>
    </w:p>
    <w:p w:rsidR="00506705" w:rsidRPr="005747E9" w:rsidRDefault="00506705" w:rsidP="001B6F6A">
      <w:pPr>
        <w:widowControl w:val="0"/>
        <w:numPr>
          <w:ilvl w:val="0"/>
          <w:numId w:val="93"/>
        </w:numPr>
        <w:tabs>
          <w:tab w:val="left" w:pos="0"/>
        </w:tabs>
        <w:overflowPunct w:val="0"/>
        <w:adjustRightInd w:val="0"/>
        <w:spacing w:after="0" w:line="240" w:lineRule="auto"/>
        <w:rPr>
          <w:rFonts w:cs="Arial"/>
          <w:bCs/>
          <w:szCs w:val="22"/>
          <w:lang w:val="tr-TR"/>
        </w:rPr>
      </w:pPr>
      <w:r w:rsidRPr="005747E9">
        <w:rPr>
          <w:rFonts w:cs="Arial"/>
          <w:bCs/>
          <w:szCs w:val="22"/>
          <w:lang w:val="tr-TR"/>
        </w:rPr>
        <w:t>Nüfusun maruz kalması ve sağlığa etki değerlendirmesi</w:t>
      </w:r>
    </w:p>
    <w:p w:rsidR="00506705" w:rsidRPr="005747E9" w:rsidRDefault="00506705" w:rsidP="001B6F6A">
      <w:pPr>
        <w:widowControl w:val="0"/>
        <w:numPr>
          <w:ilvl w:val="0"/>
          <w:numId w:val="93"/>
        </w:numPr>
        <w:tabs>
          <w:tab w:val="left" w:pos="0"/>
        </w:tabs>
        <w:overflowPunct w:val="0"/>
        <w:adjustRightInd w:val="0"/>
        <w:spacing w:after="0" w:line="240" w:lineRule="auto"/>
        <w:rPr>
          <w:rFonts w:cs="Arial"/>
          <w:bCs/>
          <w:szCs w:val="22"/>
          <w:lang w:val="tr-TR"/>
        </w:rPr>
      </w:pPr>
      <w:r w:rsidRPr="005747E9">
        <w:rPr>
          <w:rFonts w:cs="Arial"/>
          <w:bCs/>
          <w:szCs w:val="22"/>
          <w:lang w:val="tr-TR"/>
        </w:rPr>
        <w:t>Ulusal ve uluslararası standartlara uygunluğun belirlenmesi.</w:t>
      </w:r>
    </w:p>
    <w:p w:rsidR="00506705" w:rsidRPr="005747E9" w:rsidRDefault="00506705" w:rsidP="001B6F6A">
      <w:pPr>
        <w:widowControl w:val="0"/>
        <w:numPr>
          <w:ilvl w:val="0"/>
          <w:numId w:val="93"/>
        </w:numPr>
        <w:tabs>
          <w:tab w:val="left" w:pos="0"/>
        </w:tabs>
        <w:overflowPunct w:val="0"/>
        <w:adjustRightInd w:val="0"/>
        <w:spacing w:after="0" w:line="240" w:lineRule="auto"/>
        <w:rPr>
          <w:rFonts w:cs="Arial"/>
          <w:bCs/>
          <w:szCs w:val="22"/>
          <w:lang w:val="tr-TR"/>
        </w:rPr>
      </w:pPr>
      <w:r w:rsidRPr="005747E9">
        <w:rPr>
          <w:rFonts w:cs="Arial"/>
          <w:bCs/>
          <w:szCs w:val="22"/>
          <w:lang w:val="tr-TR"/>
        </w:rPr>
        <w:t>Yönetim faaliyeti için, rafinerideki emisyonlar üzerinden önceliklerin belirlenmesi.</w:t>
      </w:r>
    </w:p>
    <w:p w:rsidR="00506705" w:rsidRPr="005747E9" w:rsidRDefault="00506705" w:rsidP="001B6F6A">
      <w:pPr>
        <w:widowControl w:val="0"/>
        <w:numPr>
          <w:ilvl w:val="0"/>
          <w:numId w:val="93"/>
        </w:numPr>
        <w:tabs>
          <w:tab w:val="left" w:pos="0"/>
        </w:tabs>
        <w:overflowPunct w:val="0"/>
        <w:adjustRightInd w:val="0"/>
        <w:spacing w:after="0" w:line="240" w:lineRule="auto"/>
        <w:rPr>
          <w:rFonts w:cs="Arial"/>
          <w:bCs/>
          <w:szCs w:val="22"/>
          <w:lang w:val="tr-TR"/>
        </w:rPr>
      </w:pPr>
      <w:r w:rsidRPr="005747E9">
        <w:rPr>
          <w:rFonts w:cs="Arial"/>
          <w:bCs/>
          <w:szCs w:val="22"/>
          <w:lang w:val="tr-TR"/>
        </w:rPr>
        <w:t>Dağıtım modelleri gibi yönetim araçlarının doğrulanması.</w:t>
      </w:r>
    </w:p>
    <w:p w:rsidR="00506705" w:rsidRPr="005747E9" w:rsidRDefault="00506705" w:rsidP="001B6F6A">
      <w:pPr>
        <w:widowControl w:val="0"/>
        <w:numPr>
          <w:ilvl w:val="0"/>
          <w:numId w:val="93"/>
        </w:numPr>
        <w:tabs>
          <w:tab w:val="left" w:pos="0"/>
        </w:tabs>
        <w:overflowPunct w:val="0"/>
        <w:adjustRightInd w:val="0"/>
        <w:spacing w:after="0" w:line="240" w:lineRule="auto"/>
        <w:rPr>
          <w:rFonts w:cs="Arial"/>
          <w:bCs/>
          <w:szCs w:val="22"/>
          <w:lang w:val="tr-TR"/>
        </w:rPr>
      </w:pPr>
      <w:r w:rsidRPr="005747E9">
        <w:rPr>
          <w:rFonts w:cs="Arial"/>
          <w:bCs/>
          <w:szCs w:val="22"/>
          <w:lang w:val="tr-TR"/>
        </w:rPr>
        <w:t>Rafineri emisyonları veya hava kalitesinde olduğu gibi gelecekteki sorunların belirlenmesine yönelik eğilimlerin miktarının belirlenmesi.</w:t>
      </w:r>
    </w:p>
    <w:p w:rsidR="00506705" w:rsidRPr="005747E9" w:rsidRDefault="00506705" w:rsidP="00506705">
      <w:pPr>
        <w:tabs>
          <w:tab w:val="left" w:pos="0"/>
        </w:tabs>
        <w:rPr>
          <w:rFonts w:cs="Arial"/>
          <w:bCs/>
          <w:szCs w:val="22"/>
          <w:lang w:val="tr-TR"/>
        </w:rPr>
      </w:pPr>
    </w:p>
    <w:p w:rsidR="00506705" w:rsidRPr="005747E9" w:rsidRDefault="00506705" w:rsidP="0012388E">
      <w:pPr>
        <w:tabs>
          <w:tab w:val="left" w:pos="0"/>
        </w:tabs>
        <w:ind w:left="720"/>
        <w:rPr>
          <w:rFonts w:cs="Arial"/>
          <w:szCs w:val="22"/>
          <w:lang w:val="tr-TR"/>
        </w:rPr>
      </w:pPr>
      <w:r w:rsidRPr="005747E9">
        <w:rPr>
          <w:rFonts w:cs="Arial"/>
          <w:b/>
          <w:bCs/>
          <w:szCs w:val="22"/>
          <w:lang w:val="tr-TR"/>
        </w:rPr>
        <w:t>İzleme Teknolojisi Çeşitleri (çoklu parametre)</w:t>
      </w:r>
    </w:p>
    <w:p w:rsidR="00506705" w:rsidRPr="005747E9" w:rsidRDefault="00506705" w:rsidP="00506705">
      <w:pPr>
        <w:tabs>
          <w:tab w:val="left" w:pos="0"/>
        </w:tabs>
        <w:rPr>
          <w:rFonts w:cs="Arial"/>
          <w:szCs w:val="22"/>
          <w:lang w:val="tr-TR"/>
        </w:rPr>
      </w:pPr>
      <w:r w:rsidRPr="005747E9">
        <w:rPr>
          <w:rFonts w:cs="Arial"/>
          <w:szCs w:val="22"/>
          <w:lang w:val="tr-TR"/>
        </w:rPr>
        <w:tab/>
        <w:t xml:space="preserve">İki çeşit izleme teknolojisi mevcuttur: uzaktan algılama (bir yörünge üzerinde tespit) ve hava numunesi toplama cihazları (bir noktada tespit). Uzaktan algılama, iki kategoriye </w:t>
      </w:r>
      <w:r w:rsidRPr="005747E9">
        <w:rPr>
          <w:rFonts w:cs="Arial"/>
          <w:szCs w:val="22"/>
          <w:lang w:val="tr-TR"/>
        </w:rPr>
        <w:lastRenderedPageBreak/>
        <w:t>ayrılabilir: baca dumanı görüntüleme ve optik. Piyasada kullanılmakta olan bir dizi optik yöntem vardır: Açık yol Fourier Dönüşümlü Kızılötesi (OP-FTIR), Işık Tespit ve Düzenleme (LIDAR), Ayarlanabilir Diyot Lazerler (TDL’ler) ve Morötesi Diferansiyel Optik Soğurum Spektrometrisi (UV-DOAS). Optik teknolojiler, açık bir hava yolu boyunca kimyasal veya partikülat derişimlerini ölçer. Bu ölçüm, derişik bir elektromanyetik enerji ışınını havaya salarak ve bu ışının havadaki bileşenlerle etkileşimlerini ölçerek yapılır. Soğurduğu ışığın belirli bir dalga boyunda karakteristik bir modeli olması dolayısıyla bir gaz tespit edilebilir. Bu modeller ve dalga boyları, gaz için “parmak izleri” gibidir ve gazın belirlenmesine imkân verirler. Bir parmak izinin gücü, gaz derişimiyle orantılıdır. Bu araçların en pratik uygulama şekli, belirlenen bir mesafe boyunca hassas oldukları bileşenler için ortalama bir değer belirlemektir. Ancak bu araçlar pahalı olup, kalibrasyonları genel olarak standart hale getirilmemiştir.</w:t>
      </w:r>
    </w:p>
    <w:p w:rsidR="00506705" w:rsidRPr="005747E9" w:rsidRDefault="00506705" w:rsidP="00506705">
      <w:pPr>
        <w:tabs>
          <w:tab w:val="left" w:pos="0"/>
        </w:tabs>
        <w:rPr>
          <w:rFonts w:cs="Arial"/>
          <w:szCs w:val="22"/>
          <w:lang w:val="tr-TR"/>
        </w:rPr>
      </w:pPr>
      <w:r w:rsidRPr="005747E9">
        <w:rPr>
          <w:rFonts w:cs="Arial"/>
          <w:szCs w:val="22"/>
          <w:lang w:val="tr-TR"/>
        </w:rPr>
        <w:tab/>
        <w:t xml:space="preserve">Kutular, rozetler, muhafaza kapları gibi hava numunesi toplama cihazları, atmosferik koşulları tek bir noktada toplayıp </w:t>
      </w:r>
      <w:r w:rsidRPr="005747E9">
        <w:rPr>
          <w:rFonts w:cs="Arial"/>
          <w:b/>
          <w:szCs w:val="22"/>
          <w:lang w:val="tr-TR"/>
        </w:rPr>
        <w:t>genellikle cihazı incelenmek üzere bir laboratuara gönderirler</w:t>
      </w:r>
      <w:r w:rsidRPr="005747E9">
        <w:rPr>
          <w:rFonts w:cs="Arial"/>
          <w:szCs w:val="22"/>
          <w:lang w:val="tr-TR"/>
        </w:rPr>
        <w:t>.</w:t>
      </w:r>
    </w:p>
    <w:p w:rsidR="00506705" w:rsidRPr="005747E9" w:rsidRDefault="00506705" w:rsidP="00506705">
      <w:pPr>
        <w:tabs>
          <w:tab w:val="left" w:pos="0"/>
        </w:tabs>
        <w:rPr>
          <w:rFonts w:cs="Arial"/>
          <w:szCs w:val="22"/>
          <w:lang w:val="tr-TR"/>
        </w:rPr>
      </w:pPr>
    </w:p>
    <w:p w:rsidR="00506705" w:rsidRPr="005747E9" w:rsidRDefault="00506705" w:rsidP="00506705">
      <w:pPr>
        <w:tabs>
          <w:tab w:val="left" w:pos="0"/>
        </w:tabs>
        <w:rPr>
          <w:rFonts w:cs="Arial"/>
          <w:szCs w:val="22"/>
          <w:lang w:val="tr-TR"/>
        </w:rPr>
      </w:pPr>
      <w:r w:rsidRPr="005747E9">
        <w:rPr>
          <w:rFonts w:cs="Arial"/>
          <w:b/>
          <w:i/>
          <w:szCs w:val="22"/>
          <w:lang w:val="tr-TR"/>
        </w:rPr>
        <w:t>Aktif ve Pasif Numune Alma Teknikleri (ör; torbalar, muhafaza kapları, tüpler ve rozetler)</w:t>
      </w:r>
    </w:p>
    <w:p w:rsidR="00506705" w:rsidRPr="005747E9" w:rsidRDefault="00506705" w:rsidP="00506705">
      <w:pPr>
        <w:tabs>
          <w:tab w:val="left" w:pos="0"/>
        </w:tabs>
        <w:rPr>
          <w:rFonts w:cs="Arial"/>
          <w:szCs w:val="22"/>
          <w:lang w:val="tr-TR"/>
        </w:rPr>
      </w:pPr>
      <w:r w:rsidRPr="005747E9">
        <w:rPr>
          <w:rFonts w:cs="Arial"/>
          <w:szCs w:val="22"/>
          <w:lang w:val="tr-TR"/>
        </w:rPr>
        <w:tab/>
        <w:t xml:space="preserve">Pasif bir numune alıcısı, atmosferden gaz veya buhar halindeki kirleticilerin numunelerini, statik bir hava katmanı aracılığıyla difüzyon veya bir zarın içinden geçme gibi fiziksel olan, fakat havanın alıcı içinde aktif hareket etmesini kapsamayan bir prosesle kontrol altında tutulan bir oranda alabilen bir cihazdır. Bu pasif numune alıcı türü, halka şeklindeki veya aerosol aşındırıcılarla karıştırılmamalıdır. Bu aşındırıcılar, gaz veya buharları toplamak için yalnızca difüzyona değil, aynı zamanda halka şeklindeki girişten geçerek numune alıcıya (aktif numune alıcı) eş zamanlı olarak pompalanmakta olan söz konusu havaya dayanır. Pasif numune alma işleminin kuramsal esas, Fick’in ilk difüzyon kanununun türevleri arasındadır. Bu durum, numune alıcının kütlesel alımını konsantrasyon değişkeni, maruz kalma süresi ve kirletici atmosfere maruz kalan numune alma alanıyla ilişkilendiren ifadelerin ortaya çıkmasıyla sonuçlanır. </w:t>
      </w:r>
    </w:p>
    <w:p w:rsidR="00506705" w:rsidRPr="005747E9" w:rsidRDefault="00506705" w:rsidP="00506705">
      <w:pPr>
        <w:tabs>
          <w:tab w:val="left" w:pos="0"/>
        </w:tabs>
        <w:rPr>
          <w:rFonts w:cs="Arial"/>
          <w:szCs w:val="22"/>
          <w:lang w:val="tr-TR"/>
        </w:rPr>
      </w:pPr>
      <w:r w:rsidRPr="005747E9">
        <w:rPr>
          <w:rFonts w:cs="Arial"/>
          <w:szCs w:val="22"/>
          <w:lang w:val="tr-TR"/>
        </w:rPr>
        <w:tab/>
        <w:t>Bir pompanın numune alıcıya hava çekmesini zorunlu kılan aktif numune alma işlemi çeşitli ortamlar aracılığıyla gerçekleştirilir. Muhafaza kapları, poşetler ve kutuların tamamı, aktif örnekleme için veri toplama cihazlarının çeşitleridir. Pasif numune alma işlemi için rozetler ve kutular en yaygın olarak kullanılan toplama cihazlarıdır.</w:t>
      </w:r>
    </w:p>
    <w:p w:rsidR="00506705" w:rsidRPr="005747E9" w:rsidRDefault="00506705" w:rsidP="00506705">
      <w:pPr>
        <w:tabs>
          <w:tab w:val="left" w:pos="0"/>
        </w:tabs>
        <w:rPr>
          <w:rFonts w:cs="Arial"/>
          <w:szCs w:val="22"/>
          <w:lang w:val="tr-TR"/>
        </w:rPr>
      </w:pPr>
      <w:r w:rsidRPr="005747E9">
        <w:rPr>
          <w:rFonts w:cs="Arial"/>
          <w:szCs w:val="22"/>
          <w:lang w:val="tr-TR"/>
        </w:rPr>
        <w:tab/>
      </w:r>
      <w:r w:rsidRPr="005747E9">
        <w:rPr>
          <w:rFonts w:cs="Arial"/>
          <w:b/>
          <w:szCs w:val="22"/>
          <w:lang w:val="tr-TR"/>
        </w:rPr>
        <w:t>Numune alma poşetleri</w:t>
      </w:r>
      <w:r w:rsidRPr="005747E9">
        <w:rPr>
          <w:rFonts w:cs="Arial"/>
          <w:szCs w:val="22"/>
          <w:lang w:val="tr-TR"/>
        </w:rPr>
        <w:t>, havadaki gaz numunelerini toplamanın uygun ve kesin bir yoludur. Poşet halindeki en yaygın numune alma cihazı Tedlar poşetidir. Tedlar, poşetin içine ve dışına gaz sızdırmaya karşı dayanıklı olup, bu özelliğiyle numune bütünlüğü sağlar. Tedlar, -70° ila 100°C arasında sürekli kullanım için onaylanmıştır ve çeşitli sayıda kimyasallara karşı tepkisizdir. Bir hava numunesiyle doldurulduktan sonra poşetin analiz edilmek üzere laboratuara gönderilmesi gerekir.</w:t>
      </w:r>
    </w:p>
    <w:p w:rsidR="00506705" w:rsidRPr="005747E9" w:rsidRDefault="00506705" w:rsidP="00506705">
      <w:pPr>
        <w:tabs>
          <w:tab w:val="left" w:pos="0"/>
        </w:tabs>
        <w:rPr>
          <w:rFonts w:cs="Arial"/>
          <w:szCs w:val="22"/>
          <w:lang w:val="tr-TR"/>
        </w:rPr>
      </w:pPr>
      <w:r w:rsidRPr="005747E9">
        <w:rPr>
          <w:rFonts w:cs="Arial"/>
          <w:szCs w:val="22"/>
          <w:lang w:val="tr-TR"/>
        </w:rPr>
        <w:tab/>
      </w:r>
      <w:r w:rsidRPr="005747E9">
        <w:rPr>
          <w:rFonts w:cs="Arial"/>
          <w:b/>
          <w:szCs w:val="22"/>
          <w:lang w:val="tr-TR"/>
        </w:rPr>
        <w:t>Muhafaza kapları</w:t>
      </w:r>
      <w:r w:rsidRPr="005747E9">
        <w:rPr>
          <w:rFonts w:cs="Arial"/>
          <w:szCs w:val="22"/>
          <w:lang w:val="tr-TR"/>
        </w:rPr>
        <w:t xml:space="preserve">, gaz numuneleri toplamanın başka bir yöntemidir. Muhafaza kapları, VOC’ların toplanması, depolanması ve analiz edilmesini düzenlemek için özel olarak </w:t>
      </w:r>
      <w:r w:rsidRPr="005747E9">
        <w:rPr>
          <w:rFonts w:cs="Arial"/>
          <w:szCs w:val="22"/>
          <w:lang w:val="tr-TR"/>
        </w:rPr>
        <w:lastRenderedPageBreak/>
        <w:t>tasarlanmış ve işlem görmüştür. Muhafaza kaplarının şekli küre biçiminde veya silindirik olup, paslanmaz çelikten yapılmıştır. Numune alma poşetleri gibi muhafaza kapları da doldurulduktan sonra analiz edilmek üzere laboratuara gönderilmelidir. Numune incelendikten sonra muhafaza kapları temizlenebilir. Temiz olduklarından ve yetkili bir laboratuar tarafından ön boşaltımlarının yapıldığından emin olunduktan sonra ek numune alımı için sahaya geri gönder</w:t>
      </w:r>
      <w:r w:rsidRPr="005747E9">
        <w:rPr>
          <w:rFonts w:cs="Arial"/>
          <w:szCs w:val="22"/>
          <w:lang w:val="tr-TR"/>
        </w:rPr>
        <w:tab/>
        <w:t>ilebilirler. Tek bir muhafaza kabı numunesinden çok sayıda bileşik (50’nin üzerinde) analiz edilebilir.</w:t>
      </w:r>
    </w:p>
    <w:p w:rsidR="00506705" w:rsidRPr="005747E9" w:rsidRDefault="00506705" w:rsidP="00506705">
      <w:pPr>
        <w:tabs>
          <w:tab w:val="left" w:pos="0"/>
        </w:tabs>
        <w:rPr>
          <w:rFonts w:cs="Arial"/>
          <w:szCs w:val="22"/>
          <w:lang w:val="tr-TR"/>
        </w:rPr>
      </w:pPr>
      <w:r w:rsidRPr="005747E9">
        <w:rPr>
          <w:rFonts w:cs="Arial"/>
          <w:szCs w:val="22"/>
          <w:lang w:val="tr-TR"/>
        </w:rPr>
        <w:tab/>
        <w:t xml:space="preserve">Aktif numune alım arenasındaki başka bir araç ise </w:t>
      </w:r>
      <w:r w:rsidRPr="005747E9">
        <w:rPr>
          <w:rFonts w:cs="Arial"/>
          <w:b/>
          <w:szCs w:val="22"/>
          <w:lang w:val="tr-TR"/>
        </w:rPr>
        <w:t>sorbent tüpleri/kutular</w:t>
      </w:r>
      <w:r w:rsidRPr="005747E9">
        <w:rPr>
          <w:rFonts w:cs="Arial"/>
          <w:szCs w:val="22"/>
          <w:lang w:val="tr-TR"/>
        </w:rPr>
        <w:t>dır. Tüp/kutu açılmak, bir hava pompasına bağlanmak ve tüpten havayı çekmek suretiyle numune alınır. Havadan kaynaklanan kimyasallar, sorbentin yüzeyinde hapsolur ve daha sonra tüp/kutu kapatılır ve analiz edilmek üzere laboratuara gönderilir.</w:t>
      </w:r>
    </w:p>
    <w:p w:rsidR="00506705" w:rsidRPr="005747E9" w:rsidRDefault="00506705" w:rsidP="00506705">
      <w:pPr>
        <w:tabs>
          <w:tab w:val="left" w:pos="0"/>
        </w:tabs>
        <w:rPr>
          <w:rFonts w:cs="Arial"/>
          <w:szCs w:val="22"/>
          <w:lang w:val="tr-TR"/>
        </w:rPr>
      </w:pPr>
      <w:r w:rsidRPr="005747E9">
        <w:rPr>
          <w:rFonts w:cs="Arial"/>
          <w:szCs w:val="22"/>
          <w:lang w:val="tr-TR"/>
        </w:rPr>
        <w:t xml:space="preserve">Pasif veya difüzyonla numune alma cihazları, hava numunesi almak için basit, güvenilir ve düşük maliyetli bir yöntemdir. Genellikle küçük ve hafif olup, klipsli rozetler, tüpler ve parçalar şeklinde gelirler. Tasarımları sayesinde pasif numune alma cihazları,ön taraftaki hız ve ters difüzyon gibi aktif numune almayla bağlantılı olmayan faktörlere maruz kalırlar. Bu numune alma cihazları aynı zamanda içerisinde bir sorbent materyaline sahip olup, bir kez kullanıldıktan sonra analiz edilmek üzere laboratuara gönderilmeleri gerekir.  </w:t>
      </w:r>
    </w:p>
    <w:p w:rsidR="00506705" w:rsidRPr="005747E9" w:rsidRDefault="00506705" w:rsidP="00506705">
      <w:pPr>
        <w:tabs>
          <w:tab w:val="left" w:pos="1075"/>
        </w:tabs>
        <w:rPr>
          <w:rFonts w:cs="Arial"/>
          <w:szCs w:val="22"/>
          <w:lang w:val="tr-TR"/>
        </w:rPr>
      </w:pPr>
    </w:p>
    <w:p w:rsidR="00506705" w:rsidRPr="005747E9" w:rsidRDefault="00506705" w:rsidP="00506705">
      <w:pPr>
        <w:tabs>
          <w:tab w:val="left" w:pos="1075"/>
        </w:tabs>
        <w:rPr>
          <w:rFonts w:cs="Arial"/>
          <w:szCs w:val="22"/>
          <w:lang w:val="tr-TR"/>
        </w:rPr>
      </w:pPr>
      <w:r w:rsidRPr="005747E9">
        <w:rPr>
          <w:rFonts w:cs="Arial"/>
          <w:szCs w:val="22"/>
          <w:lang w:val="tr-TR"/>
        </w:rPr>
        <w:t xml:space="preserve">         Numune alma poşetleri               Muhafaza kabı numune alma donanımı</w:t>
      </w:r>
    </w:p>
    <w:p w:rsidR="00506705" w:rsidRPr="00B17860" w:rsidRDefault="002F53F3" w:rsidP="00506705">
      <w:pPr>
        <w:rPr>
          <w:rFonts w:cs="Calibri"/>
          <w:szCs w:val="22"/>
          <w:lang w:val="tr-TR"/>
        </w:rPr>
      </w:pPr>
      <w:r w:rsidRPr="00AD05D1">
        <w:rPr>
          <w:rFonts w:cs="Calibri"/>
          <w:noProof/>
          <w:szCs w:val="22"/>
          <w:lang w:eastAsia="es-ES"/>
        </w:rPr>
        <w:drawing>
          <wp:inline distT="0" distB="0" distL="0" distR="0">
            <wp:extent cx="2363470" cy="2372360"/>
            <wp:effectExtent l="1905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2363470" cy="2372360"/>
                    </a:xfrm>
                    <a:prstGeom prst="rect">
                      <a:avLst/>
                    </a:prstGeom>
                    <a:noFill/>
                    <a:ln w="9525">
                      <a:noFill/>
                      <a:miter lim="800000"/>
                      <a:headEnd/>
                      <a:tailEnd/>
                    </a:ln>
                  </pic:spPr>
                </pic:pic>
              </a:graphicData>
            </a:graphic>
          </wp:inline>
        </w:drawing>
      </w:r>
      <w:r w:rsidRPr="00C77BA3">
        <w:rPr>
          <w:rFonts w:cs="Calibri"/>
          <w:noProof/>
          <w:szCs w:val="22"/>
          <w:lang w:eastAsia="es-ES"/>
        </w:rPr>
        <w:drawing>
          <wp:inline distT="0" distB="0" distL="0" distR="0">
            <wp:extent cx="2389505" cy="2372360"/>
            <wp:effectExtent l="1905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2389505" cy="2372360"/>
                    </a:xfrm>
                    <a:prstGeom prst="rect">
                      <a:avLst/>
                    </a:prstGeom>
                    <a:noFill/>
                    <a:ln w="9525">
                      <a:noFill/>
                      <a:miter lim="800000"/>
                      <a:headEnd/>
                      <a:tailEnd/>
                    </a:ln>
                  </pic:spPr>
                </pic:pic>
              </a:graphicData>
            </a:graphic>
          </wp:inline>
        </w:drawing>
      </w:r>
    </w:p>
    <w:p w:rsidR="00506705" w:rsidRPr="00C04711" w:rsidRDefault="00506705" w:rsidP="00506705">
      <w:pPr>
        <w:rPr>
          <w:rFonts w:cs="Arial"/>
          <w:szCs w:val="22"/>
          <w:lang w:val="tr-TR"/>
        </w:rPr>
      </w:pPr>
      <w:r w:rsidRPr="00C04711">
        <w:rPr>
          <w:rFonts w:cs="Arial"/>
          <w:szCs w:val="22"/>
          <w:lang w:val="tr-TR"/>
        </w:rPr>
        <w:t>Tüp numune alma donanımı              Rozet tipi numune alma cihazları</w:t>
      </w:r>
    </w:p>
    <w:p w:rsidR="00506705" w:rsidRPr="00B17860" w:rsidRDefault="002F53F3" w:rsidP="00506705">
      <w:pPr>
        <w:rPr>
          <w:rFonts w:cs="Calibri"/>
          <w:szCs w:val="22"/>
          <w:lang w:val="tr-TR"/>
        </w:rPr>
      </w:pPr>
      <w:r w:rsidRPr="00AD05D1">
        <w:rPr>
          <w:rFonts w:cs="Calibri"/>
          <w:noProof/>
          <w:szCs w:val="22"/>
          <w:lang w:eastAsia="es-ES"/>
        </w:rPr>
        <w:lastRenderedPageBreak/>
        <w:drawing>
          <wp:inline distT="0" distB="0" distL="0" distR="0">
            <wp:extent cx="2691130" cy="2268855"/>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2691130" cy="2268855"/>
                    </a:xfrm>
                    <a:prstGeom prst="rect">
                      <a:avLst/>
                    </a:prstGeom>
                    <a:noFill/>
                    <a:ln w="9525">
                      <a:noFill/>
                      <a:miter lim="800000"/>
                      <a:headEnd/>
                      <a:tailEnd/>
                    </a:ln>
                  </pic:spPr>
                </pic:pic>
              </a:graphicData>
            </a:graphic>
          </wp:inline>
        </w:drawing>
      </w:r>
      <w:r w:rsidRPr="00C77BA3">
        <w:rPr>
          <w:rFonts w:cs="Calibri"/>
          <w:noProof/>
          <w:szCs w:val="22"/>
          <w:lang w:eastAsia="es-ES"/>
        </w:rPr>
        <w:drawing>
          <wp:inline distT="0" distB="0" distL="0" distR="0">
            <wp:extent cx="2233930" cy="2139315"/>
            <wp:effectExtent l="1905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2233930" cy="2139315"/>
                    </a:xfrm>
                    <a:prstGeom prst="rect">
                      <a:avLst/>
                    </a:prstGeom>
                    <a:noFill/>
                    <a:ln w="9525">
                      <a:noFill/>
                      <a:miter lim="800000"/>
                      <a:headEnd/>
                      <a:tailEnd/>
                    </a:ln>
                  </pic:spPr>
                </pic:pic>
              </a:graphicData>
            </a:graphic>
          </wp:inline>
        </w:drawing>
      </w:r>
    </w:p>
    <w:p w:rsidR="00506705" w:rsidRPr="00C04711" w:rsidRDefault="00506705" w:rsidP="00506705">
      <w:pPr>
        <w:rPr>
          <w:rFonts w:cs="Calibri"/>
          <w:szCs w:val="22"/>
          <w:lang w:val="tr-TR"/>
        </w:rPr>
      </w:pPr>
    </w:p>
    <w:p w:rsidR="00506705" w:rsidRPr="00C04711" w:rsidRDefault="00506705" w:rsidP="00506705">
      <w:pPr>
        <w:rPr>
          <w:rFonts w:cs="Calibri"/>
          <w:szCs w:val="22"/>
          <w:lang w:val="tr-TR"/>
        </w:rPr>
      </w:pPr>
      <w:r w:rsidRPr="00C04711">
        <w:rPr>
          <w:rFonts w:cs="Calibri"/>
          <w:szCs w:val="22"/>
          <w:lang w:val="tr-TR"/>
        </w:rPr>
        <w:tab/>
      </w:r>
    </w:p>
    <w:p w:rsidR="00506705" w:rsidRPr="00C04711" w:rsidRDefault="00506705" w:rsidP="00506705">
      <w:pPr>
        <w:rPr>
          <w:rFonts w:cs="Calibri"/>
          <w:szCs w:val="22"/>
          <w:lang w:val="tr-TR"/>
        </w:rPr>
      </w:pPr>
      <w:r w:rsidRPr="00C04711">
        <w:rPr>
          <w:rFonts w:cs="Calibri"/>
          <w:szCs w:val="22"/>
          <w:lang w:val="tr-TR"/>
        </w:rPr>
        <w:tab/>
      </w:r>
    </w:p>
    <w:p w:rsidR="00506705" w:rsidRPr="00C04711" w:rsidRDefault="00506705" w:rsidP="00506705">
      <w:pPr>
        <w:rPr>
          <w:rFonts w:cs="Arial"/>
          <w:b/>
          <w:szCs w:val="22"/>
          <w:lang w:val="tr-TR"/>
        </w:rPr>
      </w:pPr>
      <w:r w:rsidRPr="00C04711">
        <w:rPr>
          <w:rFonts w:cs="Arial"/>
          <w:b/>
          <w:szCs w:val="22"/>
          <w:lang w:val="tr-TR"/>
        </w:rPr>
        <w:t>Hava İzleme İstasyonları</w:t>
      </w:r>
    </w:p>
    <w:p w:rsidR="00506705" w:rsidRPr="007F07EE" w:rsidRDefault="00506705" w:rsidP="00506705">
      <w:pPr>
        <w:rPr>
          <w:rFonts w:cs="Calibri"/>
          <w:szCs w:val="22"/>
          <w:lang w:val="tr-TR"/>
        </w:rPr>
      </w:pPr>
      <w:r w:rsidRPr="007F07EE">
        <w:rPr>
          <w:rFonts w:cs="Calibri"/>
          <w:szCs w:val="22"/>
          <w:lang w:val="tr-TR"/>
        </w:rPr>
        <w:tab/>
      </w:r>
    </w:p>
    <w:p w:rsidR="00506705" w:rsidRPr="002675F7" w:rsidRDefault="00506705" w:rsidP="00506705">
      <w:pPr>
        <w:rPr>
          <w:rFonts w:cs="Arial"/>
          <w:b/>
          <w:szCs w:val="22"/>
          <w:lang w:val="tr-TR"/>
        </w:rPr>
      </w:pPr>
      <w:r w:rsidRPr="00C65851">
        <w:rPr>
          <w:rFonts w:cs="Arial"/>
          <w:b/>
          <w:szCs w:val="22"/>
          <w:lang w:val="tr-TR"/>
        </w:rPr>
        <w:t>HAVA KALİTESİ İZLE</w:t>
      </w:r>
      <w:r w:rsidRPr="002675F7">
        <w:rPr>
          <w:rFonts w:cs="Arial"/>
          <w:b/>
          <w:szCs w:val="22"/>
          <w:lang w:val="tr-TR"/>
        </w:rPr>
        <w:t xml:space="preserve">ME AĞI TASARIMI </w:t>
      </w:r>
    </w:p>
    <w:p w:rsidR="00506705" w:rsidRPr="002675F7" w:rsidRDefault="00506705" w:rsidP="00506705">
      <w:pPr>
        <w:rPr>
          <w:rFonts w:cs="Arial"/>
          <w:szCs w:val="22"/>
          <w:lang w:val="tr-TR"/>
        </w:rPr>
      </w:pPr>
      <w:r w:rsidRPr="002675F7">
        <w:rPr>
          <w:rFonts w:cs="Arial"/>
          <w:szCs w:val="22"/>
          <w:lang w:val="tr-TR"/>
        </w:rPr>
        <w:tab/>
      </w:r>
    </w:p>
    <w:p w:rsidR="00506705" w:rsidRPr="00505914" w:rsidRDefault="00506705" w:rsidP="00506705">
      <w:pPr>
        <w:rPr>
          <w:rFonts w:cs="Arial"/>
          <w:szCs w:val="22"/>
          <w:lang w:val="tr-TR"/>
        </w:rPr>
      </w:pPr>
      <w:r w:rsidRPr="00505914">
        <w:rPr>
          <w:rFonts w:cs="Arial"/>
          <w:szCs w:val="22"/>
          <w:lang w:val="tr-TR"/>
        </w:rPr>
        <w:tab/>
        <w:t>Ağ tasarımına yönelik temel yaklaşımdaki bir husus, hava kirliliği sorununun ölçeğidir:</w:t>
      </w:r>
    </w:p>
    <w:p w:rsidR="00506705" w:rsidRPr="007C4691" w:rsidRDefault="00506705" w:rsidP="00506705">
      <w:pPr>
        <w:rPr>
          <w:rFonts w:cs="Arial"/>
          <w:szCs w:val="22"/>
          <w:lang w:val="tr-TR"/>
        </w:rPr>
      </w:pPr>
      <w:r w:rsidRPr="007C4691">
        <w:rPr>
          <w:rFonts w:cs="Arial"/>
          <w:szCs w:val="22"/>
          <w:lang w:val="tr-TR"/>
        </w:rPr>
        <w:t>- Rafineri etkisini kontrol etmek için, hava kirliliğinin ağırlıklı olarak yerel kaynaklı olduğunun kabul edilmesi gerekir.</w:t>
      </w:r>
    </w:p>
    <w:p w:rsidR="00506705" w:rsidRPr="00E443AE" w:rsidRDefault="00506705" w:rsidP="00506705">
      <w:pPr>
        <w:rPr>
          <w:rFonts w:cs="Arial"/>
          <w:szCs w:val="22"/>
          <w:lang w:val="tr-TR"/>
        </w:rPr>
      </w:pPr>
      <w:r w:rsidRPr="00E443AE">
        <w:rPr>
          <w:rFonts w:cs="Arial"/>
          <w:szCs w:val="22"/>
          <w:lang w:val="tr-TR"/>
        </w:rPr>
        <w:t>Daha sonra ağ, asıl kirleticiler üzerine yoğunlaşır (ör; NO2, SO2, PM10, CO, benzen).</w:t>
      </w:r>
    </w:p>
    <w:p w:rsidR="00506705" w:rsidRPr="00E443AE" w:rsidRDefault="00506705" w:rsidP="00506705">
      <w:pPr>
        <w:rPr>
          <w:rFonts w:cs="Arial"/>
          <w:szCs w:val="22"/>
          <w:lang w:val="tr-TR"/>
        </w:rPr>
      </w:pPr>
    </w:p>
    <w:p w:rsidR="00506705" w:rsidRPr="00291614" w:rsidRDefault="00506705" w:rsidP="00506705">
      <w:pPr>
        <w:rPr>
          <w:rFonts w:cs="Arial"/>
          <w:b/>
          <w:szCs w:val="22"/>
          <w:lang w:val="tr-TR"/>
        </w:rPr>
      </w:pPr>
      <w:r w:rsidRPr="00E443AE">
        <w:rPr>
          <w:rFonts w:cs="Arial"/>
          <w:b/>
          <w:szCs w:val="22"/>
          <w:lang w:val="tr-TR"/>
        </w:rPr>
        <w:t>İZL</w:t>
      </w:r>
      <w:r w:rsidRPr="00291614">
        <w:rPr>
          <w:rFonts w:cs="Arial"/>
          <w:b/>
          <w:szCs w:val="22"/>
          <w:lang w:val="tr-TR"/>
        </w:rPr>
        <w:t>EME HEDEFLERİ</w:t>
      </w:r>
    </w:p>
    <w:p w:rsidR="00506705" w:rsidRPr="005747E9" w:rsidRDefault="00506705" w:rsidP="00506705">
      <w:pPr>
        <w:rPr>
          <w:rFonts w:cs="Arial"/>
          <w:szCs w:val="22"/>
          <w:lang w:val="tr-TR"/>
        </w:rPr>
      </w:pPr>
      <w:r w:rsidRPr="005747E9">
        <w:rPr>
          <w:rFonts w:cs="Arial"/>
          <w:b/>
          <w:szCs w:val="22"/>
          <w:lang w:val="tr-TR"/>
        </w:rPr>
        <w:tab/>
      </w:r>
      <w:r w:rsidRPr="005747E9">
        <w:rPr>
          <w:rFonts w:cs="Arial"/>
          <w:szCs w:val="22"/>
          <w:lang w:val="tr-TR"/>
        </w:rPr>
        <w:t>Hava kalitesi izleme programı tasarımı, seçilen ilgi alanında yani rafinerinin etki alanında hava kalitesi yönetimi için belirlenen özel hedeflerin izlenmesine bağlı olacaktır.</w:t>
      </w:r>
    </w:p>
    <w:p w:rsidR="00506705" w:rsidRPr="005747E9" w:rsidRDefault="00506705" w:rsidP="00506705">
      <w:pPr>
        <w:rPr>
          <w:rFonts w:cs="Arial"/>
          <w:szCs w:val="22"/>
          <w:lang w:val="tr-TR"/>
        </w:rPr>
      </w:pPr>
      <w:r w:rsidRPr="005747E9">
        <w:rPr>
          <w:rFonts w:cs="Arial"/>
          <w:szCs w:val="22"/>
          <w:lang w:val="tr-TR"/>
        </w:rPr>
        <w:tab/>
        <w:t>İlk amaç, Rafineriyi çevreleyen bölgelerde yer seviyesinde hava kalitesi izleme verileri sağlayan bir hava kalitesi değerlendirmesini genel hatlarıyla belirlemek amacıyla Hava Kalitesi Ağının tasarımının yapılması olmak zorundadır. Bu ilk çalışmada, özel ilgi alanına giren çevre bölgeler belirlenmelidir.</w:t>
      </w:r>
    </w:p>
    <w:p w:rsidR="00506705" w:rsidRPr="005747E9" w:rsidRDefault="00506705" w:rsidP="00506705">
      <w:pPr>
        <w:rPr>
          <w:rFonts w:cs="Arial"/>
          <w:szCs w:val="22"/>
          <w:lang w:val="tr-TR"/>
        </w:rPr>
      </w:pPr>
      <w:r w:rsidRPr="005747E9">
        <w:rPr>
          <w:rFonts w:cs="Arial"/>
          <w:szCs w:val="22"/>
          <w:lang w:val="tr-TR"/>
        </w:rPr>
        <w:tab/>
        <w:t>İlk çalışmanın sonucu, ağın tasarımını etkileyecek ve izleme için kullanılan kaynakları en iyi duruma getirecektir. Ayrıca ağın, yakında meydana gelebilecek sorunlar hakkındaki bilgileri en iyi duruma getirmek üzere özel olarak tasarlanmasını sağlayacaktır.</w:t>
      </w:r>
    </w:p>
    <w:p w:rsidR="00506705" w:rsidRPr="005747E9" w:rsidRDefault="00506705" w:rsidP="00506705">
      <w:pPr>
        <w:rPr>
          <w:rFonts w:cs="Arial"/>
          <w:szCs w:val="22"/>
          <w:lang w:val="tr-TR"/>
        </w:rPr>
      </w:pPr>
      <w:r w:rsidRPr="005747E9">
        <w:rPr>
          <w:rFonts w:cs="Arial"/>
          <w:szCs w:val="22"/>
          <w:lang w:val="tr-TR"/>
        </w:rPr>
        <w:tab/>
        <w:t xml:space="preserve">Çevre izleme ve gözetim sisteminin geliştirilmesine yönelik farklı hedefler bulunabilir. Normalde sistem, toplanan verilerin doğrudan / kendiliğinden / çevrimiçi kalite kontrolüyle </w:t>
      </w:r>
      <w:r w:rsidRPr="005747E9">
        <w:rPr>
          <w:rFonts w:cs="Arial"/>
          <w:szCs w:val="22"/>
          <w:lang w:val="tr-TR"/>
        </w:rPr>
        <w:lastRenderedPageBreak/>
        <w:t>çevrimiçi veri ve bilgi transferi sağlamak zorunda olacaktır. Çevrimiçi veri transferini ve kontrolü mümkün kılmak için çeşitli izleme prosedürleri, sensörler ve veri toplama sistemleri uygulanabilir. Ayrıca veriler, ilgili Yetkili Makamların sistemine aktarılmak zorundadır.</w:t>
      </w:r>
    </w:p>
    <w:p w:rsidR="00506705" w:rsidRPr="005747E9" w:rsidRDefault="00506705" w:rsidP="00506705">
      <w:pPr>
        <w:rPr>
          <w:rFonts w:cs="Arial"/>
          <w:szCs w:val="22"/>
          <w:lang w:val="tr-TR"/>
        </w:rPr>
      </w:pPr>
      <w:r w:rsidRPr="005747E9">
        <w:rPr>
          <w:rFonts w:cs="Arial"/>
          <w:szCs w:val="22"/>
          <w:lang w:val="tr-TR"/>
        </w:rPr>
        <w:tab/>
        <w:t>Bir hava kalitesi ölçüm ve gözetim programının geliştirilmesi için belirtilen temel hedefler şunlar olabilir:</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arka plan derişimleri ölçümlerini kolaylaştırmak,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değerlendirme için mevcut seviyeleri dayanak olarak izlemek,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standartlara</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 xml:space="preserve"> veya sınır değerlerle ilgili hava kalitesini kontrol etmek,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(emisyonlarla ilgili) akımları gözlemlemek,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rafineri emisyonlarında azaltma stratejileri geliştirmek,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istenmeyen hava kirliliği hadiselerinin önlenmesi için uyarı sistemleri geliştirmek,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kaynak dağıtımını ve tespitleri kolaylaştırmak,</w:t>
      </w:r>
    </w:p>
    <w:p w:rsidR="00506705" w:rsidRPr="005747E9" w:rsidRDefault="00506705" w:rsidP="001B6F6A">
      <w:pPr>
        <w:widowControl w:val="0"/>
        <w:numPr>
          <w:ilvl w:val="0"/>
          <w:numId w:val="94"/>
        </w:numPr>
        <w:overflowPunct w:val="0"/>
        <w:adjustRightInd w:val="0"/>
        <w:spacing w:after="0" w:line="240" w:lineRule="auto"/>
        <w:rPr>
          <w:rFonts w:cs="Arial"/>
          <w:szCs w:val="22"/>
          <w:lang w:val="tr-TR"/>
        </w:rPr>
      </w:pPr>
      <w:r w:rsidRPr="005747E9">
        <w:rPr>
          <w:rFonts w:cs="Arial"/>
          <w:szCs w:val="22"/>
          <w:lang w:val="tr-TR"/>
        </w:rPr>
        <w:t>yönetim araçları (yayılım modelleri gibi) geliştirmek/doğrulamak.</w:t>
      </w:r>
    </w:p>
    <w:p w:rsidR="00506705" w:rsidRPr="005747E9" w:rsidRDefault="00506705" w:rsidP="00506705">
      <w:pPr>
        <w:rPr>
          <w:rFonts w:cs="Arial"/>
          <w:szCs w:val="22"/>
          <w:lang w:val="tr-TR"/>
        </w:rPr>
      </w:pPr>
    </w:p>
    <w:p w:rsidR="00506705" w:rsidRPr="005747E9" w:rsidRDefault="00506705" w:rsidP="00506705">
      <w:pPr>
        <w:ind w:firstLine="360"/>
        <w:rPr>
          <w:rFonts w:cs="Arial"/>
          <w:szCs w:val="22"/>
          <w:lang w:val="tr-TR"/>
        </w:rPr>
      </w:pPr>
      <w:r w:rsidRPr="005747E9">
        <w:rPr>
          <w:rFonts w:cs="Arial"/>
          <w:szCs w:val="22"/>
          <w:lang w:val="tr-TR"/>
        </w:rPr>
        <w:t>Bir izleme programı planlanırken, yürütülürken ve rapor edilirken, toplanan veriler ve bu verilerden elde edilecek bilgiler arasındaki ilişkiler dikkate alınmak zorundadır. Bu durum, yalnızca araştırmaların ihtiyaçlarına uygun olmasını sağlamak için değil, aynı zamanda kaynakların tahsis edildiğini doğrulamak amacıyla, planlama araştırmalarına dâhil edilecek verilerin kullanıcılarına ve potansiyel kullanıcılarına duyulan ihtiyacı vurgular.</w:t>
      </w:r>
    </w:p>
    <w:p w:rsidR="00506705" w:rsidRPr="005747E9" w:rsidRDefault="00506705" w:rsidP="00506705">
      <w:pPr>
        <w:ind w:firstLine="360"/>
        <w:rPr>
          <w:rFonts w:cs="Arial"/>
          <w:szCs w:val="22"/>
          <w:lang w:val="tr-TR"/>
        </w:rPr>
      </w:pPr>
    </w:p>
    <w:p w:rsidR="00506705" w:rsidRPr="005747E9" w:rsidRDefault="00506705" w:rsidP="00506705">
      <w:pPr>
        <w:rPr>
          <w:rFonts w:cs="Arial"/>
          <w:szCs w:val="22"/>
          <w:lang w:val="tr-TR"/>
        </w:rPr>
      </w:pPr>
      <w:r w:rsidRPr="005747E9">
        <w:rPr>
          <w:rFonts w:cs="Arial"/>
          <w:b/>
          <w:szCs w:val="22"/>
          <w:lang w:val="tr-TR"/>
        </w:rPr>
        <w:t>TARAMA ÇALIŞMALARI VE İŞLEM SIRASI</w:t>
      </w:r>
    </w:p>
    <w:p w:rsidR="00506705" w:rsidRPr="005747E9" w:rsidRDefault="00506705" w:rsidP="00506705">
      <w:pPr>
        <w:rPr>
          <w:rFonts w:cs="Arial"/>
          <w:szCs w:val="22"/>
          <w:lang w:val="tr-TR"/>
        </w:rPr>
      </w:pPr>
      <w:r w:rsidRPr="005747E9">
        <w:rPr>
          <w:rFonts w:cs="Arial"/>
          <w:szCs w:val="22"/>
          <w:lang w:val="tr-TR"/>
        </w:rPr>
        <w:tab/>
        <w:t>Nihai bir program tasarımı sunulmadan önce, genellikle tarama çalışması olarak anılan bir ön saha incelemesinin üstlenilmesi de önemlidir.</w:t>
      </w:r>
    </w:p>
    <w:p w:rsidR="00506705" w:rsidRPr="005747E9" w:rsidRDefault="00506705" w:rsidP="00506705">
      <w:pPr>
        <w:rPr>
          <w:rFonts w:cs="Arial"/>
          <w:szCs w:val="22"/>
          <w:lang w:val="tr-TR"/>
        </w:rPr>
      </w:pPr>
      <w:r w:rsidRPr="005747E9">
        <w:rPr>
          <w:rFonts w:cs="Arial"/>
          <w:szCs w:val="22"/>
          <w:lang w:val="tr-TR"/>
        </w:rPr>
        <w:tab/>
        <w:t>Bu inceleme, bazı basit ve masrafsız ölçümlerden (ör; özellikleri yukarıda açıklanan pasif numune alma cihazları kullanılarak) ve/veya basit yayılma modellerinden oluşabilir. Veriler, tahmini hava kirliliği seviyeleri, rafineri emisyonlarından yüksek oranda etkilenen alanlar ve alandaki genel arka plan hava kirliliği hakkında bazı bilgiler verebilir.</w:t>
      </w:r>
    </w:p>
    <w:p w:rsidR="00506705" w:rsidRPr="005747E9" w:rsidRDefault="00506705" w:rsidP="00506705">
      <w:pPr>
        <w:rPr>
          <w:rFonts w:cs="Arial"/>
          <w:szCs w:val="22"/>
          <w:lang w:val="tr-TR"/>
        </w:rPr>
      </w:pPr>
      <w:r w:rsidRPr="005747E9">
        <w:rPr>
          <w:rFonts w:cs="Arial"/>
          <w:szCs w:val="22"/>
          <w:lang w:val="tr-TR"/>
        </w:rPr>
        <w:tab/>
        <w:t>İzleme istasyonlarının ve nihai daimi ağdaki her istasyonda ölçülecek göstergelerin sayısı, tarama çalışmasının sonuçlarının yanı sıra kaynaklara ve hâkim rüzgârlarına ilişkin bilgiler temel alınarak o zaman kararlaştırılabilir.</w:t>
      </w:r>
    </w:p>
    <w:p w:rsidR="00506705" w:rsidRPr="005747E9" w:rsidRDefault="00506705" w:rsidP="00506705">
      <w:pPr>
        <w:rPr>
          <w:rFonts w:cs="Arial"/>
          <w:szCs w:val="22"/>
          <w:lang w:val="tr-TR"/>
        </w:rPr>
      </w:pPr>
      <w:r w:rsidRPr="005747E9">
        <w:rPr>
          <w:rFonts w:cs="Arial"/>
          <w:szCs w:val="22"/>
          <w:lang w:val="tr-TR"/>
        </w:rPr>
        <w:tab/>
        <w:t>Hava numune alma hedefi iyi tanımlandıktan ve tarama çalışmasının bazı ön sonuçları kullanılabilir hale geldikten sonra belirli bir işlem sırasının izlenmesi gerekir. Mevcut personel, bütçe ve donanımın incelenmesiyle birlikte hava kirliliği sorununun olası en iyi tanımı, aşağıdaki sorular ile ilgili olarak kararın esasını temsil eder: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Kaç adet numune alma istasyonuna ihtiyaç duyulmaktadır?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İstasyonlar nereye yerleştirilmelidir?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Ne tür bir donanım kullanılmalıdır?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Kaç adet numuneye, ne kadar süreyle ihtiyaç duyulmaktadır?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Numune alma (ortalama) süresi ve sıklığı ne olmalıdır?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lastRenderedPageBreak/>
        <w:t>Ne gibi ek arka plan bilgilerine ihtiyaç duyulmaktadır?</w:t>
      </w:r>
    </w:p>
    <w:p w:rsidR="00506705" w:rsidRPr="005747E9" w:rsidRDefault="00506705" w:rsidP="001B6F6A">
      <w:pPr>
        <w:widowControl w:val="0"/>
        <w:numPr>
          <w:ilvl w:val="1"/>
          <w:numId w:val="95"/>
        </w:numPr>
        <w:overflowPunct w:val="0"/>
        <w:adjustRightInd w:val="0"/>
        <w:spacing w:after="0" w:line="240" w:lineRule="auto"/>
        <w:rPr>
          <w:rFonts w:cs="Arial"/>
          <w:szCs w:val="22"/>
          <w:lang w:val="tr-TR"/>
        </w:rPr>
      </w:pPr>
      <w:r w:rsidRPr="005747E9">
        <w:rPr>
          <w:rFonts w:cs="Arial"/>
          <w:szCs w:val="22"/>
          <w:lang w:val="tr-TR"/>
        </w:rPr>
        <w:t>Meteoroloji;</w:t>
      </w:r>
    </w:p>
    <w:p w:rsidR="00506705" w:rsidRPr="005747E9" w:rsidRDefault="00506705" w:rsidP="001B6F6A">
      <w:pPr>
        <w:widowControl w:val="0"/>
        <w:numPr>
          <w:ilvl w:val="1"/>
          <w:numId w:val="95"/>
        </w:numPr>
        <w:overflowPunct w:val="0"/>
        <w:adjustRightInd w:val="0"/>
        <w:spacing w:after="0" w:line="240" w:lineRule="auto"/>
        <w:rPr>
          <w:rFonts w:cs="Arial"/>
          <w:szCs w:val="22"/>
          <w:lang w:val="tr-TR"/>
        </w:rPr>
      </w:pPr>
      <w:r w:rsidRPr="005747E9">
        <w:rPr>
          <w:rFonts w:cs="Arial"/>
          <w:szCs w:val="22"/>
          <w:lang w:val="tr-TR"/>
        </w:rPr>
        <w:t>Topografya;</w:t>
      </w:r>
    </w:p>
    <w:p w:rsidR="00506705" w:rsidRPr="005747E9" w:rsidRDefault="00506705" w:rsidP="001B6F6A">
      <w:pPr>
        <w:widowControl w:val="0"/>
        <w:numPr>
          <w:ilvl w:val="1"/>
          <w:numId w:val="95"/>
        </w:numPr>
        <w:overflowPunct w:val="0"/>
        <w:adjustRightInd w:val="0"/>
        <w:spacing w:after="0" w:line="240" w:lineRule="auto"/>
        <w:rPr>
          <w:rFonts w:cs="Arial"/>
          <w:szCs w:val="22"/>
          <w:lang w:val="tr-TR"/>
        </w:rPr>
      </w:pPr>
      <w:r w:rsidRPr="005747E9">
        <w:rPr>
          <w:rFonts w:cs="Arial"/>
          <w:szCs w:val="22"/>
          <w:lang w:val="tr-TR"/>
        </w:rPr>
        <w:t>Nüfus yoğunluğu;</w:t>
      </w:r>
    </w:p>
    <w:p w:rsidR="00506705" w:rsidRPr="005747E9" w:rsidRDefault="00506705" w:rsidP="001B6F6A">
      <w:pPr>
        <w:widowControl w:val="0"/>
        <w:numPr>
          <w:ilvl w:val="1"/>
          <w:numId w:val="95"/>
        </w:numPr>
        <w:overflowPunct w:val="0"/>
        <w:adjustRightInd w:val="0"/>
        <w:spacing w:after="0" w:line="240" w:lineRule="auto"/>
        <w:rPr>
          <w:rFonts w:cs="Arial"/>
          <w:szCs w:val="22"/>
          <w:lang w:val="tr-TR"/>
        </w:rPr>
      </w:pPr>
      <w:r w:rsidRPr="005747E9">
        <w:rPr>
          <w:rFonts w:cs="Arial"/>
          <w:szCs w:val="22"/>
          <w:lang w:val="tr-TR"/>
        </w:rPr>
        <w:t>Emisyon kaynakları ve emisyon oranları;</w:t>
      </w:r>
    </w:p>
    <w:p w:rsidR="00506705" w:rsidRPr="005747E9" w:rsidRDefault="00506705" w:rsidP="001B6F6A">
      <w:pPr>
        <w:widowControl w:val="0"/>
        <w:numPr>
          <w:ilvl w:val="1"/>
          <w:numId w:val="95"/>
        </w:numPr>
        <w:overflowPunct w:val="0"/>
        <w:adjustRightInd w:val="0"/>
        <w:spacing w:after="0" w:line="240" w:lineRule="auto"/>
        <w:rPr>
          <w:rFonts w:cs="Arial"/>
          <w:szCs w:val="22"/>
          <w:lang w:val="tr-TR"/>
        </w:rPr>
      </w:pPr>
      <w:r w:rsidRPr="005747E9">
        <w:rPr>
          <w:rFonts w:cs="Arial"/>
          <w:szCs w:val="22"/>
          <w:lang w:val="tr-TR"/>
        </w:rPr>
        <w:t>Etkiler.</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Verileri elde etmenin en iyi yolu nedir (sensor ve istasyonların konfigürasyonu)?</w:t>
      </w:r>
    </w:p>
    <w:p w:rsidR="00506705" w:rsidRPr="005747E9" w:rsidRDefault="00506705" w:rsidP="001B6F6A">
      <w:pPr>
        <w:widowControl w:val="0"/>
        <w:numPr>
          <w:ilvl w:val="0"/>
          <w:numId w:val="95"/>
        </w:numPr>
        <w:overflowPunct w:val="0"/>
        <w:adjustRightInd w:val="0"/>
        <w:spacing w:after="0" w:line="240" w:lineRule="auto"/>
        <w:rPr>
          <w:rFonts w:cs="Arial"/>
          <w:szCs w:val="22"/>
          <w:lang w:val="tr-TR"/>
        </w:rPr>
      </w:pPr>
      <w:r w:rsidRPr="005747E9">
        <w:rPr>
          <w:rFonts w:cs="Arial"/>
          <w:szCs w:val="22"/>
          <w:lang w:val="tr-TR"/>
        </w:rPr>
        <w:t>Verilere nasıl erişilebilecek,veriler nasıl iletilecek, işlemden geçecek ve kullanılacaktır?</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szCs w:val="22"/>
          <w:lang w:val="tr-TR"/>
        </w:rPr>
        <w:t>Saha seçimi</w:t>
      </w:r>
    </w:p>
    <w:p w:rsidR="00506705" w:rsidRPr="005747E9" w:rsidRDefault="00506705" w:rsidP="00506705">
      <w:pPr>
        <w:rPr>
          <w:rFonts w:cs="Arial"/>
          <w:szCs w:val="22"/>
          <w:lang w:val="tr-TR"/>
        </w:rPr>
      </w:pPr>
      <w:r w:rsidRPr="005747E9">
        <w:rPr>
          <w:rFonts w:cs="Arial"/>
          <w:szCs w:val="22"/>
          <w:lang w:val="tr-TR"/>
        </w:rPr>
        <w:tab/>
        <w:t>Kalite izleme programı, normal şartlar altında rafinerinin etki alanında hava kalitesi değerlendirmelerini desteklemek ve kolaylaştırmak için gerekli bilgileri sunacaktır.</w:t>
      </w:r>
    </w:p>
    <w:p w:rsidR="00506705" w:rsidRPr="005747E9" w:rsidRDefault="00506705" w:rsidP="00506705">
      <w:pPr>
        <w:rPr>
          <w:rFonts w:cs="Arial"/>
          <w:szCs w:val="22"/>
          <w:lang w:val="tr-TR"/>
        </w:rPr>
      </w:pPr>
      <w:r w:rsidRPr="005747E9">
        <w:rPr>
          <w:rFonts w:cs="Arial"/>
          <w:szCs w:val="22"/>
          <w:lang w:val="tr-TR"/>
        </w:rPr>
        <w:tab/>
        <w:t>Bu durum normalde bir rafineri alanında bir izleme programı tasarlamak amacıyla, alanın tamamında hava kalitesinin özelliklerini belirlemek için çeşitli izleme istasyonlarına ihtiyaç duyulur.</w:t>
      </w:r>
    </w:p>
    <w:p w:rsidR="00506705" w:rsidRPr="005747E9" w:rsidRDefault="00506705" w:rsidP="00506705">
      <w:pPr>
        <w:rPr>
          <w:rFonts w:cs="Arial"/>
          <w:szCs w:val="22"/>
          <w:lang w:val="tr-TR"/>
        </w:rPr>
      </w:pPr>
      <w:r w:rsidRPr="005747E9">
        <w:rPr>
          <w:rFonts w:cs="Arial"/>
          <w:szCs w:val="22"/>
          <w:lang w:val="tr-TR"/>
        </w:rPr>
        <w:tab/>
        <w:t>Ayrı numune alma cihazlarının konumu düşünülürken, toplanan verilerin, hemen yakındaki alanlardan fazlasıyla etkilenmeden alanın konumu ve türünün temsilcisi niteliğinde olması zorunludur.</w:t>
      </w:r>
    </w:p>
    <w:p w:rsidR="00506705" w:rsidRPr="005747E9" w:rsidRDefault="00506705" w:rsidP="00506705">
      <w:pPr>
        <w:rPr>
          <w:rFonts w:cs="Arial"/>
          <w:szCs w:val="22"/>
          <w:lang w:val="tr-TR"/>
        </w:rPr>
      </w:pPr>
      <w:r w:rsidRPr="005747E9">
        <w:rPr>
          <w:rFonts w:cs="Arial"/>
          <w:szCs w:val="22"/>
          <w:lang w:val="tr-TR"/>
        </w:rPr>
        <w:tab/>
        <w:t xml:space="preserve">Bu bağlamda, Avrupa için ortam hava kalitesi ve daha temiz hava hakkındaki </w:t>
      </w:r>
      <w:r w:rsidRPr="005747E9">
        <w:rPr>
          <w:rFonts w:cs="Arial"/>
          <w:b/>
          <w:szCs w:val="22"/>
          <w:lang w:val="tr-TR"/>
        </w:rPr>
        <w:t xml:space="preserve">2008/50/EC </w:t>
      </w:r>
      <w:r w:rsidRPr="005747E9">
        <w:rPr>
          <w:rFonts w:cs="Arial"/>
          <w:szCs w:val="22"/>
          <w:lang w:val="tr-TR"/>
        </w:rPr>
        <w:t xml:space="preserve">sayılı Avrupa Parlamentosu ve 21 Mayıs 2008 tarihli Konsey </w:t>
      </w:r>
      <w:r w:rsidRPr="005747E9">
        <w:rPr>
          <w:rFonts w:cs="Arial"/>
          <w:b/>
          <w:szCs w:val="22"/>
          <w:lang w:val="tr-TR"/>
        </w:rPr>
        <w:t>DİREKTİFİ</w:t>
      </w:r>
      <w:r w:rsidRPr="005747E9">
        <w:rPr>
          <w:rFonts w:cs="Arial"/>
          <w:szCs w:val="22"/>
          <w:lang w:val="tr-TR"/>
        </w:rPr>
        <w:t>’ne ait aşağıdaki iki Ekin dikkate alınması ayrıca gerekli olacaktır;</w:t>
      </w:r>
    </w:p>
    <w:p w:rsidR="00506705" w:rsidRPr="005747E9" w:rsidRDefault="00506705" w:rsidP="00506705">
      <w:pPr>
        <w:rPr>
          <w:rFonts w:cs="Arial"/>
          <w:szCs w:val="22"/>
          <w:lang w:val="tr-TR"/>
        </w:rPr>
      </w:pPr>
      <w:r w:rsidRPr="005747E9">
        <w:rPr>
          <w:rFonts w:cs="Arial"/>
          <w:b/>
          <w:szCs w:val="22"/>
          <w:lang w:val="tr-TR"/>
        </w:rPr>
        <w:t>Ek V:</w:t>
      </w:r>
      <w:r w:rsidRPr="005747E9">
        <w:rPr>
          <w:rFonts w:cs="Arial"/>
          <w:szCs w:val="22"/>
          <w:lang w:val="tr-TR"/>
        </w:rPr>
        <w:t xml:space="preserve"> Ortam havasında bulunan kükürt dioksit, azot dioksit ve azot oksitler, partikülat madde (PM10, PM2,5), kurşun, benzen ve karbon monoksit derişimlerinin sabit ölçümleri için numune alma noktalarının en düşük sayısının belirlenmesine yönelik kriterler.</w:t>
      </w:r>
    </w:p>
    <w:p w:rsidR="00506705" w:rsidRPr="005747E9" w:rsidRDefault="00506705" w:rsidP="00506705">
      <w:pPr>
        <w:rPr>
          <w:rFonts w:cs="Arial"/>
          <w:szCs w:val="22"/>
          <w:lang w:val="tr-TR"/>
        </w:rPr>
      </w:pPr>
      <w:r w:rsidRPr="005747E9">
        <w:rPr>
          <w:rFonts w:cs="Arial"/>
          <w:b/>
          <w:szCs w:val="22"/>
          <w:lang w:val="tr-TR"/>
        </w:rPr>
        <w:t>Ek VII:</w:t>
      </w:r>
      <w:r w:rsidRPr="005747E9">
        <w:rPr>
          <w:rFonts w:cs="Arial"/>
          <w:szCs w:val="22"/>
          <w:lang w:val="tr-TR"/>
        </w:rPr>
        <w:t xml:space="preserve"> Ozon derişimlerinin değerlendirilmesi için numune alma noktalarının sınıflandırılmasına ve yerlerinin belirlenmesine yönelik kriterler</w:t>
      </w:r>
    </w:p>
    <w:p w:rsidR="00506705" w:rsidRPr="005747E9" w:rsidRDefault="00506705" w:rsidP="00506705">
      <w:pPr>
        <w:rPr>
          <w:rFonts w:cs="Arial"/>
          <w:szCs w:val="22"/>
          <w:lang w:val="tr-TR"/>
        </w:rPr>
      </w:pPr>
      <w:r w:rsidRPr="005747E9">
        <w:rPr>
          <w:rFonts w:cs="Arial"/>
          <w:szCs w:val="22"/>
          <w:lang w:val="tr-TR"/>
        </w:rPr>
        <w:tab/>
        <w:t xml:space="preserve">Diğer yandan, ortam havası kalite değerlendirme ve yönetimi hakkındaki </w:t>
      </w:r>
      <w:r w:rsidRPr="005747E9">
        <w:rPr>
          <w:rFonts w:cs="Arial"/>
          <w:b/>
          <w:szCs w:val="22"/>
          <w:lang w:val="tr-TR"/>
        </w:rPr>
        <w:t>26.898 sayılı TÜZÜK</w:t>
      </w:r>
      <w:r w:rsidRPr="005747E9">
        <w:rPr>
          <w:rFonts w:cs="Arial"/>
          <w:szCs w:val="22"/>
          <w:lang w:val="tr-TR"/>
        </w:rPr>
        <w:t xml:space="preserve"> Kriterleri gözetilmek zorundadır.</w:t>
      </w:r>
    </w:p>
    <w:p w:rsidR="00506705" w:rsidRPr="005747E9" w:rsidRDefault="00506705" w:rsidP="00506705">
      <w:pPr>
        <w:rPr>
          <w:rFonts w:cs="Arial"/>
          <w:szCs w:val="22"/>
          <w:lang w:val="tr-TR"/>
        </w:rPr>
      </w:pPr>
      <w:r w:rsidRPr="005747E9">
        <w:rPr>
          <w:rFonts w:cs="Arial"/>
          <w:szCs w:val="22"/>
          <w:lang w:val="tr-TR"/>
        </w:rPr>
        <w:tab/>
        <w:t>Hava kalitesi ölçülürken veya ölçümden kaynaklanan sonuçlar analiz edilirken, bakılan verilerin farklı kaynaklardan farklı ölçeklerde kaynaklanan etkilerin veya katkıların bir toplamı olduğunun akılda tutulması önem taşımaktadır.</w:t>
      </w:r>
    </w:p>
    <w:p w:rsidR="00506705" w:rsidRPr="005747E9" w:rsidRDefault="00506705" w:rsidP="00506705">
      <w:pPr>
        <w:rPr>
          <w:rFonts w:cs="Arial"/>
          <w:szCs w:val="22"/>
          <w:lang w:val="tr-TR"/>
        </w:rPr>
      </w:pPr>
      <w:r w:rsidRPr="005747E9">
        <w:rPr>
          <w:rFonts w:cs="Arial"/>
          <w:szCs w:val="22"/>
          <w:lang w:val="tr-TR"/>
        </w:rPr>
        <w:tab/>
        <w:t>Rafineri alanındaki herhangi bir ölçüm noktasında toplam ortam derişimi aşağıdakilerin bir toplamı niteliğindedir:</w:t>
      </w:r>
    </w:p>
    <w:p w:rsidR="00506705" w:rsidRPr="005747E9" w:rsidRDefault="00506705" w:rsidP="001B6F6A">
      <w:pPr>
        <w:widowControl w:val="0"/>
        <w:numPr>
          <w:ilvl w:val="0"/>
          <w:numId w:val="96"/>
        </w:numPr>
        <w:overflowPunct w:val="0"/>
        <w:adjustRightInd w:val="0"/>
        <w:spacing w:after="0" w:line="240" w:lineRule="auto"/>
        <w:rPr>
          <w:rFonts w:cs="Arial"/>
          <w:szCs w:val="22"/>
          <w:lang w:val="tr-TR"/>
        </w:rPr>
      </w:pPr>
      <w:r w:rsidRPr="005747E9">
        <w:rPr>
          <w:rFonts w:cs="Arial"/>
          <w:szCs w:val="22"/>
          <w:lang w:val="tr-TR"/>
        </w:rPr>
        <w:t>rafineriden gelen etki</w:t>
      </w:r>
    </w:p>
    <w:p w:rsidR="00506705" w:rsidRPr="005747E9" w:rsidRDefault="00506705" w:rsidP="001B6F6A">
      <w:pPr>
        <w:widowControl w:val="0"/>
        <w:numPr>
          <w:ilvl w:val="0"/>
          <w:numId w:val="96"/>
        </w:numPr>
        <w:overflowPunct w:val="0"/>
        <w:adjustRightInd w:val="0"/>
        <w:spacing w:after="0" w:line="240" w:lineRule="auto"/>
        <w:rPr>
          <w:rFonts w:cs="Arial"/>
          <w:szCs w:val="22"/>
          <w:lang w:val="tr-TR"/>
        </w:rPr>
      </w:pPr>
      <w:r w:rsidRPr="005747E9">
        <w:rPr>
          <w:rFonts w:cs="Arial"/>
          <w:szCs w:val="22"/>
          <w:lang w:val="tr-TR"/>
        </w:rPr>
        <w:t>diğer endüstrilerden kaynaklanan emisyonlar</w:t>
      </w:r>
    </w:p>
    <w:p w:rsidR="00506705" w:rsidRPr="005747E9" w:rsidRDefault="00506705" w:rsidP="001B6F6A">
      <w:pPr>
        <w:widowControl w:val="0"/>
        <w:numPr>
          <w:ilvl w:val="0"/>
          <w:numId w:val="96"/>
        </w:numPr>
        <w:overflowPunct w:val="0"/>
        <w:adjustRightInd w:val="0"/>
        <w:spacing w:after="0" w:line="240" w:lineRule="auto"/>
        <w:rPr>
          <w:rFonts w:cs="Arial"/>
          <w:szCs w:val="22"/>
          <w:lang w:val="tr-TR"/>
        </w:rPr>
      </w:pPr>
      <w:r w:rsidRPr="005747E9">
        <w:rPr>
          <w:rFonts w:cs="Arial"/>
          <w:szCs w:val="22"/>
          <w:lang w:val="tr-TR"/>
        </w:rPr>
        <w:t>doğal arka plan derişimi</w:t>
      </w:r>
    </w:p>
    <w:p w:rsidR="00506705" w:rsidRPr="005747E9" w:rsidRDefault="00506705" w:rsidP="001B6F6A">
      <w:pPr>
        <w:widowControl w:val="0"/>
        <w:numPr>
          <w:ilvl w:val="0"/>
          <w:numId w:val="96"/>
        </w:numPr>
        <w:overflowPunct w:val="0"/>
        <w:adjustRightInd w:val="0"/>
        <w:spacing w:after="0" w:line="240" w:lineRule="auto"/>
        <w:rPr>
          <w:rFonts w:cs="Arial"/>
          <w:szCs w:val="22"/>
          <w:lang w:val="tr-TR"/>
        </w:rPr>
      </w:pPr>
      <w:r w:rsidRPr="005747E9">
        <w:rPr>
          <w:rFonts w:cs="Arial"/>
          <w:szCs w:val="22"/>
          <w:lang w:val="tr-TR"/>
        </w:rPr>
        <w:t>trafikten ve açık havada yakma işlemi gibi diğer alan kaynaklarından (atık ve pişirme) gelen yerel etki</w:t>
      </w:r>
    </w:p>
    <w:p w:rsidR="00506705" w:rsidRPr="005747E9" w:rsidRDefault="00506705" w:rsidP="00506705">
      <w:pPr>
        <w:rPr>
          <w:rFonts w:cs="Arial"/>
          <w:szCs w:val="22"/>
          <w:lang w:val="tr-TR"/>
        </w:rPr>
      </w:pPr>
    </w:p>
    <w:p w:rsidR="00506705" w:rsidRPr="005747E9" w:rsidRDefault="00506705" w:rsidP="0012388E">
      <w:pPr>
        <w:ind w:firstLine="709"/>
        <w:rPr>
          <w:rFonts w:cs="Arial"/>
          <w:szCs w:val="22"/>
          <w:lang w:val="tr-TR"/>
        </w:rPr>
      </w:pPr>
      <w:r w:rsidRPr="005747E9">
        <w:rPr>
          <w:rFonts w:cs="Arial"/>
          <w:szCs w:val="22"/>
          <w:lang w:val="tr-TR"/>
        </w:rPr>
        <w:lastRenderedPageBreak/>
        <w:t>Bu nedenle, bu farklı katkıların önemi hakkında bilgi edinmek amacıyla, izleme istasyonlarının konumunun belirlenmesi gerekir. Böylece bu yerler temel olarak rafinerinin etkisini temsil ederler.</w:t>
      </w:r>
    </w:p>
    <w:p w:rsidR="00506705" w:rsidRPr="005747E9" w:rsidRDefault="00506705" w:rsidP="00506705">
      <w:pPr>
        <w:ind w:firstLine="360"/>
        <w:rPr>
          <w:rFonts w:cs="Arial"/>
          <w:szCs w:val="22"/>
          <w:lang w:val="tr-TR"/>
        </w:rPr>
      </w:pPr>
      <w:r w:rsidRPr="005747E9">
        <w:rPr>
          <w:rFonts w:cs="Arial"/>
          <w:szCs w:val="22"/>
          <w:lang w:val="tr-TR"/>
        </w:rPr>
        <w:tab/>
        <w:t>Rafineri alanlarında hava kirliliği için en yaygın olarak seçilen hava kalitesi göstergeleri şunlardır:</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azot dioksit (NO2),</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kükürt dioksit (SO2),</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karbon monoksit (CO),</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10’dan (ve 2,5) daha küçük aerodinamik çapa sahip partiküller, PM10 (ve PM2,5),</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Ozon (O3),</w:t>
      </w:r>
    </w:p>
    <w:p w:rsidR="00506705" w:rsidRPr="005747E9" w:rsidRDefault="00506705" w:rsidP="001B6F6A">
      <w:pPr>
        <w:widowControl w:val="0"/>
        <w:numPr>
          <w:ilvl w:val="0"/>
          <w:numId w:val="97"/>
        </w:numPr>
        <w:overflowPunct w:val="0"/>
        <w:adjustRightInd w:val="0"/>
        <w:spacing w:after="0" w:line="240" w:lineRule="auto"/>
        <w:rPr>
          <w:rFonts w:cs="Arial"/>
          <w:szCs w:val="22"/>
          <w:lang w:val="tr-TR"/>
        </w:rPr>
      </w:pPr>
      <w:r w:rsidRPr="005747E9">
        <w:rPr>
          <w:rFonts w:cs="Arial"/>
          <w:szCs w:val="22"/>
          <w:lang w:val="tr-TR"/>
        </w:rPr>
        <w:t>BTEX.</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szCs w:val="22"/>
          <w:lang w:val="tr-TR"/>
        </w:rPr>
        <w:t>Tasarımdaki diğer öğeler</w:t>
      </w:r>
    </w:p>
    <w:p w:rsidR="00506705" w:rsidRPr="005747E9" w:rsidRDefault="00506705" w:rsidP="00506705">
      <w:pPr>
        <w:rPr>
          <w:rFonts w:cs="Arial"/>
          <w:szCs w:val="22"/>
          <w:lang w:val="tr-TR"/>
        </w:rPr>
      </w:pPr>
      <w:r w:rsidRPr="005747E9">
        <w:rPr>
          <w:rFonts w:cs="Arial"/>
          <w:szCs w:val="22"/>
          <w:lang w:val="tr-TR"/>
        </w:rPr>
        <w:tab/>
        <w:t xml:space="preserve">Ayrıca, nüfusun güvenliğini garanti altına almak amacıyla </w:t>
      </w:r>
      <w:r w:rsidRPr="005747E9">
        <w:rPr>
          <w:rFonts w:cs="Arial"/>
          <w:b/>
          <w:szCs w:val="22"/>
          <w:lang w:val="tr-TR"/>
        </w:rPr>
        <w:t>SH2 analiz cihazları</w:t>
      </w:r>
      <w:r w:rsidRPr="005747E9">
        <w:rPr>
          <w:rFonts w:cs="Arial"/>
          <w:szCs w:val="22"/>
          <w:lang w:val="tr-TR"/>
        </w:rPr>
        <w:t>nın da yüklenmesi oldukça ilginçtir. Yakma bacalarının kazara kapatılması olasılığı, bu tehlikeli kirleticinin yüksek derişiminden oluşan vakalara yol açabilir.</w:t>
      </w:r>
    </w:p>
    <w:p w:rsidR="00506705" w:rsidRPr="005747E9" w:rsidRDefault="00506705" w:rsidP="00506705">
      <w:pPr>
        <w:rPr>
          <w:rFonts w:cs="Arial"/>
          <w:szCs w:val="22"/>
          <w:lang w:val="tr-TR"/>
        </w:rPr>
      </w:pPr>
      <w:r w:rsidRPr="005747E9">
        <w:rPr>
          <w:rFonts w:cs="Arial"/>
          <w:szCs w:val="22"/>
          <w:lang w:val="tr-TR"/>
        </w:rPr>
        <w:tab/>
        <w:t>Hava kalitesi izleme programının tasarımına aynı zamanda meteoroloji ölçümlerini de dâhil etmemiz gerekecek. Rafineri etki alanı üzerindeki genel rüzgar akımını değerlendirmek amacıyla hava istasyonlarının yerleri belirlenmelidir.</w:t>
      </w:r>
    </w:p>
    <w:p w:rsidR="00506705" w:rsidRPr="005747E9" w:rsidRDefault="00506705" w:rsidP="00506705">
      <w:pPr>
        <w:rPr>
          <w:rFonts w:cs="Arial"/>
          <w:b/>
          <w:szCs w:val="22"/>
          <w:lang w:val="tr-TR"/>
        </w:rPr>
      </w:pPr>
    </w:p>
    <w:p w:rsidR="00506705" w:rsidRPr="005747E9" w:rsidRDefault="00506705" w:rsidP="00506705">
      <w:pPr>
        <w:rPr>
          <w:rFonts w:cs="Arial"/>
          <w:szCs w:val="22"/>
          <w:lang w:val="tr-TR"/>
        </w:rPr>
      </w:pPr>
      <w:r w:rsidRPr="005747E9">
        <w:rPr>
          <w:rFonts w:cs="Arial"/>
          <w:b/>
          <w:szCs w:val="22"/>
          <w:lang w:val="tr-TR"/>
        </w:rPr>
        <w:t>Verilerin çekilmesi ve depolanması</w:t>
      </w:r>
    </w:p>
    <w:p w:rsidR="00506705" w:rsidRPr="005747E9" w:rsidRDefault="00506705" w:rsidP="00506705">
      <w:pPr>
        <w:rPr>
          <w:rFonts w:cs="Arial"/>
          <w:szCs w:val="22"/>
          <w:lang w:val="tr-TR"/>
        </w:rPr>
      </w:pPr>
      <w:r w:rsidRPr="005747E9">
        <w:rPr>
          <w:rFonts w:cs="Arial"/>
          <w:szCs w:val="22"/>
          <w:lang w:val="tr-TR"/>
        </w:rPr>
        <w:tab/>
        <w:t>Her saha için, bir veya birkaç gaz veya toz analiz cihazı, meteorolojik sensörler veya diğer parametrelerle toplanan ölçüm değerlerini almak üzere bir veri edinme sistemine (DAS) ihtiyaç vardır.</w:t>
      </w:r>
    </w:p>
    <w:p w:rsidR="00506705" w:rsidRPr="005747E9" w:rsidRDefault="00506705" w:rsidP="00506705">
      <w:pPr>
        <w:rPr>
          <w:rFonts w:cs="Arial"/>
          <w:szCs w:val="22"/>
          <w:lang w:val="tr-TR"/>
        </w:rPr>
      </w:pPr>
      <w:r w:rsidRPr="005747E9">
        <w:rPr>
          <w:rFonts w:cs="Arial"/>
          <w:szCs w:val="22"/>
          <w:lang w:val="tr-TR"/>
        </w:rPr>
        <w:tab/>
        <w:t>Bu parametreler her dakika, her 5 dakikada, 15 dakikada, 30 dakikada veya her saat başı yerel olarak depolanmalı ve daha sonra merkezi bir bilgisayara gönderilmelidir. Yerel depolama süresi, birkaç gün veya iletim hatları ya da merkezi bilgisayarda sorun yaşanması halinde birkaç ay olmak zorundadır. (Veriler ayrıca kablosuz bir hizmet aracılığıyla merkezi veritabanına da aktarılabilir)</w:t>
      </w:r>
    </w:p>
    <w:p w:rsidR="00506705" w:rsidRPr="005747E9" w:rsidRDefault="00506705" w:rsidP="00506705">
      <w:pPr>
        <w:rPr>
          <w:rFonts w:cs="Arial"/>
          <w:szCs w:val="22"/>
          <w:lang w:val="tr-TR"/>
        </w:rPr>
      </w:pPr>
      <w:r w:rsidRPr="005747E9">
        <w:rPr>
          <w:rFonts w:cs="Arial"/>
          <w:szCs w:val="22"/>
          <w:lang w:val="tr-TR"/>
        </w:rPr>
        <w:tab/>
        <w:t>Veri iletim sistemleri ile donatılmış izleme istasyonlarından verilerin çekilmesi, çeşitli farklı yöntemler kullanılarak yapılabilir. Bu yöntemler arasında aşağıdakiler sayılabilir:</w:t>
      </w:r>
    </w:p>
    <w:p w:rsidR="00506705" w:rsidRPr="005747E9" w:rsidRDefault="00506705" w:rsidP="001B6F6A">
      <w:pPr>
        <w:widowControl w:val="0"/>
        <w:numPr>
          <w:ilvl w:val="0"/>
          <w:numId w:val="98"/>
        </w:numPr>
        <w:overflowPunct w:val="0"/>
        <w:adjustRightInd w:val="0"/>
        <w:spacing w:after="0" w:line="240" w:lineRule="auto"/>
        <w:rPr>
          <w:rFonts w:cs="Arial"/>
          <w:szCs w:val="22"/>
          <w:lang w:val="tr-TR"/>
        </w:rPr>
      </w:pPr>
      <w:r w:rsidRPr="005747E9">
        <w:rPr>
          <w:rFonts w:cs="Arial"/>
          <w:szCs w:val="22"/>
          <w:lang w:val="tr-TR"/>
        </w:rPr>
        <w:t>Bilgisayar merkezi veritabanı sistemi, günde bir kez verileri otomatik olarak talep eder.</w:t>
      </w:r>
    </w:p>
    <w:p w:rsidR="00506705" w:rsidRPr="005747E9" w:rsidRDefault="00506705" w:rsidP="001B6F6A">
      <w:pPr>
        <w:widowControl w:val="0"/>
        <w:numPr>
          <w:ilvl w:val="0"/>
          <w:numId w:val="98"/>
        </w:numPr>
        <w:overflowPunct w:val="0"/>
        <w:adjustRightInd w:val="0"/>
        <w:spacing w:after="0" w:line="240" w:lineRule="auto"/>
        <w:rPr>
          <w:rFonts w:cs="Arial"/>
          <w:szCs w:val="22"/>
          <w:lang w:val="tr-TR"/>
        </w:rPr>
      </w:pPr>
      <w:r w:rsidRPr="005747E9">
        <w:rPr>
          <w:rFonts w:cs="Arial"/>
          <w:szCs w:val="22"/>
          <w:lang w:val="tr-TR"/>
        </w:rPr>
        <w:t>Bilgisayar merkezi operatörü, iletim fonksiyonun işlemesini gerektiren indirme (manüel olarak) prosedürünü başlatır.</w:t>
      </w:r>
    </w:p>
    <w:p w:rsidR="00506705" w:rsidRPr="005747E9" w:rsidRDefault="00506705" w:rsidP="001B6F6A">
      <w:pPr>
        <w:widowControl w:val="0"/>
        <w:numPr>
          <w:ilvl w:val="0"/>
          <w:numId w:val="98"/>
        </w:numPr>
        <w:overflowPunct w:val="0"/>
        <w:adjustRightInd w:val="0"/>
        <w:spacing w:after="0" w:line="240" w:lineRule="auto"/>
        <w:rPr>
          <w:rFonts w:cs="Arial"/>
          <w:szCs w:val="22"/>
          <w:lang w:val="tr-TR"/>
        </w:rPr>
      </w:pPr>
      <w:r w:rsidRPr="005747E9">
        <w:rPr>
          <w:rFonts w:cs="Arial"/>
          <w:szCs w:val="22"/>
          <w:lang w:val="tr-TR"/>
        </w:rPr>
        <w:t>Veriler her saat başı veya her beş dakikada bir istasyondan otomatik olarak çekilerek merkezi veritabanına alınır.</w:t>
      </w:r>
    </w:p>
    <w:p w:rsidR="00506705" w:rsidRPr="005747E9" w:rsidRDefault="00506705" w:rsidP="001B6F6A">
      <w:pPr>
        <w:widowControl w:val="0"/>
        <w:numPr>
          <w:ilvl w:val="0"/>
          <w:numId w:val="98"/>
        </w:numPr>
        <w:overflowPunct w:val="0"/>
        <w:adjustRightInd w:val="0"/>
        <w:spacing w:after="0" w:line="240" w:lineRule="auto"/>
        <w:rPr>
          <w:rFonts w:cs="Arial"/>
          <w:szCs w:val="22"/>
          <w:lang w:val="tr-TR"/>
        </w:rPr>
      </w:pPr>
      <w:r w:rsidRPr="005747E9">
        <w:rPr>
          <w:rFonts w:cs="Arial"/>
          <w:szCs w:val="22"/>
          <w:lang w:val="tr-TR"/>
        </w:rPr>
        <w:t>Veriler, yetkililerce belirlenen aralıklarla ilgili Devlet Bilgisayar Merkezine gönderilmek zorundadır: günde bir kez</w:t>
      </w:r>
    </w:p>
    <w:p w:rsidR="00506705" w:rsidRPr="005747E9" w:rsidRDefault="00506705" w:rsidP="001B6F6A">
      <w:pPr>
        <w:widowControl w:val="0"/>
        <w:numPr>
          <w:ilvl w:val="1"/>
          <w:numId w:val="54"/>
        </w:numPr>
        <w:overflowPunct w:val="0"/>
        <w:adjustRightInd w:val="0"/>
        <w:spacing w:after="0" w:line="240" w:lineRule="auto"/>
        <w:rPr>
          <w:rFonts w:cs="Arial"/>
          <w:szCs w:val="22"/>
          <w:lang w:val="tr-TR"/>
        </w:rPr>
      </w:pPr>
      <w:r w:rsidRPr="005747E9">
        <w:rPr>
          <w:rFonts w:cs="Arial"/>
          <w:szCs w:val="22"/>
          <w:lang w:val="tr-TR"/>
        </w:rPr>
        <w:t>Günde bir kez (normal şartlar altında saat 6:00’da)</w:t>
      </w:r>
    </w:p>
    <w:p w:rsidR="00506705" w:rsidRPr="005747E9" w:rsidRDefault="00506705" w:rsidP="001B6F6A">
      <w:pPr>
        <w:widowControl w:val="0"/>
        <w:numPr>
          <w:ilvl w:val="1"/>
          <w:numId w:val="54"/>
        </w:numPr>
        <w:overflowPunct w:val="0"/>
        <w:adjustRightInd w:val="0"/>
        <w:spacing w:after="0" w:line="240" w:lineRule="auto"/>
        <w:rPr>
          <w:rFonts w:cs="Arial"/>
          <w:szCs w:val="22"/>
          <w:lang w:val="tr-TR"/>
        </w:rPr>
      </w:pPr>
      <w:r w:rsidRPr="005747E9">
        <w:rPr>
          <w:rFonts w:cs="Arial"/>
          <w:szCs w:val="22"/>
          <w:lang w:val="tr-TR"/>
        </w:rPr>
        <w:lastRenderedPageBreak/>
        <w:t>Kirlilik dönemleri boyunca sürekli olarak.</w:t>
      </w:r>
    </w:p>
    <w:p w:rsidR="00506705" w:rsidRPr="005747E9" w:rsidRDefault="00506705" w:rsidP="00506705">
      <w:pPr>
        <w:rPr>
          <w:rFonts w:cs="Arial"/>
          <w:szCs w:val="22"/>
          <w:lang w:val="tr-TR"/>
        </w:rPr>
      </w:pPr>
      <w:r w:rsidRPr="005747E9">
        <w:rPr>
          <w:rFonts w:cs="Arial"/>
          <w:szCs w:val="22"/>
          <w:lang w:val="tr-TR"/>
        </w:rPr>
        <w:tab/>
      </w:r>
    </w:p>
    <w:p w:rsidR="00506705" w:rsidRPr="005747E9" w:rsidRDefault="00506705" w:rsidP="0012388E">
      <w:pPr>
        <w:pStyle w:val="Ttulo4"/>
        <w:rPr>
          <w:lang w:val="tr-TR"/>
        </w:rPr>
      </w:pPr>
      <w:r w:rsidRPr="005747E9">
        <w:rPr>
          <w:lang w:val="tr-TR"/>
        </w:rPr>
        <w:t>Mevcut ve gelecekteki hava kalitesi standartlarının uyumluluk güvencesi</w:t>
      </w:r>
    </w:p>
    <w:p w:rsidR="00506705" w:rsidRPr="005747E9" w:rsidRDefault="00506705" w:rsidP="00506705">
      <w:pPr>
        <w:tabs>
          <w:tab w:val="left" w:pos="709"/>
        </w:tabs>
        <w:rPr>
          <w:rFonts w:cs="Arial"/>
          <w:szCs w:val="22"/>
          <w:lang w:val="tr-TR"/>
        </w:rPr>
      </w:pPr>
      <w:r w:rsidRPr="005747E9">
        <w:rPr>
          <w:rFonts w:cs="Arial"/>
          <w:szCs w:val="22"/>
          <w:lang w:val="tr-TR"/>
        </w:rPr>
        <w:tab/>
        <w:t>Hava kalitesi verilerinin alandaki durumu değerlendirmek üzere kullanılabilmesinden önce, toplanan verilerin gerçek konsantrasyon değerleri olduğunun kesinleştirilmesi önem taşımaktadır.</w:t>
      </w:r>
    </w:p>
    <w:p w:rsidR="00506705" w:rsidRPr="005747E9" w:rsidRDefault="00506705" w:rsidP="00506705">
      <w:pPr>
        <w:tabs>
          <w:tab w:val="left" w:pos="709"/>
        </w:tabs>
        <w:rPr>
          <w:rFonts w:cs="Arial"/>
          <w:szCs w:val="22"/>
          <w:lang w:val="tr-TR"/>
        </w:rPr>
      </w:pPr>
      <w:r w:rsidRPr="005747E9">
        <w:rPr>
          <w:rFonts w:cs="Arial"/>
          <w:szCs w:val="22"/>
          <w:lang w:val="tr-TR"/>
        </w:rPr>
        <w:tab/>
        <w:t>Hava kalitesi ölçüm ve değerlendirmesine girdi olarak ölçülen her kirletici için aşağıdaki temel sorular sorulabilir:</w:t>
      </w:r>
    </w:p>
    <w:p w:rsidR="00506705" w:rsidRPr="005747E9" w:rsidRDefault="00506705" w:rsidP="001B6F6A">
      <w:pPr>
        <w:widowControl w:val="0"/>
        <w:numPr>
          <w:ilvl w:val="0"/>
          <w:numId w:val="100"/>
        </w:numPr>
        <w:tabs>
          <w:tab w:val="left" w:pos="709"/>
        </w:tabs>
        <w:overflowPunct w:val="0"/>
        <w:adjustRightInd w:val="0"/>
        <w:spacing w:after="0" w:line="240" w:lineRule="auto"/>
        <w:rPr>
          <w:rFonts w:cs="Arial"/>
          <w:szCs w:val="22"/>
          <w:lang w:val="tr-TR"/>
        </w:rPr>
      </w:pPr>
      <w:r w:rsidRPr="005747E9">
        <w:rPr>
          <w:rFonts w:cs="Arial"/>
          <w:szCs w:val="22"/>
          <w:lang w:val="tr-TR"/>
        </w:rPr>
        <w:t>Tüm aşamalar ve faaliyetler için uygun kalite güvence prosedürleri belirlenmiş midir?</w:t>
      </w:r>
    </w:p>
    <w:p w:rsidR="00506705" w:rsidRPr="005747E9" w:rsidRDefault="00506705" w:rsidP="001B6F6A">
      <w:pPr>
        <w:widowControl w:val="0"/>
        <w:numPr>
          <w:ilvl w:val="0"/>
          <w:numId w:val="100"/>
        </w:numPr>
        <w:tabs>
          <w:tab w:val="left" w:pos="709"/>
        </w:tabs>
        <w:overflowPunct w:val="0"/>
        <w:adjustRightInd w:val="0"/>
        <w:spacing w:after="0" w:line="240" w:lineRule="auto"/>
        <w:rPr>
          <w:rFonts w:cs="Arial"/>
          <w:szCs w:val="22"/>
          <w:lang w:val="tr-TR"/>
        </w:rPr>
      </w:pPr>
      <w:r w:rsidRPr="005747E9">
        <w:rPr>
          <w:rFonts w:cs="Arial"/>
          <w:szCs w:val="22"/>
          <w:lang w:val="tr-TR"/>
        </w:rPr>
        <w:t>Teknik tavsiye mevcut mu?</w:t>
      </w:r>
    </w:p>
    <w:p w:rsidR="00506705" w:rsidRPr="005747E9" w:rsidRDefault="00506705" w:rsidP="001B6F6A">
      <w:pPr>
        <w:widowControl w:val="0"/>
        <w:numPr>
          <w:ilvl w:val="0"/>
          <w:numId w:val="100"/>
        </w:numPr>
        <w:tabs>
          <w:tab w:val="left" w:pos="709"/>
        </w:tabs>
        <w:overflowPunct w:val="0"/>
        <w:adjustRightInd w:val="0"/>
        <w:spacing w:after="0" w:line="240" w:lineRule="auto"/>
        <w:rPr>
          <w:rFonts w:cs="Arial"/>
          <w:szCs w:val="22"/>
          <w:lang w:val="tr-TR"/>
        </w:rPr>
      </w:pPr>
      <w:r w:rsidRPr="005747E9">
        <w:rPr>
          <w:rFonts w:cs="Arial"/>
          <w:szCs w:val="22"/>
          <w:lang w:val="tr-TR"/>
        </w:rPr>
        <w:t>İzleme işlemi, uygun yerlerde mi yürütülmektedir?</w:t>
      </w:r>
    </w:p>
    <w:p w:rsidR="00506705" w:rsidRPr="005747E9" w:rsidRDefault="00506705" w:rsidP="001B6F6A">
      <w:pPr>
        <w:widowControl w:val="0"/>
        <w:numPr>
          <w:ilvl w:val="0"/>
          <w:numId w:val="100"/>
        </w:numPr>
        <w:tabs>
          <w:tab w:val="left" w:pos="709"/>
        </w:tabs>
        <w:overflowPunct w:val="0"/>
        <w:adjustRightInd w:val="0"/>
        <w:spacing w:after="0" w:line="240" w:lineRule="auto"/>
        <w:rPr>
          <w:rFonts w:cs="Arial"/>
          <w:szCs w:val="22"/>
          <w:lang w:val="tr-TR"/>
        </w:rPr>
      </w:pPr>
      <w:r w:rsidRPr="005747E9">
        <w:rPr>
          <w:rFonts w:cs="Arial"/>
          <w:szCs w:val="22"/>
          <w:lang w:val="tr-TR"/>
        </w:rPr>
        <w:t>Veri işleme ve depolama için uygun düzenlemeler yapılmış ve uygulanmış mıdır?</w:t>
      </w:r>
    </w:p>
    <w:p w:rsidR="00506705" w:rsidRPr="005747E9" w:rsidRDefault="00506705" w:rsidP="00506705">
      <w:pPr>
        <w:tabs>
          <w:tab w:val="left" w:pos="709"/>
        </w:tabs>
        <w:rPr>
          <w:rFonts w:cs="Arial"/>
          <w:szCs w:val="22"/>
          <w:lang w:val="tr-TR"/>
        </w:rPr>
      </w:pPr>
    </w:p>
    <w:p w:rsidR="00506705" w:rsidRPr="005747E9" w:rsidRDefault="00506705" w:rsidP="00506705">
      <w:pPr>
        <w:tabs>
          <w:tab w:val="left" w:pos="0"/>
        </w:tabs>
        <w:ind w:firstLine="720"/>
        <w:rPr>
          <w:rFonts w:cs="Arial"/>
          <w:szCs w:val="22"/>
          <w:lang w:val="tr-TR"/>
        </w:rPr>
      </w:pPr>
      <w:r w:rsidRPr="005747E9">
        <w:rPr>
          <w:rFonts w:cs="Arial"/>
          <w:szCs w:val="22"/>
          <w:lang w:val="tr-TR"/>
        </w:rPr>
        <w:t>Veri toplamanın ve ilk veri kalitesi güvencesinin güvenilirliğini desteklemeye yönelik belgeler, veri sağlayıcının sorumluluğundadır. Bu sorumluluğa, veri toplama süreci, kalibrasyon faktörlerinin uygulanması, ilk Kalite Güvence prosedürleri (QA/QC), veri analizi, veri “işaretleme”, yuvarlamalar (ortalama alma) ve rapor verme dahildir.</w:t>
      </w:r>
    </w:p>
    <w:p w:rsidR="00506705" w:rsidRPr="005747E9" w:rsidRDefault="00506705" w:rsidP="00506705">
      <w:pPr>
        <w:tabs>
          <w:tab w:val="left" w:pos="0"/>
        </w:tabs>
        <w:ind w:firstLine="720"/>
        <w:rPr>
          <w:rFonts w:cs="Arial"/>
          <w:szCs w:val="22"/>
          <w:lang w:val="tr-TR"/>
        </w:rPr>
      </w:pPr>
      <w:r w:rsidRPr="005747E9">
        <w:rPr>
          <w:rFonts w:cs="Arial"/>
          <w:szCs w:val="22"/>
          <w:lang w:val="tr-TR"/>
        </w:rPr>
        <w:t>Veri kaydı notları, veri kalitesi işaretleri ve süreç belgelendirmesinin kombinasyonu, bahsedilen işlemden geçirmenin ilk aşamasının bir parçasıdır. Veri toplama aşaması sırasında, veri sağlayıcının görevlerinden birisi, proses güvenilirliğini ve verilerin geçerliliğini sürdürmeye yardımcı olmaktır. Hava kalitesinin yeterli düzeyde rapor edilmesi için iyi veri kalitesi şarttır.</w:t>
      </w:r>
    </w:p>
    <w:p w:rsidR="00506705" w:rsidRPr="005747E9" w:rsidRDefault="00506705" w:rsidP="00506705">
      <w:pPr>
        <w:tabs>
          <w:tab w:val="left" w:pos="0"/>
        </w:tabs>
        <w:ind w:firstLine="720"/>
        <w:rPr>
          <w:rFonts w:cs="Arial"/>
          <w:szCs w:val="22"/>
          <w:lang w:val="tr-TR"/>
        </w:rPr>
      </w:pPr>
      <w:r w:rsidRPr="005747E9">
        <w:rPr>
          <w:rFonts w:cs="Arial"/>
          <w:szCs w:val="22"/>
          <w:lang w:val="tr-TR"/>
        </w:rPr>
        <w:t xml:space="preserve">Gözetilecek hava kalitesi standartları, Avrupa için ortam hava kalitesi ve daha temiz hava hakkındaki </w:t>
      </w:r>
      <w:r w:rsidRPr="005747E9">
        <w:rPr>
          <w:rFonts w:cs="Arial"/>
          <w:b/>
          <w:szCs w:val="22"/>
          <w:lang w:val="tr-TR"/>
        </w:rPr>
        <w:t xml:space="preserve">2008/50/EC </w:t>
      </w:r>
      <w:r w:rsidRPr="005747E9">
        <w:rPr>
          <w:rFonts w:cs="Arial"/>
          <w:szCs w:val="22"/>
          <w:lang w:val="tr-TR"/>
        </w:rPr>
        <w:t xml:space="preserve">sayılı Avrupa Parlamentosu ve 21 Mayıs 2008 tarihli Konsey Direktifi kapsamında bulunan standartlar ile ortam hava kalitesi hakkındaki </w:t>
      </w:r>
      <w:r w:rsidRPr="005747E9">
        <w:rPr>
          <w:rFonts w:cs="Arial"/>
          <w:b/>
          <w:szCs w:val="22"/>
          <w:lang w:val="tr-TR"/>
        </w:rPr>
        <w:t>26.898 sayılı Tüzük</w:t>
      </w:r>
      <w:r w:rsidRPr="005747E9">
        <w:rPr>
          <w:rFonts w:cs="Arial"/>
          <w:szCs w:val="22"/>
          <w:lang w:val="tr-TR"/>
        </w:rPr>
        <w:t>te bahsedilen standartlarolacaktır. Şüphesiz ki, yürürlüğe girdiklerinde gelecekteki yönetmeliklerde belirtilen gereklilikler ile rafinerinin belirttiği gerekliliklerin gözetilmesi zorunludur.</w:t>
      </w:r>
    </w:p>
    <w:p w:rsidR="00506705" w:rsidRPr="005747E9" w:rsidRDefault="00506705" w:rsidP="00506705">
      <w:pPr>
        <w:tabs>
          <w:tab w:val="left" w:pos="0"/>
        </w:tabs>
        <w:ind w:firstLine="720"/>
        <w:rPr>
          <w:rFonts w:cs="Arial"/>
          <w:szCs w:val="22"/>
          <w:lang w:val="tr-TR"/>
        </w:rPr>
      </w:pPr>
      <w:r w:rsidRPr="005747E9">
        <w:rPr>
          <w:rFonts w:cs="Arial"/>
          <w:szCs w:val="22"/>
          <w:lang w:val="tr-TR"/>
        </w:rPr>
        <w:t xml:space="preserve">Hava Kalitesi İzleme Ağının kaydettiği ve alarm ya da bilgi eşiklerinin aşıldığı (veya hatta, yayılma modeliyle aşılmasının beklendiği) kirlilik olaylarının söz konusu olduğu durumlarda rafineri operatörü, </w:t>
      </w:r>
      <w:r w:rsidRPr="005747E9">
        <w:rPr>
          <w:rFonts w:cs="Arial"/>
          <w:b/>
          <w:szCs w:val="22"/>
          <w:lang w:val="tr-TR"/>
        </w:rPr>
        <w:t>izinde belirtilen emisyon sınırları gözetilse dahi</w:t>
      </w:r>
      <w:r w:rsidRPr="005747E9">
        <w:rPr>
          <w:rFonts w:cs="Arial"/>
          <w:szCs w:val="22"/>
          <w:lang w:val="tr-TR"/>
        </w:rPr>
        <w:t xml:space="preserve"> düzeltici önlemler alacaktır. </w:t>
      </w:r>
    </w:p>
    <w:p w:rsidR="00506705" w:rsidRPr="005747E9" w:rsidRDefault="00506705" w:rsidP="00506705">
      <w:pPr>
        <w:tabs>
          <w:tab w:val="left" w:pos="0"/>
        </w:tabs>
        <w:ind w:firstLine="720"/>
        <w:rPr>
          <w:rFonts w:cs="Arial"/>
          <w:szCs w:val="22"/>
          <w:lang w:val="tr-TR"/>
        </w:rPr>
      </w:pPr>
      <w:r w:rsidRPr="005747E9">
        <w:rPr>
          <w:rFonts w:cs="Arial"/>
          <w:szCs w:val="22"/>
          <w:lang w:val="tr-TR"/>
        </w:rPr>
        <w:t>Bu yaklaşım, rafineri sınırlarının altında salım yapıyorken bile toplam emisyonların azaltılmasını mümkün kılan kirletme vakaları sırasında protokollerin uygulanmasından oluşan, kirliliğin kontrol altına alınmasına yönelik yeni bir yaklaşımdır.</w:t>
      </w:r>
    </w:p>
    <w:p w:rsidR="00506705" w:rsidRPr="005747E9" w:rsidRDefault="00506705" w:rsidP="00506705">
      <w:pPr>
        <w:tabs>
          <w:tab w:val="left" w:pos="0"/>
        </w:tabs>
        <w:ind w:firstLine="720"/>
        <w:rPr>
          <w:rFonts w:cs="Arial"/>
          <w:szCs w:val="22"/>
          <w:lang w:val="tr-TR"/>
        </w:rPr>
      </w:pPr>
    </w:p>
    <w:p w:rsidR="00506705" w:rsidRPr="005747E9" w:rsidRDefault="00506705" w:rsidP="0012388E">
      <w:pPr>
        <w:tabs>
          <w:tab w:val="left" w:pos="0"/>
        </w:tabs>
        <w:ind w:firstLine="720"/>
        <w:rPr>
          <w:rFonts w:cs="Arial"/>
          <w:szCs w:val="22"/>
          <w:lang w:val="tr-TR"/>
        </w:rPr>
      </w:pPr>
      <w:r w:rsidRPr="005747E9">
        <w:rPr>
          <w:rFonts w:cs="Arial"/>
          <w:szCs w:val="22"/>
          <w:lang w:val="tr-TR"/>
        </w:rPr>
        <w:t xml:space="preserve">Bu durumlarda aşağıdaki önlemler alınabilir: </w:t>
      </w:r>
    </w:p>
    <w:p w:rsidR="00506705" w:rsidRPr="005747E9" w:rsidRDefault="00506705" w:rsidP="001B6F6A">
      <w:pPr>
        <w:widowControl w:val="0"/>
        <w:numPr>
          <w:ilvl w:val="0"/>
          <w:numId w:val="101"/>
        </w:numPr>
        <w:tabs>
          <w:tab w:val="left" w:pos="0"/>
        </w:tabs>
        <w:overflowPunct w:val="0"/>
        <w:adjustRightInd w:val="0"/>
        <w:spacing w:after="0" w:line="240" w:lineRule="auto"/>
        <w:rPr>
          <w:rFonts w:cs="Arial"/>
          <w:szCs w:val="22"/>
          <w:lang w:val="tr-TR"/>
        </w:rPr>
      </w:pPr>
      <w:r w:rsidRPr="005747E9">
        <w:rPr>
          <w:rFonts w:cs="Arial"/>
          <w:szCs w:val="22"/>
          <w:lang w:val="tr-TR"/>
        </w:rPr>
        <w:t>Bazı hidrokarbon çeşitlerinin atmosfere dağınık emisyonunu içeren bakım ve üretim faaliyetlerinin kısıtlanması.</w:t>
      </w:r>
    </w:p>
    <w:p w:rsidR="00506705" w:rsidRPr="005747E9" w:rsidRDefault="00506705" w:rsidP="001B6F6A">
      <w:pPr>
        <w:widowControl w:val="0"/>
        <w:numPr>
          <w:ilvl w:val="0"/>
          <w:numId w:val="101"/>
        </w:numPr>
        <w:tabs>
          <w:tab w:val="left" w:pos="0"/>
        </w:tabs>
        <w:overflowPunct w:val="0"/>
        <w:adjustRightInd w:val="0"/>
        <w:spacing w:after="0" w:line="240" w:lineRule="auto"/>
        <w:rPr>
          <w:rFonts w:cs="Arial"/>
          <w:szCs w:val="22"/>
          <w:lang w:val="tr-TR"/>
        </w:rPr>
      </w:pPr>
      <w:r w:rsidRPr="005747E9">
        <w:rPr>
          <w:rFonts w:cs="Arial"/>
          <w:szCs w:val="22"/>
          <w:lang w:val="tr-TR"/>
        </w:rPr>
        <w:lastRenderedPageBreak/>
        <w:t>Programlanan başlangıç faaliyetlerinin ertelenmesi.</w:t>
      </w:r>
    </w:p>
    <w:p w:rsidR="00506705" w:rsidRPr="005747E9" w:rsidRDefault="00506705" w:rsidP="001B6F6A">
      <w:pPr>
        <w:widowControl w:val="0"/>
        <w:numPr>
          <w:ilvl w:val="0"/>
          <w:numId w:val="101"/>
        </w:numPr>
        <w:tabs>
          <w:tab w:val="left" w:pos="0"/>
        </w:tabs>
        <w:overflowPunct w:val="0"/>
        <w:adjustRightInd w:val="0"/>
        <w:spacing w:after="0" w:line="240" w:lineRule="auto"/>
        <w:rPr>
          <w:rFonts w:cs="Arial"/>
          <w:szCs w:val="22"/>
          <w:lang w:val="tr-TR"/>
        </w:rPr>
      </w:pPr>
      <w:r w:rsidRPr="005747E9">
        <w:rPr>
          <w:rFonts w:cs="Arial"/>
          <w:szCs w:val="22"/>
          <w:lang w:val="tr-TR"/>
        </w:rPr>
        <w:t>Hafif alternatif yakıtların ve/veya kükürt derişimleri daha düşük yakıtların kullanılması.</w:t>
      </w:r>
    </w:p>
    <w:p w:rsidR="00506705" w:rsidRPr="005747E9" w:rsidRDefault="00506705" w:rsidP="001B6F6A">
      <w:pPr>
        <w:widowControl w:val="0"/>
        <w:numPr>
          <w:ilvl w:val="0"/>
          <w:numId w:val="101"/>
        </w:numPr>
        <w:tabs>
          <w:tab w:val="left" w:pos="0"/>
        </w:tabs>
        <w:overflowPunct w:val="0"/>
        <w:adjustRightInd w:val="0"/>
        <w:spacing w:after="0" w:line="240" w:lineRule="auto"/>
        <w:rPr>
          <w:rFonts w:cs="Arial"/>
          <w:szCs w:val="22"/>
          <w:lang w:val="tr-TR"/>
        </w:rPr>
      </w:pPr>
      <w:r w:rsidRPr="005747E9">
        <w:rPr>
          <w:rFonts w:cs="Arial"/>
          <w:szCs w:val="22"/>
          <w:lang w:val="tr-TR"/>
        </w:rPr>
        <w:t>Belirli ünitelere ikmalin azaltılması.</w:t>
      </w:r>
    </w:p>
    <w:p w:rsidR="00506705" w:rsidRPr="005747E9" w:rsidRDefault="00506705" w:rsidP="001B6F6A">
      <w:pPr>
        <w:widowControl w:val="0"/>
        <w:numPr>
          <w:ilvl w:val="0"/>
          <w:numId w:val="101"/>
        </w:numPr>
        <w:tabs>
          <w:tab w:val="left" w:pos="0"/>
        </w:tabs>
        <w:overflowPunct w:val="0"/>
        <w:adjustRightInd w:val="0"/>
        <w:spacing w:after="0" w:line="240" w:lineRule="auto"/>
        <w:rPr>
          <w:rFonts w:cs="Arial"/>
          <w:szCs w:val="22"/>
          <w:lang w:val="tr-TR"/>
        </w:rPr>
      </w:pPr>
      <w:r w:rsidRPr="005747E9">
        <w:rPr>
          <w:rFonts w:cs="Arial"/>
          <w:szCs w:val="22"/>
          <w:lang w:val="tr-TR"/>
        </w:rPr>
        <w:t>Kükürt tesislerinden bazılarının kapatılması durumunda, asit gazı yakma bacalarının yüklenmesini önlemek amacıyla:</w:t>
      </w:r>
    </w:p>
    <w:p w:rsidR="00506705" w:rsidRPr="005747E9" w:rsidRDefault="00506705" w:rsidP="001B6F6A">
      <w:pPr>
        <w:widowControl w:val="0"/>
        <w:numPr>
          <w:ilvl w:val="1"/>
          <w:numId w:val="54"/>
        </w:numPr>
        <w:tabs>
          <w:tab w:val="left" w:pos="0"/>
        </w:tabs>
        <w:overflowPunct w:val="0"/>
        <w:adjustRightInd w:val="0"/>
        <w:spacing w:after="0" w:line="240" w:lineRule="auto"/>
        <w:ind w:left="1418" w:hanging="283"/>
        <w:rPr>
          <w:rFonts w:cs="Arial"/>
          <w:szCs w:val="22"/>
          <w:lang w:val="tr-TR"/>
        </w:rPr>
      </w:pPr>
      <w:r w:rsidRPr="005747E9">
        <w:rPr>
          <w:rFonts w:cs="Arial"/>
          <w:szCs w:val="22"/>
          <w:lang w:val="tr-TR"/>
        </w:rPr>
        <w:t>Otomatik vana kapatılıncaya kadar toplam yükün mevcut kükürt tesisleri arasında dağıtılması.</w:t>
      </w:r>
    </w:p>
    <w:p w:rsidR="00506705" w:rsidRPr="005747E9" w:rsidRDefault="00506705" w:rsidP="001B6F6A">
      <w:pPr>
        <w:widowControl w:val="0"/>
        <w:numPr>
          <w:ilvl w:val="1"/>
          <w:numId w:val="54"/>
        </w:numPr>
        <w:tabs>
          <w:tab w:val="left" w:pos="0"/>
        </w:tabs>
        <w:overflowPunct w:val="0"/>
        <w:adjustRightInd w:val="0"/>
        <w:spacing w:after="0" w:line="240" w:lineRule="auto"/>
        <w:ind w:left="1418" w:hanging="283"/>
        <w:rPr>
          <w:rFonts w:cs="Arial"/>
          <w:szCs w:val="22"/>
          <w:lang w:val="tr-TR"/>
        </w:rPr>
      </w:pPr>
      <w:r w:rsidRPr="005747E9">
        <w:rPr>
          <w:rFonts w:cs="Arial"/>
          <w:szCs w:val="22"/>
          <w:lang w:val="tr-TR"/>
        </w:rPr>
        <w:t>Aşağıdaki üretim ünitelerinin asit gazı ile beslenmesinin ayarlanması: FCC, Coker, HDS veya d</w:t>
      </w:r>
      <w:r w:rsidR="008C7378" w:rsidRPr="005747E9">
        <w:rPr>
          <w:rFonts w:cs="Arial"/>
          <w:szCs w:val="22"/>
          <w:lang w:val="tr-TR"/>
        </w:rPr>
        <w:t>istilasyon</w:t>
      </w:r>
      <w:r w:rsidRPr="005747E9">
        <w:rPr>
          <w:rFonts w:cs="Arial"/>
          <w:szCs w:val="22"/>
          <w:lang w:val="tr-TR"/>
        </w:rPr>
        <w:t xml:space="preserve"> üniteleri</w:t>
      </w:r>
    </w:p>
    <w:p w:rsidR="00506705" w:rsidRPr="005747E9" w:rsidRDefault="00506705" w:rsidP="00506705">
      <w:pPr>
        <w:ind w:firstLine="720"/>
        <w:rPr>
          <w:rFonts w:cs="Arial"/>
          <w:szCs w:val="22"/>
          <w:lang w:val="tr-TR"/>
        </w:rPr>
      </w:pPr>
    </w:p>
    <w:p w:rsidR="00506705" w:rsidRPr="004B60CD" w:rsidRDefault="00EA4E2F" w:rsidP="0012388E">
      <w:pPr>
        <w:pStyle w:val="Ttulo2"/>
        <w:rPr>
          <w:sz w:val="44"/>
          <w:lang w:val="tr-TR"/>
        </w:rPr>
      </w:pPr>
      <w:bookmarkStart w:id="67" w:name="_Toc358883394"/>
      <w:r w:rsidRPr="00EA4E2F">
        <w:rPr>
          <w:bCs w:val="0"/>
          <w:iCs w:val="0"/>
          <w:szCs w:val="24"/>
          <w:lang w:val="tr-TR"/>
        </w:rPr>
        <w:t>Atık su tahliyeleri (emisyonlar)</w:t>
      </w:r>
      <w:bookmarkEnd w:id="67"/>
    </w:p>
    <w:p w:rsidR="00506705" w:rsidRPr="00E443AE" w:rsidRDefault="00506705" w:rsidP="00506705">
      <w:pPr>
        <w:rPr>
          <w:rFonts w:cs="Arial"/>
          <w:szCs w:val="22"/>
          <w:lang w:val="tr-TR"/>
        </w:rPr>
      </w:pPr>
      <w:r w:rsidRPr="00E443AE">
        <w:rPr>
          <w:rFonts w:cs="Arial"/>
          <w:szCs w:val="22"/>
          <w:lang w:val="tr-TR"/>
        </w:rPr>
        <w:t>Rafineri atık sıvı tahliyelerinin bileşimi, aralarında ham petrol hammaddesinin ve hidrokarbon işleminin kapsamının da bulunduğu bir dizi faktöre bağlı olarak değişiklik gösterecektir. Ancak benzer bir dizi proses faaliyeti de bunlara dahildir ve bu durum, farklı derişimlerde olmakla birlikte benzer kirleticiler içeren sıvı atıkların üretilmesine yol açar.</w:t>
      </w:r>
    </w:p>
    <w:p w:rsidR="00506705" w:rsidRPr="005747E9" w:rsidRDefault="00506705" w:rsidP="00506705">
      <w:pPr>
        <w:rPr>
          <w:rFonts w:cs="Arial"/>
          <w:szCs w:val="22"/>
          <w:lang w:val="tr-TR"/>
        </w:rPr>
      </w:pPr>
      <w:r w:rsidRPr="00E443AE">
        <w:rPr>
          <w:rFonts w:cs="Arial"/>
          <w:szCs w:val="22"/>
          <w:lang w:val="tr-TR"/>
        </w:rPr>
        <w:t>Rafineri atık sıvılarını etkili bir biçimde idare etmek amacıyla, nihai atık sıvıya katkıda bulunan atık su kaynaklarının belirlenmesi önem taşımaktadır. Rafineriler, ısıtma (buhar) için ve soğutucu olarak önemli miktarlarda su kullanmaktadır. Su (“kapalı devre” rafineriler hariç olmak üz</w:t>
      </w:r>
      <w:r w:rsidRPr="005747E9">
        <w:rPr>
          <w:rFonts w:cs="Arial"/>
          <w:szCs w:val="22"/>
          <w:lang w:val="tr-TR"/>
        </w:rPr>
        <w:t>ere), son olarak rafineri atık sıvılarında tahliye edilir. Rafineri atık sıvıları aynı zamanda (rafineriye ulaşan ürün tankerlerinden gelen) safra suyu, ham petrolün kendisinden elde edilen su ile yağmur suyu boşaltımından elde edilen suyu da içerebilir.</w:t>
      </w:r>
    </w:p>
    <w:p w:rsidR="00506705" w:rsidRPr="005747E9" w:rsidRDefault="00506705" w:rsidP="00506705">
      <w:pPr>
        <w:rPr>
          <w:rFonts w:cs="Arial"/>
          <w:szCs w:val="22"/>
          <w:lang w:val="tr-TR"/>
        </w:rPr>
      </w:pPr>
      <w:r w:rsidRPr="005747E9">
        <w:rPr>
          <w:rFonts w:cs="Arial"/>
          <w:szCs w:val="22"/>
          <w:lang w:val="tr-TR"/>
        </w:rPr>
        <w:t>Bir rafineri atık sıvısına katkıda bulunan su, çeşitli derecelerde hidrokarbonla kirlenebilir. Örneğin soğutma suyunun normal şartlar altında hidrokarbonlarla kirlenmemesi gerekir, fakat ısı değiştirici tüplerde bir arızanın yaşanması halinde soğutma suyu kirlenebilir. Terazinin diğer ucuna baktığımızda, hidrokarbonlarla yakın temas halinde olan (ham petrol ve ürün tanklarından gelen suyun drenajı da dahil olmak üzere bir dizi kaynaktan, damıtma ve dönüştürme ünitelerinde kullanılan buhardan, ıslak kimyasal arıtmadan veya ham ürünler ile petrol ürünlerin su ile yıkanmasından kaynaklanan) proses suyu, önemli seviyelerde çözünmüş ve serbest hidrokarbon içerebilir.</w:t>
      </w:r>
    </w:p>
    <w:p w:rsidR="00506705" w:rsidRPr="005747E9" w:rsidRDefault="00506705" w:rsidP="00506705">
      <w:pPr>
        <w:tabs>
          <w:tab w:val="left" w:pos="1075"/>
        </w:tabs>
        <w:rPr>
          <w:rFonts w:cs="Arial"/>
          <w:szCs w:val="22"/>
          <w:lang w:val="tr-TR"/>
        </w:rPr>
      </w:pPr>
      <w:r w:rsidRPr="005747E9">
        <w:rPr>
          <w:rFonts w:cs="Arial"/>
          <w:szCs w:val="22"/>
          <w:lang w:val="tr-TR"/>
        </w:rPr>
        <w:t>Bir rafineride hidrokarbonla kirlenmiş suyun temel kaynakları arasında aşağıdakilerden bazılarının veya tamamının bulunması olasıdır:</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Desalter (tuz giderici) üniteler.</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D</w:t>
      </w:r>
      <w:r w:rsidR="003D4172" w:rsidRPr="005747E9">
        <w:rPr>
          <w:rFonts w:cs="Arial"/>
          <w:szCs w:val="22"/>
          <w:lang w:val="tr-TR"/>
        </w:rPr>
        <w:t>istilasyon</w:t>
      </w:r>
      <w:r w:rsidRPr="005747E9">
        <w:rPr>
          <w:rFonts w:cs="Arial"/>
          <w:szCs w:val="22"/>
          <w:lang w:val="tr-TR"/>
        </w:rPr>
        <w:t xml:space="preserve"> üniteleri.</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Hidro</w:t>
      </w:r>
      <w:r w:rsidR="003D4172" w:rsidRPr="005747E9">
        <w:rPr>
          <w:rFonts w:cs="Arial"/>
          <w:szCs w:val="22"/>
          <w:lang w:val="tr-TR"/>
        </w:rPr>
        <w:t xml:space="preserve">jen ile muamele </w:t>
      </w:r>
      <w:r w:rsidRPr="005747E9">
        <w:rPr>
          <w:rFonts w:cs="Arial"/>
          <w:szCs w:val="22"/>
          <w:lang w:val="tr-TR"/>
        </w:rPr>
        <w:t xml:space="preserve"> üniteleri.</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Kükürtlü su sıyırıcılar.</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Visbreaker’lar (termal parçalayıcı).</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Katalitik parçalama üniteleri.</w:t>
      </w:r>
    </w:p>
    <w:p w:rsidR="00506705" w:rsidRPr="005747E9" w:rsidRDefault="00506705"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Hidro</w:t>
      </w:r>
      <w:r w:rsidR="003D4172" w:rsidRPr="005747E9">
        <w:rPr>
          <w:rFonts w:cs="Arial"/>
          <w:szCs w:val="22"/>
          <w:lang w:val="tr-TR"/>
        </w:rPr>
        <w:t>kraking</w:t>
      </w:r>
      <w:r w:rsidRPr="005747E9">
        <w:rPr>
          <w:rFonts w:cs="Arial"/>
          <w:szCs w:val="22"/>
          <w:lang w:val="tr-TR"/>
        </w:rPr>
        <w:t xml:space="preserve"> üniteleri.</w:t>
      </w:r>
    </w:p>
    <w:p w:rsidR="00506705" w:rsidRPr="005747E9" w:rsidRDefault="003D4172"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Baz</w:t>
      </w:r>
      <w:r w:rsidR="00506705" w:rsidRPr="005747E9">
        <w:rPr>
          <w:rFonts w:cs="Arial"/>
          <w:szCs w:val="22"/>
          <w:lang w:val="tr-TR"/>
        </w:rPr>
        <w:t xml:space="preserve"> yağları</w:t>
      </w:r>
      <w:r w:rsidRPr="005747E9">
        <w:rPr>
          <w:rFonts w:cs="Arial"/>
          <w:szCs w:val="22"/>
          <w:lang w:val="tr-TR"/>
        </w:rPr>
        <w:t xml:space="preserve"> (Lubricant oil)</w:t>
      </w:r>
      <w:r w:rsidR="00506705" w:rsidRPr="005747E9">
        <w:rPr>
          <w:rFonts w:cs="Arial"/>
          <w:szCs w:val="22"/>
          <w:lang w:val="tr-TR"/>
        </w:rPr>
        <w:t>.</w:t>
      </w:r>
    </w:p>
    <w:p w:rsidR="00506705" w:rsidRPr="005747E9" w:rsidRDefault="003D4172" w:rsidP="001B6F6A">
      <w:pPr>
        <w:widowControl w:val="0"/>
        <w:numPr>
          <w:ilvl w:val="0"/>
          <w:numId w:val="57"/>
        </w:numPr>
        <w:tabs>
          <w:tab w:val="left" w:pos="1075"/>
        </w:tabs>
        <w:overflowPunct w:val="0"/>
        <w:adjustRightInd w:val="0"/>
        <w:spacing w:after="0" w:line="240" w:lineRule="auto"/>
        <w:rPr>
          <w:rFonts w:cs="Arial"/>
          <w:szCs w:val="22"/>
          <w:lang w:val="tr-TR"/>
        </w:rPr>
      </w:pPr>
      <w:r w:rsidRPr="005747E9">
        <w:rPr>
          <w:rFonts w:cs="Arial"/>
          <w:szCs w:val="22"/>
          <w:lang w:val="tr-TR"/>
        </w:rPr>
        <w:t xml:space="preserve">Kirli </w:t>
      </w:r>
      <w:r w:rsidR="00506705" w:rsidRPr="005747E9">
        <w:rPr>
          <w:rFonts w:cs="Arial"/>
          <w:szCs w:val="22"/>
          <w:lang w:val="tr-TR"/>
        </w:rPr>
        <w:t>kostik .</w:t>
      </w:r>
    </w:p>
    <w:p w:rsidR="00506705" w:rsidRPr="005747E9" w:rsidRDefault="00506705" w:rsidP="00506705">
      <w:pPr>
        <w:tabs>
          <w:tab w:val="left" w:pos="1075"/>
        </w:tabs>
        <w:rPr>
          <w:rFonts w:cs="Arial"/>
          <w:szCs w:val="22"/>
          <w:lang w:val="tr-TR"/>
        </w:rPr>
      </w:pPr>
    </w:p>
    <w:p w:rsidR="00EA4E2F" w:rsidRDefault="00506705" w:rsidP="00EA4E2F">
      <w:pPr>
        <w:rPr>
          <w:rFonts w:cs="Arial"/>
          <w:szCs w:val="22"/>
          <w:lang w:val="tr-TR"/>
        </w:rPr>
      </w:pPr>
      <w:r w:rsidRPr="005747E9">
        <w:rPr>
          <w:rFonts w:cs="Arial"/>
          <w:szCs w:val="22"/>
          <w:lang w:val="tr-TR"/>
        </w:rPr>
        <w:lastRenderedPageBreak/>
        <w:t>Rafineri atık suları, söz konusu prosesle ilgili kaynaklardan çıkan çeşitli hidrokarbon bileşenler (alifatik ve aromatic), fenoller, sülfürler ve merkaptanlar, amonyak ve aminler, ağır metaller ve çeşitli tuzlar içerecektir.</w:t>
      </w:r>
    </w:p>
    <w:p w:rsidR="00EA4E2F" w:rsidRDefault="00506705" w:rsidP="00EA4E2F">
      <w:pPr>
        <w:rPr>
          <w:rFonts w:cs="Arial"/>
          <w:szCs w:val="22"/>
          <w:lang w:val="tr-TR"/>
        </w:rPr>
      </w:pPr>
      <w:r w:rsidRPr="005747E9">
        <w:rPr>
          <w:rFonts w:cs="Arial"/>
          <w:szCs w:val="22"/>
          <w:lang w:val="tr-TR"/>
        </w:rPr>
        <w:t>Soğutma ve proses suyuna ek olarak doğal yağmur suyu da hidrokarbonla kirlenmiş yüzeylere düştüğünde kirlenebilir. Bakım ve faaliyetler sırasında dökülme ve sızma potansiyeli dolayısıyla proses alanlarından yağmur suyu akışının en ağır şekilde kirlenmiş atık olması muhtemeldir. Bu suyun arıtılması, ortaya çıkabilecek büyük hacimler ve ani artışlar dolayısıyla zor olabilir.</w:t>
      </w:r>
    </w:p>
    <w:p w:rsidR="00EA4E2F" w:rsidRDefault="00506705" w:rsidP="00EA4E2F">
      <w:pPr>
        <w:rPr>
          <w:rFonts w:cs="Arial"/>
          <w:szCs w:val="22"/>
          <w:lang w:val="tr-TR"/>
        </w:rPr>
      </w:pPr>
      <w:r w:rsidRPr="005747E9">
        <w:rPr>
          <w:rFonts w:cs="Arial"/>
          <w:szCs w:val="22"/>
          <w:lang w:val="tr-TR"/>
        </w:rPr>
        <w:t>Ham petrolün tankerle taşınmasından kaynaklanan safra suyu, hidrokarbonlarla kirlenecek ve son aşamada çevreye tahliye edilmeden önce bir çeşit arıtmadan geçmesi gerekecektir.</w:t>
      </w:r>
    </w:p>
    <w:p w:rsidR="00506705" w:rsidRPr="005747E9" w:rsidRDefault="00506705" w:rsidP="0012388E">
      <w:pPr>
        <w:tabs>
          <w:tab w:val="left" w:pos="709"/>
        </w:tabs>
        <w:rPr>
          <w:rFonts w:cs="Arial"/>
          <w:szCs w:val="22"/>
          <w:lang w:val="tr-TR"/>
        </w:rPr>
      </w:pPr>
      <w:r w:rsidRPr="005747E9">
        <w:rPr>
          <w:rFonts w:cs="Arial"/>
          <w:szCs w:val="22"/>
          <w:lang w:val="tr-TR"/>
        </w:rPr>
        <w:t>Tahliye işleminden önce rafineri atık suyundan yağ ve diğer kirleticileri bertaraf etmek için tek başına veya kombinasyonlar halinde farklı atık su arıtma sistemleri kullanılabilir.</w:t>
      </w:r>
    </w:p>
    <w:p w:rsidR="00506705" w:rsidRPr="005747E9" w:rsidRDefault="00506705" w:rsidP="00506705">
      <w:pPr>
        <w:tabs>
          <w:tab w:val="left" w:pos="709"/>
        </w:tabs>
        <w:rPr>
          <w:rFonts w:cs="Arial"/>
          <w:szCs w:val="22"/>
          <w:lang w:val="tr-TR"/>
        </w:rPr>
      </w:pPr>
      <w:r w:rsidRPr="005747E9">
        <w:rPr>
          <w:rFonts w:cs="Arial"/>
          <w:szCs w:val="22"/>
          <w:lang w:val="tr-TR"/>
        </w:rPr>
        <w:t>Rafinerilerin işlettiği sistemler, aşağıdaki kategorilere bölünebilir:</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Ağırlık farkıyla ayırma; örneğin API separatörleri, sac önleyiciler, tank ayırımı</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İleri arıtma; örneğin flokülasyon, gaz flotasyonu, sedimentasyon, filtreleme.</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Biyolojik arıtma; örneğin biyolojik filtreler, aktif çamur, havalandırılmış göletler vb.</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Biyolojik arıtmanın ardından ek arıtma işlemi (GABP)</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Fiziksel arıtmanın ardından, paylaşılan saha dışı tesislerde biyolojik arıtma.</w:t>
      </w:r>
    </w:p>
    <w:p w:rsidR="00506705" w:rsidRPr="005747E9" w:rsidRDefault="00506705" w:rsidP="001B6F6A">
      <w:pPr>
        <w:widowControl w:val="0"/>
        <w:numPr>
          <w:ilvl w:val="0"/>
          <w:numId w:val="102"/>
        </w:numPr>
        <w:tabs>
          <w:tab w:val="left" w:pos="709"/>
        </w:tabs>
        <w:overflowPunct w:val="0"/>
        <w:adjustRightInd w:val="0"/>
        <w:spacing w:after="0" w:line="240" w:lineRule="auto"/>
        <w:rPr>
          <w:rFonts w:cs="Arial"/>
          <w:szCs w:val="22"/>
          <w:lang w:val="tr-TR"/>
        </w:rPr>
      </w:pPr>
      <w:r w:rsidRPr="005747E9">
        <w:rPr>
          <w:rFonts w:cs="Arial"/>
          <w:szCs w:val="22"/>
          <w:lang w:val="tr-TR"/>
        </w:rPr>
        <w:t xml:space="preserve">Harici atık su arıtma tesisine gönderilen sıvı atıklar. </w:t>
      </w:r>
    </w:p>
    <w:p w:rsidR="00506705" w:rsidRPr="005747E9" w:rsidRDefault="00506705" w:rsidP="00506705">
      <w:pPr>
        <w:tabs>
          <w:tab w:val="left" w:pos="709"/>
        </w:tabs>
        <w:rPr>
          <w:rFonts w:cs="Arial"/>
          <w:szCs w:val="22"/>
          <w:lang w:val="tr-TR"/>
        </w:rPr>
      </w:pPr>
    </w:p>
    <w:p w:rsidR="00506705" w:rsidRPr="005747E9" w:rsidRDefault="00506705" w:rsidP="0012388E">
      <w:pPr>
        <w:pStyle w:val="Ttulo3"/>
        <w:rPr>
          <w:lang w:val="tr-TR"/>
        </w:rPr>
      </w:pPr>
      <w:bookmarkStart w:id="68" w:name="_Toc358883395"/>
      <w:r w:rsidRPr="005747E9">
        <w:rPr>
          <w:lang w:val="tr-TR"/>
        </w:rPr>
        <w:t>Parametre ve kirleticilerin seçilmesi ve raporlama</w:t>
      </w:r>
      <w:bookmarkEnd w:id="68"/>
    </w:p>
    <w:p w:rsidR="00EA4E2F" w:rsidRDefault="00506705" w:rsidP="00EA4E2F">
      <w:pPr>
        <w:rPr>
          <w:rFonts w:cs="Arial"/>
          <w:szCs w:val="22"/>
          <w:lang w:val="tr-TR"/>
        </w:rPr>
      </w:pPr>
      <w:r w:rsidRPr="005747E9">
        <w:rPr>
          <w:rFonts w:cs="Arial"/>
          <w:szCs w:val="22"/>
          <w:lang w:val="tr-TR"/>
        </w:rPr>
        <w:t xml:space="preserve">Bu alt bölümde, atık sıvıların izlenmesi, 2005 yılında yürütülen ve Türkiye’de bulunan rafinerilerdeki olası mevcut durumla bir kıyaslama yapılmasına izin veren bir Avrupa çalışmasından edinilen veriler ışığında dikkate alınmaktadır. </w:t>
      </w:r>
    </w:p>
    <w:p w:rsidR="00506705" w:rsidRPr="005747E9" w:rsidRDefault="00506705" w:rsidP="00506705">
      <w:pPr>
        <w:tabs>
          <w:tab w:val="left" w:pos="1075"/>
        </w:tabs>
        <w:rPr>
          <w:rFonts w:cs="Arial"/>
          <w:szCs w:val="22"/>
          <w:lang w:val="tr-TR"/>
        </w:rPr>
      </w:pPr>
      <w:r w:rsidRPr="005747E9">
        <w:rPr>
          <w:rFonts w:cs="Arial"/>
          <w:szCs w:val="22"/>
          <w:lang w:val="tr-TR"/>
        </w:rPr>
        <w:tab/>
      </w:r>
    </w:p>
    <w:p w:rsidR="00506705" w:rsidRPr="005747E9" w:rsidRDefault="00506705" w:rsidP="0012388E">
      <w:pPr>
        <w:pStyle w:val="Ttulo4"/>
        <w:rPr>
          <w:lang w:val="tr-TR"/>
        </w:rPr>
      </w:pPr>
      <w:r w:rsidRPr="005747E9">
        <w:rPr>
          <w:lang w:val="tr-TR"/>
        </w:rPr>
        <w:t>ELD’lerle kontrol edilmesi gereken kirleticiler</w:t>
      </w:r>
      <w:r w:rsidRPr="005747E9">
        <w:rPr>
          <w:rStyle w:val="Refdenotaalpie"/>
          <w:rFonts w:cs="Arial"/>
          <w:sz w:val="22"/>
          <w:szCs w:val="22"/>
          <w:lang w:val="tr-TR"/>
        </w:rPr>
        <w:footnoteReference w:id="11"/>
      </w:r>
    </w:p>
    <w:p w:rsidR="00506705" w:rsidRPr="005747E9" w:rsidRDefault="00506705" w:rsidP="00506705">
      <w:pPr>
        <w:tabs>
          <w:tab w:val="left" w:pos="1075"/>
        </w:tabs>
        <w:rPr>
          <w:rFonts w:cs="Arial"/>
          <w:szCs w:val="22"/>
          <w:lang w:val="tr-TR"/>
        </w:rPr>
      </w:pPr>
      <w:r w:rsidRPr="005747E9">
        <w:rPr>
          <w:rFonts w:cs="Arial"/>
          <w:szCs w:val="22"/>
          <w:lang w:val="tr-TR"/>
        </w:rPr>
        <w:t>Atık sıvı kalitesi hakkında veri elde etmek için kullanılan numune alma (yer, yöntemler, hacim ve sıklık) ile analiz (ön arıtma, numune hazırlama, miktar belirleme yöntemi ve tespit sınırları) protokolleri birçok durumda farklıdır. Bu ise, atık sıvı analizinden edinilen verilerde geniş çaplı değişimlerin görülmesine kesinlikle katkıda bulunabilir.</w:t>
      </w:r>
      <w:r w:rsidRPr="005747E9">
        <w:rPr>
          <w:rFonts w:cs="Arial"/>
          <w:szCs w:val="22"/>
          <w:lang w:val="tr-TR"/>
        </w:rPr>
        <w:tab/>
      </w:r>
    </w:p>
    <w:p w:rsidR="00506705" w:rsidRPr="005747E9" w:rsidRDefault="00506705" w:rsidP="00506705">
      <w:pPr>
        <w:tabs>
          <w:tab w:val="left" w:pos="1075"/>
        </w:tabs>
        <w:rPr>
          <w:rFonts w:cs="Arial"/>
          <w:szCs w:val="22"/>
          <w:lang w:val="tr-TR"/>
        </w:rPr>
      </w:pPr>
    </w:p>
    <w:p w:rsidR="00EA4E2F" w:rsidRDefault="00506705" w:rsidP="00EA4E2F">
      <w:pPr>
        <w:tabs>
          <w:tab w:val="left" w:pos="1075"/>
        </w:tabs>
        <w:rPr>
          <w:rFonts w:cs="Arial"/>
          <w:szCs w:val="22"/>
          <w:lang w:val="tr-TR"/>
        </w:rPr>
      </w:pPr>
      <w:r w:rsidRPr="005747E9">
        <w:rPr>
          <w:rFonts w:cs="Arial"/>
          <w:b/>
          <w:bCs/>
          <w:szCs w:val="22"/>
          <w:lang w:val="tr-TR"/>
        </w:rPr>
        <w:t xml:space="preserve">SULU ATIK SIVILARLA TAHLİYE EDİLEN YAĞ. TOPLAM HİDROKARBON MİKTARI (THC)  </w:t>
      </w:r>
    </w:p>
    <w:p w:rsidR="00EA4E2F" w:rsidRDefault="00506705" w:rsidP="00EA4E2F">
      <w:pPr>
        <w:tabs>
          <w:tab w:val="left" w:pos="1075"/>
        </w:tabs>
        <w:rPr>
          <w:rFonts w:cs="Arial"/>
          <w:szCs w:val="22"/>
          <w:lang w:val="tr-TR"/>
        </w:rPr>
      </w:pPr>
      <w:r w:rsidRPr="005747E9">
        <w:rPr>
          <w:rFonts w:cs="Arial"/>
          <w:szCs w:val="22"/>
          <w:lang w:val="tr-TR"/>
        </w:rPr>
        <w:lastRenderedPageBreak/>
        <w:t>Rafineri atık sıvı kalitesinin en sık kullanılan ölçümü hidrokarbon miktarıdır (sudaki yağ). Bu parametrenin miktarını belirlemek için kullanılmakta olan çok çeşitli analitik yöntemler bulunmaktadır.</w:t>
      </w:r>
    </w:p>
    <w:p w:rsidR="00EA4E2F" w:rsidRDefault="00506705" w:rsidP="00EA4E2F">
      <w:pPr>
        <w:tabs>
          <w:tab w:val="left" w:pos="1075"/>
        </w:tabs>
        <w:rPr>
          <w:rFonts w:cs="Arial"/>
          <w:szCs w:val="22"/>
          <w:lang w:val="tr-TR"/>
        </w:rPr>
      </w:pPr>
      <w:r w:rsidRPr="005747E9">
        <w:rPr>
          <w:rFonts w:cs="Arial"/>
          <w:szCs w:val="22"/>
          <w:lang w:val="tr-TR"/>
        </w:rPr>
        <w:t>Infrared (IR) spektrofotometreye dayanan sulu atık sıvıların yağ miktarının belirlenmesine yönelik yöntemler, birçok rafineri tarafından büyük oranda kullanılmaktadır. Ancak büyük çoğunluk hala IR tekniklerini kullanıyor olsa da, kullanılan solventler ve dalga boyları konusunda ve ölçülen dalga boylarının sayısı konusunda rafineriler arasında farklılıklar görülür. Yağ ekstraksiyon çözücüleri yıllar geçtikçe değişikliğe uğramıştır. Bunun öncelikli sebebi, karbon tetraklorüre yönelik sağlık endişeleri iken, daha yakın zamanlarda karbon tetraklorürün yerine geçen Freon-CFC ile ilgili çevresel endişeler olmuştur. Kullanılan yöntemlerin çeşitlilik göstermesi ve bu yöntemlerin tespit ve miktar belirleme sınırlarındaki farklılıklar, farklı rafineriler için verilerin karşılaştırılabilirliği üzerinde önemli etkiye sahiptir.</w:t>
      </w:r>
    </w:p>
    <w:p w:rsidR="00EA4E2F" w:rsidRDefault="00506705" w:rsidP="00EA4E2F">
      <w:pPr>
        <w:tabs>
          <w:tab w:val="left" w:pos="1075"/>
        </w:tabs>
        <w:rPr>
          <w:rFonts w:cs="Arial"/>
          <w:szCs w:val="22"/>
          <w:lang w:val="tr-TR"/>
        </w:rPr>
      </w:pPr>
      <w:r w:rsidRPr="005747E9">
        <w:rPr>
          <w:rFonts w:cs="Arial"/>
          <w:szCs w:val="22"/>
          <w:lang w:val="tr-TR"/>
        </w:rPr>
        <w:t xml:space="preserve">Günümüzde birçok rafineriden tahliye edilen düşük yağ derişimleri düşünüldüğünde, Türkiye’de uygulanması tavsiye edilebilir nitelikte olmasa da, yağ miktarının kontrole yönelik bir parametre olarak kullanımının durdurulabilmesi muhtemeldir. Mevcut bulunan tüm organik bileşenlerin toplamının ölçülmesini sağlayan kimyasal oksijen ihtiyacı (COD) veya toplam organik karbon (TOC), yedek atık sıvı kontrol parametreleri olabilir. Ancak bunlar bile çeşitli yöntemler kullanarak ölçülebilir. Böylece, verilerin tamamen karşılaştırılabilir olması, standart bir yaklaşım benimsenmeden yine mümkün olmayabilir. </w:t>
      </w:r>
    </w:p>
    <w:p w:rsidR="00EA4E2F" w:rsidRDefault="00506705" w:rsidP="00EA4E2F">
      <w:pPr>
        <w:tabs>
          <w:tab w:val="left" w:pos="1075"/>
        </w:tabs>
        <w:rPr>
          <w:rFonts w:cs="Arial"/>
          <w:szCs w:val="22"/>
          <w:lang w:val="tr-TR"/>
        </w:rPr>
      </w:pPr>
      <w:r w:rsidRPr="005747E9">
        <w:rPr>
          <w:rFonts w:cs="Arial"/>
          <w:szCs w:val="22"/>
          <w:lang w:val="tr-TR"/>
        </w:rPr>
        <w:t>Avrupa’da 1969 ve 2000 yılları arasındaki yıllar süresince tahliye edilen toplam yağ (TOD) miktarında sürekli bir düşüş vardı. 1969 yılında 73 rafineriden çıkan 44000 ton rafineri sulu sıvı atığı söz konusuyken, bu rakam 2000 yılında 84 rafineriden çıkan 750 ton sıvı atığa düşmüştür. Arıtma kapasitesiyle ilişkili olarak tahliye edilen yağ oranı, 1969 ile 2008 yılları arasında sürekli düşüş göstermiştir.</w:t>
      </w:r>
    </w:p>
    <w:p w:rsidR="00EA4E2F" w:rsidRDefault="00506705" w:rsidP="00EA4E2F">
      <w:pPr>
        <w:tabs>
          <w:tab w:val="left" w:pos="1075"/>
        </w:tabs>
        <w:rPr>
          <w:rFonts w:cs="Arial"/>
          <w:szCs w:val="22"/>
          <w:lang w:val="tr-TR"/>
        </w:rPr>
      </w:pPr>
      <w:r w:rsidRPr="005747E9">
        <w:rPr>
          <w:rFonts w:cs="Arial"/>
          <w:szCs w:val="22"/>
          <w:lang w:val="tr-TR"/>
        </w:rPr>
        <w:t>Kullanılan yöntemler hala büyük oranda ulusal ve yerel seviyede rafineri tahliyelerini izleyen ve düzenleyen makamların gerekliliklerince belirlenmektedir.</w:t>
      </w:r>
    </w:p>
    <w:p w:rsidR="00EA4E2F" w:rsidRDefault="00506705" w:rsidP="00EA4E2F">
      <w:pPr>
        <w:tabs>
          <w:tab w:val="left" w:pos="1075"/>
        </w:tabs>
        <w:rPr>
          <w:rFonts w:cs="Arial"/>
          <w:szCs w:val="22"/>
          <w:lang w:val="tr-TR"/>
        </w:rPr>
      </w:pPr>
      <w:r w:rsidRPr="005747E9">
        <w:rPr>
          <w:rFonts w:cs="Arial"/>
          <w:szCs w:val="22"/>
          <w:lang w:val="tr-TR"/>
        </w:rPr>
        <w:t>Standart hale getirilmiş yöntemlerin benimsenmesi, oldukça cazip bir hedef olarak kabul edilmek zorundadır. Bu anlamda, Su Çerçeve Direktifi</w:t>
      </w:r>
      <w:r w:rsidRPr="00B17860">
        <w:rPr>
          <w:rStyle w:val="Refdenotaalpie"/>
          <w:rFonts w:cs="Arial"/>
          <w:szCs w:val="22"/>
          <w:lang w:val="tr-TR"/>
        </w:rPr>
        <w:footnoteReference w:id="12"/>
      </w:r>
      <w:r w:rsidRPr="00B17860">
        <w:rPr>
          <w:rFonts w:cs="Arial"/>
          <w:szCs w:val="22"/>
          <w:lang w:val="tr-TR"/>
        </w:rPr>
        <w:t xml:space="preserve"> ile 2009/90/EC sa</w:t>
      </w:r>
      <w:r w:rsidRPr="00F86AFC">
        <w:rPr>
          <w:rFonts w:cs="Arial"/>
          <w:szCs w:val="22"/>
          <w:lang w:val="tr-TR"/>
        </w:rPr>
        <w:t>yılı QA/QC Direktifi</w:t>
      </w:r>
      <w:r w:rsidRPr="00B17860">
        <w:rPr>
          <w:rStyle w:val="Refdenotaalpie"/>
          <w:rFonts w:cs="Arial"/>
          <w:szCs w:val="22"/>
          <w:lang w:val="tr-TR"/>
        </w:rPr>
        <w:footnoteReference w:id="13"/>
      </w:r>
      <w:r w:rsidRPr="00B17860">
        <w:rPr>
          <w:rFonts w:cs="Arial"/>
          <w:szCs w:val="22"/>
          <w:lang w:val="tr-TR"/>
        </w:rPr>
        <w:t xml:space="preserve"> gereklilikleri, bu hedefe ulaşmak için olumlu bir uyarıcı olmalıdır. </w:t>
      </w:r>
    </w:p>
    <w:p w:rsidR="00EA4E2F" w:rsidRDefault="00506705" w:rsidP="00EA4E2F">
      <w:pPr>
        <w:tabs>
          <w:tab w:val="left" w:pos="1075"/>
        </w:tabs>
        <w:rPr>
          <w:rFonts w:cs="Arial"/>
          <w:szCs w:val="22"/>
          <w:lang w:val="tr-TR"/>
        </w:rPr>
      </w:pPr>
      <w:r w:rsidRPr="00C04711">
        <w:rPr>
          <w:rFonts w:cs="Arial"/>
          <w:szCs w:val="22"/>
          <w:lang w:val="tr-TR"/>
        </w:rPr>
        <w:t>THC’yi belirlemek için kullanılan farklı yöntemler arasında gravimetrik yöntemler, infrared (IR) spektrometre veya gaz kromatografisi (GC) bulunmaktadır. Yöntemlere ilişkin Tespit Sınırı (LOD) değerleri 0.0005 ila 2 mg/l aralığındadır.</w:t>
      </w:r>
    </w:p>
    <w:p w:rsidR="00EA4E2F" w:rsidRDefault="00506705" w:rsidP="00EA4E2F">
      <w:pPr>
        <w:tabs>
          <w:tab w:val="left" w:pos="1075"/>
        </w:tabs>
        <w:rPr>
          <w:rFonts w:cs="Arial"/>
          <w:szCs w:val="22"/>
          <w:lang w:val="tr-TR"/>
        </w:rPr>
      </w:pPr>
      <w:r w:rsidRPr="00C04711">
        <w:rPr>
          <w:rFonts w:cs="Arial"/>
          <w:szCs w:val="22"/>
          <w:lang w:val="tr-TR"/>
        </w:rPr>
        <w:lastRenderedPageBreak/>
        <w:t>Farklı yöntemlerin kullanılması, toplam yağ derişimleri, anında numune temizleme işleminin dahil edilmesi veya çıkarılması veya konsantrasyon adımlarında sistematik farklılıklar sunar. Freon veya n-hekzan gibi farklı ekstraksiyon araçlarının kullanılması da neredeyse aynı yaklaşım kullanılarak elde edilen sonuçlarda farklılık ortaya çıkarır. Ayrıca bazı analitik yöntemler arasında tüm polar</w:t>
      </w:r>
      <w:r w:rsidRPr="007F07EE">
        <w:rPr>
          <w:rFonts w:cs="Arial"/>
          <w:szCs w:val="22"/>
          <w:lang w:val="tr-TR"/>
        </w:rPr>
        <w:t xml:space="preserve"> hidrokarbonları ortadan kaldıran tetkik prosedürleri bulunur.</w:t>
      </w:r>
    </w:p>
    <w:p w:rsidR="00EA4E2F" w:rsidRDefault="00506705" w:rsidP="00EA4E2F">
      <w:pPr>
        <w:tabs>
          <w:tab w:val="left" w:pos="1075"/>
        </w:tabs>
        <w:rPr>
          <w:rFonts w:cs="Arial"/>
          <w:szCs w:val="22"/>
          <w:lang w:val="tr-TR"/>
        </w:rPr>
      </w:pPr>
      <w:r w:rsidRPr="00C65851">
        <w:rPr>
          <w:rFonts w:cs="Arial"/>
          <w:szCs w:val="22"/>
          <w:lang w:val="tr-TR"/>
        </w:rPr>
        <w:t>Analitik yaklaşım ve yöntemlerdeki bu farklılıklar, tek bir yöntemle incelenmiş olan bir veri kümesine kıyasla e</w:t>
      </w:r>
      <w:r w:rsidRPr="002675F7">
        <w:rPr>
          <w:rFonts w:cs="Arial"/>
          <w:szCs w:val="22"/>
          <w:lang w:val="tr-TR"/>
        </w:rPr>
        <w:t>n çok</w:t>
      </w:r>
      <w:r w:rsidRPr="00D137C7">
        <w:rPr>
          <w:rFonts w:cs="Arial"/>
          <w:szCs w:val="22"/>
          <w:lang w:val="tr-TR"/>
        </w:rPr>
        <w:t>4 büyük</w:t>
      </w:r>
      <w:r w:rsidR="00776F5D" w:rsidRPr="007C4691">
        <w:rPr>
          <w:rFonts w:cs="Arial"/>
          <w:szCs w:val="22"/>
          <w:lang w:val="tr-TR"/>
        </w:rPr>
        <w:t>lük mertebesi</w:t>
      </w:r>
      <w:r w:rsidRPr="007C4691">
        <w:rPr>
          <w:rFonts w:cs="Arial"/>
          <w:szCs w:val="22"/>
          <w:lang w:val="tr-TR"/>
        </w:rPr>
        <w:t xml:space="preserve"> kadar farklılık gösterdiği bildirilen değerlerle sonuçlanabilir. Bundan dolayı, ölçüm yöntemlerinin </w:t>
      </w:r>
      <w:r w:rsidR="000876B4">
        <w:rPr>
          <w:color w:val="000000"/>
          <w:szCs w:val="22"/>
          <w:lang w:val="tr-TR"/>
        </w:rPr>
        <w:t>MET</w:t>
      </w:r>
      <w:r w:rsidRPr="007C4691">
        <w:rPr>
          <w:rFonts w:cs="Arial"/>
          <w:szCs w:val="22"/>
          <w:lang w:val="tr-TR"/>
        </w:rPr>
        <w:t xml:space="preserve"> ile Bağlantılı Emisyon Seviyeleri aralıklarıyla ilişkilendirilmesi önem taşımaktadır.</w:t>
      </w:r>
    </w:p>
    <w:p w:rsidR="00EA4E2F" w:rsidRDefault="00506705" w:rsidP="00EA4E2F">
      <w:pPr>
        <w:tabs>
          <w:tab w:val="left" w:pos="1075"/>
        </w:tabs>
        <w:rPr>
          <w:rFonts w:cs="Arial"/>
          <w:szCs w:val="22"/>
          <w:lang w:val="tr-TR"/>
        </w:rPr>
      </w:pPr>
      <w:r w:rsidRPr="00291614">
        <w:rPr>
          <w:rFonts w:cs="Arial"/>
          <w:szCs w:val="22"/>
          <w:lang w:val="tr-TR"/>
        </w:rPr>
        <w:t xml:space="preserve">2005 yılında Avrupa’da bulunan rafinerilerin %80’i, 0.15 mg/l’den yüksek ve 6 mg/l’den düşük yıllık ortalama THC derişimi bildirmiştir. Buna kıyasla, önerilen BAT-AEL aralığı (Bölüm 4, Tablo 4.18), 0.1 ile 1.5 mg/l arasında (yıllık ortalama) ortalamadır. </w:t>
      </w:r>
    </w:p>
    <w:p w:rsidR="00EA4E2F" w:rsidRDefault="00506705" w:rsidP="00EA4E2F">
      <w:pPr>
        <w:tabs>
          <w:tab w:val="left" w:pos="1075"/>
        </w:tabs>
        <w:rPr>
          <w:rFonts w:cs="Arial"/>
          <w:szCs w:val="22"/>
          <w:lang w:val="tr-TR"/>
        </w:rPr>
      </w:pPr>
      <w:r w:rsidRPr="005747E9">
        <w:rPr>
          <w:rFonts w:cs="Arial"/>
          <w:szCs w:val="22"/>
          <w:lang w:val="tr-TR"/>
        </w:rPr>
        <w:t>Rafinerilerin birçoğu için bu değer, kullanılmakta olan yöntemlerin LOD değerleri düşünüldüğünde ölçülemez. Bundan dolayı, EN 9377-2</w:t>
      </w:r>
      <w:r w:rsidRPr="00B17860">
        <w:rPr>
          <w:rStyle w:val="Refdenotaalpie"/>
          <w:rFonts w:cs="Arial"/>
          <w:szCs w:val="22"/>
          <w:lang w:val="tr-TR"/>
        </w:rPr>
        <w:footnoteReference w:id="14"/>
      </w:r>
      <w:r w:rsidRPr="00B17860">
        <w:rPr>
          <w:rFonts w:cs="Arial"/>
          <w:szCs w:val="22"/>
          <w:lang w:val="tr-TR"/>
        </w:rPr>
        <w:t>’yi temel al</w:t>
      </w:r>
      <w:r w:rsidRPr="00F86AFC">
        <w:rPr>
          <w:rFonts w:cs="Arial"/>
          <w:szCs w:val="22"/>
          <w:lang w:val="tr-TR"/>
        </w:rPr>
        <w:t>an veya onunla uyumlu olan bir yöntemin uygulanması önem taşımaktadır.</w:t>
      </w:r>
    </w:p>
    <w:p w:rsidR="00EA4E2F" w:rsidRDefault="00506705" w:rsidP="00EA4E2F">
      <w:pPr>
        <w:tabs>
          <w:tab w:val="left" w:pos="1075"/>
        </w:tabs>
        <w:rPr>
          <w:rFonts w:cs="Arial"/>
          <w:szCs w:val="22"/>
          <w:lang w:val="tr-TR"/>
        </w:rPr>
      </w:pPr>
      <w:r w:rsidRPr="00C04711">
        <w:rPr>
          <w:rFonts w:cs="Arial"/>
          <w:szCs w:val="22"/>
          <w:lang w:val="tr-TR"/>
        </w:rPr>
        <w:t>Her bir arıtma sınıfı için çok sayıda konsantrasyon mevcut olmakla birlikte, çözünebilir HC’nin bir kısmını giderebilen biyolojik arıtmalarla daha düşük olan ortalama THC derişimine ulaşılabilir.</w:t>
      </w:r>
    </w:p>
    <w:p w:rsidR="00506705" w:rsidRPr="00C04711" w:rsidRDefault="00506705" w:rsidP="00506705">
      <w:pPr>
        <w:tabs>
          <w:tab w:val="left" w:pos="1075"/>
        </w:tabs>
        <w:ind w:firstLine="540"/>
        <w:rPr>
          <w:rFonts w:cs="Arial"/>
          <w:szCs w:val="22"/>
          <w:lang w:val="tr-TR"/>
        </w:rPr>
      </w:pPr>
    </w:p>
    <w:p w:rsidR="00506705" w:rsidRPr="007F07EE" w:rsidRDefault="00506705" w:rsidP="00506705">
      <w:pPr>
        <w:tabs>
          <w:tab w:val="left" w:pos="1075"/>
        </w:tabs>
        <w:rPr>
          <w:rFonts w:cs="Arial"/>
          <w:b/>
          <w:szCs w:val="22"/>
          <w:lang w:val="tr-TR"/>
        </w:rPr>
      </w:pPr>
      <w:r w:rsidRPr="007F07EE">
        <w:rPr>
          <w:rFonts w:cs="Arial"/>
          <w:b/>
          <w:szCs w:val="22"/>
          <w:lang w:val="tr-TR"/>
        </w:rPr>
        <w:t>BİYOKİMYASAL OKSİJEN İHTİYACI (BO</w:t>
      </w:r>
      <w:r w:rsidR="00AC4BB3">
        <w:rPr>
          <w:rFonts w:cs="Arial"/>
          <w:b/>
          <w:szCs w:val="22"/>
          <w:lang w:val="tr-TR"/>
        </w:rPr>
        <w:t>İ</w:t>
      </w:r>
      <w:r w:rsidRPr="007F07EE">
        <w:rPr>
          <w:rFonts w:cs="Arial"/>
          <w:b/>
          <w:szCs w:val="22"/>
          <w:lang w:val="tr-TR"/>
        </w:rPr>
        <w:t>)</w:t>
      </w:r>
    </w:p>
    <w:p w:rsidR="00506705" w:rsidRPr="002675F7" w:rsidRDefault="00506705" w:rsidP="00506705">
      <w:pPr>
        <w:tabs>
          <w:tab w:val="left" w:pos="567"/>
        </w:tabs>
        <w:rPr>
          <w:rFonts w:cs="Arial"/>
          <w:szCs w:val="22"/>
          <w:lang w:val="tr-TR"/>
        </w:rPr>
      </w:pPr>
      <w:r w:rsidRPr="00C65851">
        <w:rPr>
          <w:rFonts w:cs="Arial"/>
          <w:szCs w:val="22"/>
          <w:lang w:val="tr-TR"/>
        </w:rPr>
        <w:t xml:space="preserve">2005 yılında Avrupa’da bildirilen </w:t>
      </w:r>
      <w:r w:rsidR="00AC4BB3">
        <w:rPr>
          <w:rFonts w:cs="Arial"/>
          <w:szCs w:val="22"/>
          <w:lang w:val="tr-TR"/>
        </w:rPr>
        <w:t>BOİ</w:t>
      </w:r>
      <w:r w:rsidRPr="00C65851">
        <w:rPr>
          <w:rFonts w:cs="Arial"/>
          <w:szCs w:val="22"/>
          <w:lang w:val="tr-TR"/>
        </w:rPr>
        <w:t>derişimleri, Tespit Sınırı (LOD) değerler</w:t>
      </w:r>
      <w:r w:rsidRPr="002675F7">
        <w:rPr>
          <w:rFonts w:cs="Arial"/>
          <w:szCs w:val="22"/>
          <w:lang w:val="tr-TR"/>
        </w:rPr>
        <w:t>i 0.5 ila 15 mg/l aralığında yer alan yöntemler kullanılarak belirlenmişti.</w:t>
      </w:r>
    </w:p>
    <w:p w:rsidR="00506705" w:rsidRPr="007C4691" w:rsidRDefault="00506705" w:rsidP="00506705">
      <w:pPr>
        <w:tabs>
          <w:tab w:val="left" w:pos="567"/>
        </w:tabs>
        <w:rPr>
          <w:rFonts w:cs="Arial"/>
          <w:szCs w:val="22"/>
          <w:lang w:val="tr-TR"/>
        </w:rPr>
      </w:pPr>
      <w:r w:rsidRPr="002675F7">
        <w:rPr>
          <w:rFonts w:cs="Arial"/>
          <w:szCs w:val="22"/>
          <w:lang w:val="tr-TR"/>
        </w:rPr>
        <w:t>Bazı rafineriler 7 gün boyunca belirlenen bir değer rapor etse de BO</w:t>
      </w:r>
      <w:r w:rsidR="00AC4BB3">
        <w:rPr>
          <w:rFonts w:cs="Arial"/>
          <w:szCs w:val="22"/>
          <w:lang w:val="tr-TR"/>
        </w:rPr>
        <w:t>İ</w:t>
      </w:r>
      <w:r w:rsidRPr="002675F7">
        <w:rPr>
          <w:rFonts w:cs="Arial"/>
          <w:szCs w:val="22"/>
          <w:lang w:val="tr-TR"/>
        </w:rPr>
        <w:t xml:space="preserve"> genel olarak 5</w:t>
      </w:r>
      <w:r w:rsidRPr="007C4691">
        <w:rPr>
          <w:rFonts w:cs="Arial"/>
          <w:szCs w:val="22"/>
          <w:lang w:val="tr-TR"/>
        </w:rPr>
        <w:t>günlük bir dönem boyunca ölçülür. Test, bir pis su arıtma tesisinden elde edilen mikrobik inokülumun (aktif çamur) kullanılmasına dayanır. İnokülumda bulunan mikroorganizmaların atık bir sıvıda bulunan maddelere maruz kalma geçmişindeki farklılıklar, testin sonucu üzerinde önemli bir etkiye sahip olabilir.</w:t>
      </w:r>
    </w:p>
    <w:p w:rsidR="00506705" w:rsidRPr="005747E9" w:rsidRDefault="00506705" w:rsidP="0012388E">
      <w:pPr>
        <w:tabs>
          <w:tab w:val="left" w:pos="567"/>
        </w:tabs>
        <w:rPr>
          <w:rFonts w:cs="Arial"/>
          <w:szCs w:val="22"/>
          <w:lang w:val="tr-TR"/>
        </w:rPr>
      </w:pPr>
      <w:r w:rsidRPr="00E443AE">
        <w:rPr>
          <w:rFonts w:cs="Arial"/>
          <w:szCs w:val="22"/>
          <w:lang w:val="tr-TR"/>
        </w:rPr>
        <w:t>2005 yılında, Avrupa’da bulunan rafinerilerin %80’i, yıllık ortalama BO</w:t>
      </w:r>
      <w:r w:rsidR="00AC4BB3">
        <w:rPr>
          <w:rFonts w:cs="Arial"/>
          <w:szCs w:val="22"/>
          <w:lang w:val="tr-TR"/>
        </w:rPr>
        <w:t>İ</w:t>
      </w:r>
      <w:r w:rsidRPr="00E443AE">
        <w:rPr>
          <w:rFonts w:cs="Arial"/>
          <w:szCs w:val="22"/>
          <w:lang w:val="tr-TR"/>
        </w:rPr>
        <w:t xml:space="preserve"> derişimlerinin 35 mg/l’e kadar ola</w:t>
      </w:r>
      <w:r w:rsidRPr="00291614">
        <w:rPr>
          <w:rFonts w:cs="Arial"/>
          <w:szCs w:val="22"/>
          <w:lang w:val="tr-TR"/>
        </w:rPr>
        <w:t xml:space="preserve">n aralıkta olduğunu bildirmiştir. </w:t>
      </w:r>
    </w:p>
    <w:p w:rsidR="00506705" w:rsidRPr="005747E9" w:rsidRDefault="00506705" w:rsidP="00506705">
      <w:pPr>
        <w:tabs>
          <w:tab w:val="left" w:pos="567"/>
        </w:tabs>
        <w:rPr>
          <w:rFonts w:cs="Arial"/>
          <w:szCs w:val="22"/>
          <w:lang w:val="tr-TR"/>
        </w:rPr>
      </w:pPr>
      <w:r w:rsidRPr="005747E9">
        <w:rPr>
          <w:rFonts w:cs="Arial"/>
          <w:szCs w:val="22"/>
          <w:lang w:val="tr-TR"/>
        </w:rPr>
        <w:tab/>
        <w:t>Rafinerilerin yaklaşık %60’ı, 11 g/t işlenmiş ham petrol veya hammaddeden daha az miktarda yıllık ortalama BO</w:t>
      </w:r>
      <w:r w:rsidR="00AC4BB3">
        <w:rPr>
          <w:rFonts w:cs="Arial"/>
          <w:szCs w:val="22"/>
          <w:lang w:val="tr-TR"/>
        </w:rPr>
        <w:t>İ</w:t>
      </w:r>
      <w:r w:rsidRPr="005747E9">
        <w:rPr>
          <w:rFonts w:cs="Arial"/>
          <w:szCs w:val="22"/>
          <w:lang w:val="tr-TR"/>
        </w:rPr>
        <w:t xml:space="preserve"> yükü (mevcut </w:t>
      </w:r>
      <w:r w:rsidR="00AC4BB3">
        <w:rPr>
          <w:rFonts w:cs="Arial"/>
          <w:szCs w:val="22"/>
          <w:lang w:val="tr-TR"/>
        </w:rPr>
        <w:t>MET</w:t>
      </w:r>
      <w:r w:rsidRPr="005747E9">
        <w:rPr>
          <w:rFonts w:cs="Arial"/>
          <w:szCs w:val="22"/>
          <w:lang w:val="tr-TR"/>
        </w:rPr>
        <w:t xml:space="preserve"> aralığının üst değeri) ve yaklaşık %98’i 0.5 g/t’nin üzerinde yük (mevcut </w:t>
      </w:r>
      <w:r w:rsidR="00AC4BB3">
        <w:rPr>
          <w:rFonts w:cs="Arial"/>
          <w:szCs w:val="22"/>
          <w:lang w:val="tr-TR"/>
        </w:rPr>
        <w:t>MET</w:t>
      </w:r>
      <w:r w:rsidRPr="005747E9">
        <w:rPr>
          <w:rFonts w:cs="Arial"/>
          <w:szCs w:val="22"/>
          <w:lang w:val="tr-TR"/>
        </w:rPr>
        <w:t xml:space="preserve"> aralığının alt değeri) bildirmiştir.</w:t>
      </w:r>
    </w:p>
    <w:p w:rsidR="00506705" w:rsidRPr="00F86AFC" w:rsidRDefault="00506705" w:rsidP="00506705">
      <w:pPr>
        <w:tabs>
          <w:tab w:val="left" w:pos="567"/>
        </w:tabs>
        <w:rPr>
          <w:rFonts w:cs="Arial"/>
          <w:szCs w:val="22"/>
          <w:lang w:val="tr-TR"/>
        </w:rPr>
      </w:pPr>
      <w:r w:rsidRPr="005747E9">
        <w:rPr>
          <w:rFonts w:cs="Arial"/>
          <w:szCs w:val="22"/>
          <w:lang w:val="tr-TR"/>
        </w:rPr>
        <w:t>Önerilen yöntem, EN 1899-1</w:t>
      </w:r>
      <w:r w:rsidRPr="00B17860">
        <w:rPr>
          <w:rStyle w:val="Refdenotaalpie"/>
          <w:rFonts w:cs="Arial"/>
          <w:szCs w:val="22"/>
          <w:lang w:val="tr-TR"/>
        </w:rPr>
        <w:footnoteReference w:id="15"/>
      </w:r>
      <w:r w:rsidRPr="00B17860">
        <w:rPr>
          <w:rFonts w:cs="Arial"/>
          <w:szCs w:val="22"/>
          <w:lang w:val="tr-TR"/>
        </w:rPr>
        <w:t xml:space="preserve"> ve APHA 5210 Standartlarını temel almak zorundadır.</w:t>
      </w:r>
    </w:p>
    <w:p w:rsidR="00506705" w:rsidRPr="00C04711" w:rsidRDefault="00506705" w:rsidP="00506705">
      <w:pPr>
        <w:tabs>
          <w:tab w:val="left" w:pos="1075"/>
        </w:tabs>
        <w:rPr>
          <w:rFonts w:cs="Arial"/>
          <w:szCs w:val="22"/>
          <w:lang w:val="tr-TR"/>
        </w:rPr>
      </w:pPr>
    </w:p>
    <w:p w:rsidR="00506705" w:rsidRPr="00C04711" w:rsidRDefault="00506705" w:rsidP="00506705">
      <w:pPr>
        <w:tabs>
          <w:tab w:val="left" w:pos="1075"/>
        </w:tabs>
        <w:rPr>
          <w:rFonts w:cs="Arial"/>
          <w:szCs w:val="22"/>
          <w:lang w:val="tr-TR"/>
        </w:rPr>
      </w:pPr>
      <w:r w:rsidRPr="00C04711">
        <w:rPr>
          <w:rFonts w:cs="Arial"/>
          <w:b/>
          <w:szCs w:val="22"/>
          <w:lang w:val="tr-TR"/>
        </w:rPr>
        <w:t>KİMYASAL OKSİJEN İHTİYACI (</w:t>
      </w:r>
      <w:r w:rsidR="00AC4BB3">
        <w:rPr>
          <w:rFonts w:cs="Arial"/>
          <w:b/>
          <w:szCs w:val="22"/>
          <w:lang w:val="tr-TR"/>
        </w:rPr>
        <w:t>KOİ</w:t>
      </w:r>
      <w:r w:rsidRPr="00C04711">
        <w:rPr>
          <w:rFonts w:cs="Arial"/>
          <w:b/>
          <w:szCs w:val="22"/>
          <w:lang w:val="tr-TR"/>
        </w:rPr>
        <w:t>)</w:t>
      </w:r>
    </w:p>
    <w:p w:rsidR="00506705" w:rsidRPr="00C65851" w:rsidRDefault="00506705" w:rsidP="00506705">
      <w:pPr>
        <w:tabs>
          <w:tab w:val="left" w:pos="567"/>
        </w:tabs>
        <w:rPr>
          <w:rFonts w:cs="Arial"/>
          <w:szCs w:val="22"/>
          <w:lang w:val="tr-TR"/>
        </w:rPr>
      </w:pPr>
      <w:r w:rsidRPr="00C04711">
        <w:rPr>
          <w:rFonts w:cs="Arial"/>
          <w:szCs w:val="22"/>
          <w:lang w:val="tr-TR"/>
        </w:rPr>
        <w:t xml:space="preserve">BOD ve </w:t>
      </w:r>
      <w:r w:rsidR="00AC4BB3">
        <w:rPr>
          <w:rFonts w:cs="Arial"/>
          <w:szCs w:val="22"/>
          <w:lang w:val="tr-TR"/>
        </w:rPr>
        <w:t>KOİ</w:t>
      </w:r>
      <w:r w:rsidRPr="00C04711">
        <w:rPr>
          <w:rFonts w:cs="Arial"/>
          <w:szCs w:val="22"/>
          <w:lang w:val="tr-TR"/>
        </w:rPr>
        <w:t>’un her ikisi</w:t>
      </w:r>
      <w:r w:rsidRPr="007F07EE">
        <w:rPr>
          <w:rFonts w:cs="Arial"/>
          <w:szCs w:val="22"/>
          <w:lang w:val="tr-TR"/>
        </w:rPr>
        <w:t xml:space="preserve"> de, atık suyun alıcı ortam üzerinde yaratabileceği etkiyi gösteren atık su kalite göstergeleri niteliğindedir. </w:t>
      </w:r>
      <w:r w:rsidR="00AC4BB3">
        <w:rPr>
          <w:rFonts w:cs="Arial"/>
          <w:szCs w:val="22"/>
          <w:lang w:val="tr-TR"/>
        </w:rPr>
        <w:t>KOİ</w:t>
      </w:r>
      <w:r w:rsidRPr="007F07EE">
        <w:rPr>
          <w:rFonts w:cs="Arial"/>
          <w:szCs w:val="22"/>
          <w:lang w:val="tr-TR"/>
        </w:rPr>
        <w:t xml:space="preserve"> testi, sudaki organik bileşiklerin miktarını doğrudan ölçer. Ancak </w:t>
      </w:r>
      <w:r w:rsidR="00AC4BB3">
        <w:rPr>
          <w:rFonts w:cs="Arial"/>
          <w:szCs w:val="22"/>
          <w:lang w:val="tr-TR"/>
        </w:rPr>
        <w:t>KOİ</w:t>
      </w:r>
      <w:r w:rsidRPr="007F07EE">
        <w:rPr>
          <w:rFonts w:cs="Arial"/>
          <w:szCs w:val="22"/>
          <w:lang w:val="tr-TR"/>
        </w:rPr>
        <w:t>, yalnızca biyolojik olarak çözünebilir organik maddeler yerine tüm ok</w:t>
      </w:r>
      <w:r w:rsidRPr="00C65851">
        <w:rPr>
          <w:rFonts w:cs="Arial"/>
          <w:szCs w:val="22"/>
          <w:lang w:val="tr-TR"/>
        </w:rPr>
        <w:t>sitlenebilir organik ve inorganik bileşikleri ölçtüğü için daha düşük oranda belirlidir.</w:t>
      </w:r>
    </w:p>
    <w:p w:rsidR="00506705" w:rsidRPr="00505914" w:rsidRDefault="00AC4BB3" w:rsidP="00506705">
      <w:pPr>
        <w:tabs>
          <w:tab w:val="left" w:pos="567"/>
        </w:tabs>
        <w:rPr>
          <w:rFonts w:cs="Arial"/>
          <w:szCs w:val="22"/>
          <w:lang w:val="tr-TR"/>
        </w:rPr>
      </w:pPr>
      <w:r>
        <w:rPr>
          <w:rFonts w:cs="Arial"/>
          <w:szCs w:val="22"/>
          <w:lang w:val="tr-TR"/>
        </w:rPr>
        <w:t>KOİ</w:t>
      </w:r>
      <w:r w:rsidR="00506705" w:rsidRPr="002675F7">
        <w:rPr>
          <w:rFonts w:cs="Arial"/>
          <w:szCs w:val="22"/>
          <w:lang w:val="tr-TR"/>
        </w:rPr>
        <w:t xml:space="preserve"> derişimleri, Tespit Sınırı (LOD) değerleri 0.01 ila 100 mg/l aralığında yer ala</w:t>
      </w:r>
      <w:r w:rsidR="00506705" w:rsidRPr="00505914">
        <w:rPr>
          <w:rFonts w:cs="Arial"/>
          <w:szCs w:val="22"/>
          <w:lang w:val="tr-TR"/>
        </w:rPr>
        <w:t>n farklı yöntemler kullanılarak belirlenebilir.</w:t>
      </w:r>
    </w:p>
    <w:p w:rsidR="00506705" w:rsidRPr="005747E9" w:rsidRDefault="00506705" w:rsidP="00506705">
      <w:pPr>
        <w:tabs>
          <w:tab w:val="left" w:pos="567"/>
        </w:tabs>
        <w:rPr>
          <w:rFonts w:cs="Arial"/>
          <w:szCs w:val="22"/>
          <w:lang w:val="tr-TR"/>
        </w:rPr>
      </w:pPr>
      <w:r w:rsidRPr="00E443AE">
        <w:rPr>
          <w:rFonts w:cs="Arial"/>
          <w:szCs w:val="22"/>
          <w:lang w:val="tr-TR"/>
        </w:rPr>
        <w:t>2005 yılında, Av</w:t>
      </w:r>
      <w:r w:rsidRPr="00291614">
        <w:rPr>
          <w:rFonts w:cs="Arial"/>
          <w:szCs w:val="22"/>
          <w:lang w:val="tr-TR"/>
        </w:rPr>
        <w:t xml:space="preserve">rupa’da bulunan rafinerilerin %80’i, yıllık ortalama </w:t>
      </w:r>
      <w:r w:rsidR="00AC4BB3">
        <w:rPr>
          <w:rFonts w:cs="Arial"/>
          <w:szCs w:val="22"/>
          <w:lang w:val="tr-TR"/>
        </w:rPr>
        <w:t xml:space="preserve">KOİ </w:t>
      </w:r>
      <w:r w:rsidRPr="00291614">
        <w:rPr>
          <w:rFonts w:cs="Arial"/>
          <w:szCs w:val="22"/>
          <w:lang w:val="tr-TR"/>
        </w:rPr>
        <w:t xml:space="preserve">derişiminin 25 mg/l ile 150 mg/l arasında olduğunu bildirmiştir. Buna kıyasla, yıllık ortalama değerler olmayıp aylık ortalama değerler olan önerilen mevcut </w:t>
      </w:r>
      <w:r w:rsidR="000876B4">
        <w:rPr>
          <w:color w:val="000000"/>
          <w:szCs w:val="22"/>
          <w:lang w:val="tr-TR"/>
        </w:rPr>
        <w:t>MET</w:t>
      </w:r>
      <w:r w:rsidRPr="00291614">
        <w:rPr>
          <w:rFonts w:cs="Arial"/>
          <w:szCs w:val="22"/>
          <w:lang w:val="tr-TR"/>
        </w:rPr>
        <w:t xml:space="preserve"> aralığı alt ve üst değerleri 30 ile 12</w:t>
      </w:r>
      <w:r w:rsidRPr="005747E9">
        <w:rPr>
          <w:rFonts w:cs="Arial"/>
          <w:szCs w:val="22"/>
          <w:lang w:val="tr-TR"/>
        </w:rPr>
        <w:t xml:space="preserve">5 mg/l’dir. </w:t>
      </w:r>
    </w:p>
    <w:p w:rsidR="00506705" w:rsidRPr="005747E9" w:rsidRDefault="00506705" w:rsidP="00506705">
      <w:pPr>
        <w:tabs>
          <w:tab w:val="left" w:pos="567"/>
        </w:tabs>
        <w:rPr>
          <w:rFonts w:cs="Arial"/>
          <w:szCs w:val="22"/>
          <w:lang w:val="tr-TR"/>
        </w:rPr>
      </w:pPr>
      <w:r w:rsidRPr="005747E9">
        <w:rPr>
          <w:rFonts w:cs="Arial"/>
          <w:szCs w:val="22"/>
          <w:lang w:val="tr-TR"/>
        </w:rPr>
        <w:t xml:space="preserve">Rafinerilerin yaklaşık %80’i, 70 g/t işlenmiş ham petrol veya hammaddeden daha az miktarda yıllık ortalama </w:t>
      </w:r>
      <w:r w:rsidR="00AC4BB3">
        <w:rPr>
          <w:rFonts w:cs="Arial"/>
          <w:szCs w:val="22"/>
          <w:lang w:val="tr-TR"/>
        </w:rPr>
        <w:t>KOİ</w:t>
      </w:r>
      <w:r w:rsidRPr="005747E9">
        <w:rPr>
          <w:rFonts w:cs="Arial"/>
          <w:szCs w:val="22"/>
          <w:lang w:val="tr-TR"/>
        </w:rPr>
        <w:t xml:space="preserve">yükü (mevcut </w:t>
      </w:r>
      <w:r w:rsidR="00AC4BB3">
        <w:rPr>
          <w:rFonts w:cs="Arial"/>
          <w:szCs w:val="22"/>
          <w:lang w:val="tr-TR"/>
        </w:rPr>
        <w:t>MET</w:t>
      </w:r>
      <w:r w:rsidRPr="005747E9">
        <w:rPr>
          <w:rFonts w:cs="Arial"/>
          <w:szCs w:val="22"/>
          <w:lang w:val="tr-TR"/>
        </w:rPr>
        <w:t xml:space="preserve">aralığının üst değeri) ve yaklaşık %98’i 3 g/t’nin üzerinde yük (mevcut </w:t>
      </w:r>
      <w:r w:rsidR="000876B4">
        <w:rPr>
          <w:color w:val="000000"/>
          <w:szCs w:val="22"/>
          <w:lang w:val="tr-TR"/>
        </w:rPr>
        <w:t>MET</w:t>
      </w:r>
      <w:r w:rsidRPr="005747E9">
        <w:rPr>
          <w:rFonts w:cs="Arial"/>
          <w:szCs w:val="22"/>
          <w:lang w:val="tr-TR"/>
        </w:rPr>
        <w:t xml:space="preserve"> aralığının alt değeri) bildirmiştir.</w:t>
      </w:r>
    </w:p>
    <w:p w:rsidR="00506705" w:rsidRPr="00C04711" w:rsidRDefault="00506705" w:rsidP="00506705">
      <w:pPr>
        <w:tabs>
          <w:tab w:val="left" w:pos="567"/>
        </w:tabs>
        <w:rPr>
          <w:rFonts w:cs="Arial"/>
          <w:szCs w:val="22"/>
          <w:lang w:val="tr-TR"/>
        </w:rPr>
      </w:pPr>
      <w:r w:rsidRPr="005747E9">
        <w:rPr>
          <w:rFonts w:cs="Arial"/>
          <w:szCs w:val="22"/>
          <w:lang w:val="tr-TR"/>
        </w:rPr>
        <w:t>Önerilen yöntem, ASTM D1252-06</w:t>
      </w:r>
      <w:r w:rsidRPr="00B17860">
        <w:rPr>
          <w:rStyle w:val="Refdenotaalpie"/>
          <w:rFonts w:cs="Arial"/>
          <w:szCs w:val="22"/>
          <w:lang w:val="tr-TR"/>
        </w:rPr>
        <w:footnoteReference w:id="16"/>
      </w:r>
      <w:r w:rsidRPr="00B17860">
        <w:rPr>
          <w:rFonts w:cs="Arial"/>
          <w:szCs w:val="22"/>
          <w:lang w:val="tr-TR"/>
        </w:rPr>
        <w:t xml:space="preserve"> veya ISO 15705</w:t>
      </w:r>
      <w:r w:rsidRPr="00B17860">
        <w:rPr>
          <w:rStyle w:val="Refdenotaalpie"/>
          <w:rFonts w:cs="Arial"/>
          <w:szCs w:val="22"/>
          <w:lang w:val="tr-TR"/>
        </w:rPr>
        <w:footnoteReference w:id="17"/>
      </w:r>
      <w:r w:rsidRPr="00B17860">
        <w:rPr>
          <w:rFonts w:cs="Arial"/>
          <w:szCs w:val="22"/>
          <w:lang w:val="tr-TR"/>
        </w:rPr>
        <w:t xml:space="preserve"> Standartlarını</w:t>
      </w:r>
      <w:r w:rsidRPr="00F86AFC">
        <w:rPr>
          <w:rFonts w:cs="Arial"/>
          <w:szCs w:val="22"/>
          <w:lang w:val="tr-TR"/>
        </w:rPr>
        <w:t xml:space="preserve"> temel almak zorundadır.</w:t>
      </w:r>
    </w:p>
    <w:p w:rsidR="00506705" w:rsidRPr="00C04711" w:rsidRDefault="00506705" w:rsidP="00506705">
      <w:pPr>
        <w:tabs>
          <w:tab w:val="left" w:pos="567"/>
        </w:tabs>
        <w:rPr>
          <w:rFonts w:cs="Arial"/>
          <w:b/>
          <w:bCs/>
          <w:szCs w:val="22"/>
          <w:lang w:val="tr-TR"/>
        </w:rPr>
      </w:pPr>
      <w:r w:rsidRPr="00C04711">
        <w:rPr>
          <w:rFonts w:cs="Arial"/>
          <w:szCs w:val="22"/>
          <w:lang w:val="tr-TR"/>
        </w:rPr>
        <w:tab/>
      </w:r>
    </w:p>
    <w:p w:rsidR="00506705" w:rsidRPr="007F07EE" w:rsidRDefault="00506705" w:rsidP="00506705">
      <w:pPr>
        <w:tabs>
          <w:tab w:val="left" w:pos="1075"/>
        </w:tabs>
        <w:rPr>
          <w:rFonts w:cs="Arial"/>
          <w:szCs w:val="22"/>
          <w:lang w:val="tr-TR"/>
        </w:rPr>
      </w:pPr>
      <w:r w:rsidRPr="00C04711">
        <w:rPr>
          <w:rFonts w:cs="Arial"/>
          <w:b/>
          <w:bCs/>
          <w:szCs w:val="22"/>
          <w:lang w:val="tr-TR"/>
        </w:rPr>
        <w:t>TOPLAM AZOT (TN)</w:t>
      </w:r>
    </w:p>
    <w:p w:rsidR="00EA4E2F" w:rsidRDefault="00506705" w:rsidP="00EA4E2F">
      <w:pPr>
        <w:tabs>
          <w:tab w:val="left" w:pos="1075"/>
        </w:tabs>
        <w:rPr>
          <w:rFonts w:cs="Arial"/>
          <w:szCs w:val="22"/>
          <w:lang w:val="tr-TR"/>
        </w:rPr>
      </w:pPr>
      <w:r w:rsidRPr="00C65851">
        <w:rPr>
          <w:rFonts w:cs="Arial"/>
          <w:szCs w:val="22"/>
          <w:lang w:val="tr-TR"/>
        </w:rPr>
        <w:t>TN, Kjeldahl (organik azot + amonyak), nitrit azot ve nitrat azotun toplamı olarak t</w:t>
      </w:r>
      <w:r w:rsidRPr="002675F7">
        <w:rPr>
          <w:rFonts w:cs="Arial"/>
          <w:szCs w:val="22"/>
          <w:lang w:val="tr-TR"/>
        </w:rPr>
        <w:t>anımlanır.</w:t>
      </w:r>
    </w:p>
    <w:p w:rsidR="00EA4E2F" w:rsidRDefault="00506705" w:rsidP="00EA4E2F">
      <w:pPr>
        <w:tabs>
          <w:tab w:val="left" w:pos="1075"/>
        </w:tabs>
        <w:rPr>
          <w:rFonts w:cs="Arial"/>
          <w:szCs w:val="22"/>
          <w:lang w:val="tr-TR"/>
        </w:rPr>
      </w:pPr>
      <w:r w:rsidRPr="002675F7">
        <w:rPr>
          <w:rFonts w:cs="Arial"/>
          <w:szCs w:val="22"/>
          <w:lang w:val="tr-TR"/>
        </w:rPr>
        <w:t xml:space="preserve">Aynı zamanda amonyak da toplam azota dahil edilir, fakat birçok rafineri, amonyak yerine toplam azot ölçümü yapar. Birbirleriyle alakalı olmalarına rağmen bu iki ölçüme farklı nedenlerden dolayı gerek duyulur; amonyak pH değerine dayanarak </w:t>
      </w:r>
      <w:r w:rsidRPr="00D137C7">
        <w:rPr>
          <w:rFonts w:cs="Arial"/>
          <w:szCs w:val="22"/>
          <w:lang w:val="tr-TR"/>
        </w:rPr>
        <w:t xml:space="preserve">suda </w:t>
      </w:r>
      <w:r w:rsidR="00F27D92" w:rsidRPr="007C4691">
        <w:rPr>
          <w:rFonts w:cs="Arial"/>
          <w:szCs w:val="22"/>
          <w:lang w:val="tr-TR"/>
        </w:rPr>
        <w:t xml:space="preserve">akut </w:t>
      </w:r>
      <w:r w:rsidRPr="007C4691">
        <w:rPr>
          <w:rFonts w:cs="Arial"/>
          <w:szCs w:val="22"/>
          <w:lang w:val="tr-TR"/>
        </w:rPr>
        <w:t xml:space="preserve">zehirlenmeye yol açabilirken toplam azot (TN), su ortamının ötrofikasyon potansiyelinin ölçümüdür. </w:t>
      </w:r>
    </w:p>
    <w:p w:rsidR="00EA4E2F" w:rsidRDefault="00506705" w:rsidP="00EA4E2F">
      <w:pPr>
        <w:tabs>
          <w:tab w:val="left" w:pos="1075"/>
        </w:tabs>
        <w:rPr>
          <w:rFonts w:cs="Arial"/>
          <w:szCs w:val="22"/>
          <w:lang w:val="tr-TR"/>
        </w:rPr>
      </w:pPr>
      <w:r w:rsidRPr="00E443AE">
        <w:rPr>
          <w:rFonts w:cs="Arial"/>
          <w:szCs w:val="22"/>
          <w:lang w:val="tr-TR"/>
        </w:rPr>
        <w:t>TN derişimleri, Tespit Sınırı (LOD) değerleri 0.02 ile 2.1 mg/l arasında yer alan farklı yöntemler kullanılarak belirlenebilir.</w:t>
      </w:r>
    </w:p>
    <w:p w:rsidR="00506705" w:rsidRPr="005747E9" w:rsidRDefault="00506705" w:rsidP="00506705">
      <w:pPr>
        <w:tabs>
          <w:tab w:val="left" w:pos="567"/>
        </w:tabs>
        <w:rPr>
          <w:rFonts w:cs="Arial"/>
          <w:szCs w:val="22"/>
          <w:lang w:val="tr-TR"/>
        </w:rPr>
      </w:pPr>
      <w:r w:rsidRPr="00291614">
        <w:rPr>
          <w:rFonts w:cs="Arial"/>
          <w:szCs w:val="22"/>
          <w:lang w:val="tr-TR"/>
        </w:rPr>
        <w:t xml:space="preserve">2005 yılında, Avrupa’da bulunan rafinerilerin %80’i, yıllık ortalama TN derişiminin 3 mg/l ile 35 mg/l arasında olduğunu bildirmiştir. Buna kıyasla, </w:t>
      </w:r>
      <w:r w:rsidR="00024CBA">
        <w:rPr>
          <w:rFonts w:cs="Arial"/>
          <w:szCs w:val="22"/>
          <w:lang w:val="tr-TR"/>
        </w:rPr>
        <w:t>yıllık</w:t>
      </w:r>
      <w:r w:rsidRPr="00291614">
        <w:rPr>
          <w:rFonts w:cs="Arial"/>
          <w:szCs w:val="22"/>
          <w:lang w:val="tr-TR"/>
        </w:rPr>
        <w:t xml:space="preserve">ortalama değerler olan </w:t>
      </w:r>
      <w:r w:rsidR="00AC4BB3">
        <w:rPr>
          <w:rFonts w:cs="Arial"/>
          <w:szCs w:val="22"/>
          <w:lang w:val="tr-TR"/>
        </w:rPr>
        <w:t>MET</w:t>
      </w:r>
      <w:r w:rsidRPr="00291614">
        <w:rPr>
          <w:rFonts w:cs="Arial"/>
          <w:szCs w:val="22"/>
          <w:lang w:val="tr-TR"/>
        </w:rPr>
        <w:t xml:space="preserve">aralığının mevcut üst ve alt değeri 1.5 ve 25 mg/l’dir. BAT-AEL’lerin önerilen aralığı ise (Bölüm 4, Tablo 4.18) 1 ile </w:t>
      </w:r>
      <w:r w:rsidR="00024CBA">
        <w:rPr>
          <w:rFonts w:cs="Arial"/>
          <w:szCs w:val="22"/>
          <w:lang w:val="tr-TR"/>
        </w:rPr>
        <w:t>25</w:t>
      </w:r>
      <w:r w:rsidRPr="00291614">
        <w:rPr>
          <w:rFonts w:cs="Arial"/>
          <w:szCs w:val="22"/>
          <w:lang w:val="tr-TR"/>
        </w:rPr>
        <w:t xml:space="preserve"> mg</w:t>
      </w:r>
      <w:r w:rsidRPr="005747E9">
        <w:rPr>
          <w:rFonts w:cs="Arial"/>
          <w:szCs w:val="22"/>
          <w:lang w:val="tr-TR"/>
        </w:rPr>
        <w:t xml:space="preserve">/l arasındadır. </w:t>
      </w:r>
    </w:p>
    <w:p w:rsidR="00506705" w:rsidRPr="005747E9" w:rsidRDefault="00506705" w:rsidP="00506705">
      <w:pPr>
        <w:tabs>
          <w:tab w:val="left" w:pos="567"/>
        </w:tabs>
        <w:rPr>
          <w:rFonts w:cs="Arial"/>
          <w:szCs w:val="22"/>
          <w:lang w:val="tr-TR"/>
        </w:rPr>
      </w:pPr>
      <w:r w:rsidRPr="005747E9">
        <w:rPr>
          <w:rFonts w:cs="Arial"/>
          <w:szCs w:val="22"/>
          <w:lang w:val="tr-TR"/>
        </w:rPr>
        <w:t xml:space="preserve">Rafinerilerin yaklaşık %85’i, 15 g/t işlenmiş ham petrol veya hammaddeden daha az miktarda yıllık ortalama TN yükü (mevcut </w:t>
      </w:r>
      <w:r w:rsidR="00AC4BB3">
        <w:rPr>
          <w:rFonts w:cs="Arial"/>
          <w:szCs w:val="22"/>
          <w:lang w:val="tr-TR"/>
        </w:rPr>
        <w:t>MET</w:t>
      </w:r>
      <w:r w:rsidRPr="005747E9">
        <w:rPr>
          <w:rFonts w:cs="Arial"/>
          <w:szCs w:val="22"/>
          <w:lang w:val="tr-TR"/>
        </w:rPr>
        <w:t xml:space="preserve">aralığının üst değeri) ve yaklaşık %99’u 0.5 g/t’nin üzerinde yük (mevcut </w:t>
      </w:r>
      <w:r w:rsidR="000876B4">
        <w:rPr>
          <w:color w:val="000000"/>
          <w:szCs w:val="22"/>
          <w:lang w:val="tr-TR"/>
        </w:rPr>
        <w:t>MET</w:t>
      </w:r>
      <w:r w:rsidRPr="005747E9">
        <w:rPr>
          <w:rFonts w:cs="Arial"/>
          <w:szCs w:val="22"/>
          <w:lang w:val="tr-TR"/>
        </w:rPr>
        <w:t xml:space="preserve"> aralığının alt değeri) bildirmiştir.</w:t>
      </w:r>
    </w:p>
    <w:p w:rsidR="00506705" w:rsidRPr="00F86AFC" w:rsidRDefault="00506705" w:rsidP="00506705">
      <w:pPr>
        <w:tabs>
          <w:tab w:val="left" w:pos="567"/>
        </w:tabs>
        <w:rPr>
          <w:rFonts w:cs="Arial"/>
          <w:szCs w:val="22"/>
          <w:lang w:val="tr-TR"/>
        </w:rPr>
      </w:pPr>
      <w:r w:rsidRPr="005747E9">
        <w:rPr>
          <w:rFonts w:cs="Arial"/>
          <w:szCs w:val="22"/>
          <w:lang w:val="tr-TR"/>
        </w:rPr>
        <w:lastRenderedPageBreak/>
        <w:t>Önerilen yöntem, EN ISO 7890</w:t>
      </w:r>
      <w:r w:rsidRPr="00B17860">
        <w:rPr>
          <w:rStyle w:val="Refdenotaalpie"/>
          <w:rFonts w:cs="Arial"/>
          <w:szCs w:val="22"/>
          <w:lang w:val="tr-TR"/>
        </w:rPr>
        <w:footnoteReference w:id="18"/>
      </w:r>
      <w:r w:rsidRPr="00B17860">
        <w:rPr>
          <w:rFonts w:cs="Arial"/>
          <w:szCs w:val="22"/>
          <w:lang w:val="tr-TR"/>
        </w:rPr>
        <w:t xml:space="preserve"> (EN 25663</w:t>
      </w:r>
      <w:r w:rsidRPr="00B17860">
        <w:rPr>
          <w:rStyle w:val="Refdenotaalpie"/>
          <w:rFonts w:cs="Arial"/>
          <w:szCs w:val="22"/>
          <w:lang w:val="tr-TR"/>
        </w:rPr>
        <w:footnoteReference w:id="19"/>
      </w:r>
      <w:r w:rsidRPr="00B17860">
        <w:rPr>
          <w:rFonts w:cs="Arial"/>
          <w:szCs w:val="22"/>
          <w:lang w:val="tr-TR"/>
        </w:rPr>
        <w:t>/EN 26777</w:t>
      </w:r>
      <w:r w:rsidRPr="00B17860">
        <w:rPr>
          <w:rStyle w:val="Refdenotaalpie"/>
          <w:rFonts w:cs="Arial"/>
          <w:szCs w:val="22"/>
          <w:lang w:val="tr-TR"/>
        </w:rPr>
        <w:footnoteReference w:id="20"/>
      </w:r>
      <w:r w:rsidRPr="00B17860">
        <w:rPr>
          <w:rFonts w:cs="Arial"/>
          <w:szCs w:val="22"/>
          <w:lang w:val="tr-TR"/>
        </w:rPr>
        <w:t>) Sta</w:t>
      </w:r>
      <w:r w:rsidRPr="00F86AFC">
        <w:rPr>
          <w:rFonts w:cs="Arial"/>
          <w:szCs w:val="22"/>
          <w:lang w:val="tr-TR"/>
        </w:rPr>
        <w:t>ndartlarını ve diğer yandan EN 12260</w:t>
      </w:r>
      <w:r w:rsidRPr="00B17860">
        <w:rPr>
          <w:rStyle w:val="Refdenotaalpie"/>
          <w:rFonts w:cs="Arial"/>
          <w:szCs w:val="22"/>
          <w:lang w:val="tr-TR"/>
        </w:rPr>
        <w:footnoteReference w:id="21"/>
      </w:r>
      <w:r w:rsidRPr="00B17860">
        <w:rPr>
          <w:rFonts w:cs="Arial"/>
          <w:szCs w:val="22"/>
          <w:lang w:val="tr-TR"/>
        </w:rPr>
        <w:t xml:space="preserve"> ve EN ISO 11905-1: 1998</w:t>
      </w:r>
      <w:r w:rsidRPr="00B17860">
        <w:rPr>
          <w:rStyle w:val="Refdenotaalpie"/>
          <w:rFonts w:cs="Arial"/>
          <w:szCs w:val="22"/>
          <w:lang w:val="tr-TR"/>
        </w:rPr>
        <w:footnoteReference w:id="22"/>
      </w:r>
      <w:r w:rsidRPr="00B17860">
        <w:rPr>
          <w:rFonts w:cs="Arial"/>
          <w:szCs w:val="22"/>
          <w:lang w:val="tr-TR"/>
        </w:rPr>
        <w:t xml:space="preserve"> temel almak zorundadır.</w:t>
      </w:r>
    </w:p>
    <w:p w:rsidR="00506705" w:rsidRPr="00C04711" w:rsidRDefault="00506705" w:rsidP="00506705">
      <w:pPr>
        <w:tabs>
          <w:tab w:val="left" w:pos="567"/>
        </w:tabs>
        <w:rPr>
          <w:rFonts w:cs="Arial"/>
          <w:szCs w:val="22"/>
          <w:lang w:val="tr-TR"/>
        </w:rPr>
      </w:pPr>
      <w:r w:rsidRPr="00C04711">
        <w:rPr>
          <w:rFonts w:cs="Arial"/>
          <w:szCs w:val="22"/>
          <w:lang w:val="tr-TR"/>
        </w:rPr>
        <w:tab/>
      </w:r>
    </w:p>
    <w:p w:rsidR="00506705" w:rsidRPr="00E96082" w:rsidRDefault="00506705" w:rsidP="00506705">
      <w:pPr>
        <w:tabs>
          <w:tab w:val="left" w:pos="1075"/>
        </w:tabs>
        <w:rPr>
          <w:rFonts w:cs="Arial"/>
          <w:b/>
          <w:bCs/>
          <w:szCs w:val="22"/>
          <w:lang w:val="tr-TR"/>
        </w:rPr>
      </w:pPr>
      <w:r w:rsidRPr="00C04711">
        <w:rPr>
          <w:rFonts w:cs="Arial"/>
          <w:b/>
          <w:bCs/>
          <w:szCs w:val="22"/>
          <w:lang w:val="tr-TR"/>
        </w:rPr>
        <w:t>TOPLAM AS</w:t>
      </w:r>
      <w:r w:rsidR="009076CB" w:rsidRPr="00C04711">
        <w:rPr>
          <w:rFonts w:cs="Arial"/>
          <w:b/>
          <w:bCs/>
          <w:szCs w:val="22"/>
          <w:lang w:val="tr-TR"/>
        </w:rPr>
        <w:t>K</w:t>
      </w:r>
      <w:r w:rsidRPr="00C04711">
        <w:rPr>
          <w:rFonts w:cs="Arial"/>
          <w:b/>
          <w:bCs/>
          <w:szCs w:val="22"/>
          <w:lang w:val="tr-TR"/>
        </w:rPr>
        <w:t>I</w:t>
      </w:r>
      <w:r w:rsidR="009076CB" w:rsidRPr="007F07EE">
        <w:rPr>
          <w:rFonts w:cs="Arial"/>
          <w:b/>
          <w:bCs/>
          <w:szCs w:val="22"/>
          <w:lang w:val="tr-TR"/>
        </w:rPr>
        <w:t>DA</w:t>
      </w:r>
      <w:r w:rsidRPr="00E96082">
        <w:rPr>
          <w:rFonts w:cs="Arial"/>
          <w:b/>
          <w:bCs/>
          <w:szCs w:val="22"/>
          <w:lang w:val="tr-TR"/>
        </w:rPr>
        <w:t xml:space="preserve"> KATI MADDELER (</w:t>
      </w:r>
      <w:r w:rsidR="00024CBA">
        <w:rPr>
          <w:rFonts w:cs="Arial"/>
          <w:b/>
          <w:bCs/>
          <w:szCs w:val="22"/>
          <w:lang w:val="tr-TR"/>
        </w:rPr>
        <w:t>TAKM</w:t>
      </w:r>
      <w:r w:rsidRPr="00E96082">
        <w:rPr>
          <w:rFonts w:cs="Arial"/>
          <w:b/>
          <w:bCs/>
          <w:szCs w:val="22"/>
          <w:lang w:val="tr-TR"/>
        </w:rPr>
        <w:t>)</w:t>
      </w:r>
    </w:p>
    <w:p w:rsidR="00506705" w:rsidRPr="002675F7" w:rsidRDefault="00506705" w:rsidP="00506705">
      <w:pPr>
        <w:tabs>
          <w:tab w:val="left" w:pos="567"/>
        </w:tabs>
        <w:rPr>
          <w:rFonts w:cs="Arial"/>
          <w:szCs w:val="22"/>
          <w:lang w:val="tr-TR"/>
        </w:rPr>
      </w:pPr>
      <w:r w:rsidRPr="00C65851">
        <w:rPr>
          <w:rFonts w:cs="Arial"/>
          <w:szCs w:val="22"/>
          <w:lang w:val="tr-TR"/>
        </w:rPr>
        <w:t>TSS de</w:t>
      </w:r>
      <w:r w:rsidRPr="002675F7">
        <w:rPr>
          <w:rFonts w:cs="Arial"/>
          <w:szCs w:val="22"/>
          <w:lang w:val="tr-TR"/>
        </w:rPr>
        <w:t>rişimleri, Tespit Sınırı (LOD) değerleri 0.1 ila 10 mg/l aralığında yer alan farklı yöntemler kullanılarak belirlenebilir.</w:t>
      </w:r>
    </w:p>
    <w:p w:rsidR="00506705" w:rsidRPr="00505914" w:rsidRDefault="00506705" w:rsidP="00506705">
      <w:pPr>
        <w:tabs>
          <w:tab w:val="left" w:pos="567"/>
        </w:tabs>
        <w:rPr>
          <w:rFonts w:cs="Arial"/>
          <w:szCs w:val="22"/>
          <w:lang w:val="tr-TR"/>
        </w:rPr>
      </w:pPr>
      <w:r w:rsidRPr="002675F7">
        <w:rPr>
          <w:rFonts w:cs="Arial"/>
          <w:szCs w:val="22"/>
          <w:lang w:val="tr-TR"/>
        </w:rPr>
        <w:t xml:space="preserve">Avrupa’da bulunan rafinerilerin %80’i yıllık ortalama </w:t>
      </w:r>
      <w:r w:rsidR="00024CBA">
        <w:rPr>
          <w:rFonts w:cs="Arial"/>
          <w:szCs w:val="22"/>
          <w:lang w:val="tr-TR"/>
        </w:rPr>
        <w:t>TAKM</w:t>
      </w:r>
      <w:r w:rsidRPr="002675F7">
        <w:rPr>
          <w:rFonts w:cs="Arial"/>
          <w:szCs w:val="22"/>
          <w:lang w:val="tr-TR"/>
        </w:rPr>
        <w:t>derişimlerinin 5 mg/l ile 35 mg/l arasında olduğunu bildirmiştir. Buna kıy</w:t>
      </w:r>
      <w:r w:rsidRPr="00505914">
        <w:rPr>
          <w:rFonts w:cs="Arial"/>
          <w:szCs w:val="22"/>
          <w:lang w:val="tr-TR"/>
        </w:rPr>
        <w:t xml:space="preserve">asla, yıllık ortalama değerler olan </w:t>
      </w:r>
      <w:r w:rsidR="00AC4BB3">
        <w:rPr>
          <w:rFonts w:cs="Arial"/>
          <w:szCs w:val="22"/>
          <w:lang w:val="tr-TR"/>
        </w:rPr>
        <w:t>MET</w:t>
      </w:r>
      <w:r w:rsidRPr="00505914">
        <w:rPr>
          <w:rFonts w:cs="Arial"/>
          <w:szCs w:val="22"/>
          <w:lang w:val="tr-TR"/>
        </w:rPr>
        <w:t xml:space="preserve">aralığının mevcut üst ve alt değeri 2 ve 50 mg/l’dir. BAT-AEL’lerin önerilen yeni aralığı ise (Bölüm 4, Tablo 4.18) 2 ile 25 mg/l arasındadır. </w:t>
      </w:r>
    </w:p>
    <w:p w:rsidR="00506705" w:rsidRPr="007C4691" w:rsidRDefault="00506705" w:rsidP="00506705">
      <w:pPr>
        <w:tabs>
          <w:tab w:val="left" w:pos="567"/>
        </w:tabs>
        <w:rPr>
          <w:rFonts w:cs="Arial"/>
          <w:szCs w:val="22"/>
          <w:lang w:val="tr-TR"/>
        </w:rPr>
      </w:pPr>
      <w:r w:rsidRPr="007C4691">
        <w:rPr>
          <w:rFonts w:cs="Arial"/>
          <w:szCs w:val="22"/>
          <w:lang w:val="tr-TR"/>
        </w:rPr>
        <w:t xml:space="preserve">Rafinerilerin %85’i, 25 g/t işlenmiş ham petrol veya hammaddeden daha az miktarda yıllık ortalama TSS yükü (mevcut </w:t>
      </w:r>
      <w:r w:rsidR="00AC4BB3">
        <w:rPr>
          <w:rFonts w:cs="Arial"/>
          <w:szCs w:val="22"/>
          <w:lang w:val="tr-TR"/>
        </w:rPr>
        <w:t xml:space="preserve">MET </w:t>
      </w:r>
      <w:r w:rsidRPr="007C4691">
        <w:rPr>
          <w:rFonts w:cs="Arial"/>
          <w:szCs w:val="22"/>
          <w:lang w:val="tr-TR"/>
        </w:rPr>
        <w:t xml:space="preserve">aralığının üst değeri) ve yaklaşık %99’u 1 g/t’nin üzerinde yük (mevcut </w:t>
      </w:r>
      <w:r w:rsidR="00AC4BB3">
        <w:rPr>
          <w:rFonts w:cs="Arial"/>
          <w:szCs w:val="22"/>
          <w:lang w:val="tr-TR"/>
        </w:rPr>
        <w:t xml:space="preserve">MET </w:t>
      </w:r>
      <w:r w:rsidRPr="007C4691">
        <w:rPr>
          <w:rFonts w:cs="Arial"/>
          <w:szCs w:val="22"/>
          <w:lang w:val="tr-TR"/>
        </w:rPr>
        <w:t>aralığının alt değeri) bildirmiştir.</w:t>
      </w:r>
    </w:p>
    <w:p w:rsidR="00506705" w:rsidRPr="00F86AFC" w:rsidRDefault="00506705" w:rsidP="00506705">
      <w:pPr>
        <w:tabs>
          <w:tab w:val="left" w:pos="567"/>
        </w:tabs>
        <w:rPr>
          <w:rFonts w:cs="Arial"/>
          <w:szCs w:val="22"/>
          <w:lang w:val="tr-TR"/>
        </w:rPr>
      </w:pPr>
      <w:r w:rsidRPr="00E443AE">
        <w:rPr>
          <w:rFonts w:cs="Arial"/>
          <w:szCs w:val="22"/>
          <w:lang w:val="tr-TR"/>
        </w:rPr>
        <w:t>Önerilen yöntem, EN 872:2005</w:t>
      </w:r>
      <w:r w:rsidRPr="00B17860">
        <w:rPr>
          <w:rStyle w:val="Refdenotaalpie"/>
          <w:rFonts w:cs="Arial"/>
          <w:szCs w:val="22"/>
          <w:lang w:val="tr-TR"/>
        </w:rPr>
        <w:footnoteReference w:id="23"/>
      </w:r>
      <w:r w:rsidRPr="00B17860">
        <w:rPr>
          <w:rFonts w:cs="Arial"/>
          <w:szCs w:val="22"/>
          <w:lang w:val="tr-TR"/>
        </w:rPr>
        <w:t xml:space="preserve"> veya APHA 2540 Standartlarını temel almak zorundadır.</w:t>
      </w:r>
    </w:p>
    <w:p w:rsidR="00506705" w:rsidRPr="00C04711" w:rsidRDefault="00506705" w:rsidP="00506705">
      <w:pPr>
        <w:tabs>
          <w:tab w:val="left" w:pos="567"/>
        </w:tabs>
        <w:rPr>
          <w:rFonts w:cs="Arial"/>
          <w:szCs w:val="22"/>
          <w:lang w:val="tr-TR"/>
        </w:rPr>
      </w:pPr>
    </w:p>
    <w:p w:rsidR="00506705" w:rsidRPr="00C04711" w:rsidRDefault="00506705" w:rsidP="00506705">
      <w:pPr>
        <w:tabs>
          <w:tab w:val="left" w:pos="1075"/>
        </w:tabs>
        <w:rPr>
          <w:rFonts w:cs="Arial"/>
          <w:b/>
          <w:bCs/>
          <w:szCs w:val="22"/>
          <w:lang w:val="tr-TR"/>
        </w:rPr>
      </w:pPr>
      <w:r w:rsidRPr="00C04711">
        <w:rPr>
          <w:rFonts w:cs="Arial"/>
          <w:b/>
          <w:bCs/>
          <w:szCs w:val="22"/>
          <w:lang w:val="tr-TR"/>
        </w:rPr>
        <w:t>AĞIR METALLER (Pb, Cd, Ni, Hg y V)</w:t>
      </w:r>
    </w:p>
    <w:p w:rsidR="00506705" w:rsidRPr="00C04711" w:rsidRDefault="00506705" w:rsidP="00506705">
      <w:pPr>
        <w:tabs>
          <w:tab w:val="left" w:pos="567"/>
        </w:tabs>
        <w:rPr>
          <w:rFonts w:cs="Arial"/>
          <w:bCs/>
          <w:szCs w:val="22"/>
          <w:lang w:val="tr-TR"/>
        </w:rPr>
      </w:pPr>
      <w:r w:rsidRPr="00C04711">
        <w:rPr>
          <w:rFonts w:cs="Arial"/>
          <w:bCs/>
          <w:szCs w:val="22"/>
          <w:lang w:val="tr-TR"/>
        </w:rPr>
        <w:t>Ağır metaller genellikle spektrofotometrik yöntemler aracılığıyla belirlenir. Rafinerinin bu belirlemeler için kendi ekipmanının bulunması oldukça sık rastlanan bir durumdur.</w:t>
      </w:r>
    </w:p>
    <w:p w:rsidR="00506705" w:rsidRPr="007F07EE" w:rsidRDefault="00506705" w:rsidP="00506705">
      <w:pPr>
        <w:tabs>
          <w:tab w:val="left" w:pos="567"/>
        </w:tabs>
        <w:rPr>
          <w:rFonts w:cs="Arial"/>
          <w:bCs/>
          <w:szCs w:val="22"/>
          <w:lang w:val="tr-TR"/>
        </w:rPr>
      </w:pPr>
      <w:r w:rsidRPr="007F07EE">
        <w:rPr>
          <w:rFonts w:cs="Arial"/>
          <w:bCs/>
          <w:szCs w:val="22"/>
          <w:lang w:val="tr-TR"/>
        </w:rPr>
        <w:t>Önerilen standartlar aşağıda belirtilmiştir:</w:t>
      </w:r>
    </w:p>
    <w:p w:rsidR="00506705" w:rsidRPr="00C65851" w:rsidRDefault="00506705" w:rsidP="00506705">
      <w:pPr>
        <w:tabs>
          <w:tab w:val="left" w:pos="567"/>
        </w:tabs>
        <w:rPr>
          <w:rFonts w:cs="Arial"/>
          <w:bCs/>
          <w:szCs w:val="22"/>
          <w:lang w:val="tr-TR"/>
        </w:rPr>
      </w:pPr>
      <w:r w:rsidRPr="00C65851">
        <w:rPr>
          <w:rFonts w:cs="Arial"/>
          <w:bCs/>
          <w:szCs w:val="22"/>
          <w:lang w:val="tr-TR"/>
        </w:rPr>
        <w:t>EN ISO 11885:2009 Su Kalitesi - Seçilmiş elementlerin tümevarımlı olarak bağlanmış plazma optik emisyon spektrometresiyle (ICP-OES) tayini (30’dan fazla element için geçerlidir)</w:t>
      </w:r>
    </w:p>
    <w:p w:rsidR="00506705" w:rsidRPr="007C4691" w:rsidRDefault="00506705" w:rsidP="00506705">
      <w:pPr>
        <w:tabs>
          <w:tab w:val="left" w:pos="567"/>
        </w:tabs>
        <w:rPr>
          <w:rFonts w:cs="Arial"/>
          <w:bCs/>
          <w:szCs w:val="22"/>
          <w:lang w:val="tr-TR"/>
        </w:rPr>
      </w:pPr>
      <w:r w:rsidRPr="002675F7">
        <w:rPr>
          <w:rFonts w:cs="Arial"/>
          <w:bCs/>
          <w:szCs w:val="22"/>
          <w:lang w:val="tr-TR"/>
        </w:rPr>
        <w:t>EN 13506: Su Kalitesi - Atomik Flüoresans Spektrometre</w:t>
      </w:r>
      <w:r w:rsidRPr="00505914">
        <w:rPr>
          <w:rFonts w:cs="Arial"/>
          <w:bCs/>
          <w:szCs w:val="22"/>
          <w:lang w:val="tr-TR"/>
        </w:rPr>
        <w:t>si Kullanılarak C</w:t>
      </w:r>
      <w:r w:rsidR="00F27D92" w:rsidRPr="00D137C7">
        <w:rPr>
          <w:rFonts w:cs="Arial"/>
          <w:bCs/>
          <w:szCs w:val="22"/>
          <w:lang w:val="tr-TR"/>
        </w:rPr>
        <w:t>i</w:t>
      </w:r>
      <w:r w:rsidRPr="007C4691">
        <w:rPr>
          <w:rFonts w:cs="Arial"/>
          <w:bCs/>
          <w:szCs w:val="22"/>
          <w:lang w:val="tr-TR"/>
        </w:rPr>
        <w:t>va Tayini.</w:t>
      </w:r>
    </w:p>
    <w:p w:rsidR="00506705" w:rsidRPr="00291614" w:rsidRDefault="00506705" w:rsidP="0012388E">
      <w:pPr>
        <w:tabs>
          <w:tab w:val="left" w:pos="567"/>
        </w:tabs>
        <w:rPr>
          <w:rFonts w:cs="Arial"/>
          <w:bCs/>
          <w:szCs w:val="22"/>
          <w:lang w:val="tr-TR"/>
        </w:rPr>
      </w:pPr>
      <w:r w:rsidRPr="007C4691">
        <w:rPr>
          <w:rFonts w:cs="Arial"/>
          <w:bCs/>
          <w:szCs w:val="22"/>
          <w:lang w:val="tr-TR"/>
        </w:rPr>
        <w:t>EN 12338: Su Kalitesi – C</w:t>
      </w:r>
      <w:r w:rsidR="00F27D92" w:rsidRPr="007C4691">
        <w:rPr>
          <w:rFonts w:cs="Arial"/>
          <w:bCs/>
          <w:szCs w:val="22"/>
          <w:lang w:val="tr-TR"/>
        </w:rPr>
        <w:t>i</w:t>
      </w:r>
      <w:r w:rsidRPr="00291614">
        <w:rPr>
          <w:rFonts w:cs="Arial"/>
          <w:bCs/>
          <w:szCs w:val="22"/>
          <w:lang w:val="tr-TR"/>
        </w:rPr>
        <w:t>va Tayini - Amalgamlama İle Zenginleştirme Metotları</w:t>
      </w:r>
    </w:p>
    <w:p w:rsidR="0012388E" w:rsidRPr="005747E9" w:rsidRDefault="0012388E" w:rsidP="00506705">
      <w:pPr>
        <w:tabs>
          <w:tab w:val="left" w:pos="1075"/>
        </w:tabs>
        <w:rPr>
          <w:rFonts w:cs="Arial"/>
          <w:b/>
          <w:bCs/>
          <w:szCs w:val="22"/>
          <w:lang w:val="tr-TR"/>
        </w:rPr>
      </w:pPr>
    </w:p>
    <w:p w:rsidR="00506705" w:rsidRPr="005747E9" w:rsidRDefault="00506705" w:rsidP="00506705">
      <w:pPr>
        <w:tabs>
          <w:tab w:val="left" w:pos="1075"/>
        </w:tabs>
        <w:rPr>
          <w:rFonts w:cs="Arial"/>
          <w:b/>
          <w:bCs/>
          <w:szCs w:val="22"/>
          <w:lang w:val="tr-TR"/>
        </w:rPr>
      </w:pPr>
      <w:r w:rsidRPr="005747E9">
        <w:rPr>
          <w:rFonts w:cs="Arial"/>
          <w:b/>
          <w:bCs/>
          <w:szCs w:val="22"/>
          <w:lang w:val="tr-TR"/>
        </w:rPr>
        <w:t>FENOLLER</w:t>
      </w:r>
    </w:p>
    <w:p w:rsidR="00506705" w:rsidRPr="005747E9" w:rsidRDefault="00506705" w:rsidP="00506705">
      <w:pPr>
        <w:tabs>
          <w:tab w:val="left" w:pos="567"/>
        </w:tabs>
        <w:rPr>
          <w:rFonts w:cs="Arial"/>
          <w:bCs/>
          <w:szCs w:val="22"/>
          <w:lang w:val="tr-TR"/>
        </w:rPr>
      </w:pPr>
      <w:r w:rsidRPr="005747E9">
        <w:rPr>
          <w:rFonts w:cs="Arial"/>
          <w:bCs/>
          <w:szCs w:val="22"/>
          <w:lang w:val="tr-TR"/>
        </w:rPr>
        <w:lastRenderedPageBreak/>
        <w:t xml:space="preserve">Rafineri atık sularında mevcut olan fenollerin büyük çoğunluğu katalitik parçalama prosesinden kaynaklanır. Fenolik bileşiklerin bir başka muhtemel kaynağı ise, ekstraksiyonda çözücü olarak kullanılan fenol kayıplarıdır. </w:t>
      </w:r>
    </w:p>
    <w:p w:rsidR="00506705" w:rsidRPr="005747E9" w:rsidRDefault="00506705" w:rsidP="00506705">
      <w:pPr>
        <w:tabs>
          <w:tab w:val="left" w:pos="567"/>
        </w:tabs>
        <w:rPr>
          <w:rFonts w:cs="Arial"/>
          <w:bCs/>
          <w:szCs w:val="22"/>
          <w:lang w:val="tr-TR"/>
        </w:rPr>
      </w:pPr>
      <w:r w:rsidRPr="005747E9">
        <w:rPr>
          <w:rFonts w:cs="Arial"/>
          <w:bCs/>
          <w:szCs w:val="22"/>
          <w:lang w:val="tr-TR"/>
        </w:rPr>
        <w:t>Fenollerin tayininde önerilen standart (C toplam olarak):</w:t>
      </w:r>
    </w:p>
    <w:p w:rsidR="00506705" w:rsidRPr="005747E9" w:rsidRDefault="00506705" w:rsidP="00506705">
      <w:pPr>
        <w:tabs>
          <w:tab w:val="left" w:pos="567"/>
        </w:tabs>
        <w:rPr>
          <w:rFonts w:cs="Arial"/>
          <w:bCs/>
          <w:szCs w:val="22"/>
          <w:lang w:val="tr-TR"/>
        </w:rPr>
      </w:pPr>
      <w:r w:rsidRPr="005747E9">
        <w:rPr>
          <w:rFonts w:cs="Arial"/>
          <w:bCs/>
          <w:szCs w:val="22"/>
          <w:lang w:val="tr-TR"/>
        </w:rPr>
        <w:t>ISO 18857-1 Su kalitesi – Belirli alkilfenollerin tayini - Bölüm 1: Sıvı-sıvı özütlemesi ve kütle seçimli tayinli gaz kromatografisi kullanılarak süzülmemiş numuneler için tayin metodu</w:t>
      </w:r>
    </w:p>
    <w:p w:rsidR="00506705" w:rsidRPr="005747E9" w:rsidRDefault="00506705" w:rsidP="00506705">
      <w:pPr>
        <w:tabs>
          <w:tab w:val="left" w:pos="567"/>
        </w:tabs>
        <w:rPr>
          <w:rFonts w:cs="Arial"/>
          <w:bCs/>
          <w:szCs w:val="22"/>
          <w:lang w:val="tr-TR"/>
        </w:rPr>
      </w:pPr>
      <w:r w:rsidRPr="005747E9">
        <w:rPr>
          <w:rFonts w:cs="Arial"/>
          <w:b/>
          <w:bCs/>
          <w:szCs w:val="22"/>
          <w:lang w:val="tr-TR"/>
        </w:rPr>
        <w:tab/>
      </w:r>
      <w:r w:rsidRPr="005747E9">
        <w:rPr>
          <w:rFonts w:cs="Arial"/>
          <w:bCs/>
          <w:szCs w:val="22"/>
          <w:lang w:val="tr-TR"/>
        </w:rPr>
        <w:tab/>
      </w:r>
    </w:p>
    <w:p w:rsidR="00506705" w:rsidRPr="005747E9" w:rsidRDefault="00506705" w:rsidP="00506705">
      <w:pPr>
        <w:tabs>
          <w:tab w:val="left" w:pos="1075"/>
        </w:tabs>
        <w:rPr>
          <w:rFonts w:cs="Arial"/>
          <w:b/>
          <w:bCs/>
          <w:szCs w:val="22"/>
          <w:lang w:val="tr-TR"/>
        </w:rPr>
      </w:pPr>
      <w:r w:rsidRPr="005747E9">
        <w:rPr>
          <w:rFonts w:cs="Arial"/>
          <w:b/>
          <w:bCs/>
          <w:szCs w:val="22"/>
          <w:lang w:val="tr-TR"/>
        </w:rPr>
        <w:t>BTEX</w:t>
      </w:r>
      <w:r w:rsidRPr="005747E9">
        <w:rPr>
          <w:rFonts w:cs="Arial"/>
          <w:b/>
          <w:bCs/>
          <w:szCs w:val="22"/>
          <w:lang w:val="tr-TR"/>
        </w:rPr>
        <w:tab/>
      </w:r>
    </w:p>
    <w:p w:rsidR="00506705" w:rsidRPr="005747E9" w:rsidRDefault="00506705" w:rsidP="00506705">
      <w:pPr>
        <w:tabs>
          <w:tab w:val="left" w:pos="567"/>
        </w:tabs>
        <w:rPr>
          <w:rFonts w:cs="Arial"/>
          <w:b/>
          <w:bCs/>
          <w:szCs w:val="22"/>
          <w:lang w:val="tr-TR"/>
        </w:rPr>
      </w:pPr>
      <w:r w:rsidRPr="005747E9">
        <w:rPr>
          <w:rFonts w:cs="Arial"/>
          <w:bCs/>
          <w:szCs w:val="22"/>
          <w:lang w:val="tr-TR"/>
        </w:rPr>
        <w:t>Rafinerilere ilişkin yeni BREF, Bölüm 4’te yer alan Tablo 4.18’de görülebileceği gibi Benzen tahliyeleri konusunda endişe duymaktadır.</w:t>
      </w:r>
      <w:r w:rsidRPr="005747E9">
        <w:rPr>
          <w:rFonts w:cs="Arial"/>
          <w:b/>
          <w:bCs/>
          <w:szCs w:val="22"/>
          <w:lang w:val="tr-TR"/>
        </w:rPr>
        <w:tab/>
      </w:r>
    </w:p>
    <w:p w:rsidR="00506705" w:rsidRPr="005747E9" w:rsidRDefault="00506705" w:rsidP="00506705">
      <w:pPr>
        <w:tabs>
          <w:tab w:val="left" w:pos="567"/>
        </w:tabs>
        <w:rPr>
          <w:rFonts w:cs="Arial"/>
          <w:bCs/>
          <w:szCs w:val="22"/>
          <w:lang w:val="tr-TR"/>
        </w:rPr>
      </w:pPr>
      <w:r w:rsidRPr="005747E9">
        <w:rPr>
          <w:rFonts w:cs="Arial"/>
          <w:bCs/>
          <w:szCs w:val="22"/>
          <w:lang w:val="tr-TR"/>
        </w:rPr>
        <w:t xml:space="preserve">Tayininde önerilen standartlar şunlardır: </w:t>
      </w:r>
    </w:p>
    <w:p w:rsidR="00506705" w:rsidRPr="005747E9" w:rsidRDefault="00506705" w:rsidP="00506705">
      <w:pPr>
        <w:tabs>
          <w:tab w:val="left" w:pos="567"/>
        </w:tabs>
        <w:rPr>
          <w:rFonts w:cs="Arial"/>
          <w:bCs/>
          <w:szCs w:val="22"/>
          <w:lang w:val="tr-TR"/>
        </w:rPr>
      </w:pPr>
      <w:r w:rsidRPr="005747E9">
        <w:rPr>
          <w:rFonts w:cs="Arial"/>
          <w:bCs/>
          <w:szCs w:val="22"/>
          <w:lang w:val="tr-TR"/>
        </w:rPr>
        <w:t>ISO 11423-1:Su kalitesi -- Benzen ve Bazı Türevlerinin Tayini - Bölüm 1: Üst Gaz Fazı Kullanılarak Gaz Kromatografik Metodu</w:t>
      </w:r>
    </w:p>
    <w:p w:rsidR="00506705" w:rsidRPr="005747E9" w:rsidRDefault="00506705" w:rsidP="00506705">
      <w:pPr>
        <w:tabs>
          <w:tab w:val="left" w:pos="1075"/>
        </w:tabs>
        <w:rPr>
          <w:rFonts w:cs="Arial"/>
          <w:bCs/>
          <w:szCs w:val="22"/>
          <w:lang w:val="tr-TR"/>
        </w:rPr>
      </w:pPr>
      <w:r w:rsidRPr="005747E9">
        <w:rPr>
          <w:rFonts w:cs="Arial"/>
          <w:bCs/>
          <w:szCs w:val="22"/>
          <w:lang w:val="tr-TR"/>
        </w:rPr>
        <w:t xml:space="preserve">ISO 11423-2: Su kalitesi -- Benzen ve Bazı Türevlerinin Tayini – Ekstraksiyon ve Gaz Kromatografisi İşleminin Kullanıldığı Metot </w:t>
      </w:r>
    </w:p>
    <w:p w:rsidR="00506705" w:rsidRPr="005747E9" w:rsidRDefault="00506705" w:rsidP="00506705">
      <w:pPr>
        <w:tabs>
          <w:tab w:val="left" w:pos="1075"/>
        </w:tabs>
        <w:rPr>
          <w:rFonts w:ascii="Arial" w:hAnsi="Arial" w:cs="Arial"/>
          <w:b/>
          <w:bCs/>
          <w:color w:val="333355"/>
          <w:sz w:val="18"/>
          <w:szCs w:val="18"/>
          <w:lang w:val="tr-TR"/>
        </w:rPr>
      </w:pPr>
      <w:r w:rsidRPr="005747E9">
        <w:rPr>
          <w:rFonts w:cs="Arial"/>
          <w:bCs/>
          <w:szCs w:val="22"/>
          <w:lang w:val="tr-TR"/>
        </w:rPr>
        <w:t>EN ISO 15680:Tasfiye ve tutma ile ısıl desorpsiyon işlemi kullanılarak bir dizi monosiklik aromatik hidrokarbon, naftalin ve çeşitli klorlu bileşiğin gaz kromatografik tayini</w:t>
      </w:r>
    </w:p>
    <w:p w:rsidR="00506705" w:rsidRPr="005747E9" w:rsidRDefault="00506705" w:rsidP="00506705">
      <w:pPr>
        <w:tabs>
          <w:tab w:val="left" w:pos="1075"/>
        </w:tabs>
        <w:rPr>
          <w:rFonts w:cs="Arial"/>
          <w:bCs/>
          <w:szCs w:val="22"/>
          <w:lang w:val="tr-TR"/>
        </w:rPr>
      </w:pPr>
      <w:r w:rsidRPr="005747E9">
        <w:rPr>
          <w:rFonts w:cs="Arial"/>
          <w:bCs/>
          <w:szCs w:val="22"/>
          <w:lang w:val="tr-TR"/>
        </w:rPr>
        <w:tab/>
      </w:r>
    </w:p>
    <w:p w:rsidR="00506705" w:rsidRPr="005747E9" w:rsidRDefault="00506705" w:rsidP="0012388E">
      <w:pPr>
        <w:pStyle w:val="Ttulo4"/>
        <w:rPr>
          <w:lang w:val="tr-TR"/>
        </w:rPr>
      </w:pPr>
      <w:r w:rsidRPr="005747E9">
        <w:rPr>
          <w:lang w:val="tr-TR"/>
        </w:rPr>
        <w:t xml:space="preserve">E-PRTR’ye bildirilecek diğer kirleticiler </w:t>
      </w:r>
    </w:p>
    <w:p w:rsidR="00EA4E2F" w:rsidRDefault="00506705" w:rsidP="00EA4E2F">
      <w:pPr>
        <w:tabs>
          <w:tab w:val="left" w:pos="1075"/>
        </w:tabs>
        <w:rPr>
          <w:rFonts w:cs="Arial"/>
          <w:szCs w:val="22"/>
          <w:lang w:val="tr-TR"/>
        </w:rPr>
      </w:pPr>
      <w:r w:rsidRPr="005747E9">
        <w:rPr>
          <w:rFonts w:cs="Arial"/>
          <w:szCs w:val="22"/>
          <w:lang w:val="tr-TR"/>
        </w:rPr>
        <w:t>E-PRTR Yönetmeliği Madde 5’e göre rafineri operatörleri, E-PRTR Yönetmeliği Ek I’e göre yürürlükteki kapasite eşiği (eşikleri), E-PRTR Yönetmeliği Ek II’de verilen tablonun 1a, b ve c sütunlarına göre salım eşiği (eşikleri) ve/veya yürürlükteki kapasite eşiği (eşikleri) ile saha dışı aktarım eşiğinin (eşiklerinin) aşılması halinde belirli bilgileri bildirmekle yükümlüdür.</w:t>
      </w:r>
    </w:p>
    <w:p w:rsidR="00EA4E2F" w:rsidRDefault="00506705" w:rsidP="00EA4E2F">
      <w:pPr>
        <w:rPr>
          <w:rFonts w:cs="Arial"/>
          <w:szCs w:val="22"/>
          <w:lang w:val="tr-TR"/>
        </w:rPr>
      </w:pPr>
      <w:r w:rsidRPr="005747E9">
        <w:rPr>
          <w:rFonts w:cs="Arial"/>
          <w:szCs w:val="22"/>
          <w:lang w:val="tr-TR"/>
        </w:rPr>
        <w:t>Yardımcı olmak üzere, “Avrupa PRTR’sinin uygulanmasına yönelik kılavuz” başlıklı Avrupa Komisyonu Belgesine ait Ek 5, kirleticilerden oluşan, gösterge niteliğinde sektöre özel bir alt liste içerir. Bu liste, tüm Ek I faaliyetleri için salınması muhtemelen bu hava kirleticileri gösterir ve belirli bir tesiste ilgili kirleticilerin tespit edilmesine yardımcı olur. Bu listeye göre, rafinerilerin bildireceği kirleticiler şunlar olacaktır:</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Toplam Azot</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Toplam Fosfor</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Arsenik ve arsenik bileşikleri (As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Kadmiyum ve kadmiyum bileşikleri (Cd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Krom ve krom bileşikleri (Cr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Bakır ve bakır bileşikleri (Cu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C</w:t>
      </w:r>
      <w:r w:rsidR="004C19DF" w:rsidRPr="005747E9">
        <w:rPr>
          <w:rFonts w:cs="Arial"/>
          <w:szCs w:val="22"/>
          <w:lang w:val="tr-TR"/>
        </w:rPr>
        <w:t>i</w:t>
      </w:r>
      <w:r w:rsidRPr="005747E9">
        <w:rPr>
          <w:rFonts w:cs="Arial"/>
          <w:szCs w:val="22"/>
          <w:lang w:val="tr-TR"/>
        </w:rPr>
        <w:t>va ve c</w:t>
      </w:r>
      <w:r w:rsidR="004C19DF" w:rsidRPr="005747E9">
        <w:rPr>
          <w:rFonts w:cs="Arial"/>
          <w:szCs w:val="22"/>
          <w:lang w:val="tr-TR"/>
        </w:rPr>
        <w:t>i</w:t>
      </w:r>
      <w:r w:rsidRPr="005747E9">
        <w:rPr>
          <w:rFonts w:cs="Arial"/>
          <w:szCs w:val="22"/>
          <w:lang w:val="tr-TR"/>
        </w:rPr>
        <w:t>va bileşikleri (Hg gibi)</w:t>
      </w:r>
    </w:p>
    <w:p w:rsidR="00506705" w:rsidRPr="005747E9" w:rsidRDefault="00506705" w:rsidP="001B6F6A">
      <w:pPr>
        <w:widowControl w:val="0"/>
        <w:numPr>
          <w:ilvl w:val="0"/>
          <w:numId w:val="67"/>
        </w:numPr>
        <w:overflowPunct w:val="0"/>
        <w:adjustRightInd w:val="0"/>
        <w:spacing w:after="0" w:line="240" w:lineRule="auto"/>
        <w:rPr>
          <w:rFonts w:cs="Arial"/>
          <w:szCs w:val="22"/>
          <w:lang w:val="tr-TR"/>
        </w:rPr>
      </w:pPr>
      <w:r w:rsidRPr="005747E9">
        <w:rPr>
          <w:rFonts w:cs="Arial"/>
          <w:szCs w:val="22"/>
          <w:lang w:val="tr-TR"/>
        </w:rPr>
        <w:t>Nikel ve nikel bileşikleri (Ni gibi)</w:t>
      </w:r>
    </w:p>
    <w:p w:rsidR="00506705" w:rsidRPr="005747E9" w:rsidRDefault="00506705" w:rsidP="001B6F6A">
      <w:pPr>
        <w:widowControl w:val="0"/>
        <w:numPr>
          <w:ilvl w:val="0"/>
          <w:numId w:val="67"/>
        </w:numPr>
        <w:overflowPunct w:val="0"/>
        <w:adjustRightInd w:val="0"/>
        <w:spacing w:after="0" w:line="240" w:lineRule="auto"/>
        <w:rPr>
          <w:rFonts w:cs="Arial"/>
          <w:szCs w:val="22"/>
          <w:lang w:val="tr-TR"/>
        </w:rPr>
      </w:pPr>
      <w:r w:rsidRPr="005747E9">
        <w:rPr>
          <w:rFonts w:cs="Arial"/>
          <w:szCs w:val="22"/>
          <w:lang w:val="tr-TR"/>
        </w:rPr>
        <w:t>Kurşun ve kurşun bileşikleri (Pb gibi)</w:t>
      </w:r>
    </w:p>
    <w:p w:rsidR="00506705" w:rsidRPr="005747E9" w:rsidRDefault="00506705" w:rsidP="001B6F6A">
      <w:pPr>
        <w:widowControl w:val="0"/>
        <w:numPr>
          <w:ilvl w:val="0"/>
          <w:numId w:val="67"/>
        </w:numPr>
        <w:overflowPunct w:val="0"/>
        <w:adjustRightInd w:val="0"/>
        <w:spacing w:after="0" w:line="240" w:lineRule="auto"/>
        <w:rPr>
          <w:rFonts w:cs="Arial"/>
          <w:szCs w:val="22"/>
          <w:lang w:val="tr-TR"/>
        </w:rPr>
      </w:pPr>
      <w:r w:rsidRPr="005747E9">
        <w:rPr>
          <w:rFonts w:cs="Arial"/>
          <w:szCs w:val="22"/>
          <w:lang w:val="tr-TR"/>
        </w:rPr>
        <w:lastRenderedPageBreak/>
        <w:t>Çinko ve çinko bileşikleri (Zn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Diklorometan (DCM)</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Halojenli organik bileşikler (AOX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PCDD + PCDF (dioksinler + furanlar) (Teq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Pentaklorobenzen</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Benzen</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Etil benzen</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Fenoller (toplam C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Polisiklik aromatik hidrokarbonlar (PAH’lar)</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Tolüen</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Toplam organik karbon (TOC) (toplam C veya COD/3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Ksilenler</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Klorürler (toplam Cl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Siyanürler (toplam CN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Florürler (toplam F gibi)</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Flüoranten</w:t>
      </w:r>
    </w:p>
    <w:p w:rsidR="00506705" w:rsidRPr="005747E9" w:rsidRDefault="00506705" w:rsidP="001B6F6A">
      <w:pPr>
        <w:widowControl w:val="0"/>
        <w:numPr>
          <w:ilvl w:val="0"/>
          <w:numId w:val="67"/>
        </w:numPr>
        <w:tabs>
          <w:tab w:val="left" w:pos="1075"/>
        </w:tabs>
        <w:overflowPunct w:val="0"/>
        <w:adjustRightInd w:val="0"/>
        <w:spacing w:after="0" w:line="240" w:lineRule="auto"/>
        <w:rPr>
          <w:rFonts w:cs="Arial"/>
          <w:szCs w:val="22"/>
          <w:lang w:val="tr-TR"/>
        </w:rPr>
      </w:pPr>
      <w:r w:rsidRPr="005747E9">
        <w:rPr>
          <w:rFonts w:cs="Arial"/>
          <w:szCs w:val="22"/>
          <w:lang w:val="tr-TR"/>
        </w:rPr>
        <w:t>Benzo(g,h,i)perilen</w:t>
      </w:r>
    </w:p>
    <w:p w:rsidR="00506705" w:rsidRPr="005747E9" w:rsidRDefault="00506705" w:rsidP="00506705">
      <w:pPr>
        <w:tabs>
          <w:tab w:val="left" w:pos="1075"/>
        </w:tabs>
        <w:ind w:firstLine="709"/>
        <w:rPr>
          <w:rFonts w:cs="Arial"/>
          <w:szCs w:val="22"/>
          <w:lang w:val="tr-TR"/>
        </w:rPr>
      </w:pPr>
    </w:p>
    <w:p w:rsidR="00EA4E2F" w:rsidRDefault="00506705" w:rsidP="00EA4E2F">
      <w:pPr>
        <w:tabs>
          <w:tab w:val="left" w:pos="1075"/>
        </w:tabs>
        <w:rPr>
          <w:rFonts w:cs="Arial"/>
          <w:szCs w:val="22"/>
          <w:lang w:val="tr-TR"/>
        </w:rPr>
      </w:pPr>
      <w:r w:rsidRPr="005747E9">
        <w:rPr>
          <w:rFonts w:cs="Arial"/>
          <w:szCs w:val="22"/>
          <w:lang w:val="tr-TR"/>
        </w:rPr>
        <w:t>Nihai kirletici miktarları, her ortalama konsantrasyon, yılda tahliye edilen toplam akış miktarıyla çarpılarak elde edilir.</w:t>
      </w:r>
    </w:p>
    <w:p w:rsidR="00EA4E2F" w:rsidRDefault="00506705" w:rsidP="00EA4E2F">
      <w:pPr>
        <w:tabs>
          <w:tab w:val="left" w:pos="1075"/>
        </w:tabs>
        <w:rPr>
          <w:rFonts w:cs="Arial"/>
          <w:szCs w:val="22"/>
          <w:lang w:val="tr-TR"/>
        </w:rPr>
      </w:pPr>
      <w:r w:rsidRPr="005747E9">
        <w:rPr>
          <w:rFonts w:cs="Arial"/>
          <w:szCs w:val="22"/>
          <w:lang w:val="tr-TR"/>
        </w:rPr>
        <w:t>Farklı analitik teknikler temel olarak (yukarıda bahsedilen) “Avrupa PRTR uygulama kılavuzu” başlıklı Belgeye ait Ek 3: Hava ve su kirleticilere yönelik uluslararası alanda onaylanmış ölçüm yöntemlerinin listesi kapsamında yer alan ve rafinerilerin E-PRTR’ye bildirmek zorunda olduğu kirleticiler için aşağıda tekrarlanan tekniklerdir.</w:t>
      </w:r>
    </w:p>
    <w:p w:rsidR="00506705" w:rsidRPr="005747E9" w:rsidRDefault="00506705" w:rsidP="00506705">
      <w:pPr>
        <w:tabs>
          <w:tab w:val="left" w:pos="1075"/>
        </w:tabs>
        <w:ind w:firstLine="709"/>
        <w:rPr>
          <w:rFonts w:cs="Arial"/>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4707"/>
      </w:tblGrid>
      <w:tr w:rsidR="00506705" w:rsidRPr="005747E9" w:rsidTr="00506705">
        <w:trPr>
          <w:trHeight w:val="426"/>
        </w:trPr>
        <w:tc>
          <w:tcPr>
            <w:tcW w:w="3936" w:type="dxa"/>
            <w:vAlign w:val="center"/>
          </w:tcPr>
          <w:p w:rsidR="00506705" w:rsidRPr="005747E9" w:rsidRDefault="00506705" w:rsidP="0012388E">
            <w:pPr>
              <w:tabs>
                <w:tab w:val="left" w:pos="1075"/>
              </w:tabs>
              <w:spacing w:after="0" w:line="240" w:lineRule="auto"/>
              <w:jc w:val="center"/>
              <w:rPr>
                <w:rFonts w:cs="Arial"/>
                <w:b/>
                <w:szCs w:val="20"/>
                <w:lang w:val="tr-TR"/>
              </w:rPr>
            </w:pPr>
            <w:r w:rsidRPr="005747E9">
              <w:rPr>
                <w:rFonts w:ascii="TimesNewRoman" w:hAnsi="TimesNewRoman" w:cs="TimesNewRoman"/>
                <w:b/>
                <w:sz w:val="20"/>
                <w:szCs w:val="20"/>
                <w:lang w:val="tr-TR"/>
              </w:rPr>
              <w:t>Toplam azot</w:t>
            </w:r>
          </w:p>
        </w:tc>
        <w:tc>
          <w:tcPr>
            <w:tcW w:w="4707" w:type="dxa"/>
          </w:tcPr>
          <w:p w:rsidR="00506705" w:rsidRPr="005747E9" w:rsidRDefault="00506705" w:rsidP="0012388E">
            <w:pPr>
              <w:tabs>
                <w:tab w:val="left" w:pos="1075"/>
              </w:tabs>
              <w:spacing w:after="0" w:line="240" w:lineRule="auto"/>
              <w:jc w:val="center"/>
              <w:rPr>
                <w:rFonts w:ascii="Arial" w:hAnsi="Arial" w:cs="Arial"/>
                <w:sz w:val="20"/>
                <w:szCs w:val="20"/>
                <w:lang w:val="tr-TR"/>
              </w:rPr>
            </w:pPr>
            <w:r w:rsidRPr="005747E9">
              <w:rPr>
                <w:rFonts w:ascii="TimesNewRoman" w:hAnsi="TimesNewRoman" w:cs="TimesNewRoman"/>
                <w:sz w:val="20"/>
                <w:szCs w:val="20"/>
                <w:lang w:val="tr-TR"/>
              </w:rPr>
              <w:t>EN 12260 -- EN ISO 11905-1</w:t>
            </w: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Toplam fosfor</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15681-1 -- EN ISO 15681-2</w:t>
            </w:r>
          </w:p>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11885 -- EN ISO 6878</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i/>
                <w:sz w:val="20"/>
                <w:szCs w:val="20"/>
                <w:lang w:val="tr-TR"/>
              </w:rPr>
              <w:t>Arsenik</w:t>
            </w:r>
            <w:r w:rsidRPr="00F86AFC">
              <w:rPr>
                <w:rFonts w:ascii="TimesNewRoman" w:hAnsi="TimesNewRoman" w:cs="TimesNewRoman"/>
                <w:b/>
                <w:sz w:val="20"/>
                <w:szCs w:val="20"/>
                <w:lang w:val="tr-TR"/>
              </w:rPr>
              <w:t xml:space="preserve"> ve arsenik bileşikleri (As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11969 -- EN 26595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C04711"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 xml:space="preserve">Kadmiyum </w:t>
            </w:r>
            <w:r w:rsidRPr="00F86AFC">
              <w:rPr>
                <w:rFonts w:ascii="TimesNewRoman" w:hAnsi="TimesNewRoman" w:cs="TimesNewRoman"/>
                <w:b/>
                <w:sz w:val="20"/>
                <w:szCs w:val="20"/>
                <w:lang w:val="tr-TR"/>
              </w:rPr>
              <w:t>ve kadmiyum bileşikleri (Cd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5961 -- 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Krom</w:t>
            </w:r>
            <w:r w:rsidRPr="00F86AFC">
              <w:rPr>
                <w:rFonts w:ascii="TimesNewRoman" w:hAnsi="TimesNewRoman" w:cs="TimesNewRoman"/>
                <w:b/>
                <w:sz w:val="20"/>
                <w:szCs w:val="20"/>
                <w:lang w:val="tr-TR"/>
              </w:rPr>
              <w:t xml:space="preserve"> ve krom bileşikleri (Cr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1233 -- 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 xml:space="preserve">Bakır </w:t>
            </w:r>
            <w:r w:rsidRPr="00F86AFC">
              <w:rPr>
                <w:rFonts w:ascii="TimesNewRoman" w:hAnsi="TimesNewRoman" w:cs="TimesNewRoman"/>
                <w:b/>
                <w:sz w:val="20"/>
                <w:szCs w:val="20"/>
                <w:lang w:val="tr-TR"/>
              </w:rPr>
              <w:t>ve bakır bileşikleri (Cu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817B1F" w:rsidTr="00506705">
        <w:tc>
          <w:tcPr>
            <w:tcW w:w="3936" w:type="dxa"/>
            <w:vAlign w:val="center"/>
          </w:tcPr>
          <w:p w:rsidR="00506705" w:rsidRPr="00C65851"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C</w:t>
            </w:r>
            <w:r w:rsidR="004C19DF" w:rsidRPr="00F86AFC">
              <w:rPr>
                <w:rFonts w:ascii="TimesNewRoman,Italic" w:hAnsi="TimesNewRoman,Italic" w:cs="TimesNewRoman,Italic"/>
                <w:b/>
                <w:i/>
                <w:iCs/>
                <w:sz w:val="20"/>
                <w:szCs w:val="20"/>
                <w:lang w:val="tr-TR"/>
              </w:rPr>
              <w:t>i</w:t>
            </w:r>
            <w:r w:rsidRPr="00C04711">
              <w:rPr>
                <w:rFonts w:ascii="TimesNewRoman,Italic" w:hAnsi="TimesNewRoman,Italic" w:cs="TimesNewRoman,Italic"/>
                <w:b/>
                <w:i/>
                <w:iCs/>
                <w:sz w:val="20"/>
                <w:szCs w:val="20"/>
                <w:lang w:val="tr-TR"/>
              </w:rPr>
              <w:t xml:space="preserve">va </w:t>
            </w:r>
            <w:r w:rsidRPr="00C04711">
              <w:rPr>
                <w:rFonts w:ascii="TimesNewRoman" w:hAnsi="TimesNewRoman" w:cs="TimesNewRoman"/>
                <w:b/>
                <w:sz w:val="20"/>
                <w:szCs w:val="20"/>
                <w:lang w:val="tr-TR"/>
              </w:rPr>
              <w:t>ve c</w:t>
            </w:r>
            <w:r w:rsidR="004C19DF" w:rsidRPr="00C04711">
              <w:rPr>
                <w:rFonts w:ascii="TimesNewRoman" w:hAnsi="TimesNewRoman" w:cs="TimesNewRoman"/>
                <w:b/>
                <w:sz w:val="20"/>
                <w:szCs w:val="20"/>
                <w:lang w:val="tr-TR"/>
              </w:rPr>
              <w:t>i</w:t>
            </w:r>
            <w:r w:rsidRPr="007F07EE">
              <w:rPr>
                <w:rFonts w:ascii="TimesNewRoman" w:hAnsi="TimesNewRoman" w:cs="TimesNewRoman"/>
                <w:b/>
                <w:sz w:val="20"/>
                <w:szCs w:val="20"/>
                <w:lang w:val="tr-TR"/>
              </w:rPr>
              <w:t xml:space="preserve">va bileşikleri (Hg </w:t>
            </w:r>
            <w:r w:rsidRPr="00E96082">
              <w:rPr>
                <w:rFonts w:ascii="TimesNewRoman" w:hAnsi="TimesNewRoman" w:cs="TimesNewRoman"/>
                <w:b/>
                <w:sz w:val="20"/>
                <w:szCs w:val="20"/>
                <w:lang w:val="tr-TR"/>
              </w:rPr>
              <w:t>gibi)</w:t>
            </w:r>
          </w:p>
          <w:p w:rsidR="00506705" w:rsidRPr="002675F7" w:rsidRDefault="00506705" w:rsidP="0012388E">
            <w:pPr>
              <w:tabs>
                <w:tab w:val="left" w:pos="1075"/>
              </w:tabs>
              <w:spacing w:after="0" w:line="240" w:lineRule="auto"/>
              <w:jc w:val="center"/>
              <w:rPr>
                <w:rFonts w:cs="Arial"/>
                <w:b/>
                <w:szCs w:val="20"/>
                <w:lang w:val="tr-TR"/>
              </w:rPr>
            </w:pPr>
          </w:p>
        </w:tc>
        <w:tc>
          <w:tcPr>
            <w:tcW w:w="4707" w:type="dxa"/>
          </w:tcPr>
          <w:p w:rsidR="00506705" w:rsidRPr="00505914" w:rsidRDefault="00506705" w:rsidP="0012388E">
            <w:pPr>
              <w:autoSpaceDE w:val="0"/>
              <w:autoSpaceDN w:val="0"/>
              <w:spacing w:after="0" w:line="240" w:lineRule="auto"/>
              <w:jc w:val="center"/>
              <w:rPr>
                <w:rFonts w:ascii="TimesNewRoman" w:hAnsi="TimesNewRoman" w:cs="TimesNewRoman"/>
                <w:sz w:val="20"/>
                <w:szCs w:val="20"/>
                <w:lang w:val="tr-TR"/>
              </w:rPr>
            </w:pPr>
            <w:r w:rsidRPr="00505914">
              <w:rPr>
                <w:rFonts w:ascii="TimesNewRoman" w:hAnsi="TimesNewRoman" w:cs="TimesNewRoman"/>
                <w:sz w:val="20"/>
                <w:szCs w:val="20"/>
                <w:lang w:val="tr-TR"/>
              </w:rPr>
              <w:t>EN 14837--EN 12338--EN 13506</w:t>
            </w:r>
          </w:p>
          <w:p w:rsidR="00506705" w:rsidRPr="007C4691" w:rsidRDefault="00506705" w:rsidP="0012388E">
            <w:pPr>
              <w:autoSpaceDE w:val="0"/>
              <w:autoSpaceDN w:val="0"/>
              <w:spacing w:after="0" w:line="240" w:lineRule="auto"/>
              <w:jc w:val="center"/>
              <w:rPr>
                <w:rFonts w:ascii="TimesNewRoman" w:hAnsi="TimesNewRoman" w:cs="TimesNewRoman"/>
                <w:sz w:val="20"/>
                <w:szCs w:val="20"/>
                <w:lang w:val="tr-TR"/>
              </w:rPr>
            </w:pPr>
            <w:r w:rsidRPr="007C4691">
              <w:rPr>
                <w:rFonts w:ascii="TimesNewRoman" w:hAnsi="TimesNewRoman" w:cs="TimesNewRoman"/>
                <w:sz w:val="20"/>
                <w:szCs w:val="20"/>
                <w:lang w:val="tr-TR"/>
              </w:rPr>
              <w:t>Derişim düzeyine göre</w:t>
            </w:r>
          </w:p>
          <w:p w:rsidR="00506705" w:rsidRPr="00E443AE"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 xml:space="preserve">Nikel </w:t>
            </w:r>
            <w:r w:rsidRPr="00F86AFC">
              <w:rPr>
                <w:rFonts w:ascii="TimesNewRoman" w:hAnsi="TimesNewRoman" w:cs="TimesNewRoman"/>
                <w:b/>
                <w:sz w:val="20"/>
                <w:szCs w:val="20"/>
                <w:lang w:val="tr-TR"/>
              </w:rPr>
              <w:t>ve nikel bileşikleri (Ni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t xml:space="preserve">Kurşun </w:t>
            </w:r>
            <w:r w:rsidRPr="00F86AFC">
              <w:rPr>
                <w:rFonts w:ascii="TimesNewRoman" w:hAnsi="TimesNewRoman" w:cs="TimesNewRoman"/>
                <w:b/>
                <w:sz w:val="20"/>
                <w:szCs w:val="20"/>
                <w:lang w:val="tr-TR"/>
              </w:rPr>
              <w:t>ve kurşun bileşikleri (Pb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370428" w:rsidRDefault="00506705" w:rsidP="0012388E">
            <w:pPr>
              <w:autoSpaceDE w:val="0"/>
              <w:autoSpaceDN w:val="0"/>
              <w:spacing w:after="0" w:line="240" w:lineRule="auto"/>
              <w:jc w:val="center"/>
              <w:rPr>
                <w:rFonts w:ascii="TimesNewRoman,Italic" w:hAnsi="TimesNewRoman,Italic" w:cs="TimesNewRoman,Italic"/>
                <w:b/>
                <w:sz w:val="20"/>
                <w:szCs w:val="20"/>
                <w:lang w:val="tr-TR"/>
              </w:rPr>
            </w:pPr>
            <w:r w:rsidRPr="00B17860">
              <w:rPr>
                <w:rFonts w:ascii="TimesNewRoman,Italic" w:hAnsi="TimesNewRoman,Italic" w:cs="TimesNewRoman,Italic"/>
                <w:b/>
                <w:i/>
                <w:iCs/>
                <w:sz w:val="20"/>
                <w:szCs w:val="20"/>
                <w:lang w:val="tr-TR"/>
              </w:rPr>
              <w:lastRenderedPageBreak/>
              <w:t xml:space="preserve">Çinko </w:t>
            </w:r>
            <w:r w:rsidRPr="00F86AFC">
              <w:rPr>
                <w:rFonts w:ascii="TimesNewRoman" w:hAnsi="TimesNewRoman" w:cs="TimesNewRoman"/>
                <w:b/>
                <w:sz w:val="20"/>
                <w:szCs w:val="20"/>
                <w:lang w:val="tr-TR"/>
              </w:rPr>
              <w:t>ve kurşun bileşikleri (Zn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11885</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Diklorometan (DCM)</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10301 -- EN ISO 15680</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Halojenli organik bileşikler (AOX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9562</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PCDD +PCDF (dioksinler</w:t>
            </w:r>
          </w:p>
          <w:p w:rsidR="00506705" w:rsidRPr="00C04711" w:rsidRDefault="00506705" w:rsidP="0012388E">
            <w:pPr>
              <w:autoSpaceDE w:val="0"/>
              <w:autoSpaceDN w:val="0"/>
              <w:spacing w:after="0" w:line="240" w:lineRule="auto"/>
              <w:jc w:val="center"/>
              <w:rPr>
                <w:rFonts w:ascii="TimesNewRoman" w:hAnsi="TimesNewRoman" w:cs="TimesNewRoman"/>
                <w:b/>
                <w:sz w:val="20"/>
                <w:szCs w:val="20"/>
                <w:lang w:val="tr-TR"/>
              </w:rPr>
            </w:pPr>
            <w:r w:rsidRPr="00C04711">
              <w:rPr>
                <w:rFonts w:ascii="TimesNewRoman" w:hAnsi="TimesNewRoman" w:cs="TimesNewRoman"/>
                <w:b/>
                <w:sz w:val="20"/>
                <w:szCs w:val="20"/>
                <w:lang w:val="tr-TR"/>
              </w:rPr>
              <w:t>+ furanlar) (Teq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ISO 18073</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Pentaklorobenzen</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6468</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Benzen</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ISO 11423-1-- ISO 11423-2</w:t>
            </w:r>
          </w:p>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15680</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Etil benzen</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15680</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Fenoller (toplam C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ISO 18857-1</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C04711"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Polisiklik aromatik hidrokarbonlar (PAH’lar)</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17993 -- ISO 7981-1</w:t>
            </w:r>
          </w:p>
          <w:p w:rsidR="00506705" w:rsidRPr="007F07EE" w:rsidRDefault="00506705" w:rsidP="0012388E">
            <w:pPr>
              <w:tabs>
                <w:tab w:val="left" w:pos="1075"/>
              </w:tabs>
              <w:spacing w:after="0" w:line="240" w:lineRule="auto"/>
              <w:jc w:val="center"/>
              <w:rPr>
                <w:rFonts w:ascii="Arial" w:hAnsi="Arial" w:cs="Arial"/>
                <w:sz w:val="20"/>
                <w:szCs w:val="20"/>
                <w:lang w:val="tr-TR"/>
              </w:rPr>
            </w:pPr>
            <w:r w:rsidRPr="00C04711">
              <w:rPr>
                <w:rFonts w:ascii="TimesNewRoman" w:hAnsi="TimesNewRoman" w:cs="TimesNewRoman"/>
                <w:sz w:val="20"/>
                <w:szCs w:val="20"/>
                <w:lang w:val="tr-TR"/>
              </w:rPr>
              <w:t>ISO 7981-2</w:t>
            </w: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Tolüen</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15680</w:t>
            </w: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Toplam organik karbon (TOC)</w:t>
            </w:r>
          </w:p>
          <w:p w:rsidR="00506705" w:rsidRPr="00C04711" w:rsidRDefault="00506705" w:rsidP="0012388E">
            <w:pPr>
              <w:autoSpaceDE w:val="0"/>
              <w:autoSpaceDN w:val="0"/>
              <w:spacing w:after="0" w:line="240" w:lineRule="auto"/>
              <w:jc w:val="center"/>
              <w:rPr>
                <w:rFonts w:ascii="TimesNewRoman" w:hAnsi="TimesNewRoman" w:cs="TimesNewRoman"/>
                <w:b/>
                <w:sz w:val="20"/>
                <w:szCs w:val="20"/>
                <w:lang w:val="tr-TR"/>
              </w:rPr>
            </w:pPr>
            <w:r w:rsidRPr="00C04711">
              <w:rPr>
                <w:rFonts w:ascii="TimesNewRoman" w:hAnsi="TimesNewRoman" w:cs="TimesNewRoman"/>
                <w:b/>
                <w:sz w:val="20"/>
                <w:szCs w:val="20"/>
                <w:lang w:val="tr-TR"/>
              </w:rPr>
              <w:t>(toplam C veya COD/3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1484</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Ksilenler</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15680</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Klorürler (toplam Cl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10304-1-- EN ISO 10304-2</w:t>
            </w:r>
          </w:p>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10304-4-- EN ISO 15682</w:t>
            </w:r>
          </w:p>
          <w:p w:rsidR="00506705" w:rsidRPr="007F07EE"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Siyanürler (toplam CN gibi)</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14403</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Benzo(g,h,i)perilen</w:t>
            </w:r>
          </w:p>
          <w:p w:rsidR="00506705" w:rsidRPr="00C04711" w:rsidRDefault="00506705" w:rsidP="0012388E">
            <w:pPr>
              <w:tabs>
                <w:tab w:val="left" w:pos="1075"/>
              </w:tabs>
              <w:spacing w:after="0" w:line="240" w:lineRule="auto"/>
              <w:jc w:val="center"/>
              <w:rPr>
                <w:rFonts w:cs="Arial"/>
                <w:b/>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17993</w:t>
            </w:r>
          </w:p>
          <w:p w:rsidR="00506705" w:rsidRPr="00C04711" w:rsidRDefault="00506705" w:rsidP="0012388E">
            <w:pPr>
              <w:tabs>
                <w:tab w:val="left" w:pos="1075"/>
              </w:tabs>
              <w:spacing w:after="0" w:line="240" w:lineRule="auto"/>
              <w:jc w:val="center"/>
              <w:rPr>
                <w:rFonts w:ascii="Arial" w:hAnsi="Arial" w:cs="Arial"/>
                <w:sz w:val="20"/>
                <w:szCs w:val="20"/>
                <w:lang w:val="tr-TR"/>
              </w:rPr>
            </w:pPr>
          </w:p>
        </w:tc>
      </w:tr>
      <w:tr w:rsidR="00506705" w:rsidRPr="005747E9" w:rsidTr="00506705">
        <w:tc>
          <w:tcPr>
            <w:tcW w:w="3936" w:type="dxa"/>
            <w:vAlign w:val="center"/>
          </w:tcPr>
          <w:p w:rsidR="00506705" w:rsidRPr="00F86AFC" w:rsidRDefault="00506705" w:rsidP="0012388E">
            <w:pPr>
              <w:autoSpaceDE w:val="0"/>
              <w:autoSpaceDN w:val="0"/>
              <w:spacing w:after="0" w:line="240" w:lineRule="auto"/>
              <w:jc w:val="center"/>
              <w:rPr>
                <w:rFonts w:ascii="TimesNewRoman" w:hAnsi="TimesNewRoman" w:cs="TimesNewRoman"/>
                <w:b/>
                <w:sz w:val="20"/>
                <w:szCs w:val="20"/>
                <w:lang w:val="tr-TR"/>
              </w:rPr>
            </w:pPr>
            <w:r w:rsidRPr="00B17860">
              <w:rPr>
                <w:rFonts w:ascii="TimesNewRoman" w:hAnsi="TimesNewRoman" w:cs="TimesNewRoman"/>
                <w:b/>
                <w:sz w:val="20"/>
                <w:szCs w:val="20"/>
                <w:lang w:val="tr-TR"/>
              </w:rPr>
              <w:t>Florürler (toplam F gibi)</w:t>
            </w:r>
          </w:p>
          <w:p w:rsidR="00506705" w:rsidRPr="00C04711" w:rsidRDefault="00506705" w:rsidP="0012388E">
            <w:pPr>
              <w:autoSpaceDE w:val="0"/>
              <w:autoSpaceDN w:val="0"/>
              <w:spacing w:after="0" w:line="240" w:lineRule="auto"/>
              <w:jc w:val="center"/>
              <w:rPr>
                <w:rFonts w:ascii="TimesNewRoman" w:hAnsi="TimesNewRoman" w:cs="TimesNewRoman"/>
                <w:b/>
                <w:sz w:val="20"/>
                <w:szCs w:val="20"/>
                <w:lang w:val="tr-TR"/>
              </w:rPr>
            </w:pPr>
          </w:p>
        </w:tc>
        <w:tc>
          <w:tcPr>
            <w:tcW w:w="4707" w:type="dxa"/>
          </w:tcPr>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r w:rsidRPr="00C04711">
              <w:rPr>
                <w:rFonts w:ascii="TimesNewRoman" w:hAnsi="TimesNewRoman" w:cs="TimesNewRoman"/>
                <w:sz w:val="20"/>
                <w:szCs w:val="20"/>
                <w:lang w:val="tr-TR"/>
              </w:rPr>
              <w:t>EN ISO 10304-1</w:t>
            </w:r>
          </w:p>
          <w:p w:rsidR="00506705" w:rsidRPr="00C04711" w:rsidRDefault="00506705" w:rsidP="0012388E">
            <w:pPr>
              <w:autoSpaceDE w:val="0"/>
              <w:autoSpaceDN w:val="0"/>
              <w:spacing w:after="0" w:line="240" w:lineRule="auto"/>
              <w:jc w:val="center"/>
              <w:rPr>
                <w:rFonts w:ascii="TimesNewRoman" w:hAnsi="TimesNewRoman" w:cs="TimesNewRoman"/>
                <w:sz w:val="20"/>
                <w:szCs w:val="20"/>
                <w:lang w:val="tr-TR"/>
              </w:rPr>
            </w:pPr>
          </w:p>
        </w:tc>
      </w:tr>
    </w:tbl>
    <w:p w:rsidR="00506705" w:rsidRPr="00B17860" w:rsidRDefault="00506705" w:rsidP="00506705">
      <w:pPr>
        <w:tabs>
          <w:tab w:val="left" w:pos="1075"/>
        </w:tabs>
        <w:ind w:firstLine="709"/>
        <w:rPr>
          <w:rFonts w:cs="Arial"/>
          <w:szCs w:val="20"/>
          <w:lang w:val="tr-TR"/>
        </w:rPr>
      </w:pPr>
    </w:p>
    <w:p w:rsidR="00506705" w:rsidRPr="00C04711" w:rsidRDefault="00506705" w:rsidP="00506705">
      <w:pPr>
        <w:tabs>
          <w:tab w:val="left" w:pos="1075"/>
        </w:tabs>
        <w:ind w:firstLine="709"/>
        <w:rPr>
          <w:rFonts w:cs="Arial"/>
          <w:szCs w:val="20"/>
          <w:lang w:val="tr-TR"/>
        </w:rPr>
      </w:pPr>
    </w:p>
    <w:p w:rsidR="00506705" w:rsidRPr="00C04711" w:rsidRDefault="00506705" w:rsidP="0012388E">
      <w:pPr>
        <w:pStyle w:val="Ttulo3"/>
        <w:rPr>
          <w:lang w:val="tr-TR"/>
        </w:rPr>
      </w:pPr>
      <w:bookmarkStart w:id="69" w:name="_Toc358883396"/>
      <w:r w:rsidRPr="00C04711">
        <w:rPr>
          <w:lang w:val="tr-TR"/>
        </w:rPr>
        <w:t>Faaliyet koşulları ve ölçüm teknikleri</w:t>
      </w:r>
      <w:bookmarkEnd w:id="69"/>
    </w:p>
    <w:p w:rsidR="00506705" w:rsidRPr="002675F7" w:rsidRDefault="00506705" w:rsidP="00506705">
      <w:pPr>
        <w:rPr>
          <w:rFonts w:cs="Arial"/>
          <w:szCs w:val="22"/>
          <w:lang w:val="tr-TR"/>
        </w:rPr>
      </w:pPr>
      <w:r w:rsidRPr="00C04711">
        <w:rPr>
          <w:rFonts w:cs="Arial"/>
          <w:szCs w:val="22"/>
          <w:lang w:val="tr-TR"/>
        </w:rPr>
        <w:t xml:space="preserve">Rafinerilerdeki faaliyet koşullarını değerlendirmenin en önemli ve en ilgili yöntemi, </w:t>
      </w:r>
      <w:r w:rsidR="004C19DF" w:rsidRPr="00C65851">
        <w:rPr>
          <w:rFonts w:cs="Arial"/>
          <w:szCs w:val="22"/>
          <w:lang w:val="tr-TR"/>
        </w:rPr>
        <w:t xml:space="preserve">alınan </w:t>
      </w:r>
      <w:r w:rsidRPr="002675F7">
        <w:rPr>
          <w:rFonts w:cs="Arial"/>
          <w:szCs w:val="22"/>
          <w:lang w:val="tr-TR"/>
        </w:rPr>
        <w:t>sulara yönelik etkilerine ilişkin derin bilgiler ve değerlendirme imkânı veren Zehirlilik Çalışmalarıdır.</w:t>
      </w:r>
      <w:r w:rsidRPr="002675F7">
        <w:rPr>
          <w:rFonts w:cs="Arial"/>
          <w:szCs w:val="22"/>
          <w:lang w:val="tr-TR"/>
        </w:rPr>
        <w:tab/>
      </w:r>
    </w:p>
    <w:p w:rsidR="0012388E" w:rsidRPr="002675F7" w:rsidRDefault="0012388E" w:rsidP="00506705">
      <w:pPr>
        <w:rPr>
          <w:rFonts w:cs="Arial"/>
          <w:szCs w:val="22"/>
          <w:lang w:val="tr-TR"/>
        </w:rPr>
      </w:pPr>
    </w:p>
    <w:p w:rsidR="00506705" w:rsidRPr="00505914" w:rsidRDefault="00506705" w:rsidP="0012388E">
      <w:pPr>
        <w:tabs>
          <w:tab w:val="left" w:pos="1075"/>
        </w:tabs>
        <w:rPr>
          <w:szCs w:val="20"/>
          <w:lang w:val="tr-TR"/>
        </w:rPr>
      </w:pPr>
      <w:r w:rsidRPr="002675F7">
        <w:rPr>
          <w:rFonts w:cs="Arial"/>
          <w:b/>
          <w:bCs/>
          <w:szCs w:val="22"/>
          <w:lang w:val="tr-TR"/>
        </w:rPr>
        <w:t xml:space="preserve">SIVI ATIKLARIN ZEHİRLİLİK, SÜREKLİLİK VE BİYOAKÜMÜLASYON DURUMLARINI DEĞERLENDİRME YÖNTEMLERİ </w:t>
      </w:r>
    </w:p>
    <w:p w:rsidR="00506705" w:rsidRPr="007C4691" w:rsidRDefault="00506705" w:rsidP="00506705">
      <w:pPr>
        <w:pStyle w:val="Default"/>
        <w:jc w:val="both"/>
        <w:rPr>
          <w:rFonts w:ascii="Calibri" w:hAnsi="Calibri"/>
          <w:sz w:val="22"/>
          <w:szCs w:val="22"/>
          <w:lang w:val="tr-TR"/>
        </w:rPr>
      </w:pPr>
      <w:r w:rsidRPr="007C4691">
        <w:rPr>
          <w:rFonts w:ascii="Calibri" w:hAnsi="Calibri"/>
          <w:sz w:val="22"/>
          <w:szCs w:val="22"/>
          <w:lang w:val="tr-TR"/>
        </w:rPr>
        <w:lastRenderedPageBreak/>
        <w:t>Sıvı atıklar üzerinde zehirlilik çalışmaları yürütmek için temel olarak üç sebep vardır:</w:t>
      </w:r>
    </w:p>
    <w:p w:rsidR="00506705" w:rsidRPr="00E443AE" w:rsidRDefault="00506705" w:rsidP="00506705">
      <w:pPr>
        <w:pStyle w:val="Default"/>
        <w:jc w:val="both"/>
        <w:rPr>
          <w:rFonts w:ascii="Calibri" w:hAnsi="Calibri"/>
          <w:sz w:val="22"/>
          <w:szCs w:val="22"/>
          <w:lang w:val="tr-TR"/>
        </w:rPr>
      </w:pPr>
    </w:p>
    <w:p w:rsidR="00506705" w:rsidRPr="005747E9" w:rsidRDefault="00506705" w:rsidP="001B6F6A">
      <w:pPr>
        <w:pStyle w:val="Default"/>
        <w:numPr>
          <w:ilvl w:val="0"/>
          <w:numId w:val="58"/>
        </w:numPr>
        <w:jc w:val="both"/>
        <w:rPr>
          <w:rFonts w:ascii="Calibri" w:hAnsi="Calibri"/>
          <w:sz w:val="22"/>
          <w:szCs w:val="22"/>
          <w:lang w:val="tr-TR"/>
        </w:rPr>
      </w:pPr>
      <w:r w:rsidRPr="005747E9">
        <w:rPr>
          <w:rFonts w:ascii="Calibri" w:hAnsi="Calibri"/>
          <w:sz w:val="22"/>
          <w:szCs w:val="22"/>
          <w:lang w:val="tr-TR"/>
        </w:rPr>
        <w:t>Yönetmeliklere uygun olmak ve sıvı atığın zehirliliğini tespit etmek;</w:t>
      </w:r>
    </w:p>
    <w:p w:rsidR="00506705" w:rsidRPr="005747E9" w:rsidRDefault="00506705" w:rsidP="001B6F6A">
      <w:pPr>
        <w:pStyle w:val="Default"/>
        <w:numPr>
          <w:ilvl w:val="0"/>
          <w:numId w:val="58"/>
        </w:numPr>
        <w:jc w:val="both"/>
        <w:rPr>
          <w:rFonts w:ascii="Calibri" w:hAnsi="Calibri"/>
          <w:sz w:val="22"/>
          <w:szCs w:val="22"/>
          <w:lang w:val="tr-TR"/>
        </w:rPr>
      </w:pPr>
      <w:r w:rsidRPr="005747E9">
        <w:rPr>
          <w:rFonts w:ascii="Calibri" w:hAnsi="Calibri"/>
          <w:sz w:val="22"/>
          <w:szCs w:val="22"/>
          <w:lang w:val="tr-TR"/>
        </w:rPr>
        <w:t>Sıvı atığın çevreyi etkileyip etkilemediğini araştırmak; bunu doğrulamak ve zehirliliğin türünü/kapsamını araştırmak için tasarlanmış çalışmalar yürütmek;</w:t>
      </w:r>
    </w:p>
    <w:p w:rsidR="00506705" w:rsidRPr="005747E9" w:rsidRDefault="00506705" w:rsidP="001B6F6A">
      <w:pPr>
        <w:pStyle w:val="Default"/>
        <w:numPr>
          <w:ilvl w:val="0"/>
          <w:numId w:val="58"/>
        </w:numPr>
        <w:jc w:val="both"/>
        <w:rPr>
          <w:rFonts w:ascii="Calibri" w:hAnsi="Calibri"/>
          <w:sz w:val="22"/>
          <w:szCs w:val="22"/>
          <w:lang w:val="tr-TR"/>
        </w:rPr>
      </w:pPr>
      <w:r w:rsidRPr="005747E9">
        <w:rPr>
          <w:rFonts w:ascii="Calibri" w:hAnsi="Calibri"/>
          <w:sz w:val="22"/>
          <w:szCs w:val="22"/>
          <w:lang w:val="tr-TR"/>
        </w:rPr>
        <w:t>Sıvı atıkta zehirliliğin gözlemlendiği ve önlem alınmasını gerektiren durumlarda dahili bir değerlendirme ve zehirlilik belirleme süreci başlatmak.</w:t>
      </w:r>
    </w:p>
    <w:p w:rsidR="00506705" w:rsidRPr="005747E9" w:rsidRDefault="00506705" w:rsidP="00506705">
      <w:pPr>
        <w:pStyle w:val="Default"/>
        <w:jc w:val="both"/>
        <w:rPr>
          <w:rFonts w:ascii="Calibri" w:hAnsi="Calibri"/>
          <w:sz w:val="22"/>
          <w:szCs w:val="22"/>
          <w:lang w:val="tr-TR"/>
        </w:rPr>
      </w:pPr>
    </w:p>
    <w:p w:rsidR="00506705" w:rsidRPr="005747E9" w:rsidRDefault="00506705" w:rsidP="00506705">
      <w:pPr>
        <w:pStyle w:val="Default"/>
        <w:ind w:firstLine="709"/>
        <w:jc w:val="both"/>
        <w:rPr>
          <w:rFonts w:ascii="Calibri" w:hAnsi="Calibri"/>
          <w:sz w:val="22"/>
          <w:szCs w:val="22"/>
          <w:lang w:val="tr-TR"/>
        </w:rPr>
      </w:pPr>
      <w:r w:rsidRPr="005747E9">
        <w:rPr>
          <w:rFonts w:ascii="Calibri" w:hAnsi="Calibri"/>
          <w:sz w:val="22"/>
          <w:szCs w:val="22"/>
          <w:lang w:val="tr-TR"/>
        </w:rPr>
        <w:t>Bu gibi bir çalışma yürütmenin amacı ve hedefleri, bu çalışma üstlenilmeden önce açıkça değerlendirilmek ve belirlenmek zorundadır. Akut (kısa vadeli) veya kronik (uzun vadeli) zehirlilik deneyleri yapılabilir ve sıvı atıkların değişkenliği dikkate alındığında deneylerin özenle tasarlanması, yürütülmesi ve yorumlanması gerekir. Numune alma, numunelerin taşınması ve deneyin yürütülmesi hakkında mevcut kılavuza uyulması ve her adım ve değişikliğin eksiksiz bir şekilde belgelenmesi şarttır. Bir zehirlilik deney programı yürütmenin kilit kısmı, ‘yaparak öğrenme’ yaklaşımıdır. Ayrı saha koşulları ve hedeflere bağlı olarak deney programının program ilerledikçe düzeltilmesi ve uyarlanması gerekebilir.</w:t>
      </w:r>
    </w:p>
    <w:p w:rsidR="00506705" w:rsidRPr="005747E9" w:rsidRDefault="00506705" w:rsidP="00506705">
      <w:pPr>
        <w:pStyle w:val="Default"/>
        <w:ind w:firstLine="709"/>
        <w:jc w:val="both"/>
        <w:rPr>
          <w:rFonts w:ascii="Calibri" w:hAnsi="Calibri"/>
          <w:sz w:val="22"/>
          <w:szCs w:val="22"/>
          <w:lang w:val="tr-TR"/>
        </w:rPr>
      </w:pPr>
    </w:p>
    <w:p w:rsidR="00506705" w:rsidRPr="005747E9" w:rsidRDefault="00506705" w:rsidP="00506705">
      <w:pPr>
        <w:pStyle w:val="Default"/>
        <w:ind w:firstLine="709"/>
        <w:jc w:val="both"/>
        <w:rPr>
          <w:rFonts w:ascii="Calibri" w:hAnsi="Calibri"/>
          <w:sz w:val="22"/>
          <w:szCs w:val="22"/>
          <w:lang w:val="tr-TR"/>
        </w:rPr>
      </w:pPr>
      <w:r w:rsidRPr="005747E9">
        <w:rPr>
          <w:rFonts w:ascii="Calibri" w:hAnsi="Calibri"/>
          <w:sz w:val="22"/>
          <w:szCs w:val="22"/>
          <w:lang w:val="tr-TR"/>
        </w:rPr>
        <w:t xml:space="preserve">Alıcı suların kimyasal ve biyolojik olarak izlenmesinin avantajları, maruz kalınan koşullarının daha gerçekçi olması ve daha çeşitli bir biyolojik topluluğun incelenebilecek olmasıdır. Ancak saha izleme prosedürünün de kendine özgü sınırlamaları ve karmaşıklıkları vardır. Örneğin, nispeten büyük bir coğrafi ölçekte çok sayıda girdinin kirlettiği alıcı sular için risk temelli bir yönetim aracının kullanılması imkansız olmasa da sorunlu olabilir. Bunun sebebi, zehirliliğin belirli bir kaynağa dayandırmanın güç olması veya ‘doğal’ biyolojik çeşitlilikten dolayı ince etkilerin farkına varmanın zor olabilmesidir. Ayrıca, doğal ortamın fiziksel kalitesi gibi kirletici olmayan kaynaklardan gelen etkilerin, biyolojik durum üzerinde büyük bir etkisi olacaktır. Bundan dolayı da Su Emisyon Analizi (WEA) ve alıcı su izleme işleminin, özel durumlara bağlı olarak tek başına veya kombinasyon halinde kullanılabilen </w:t>
      </w:r>
      <w:r w:rsidRPr="005747E9">
        <w:rPr>
          <w:rFonts w:ascii="Calibri" w:hAnsi="Calibri"/>
          <w:b/>
          <w:sz w:val="22"/>
          <w:szCs w:val="22"/>
          <w:lang w:val="tr-TR"/>
        </w:rPr>
        <w:t>tamamlayıcı teknikler olarak görülmesi</w:t>
      </w:r>
      <w:r w:rsidRPr="005747E9">
        <w:rPr>
          <w:rFonts w:ascii="Calibri" w:hAnsi="Calibri"/>
          <w:sz w:val="22"/>
          <w:szCs w:val="22"/>
          <w:lang w:val="tr-TR"/>
        </w:rPr>
        <w:t xml:space="preserve"> uygun olur. </w:t>
      </w:r>
    </w:p>
    <w:p w:rsidR="00506705" w:rsidRPr="005747E9" w:rsidRDefault="00506705" w:rsidP="00506705">
      <w:pPr>
        <w:pStyle w:val="Default"/>
        <w:ind w:firstLine="709"/>
        <w:jc w:val="both"/>
        <w:rPr>
          <w:rFonts w:ascii="Calibri" w:hAnsi="Calibri"/>
          <w:sz w:val="22"/>
          <w:szCs w:val="22"/>
          <w:lang w:val="tr-TR"/>
        </w:rPr>
      </w:pPr>
    </w:p>
    <w:p w:rsidR="00EA4E2F" w:rsidRDefault="00297E1B" w:rsidP="00EA4E2F">
      <w:pPr>
        <w:pStyle w:val="Default"/>
        <w:jc w:val="both"/>
        <w:rPr>
          <w:rFonts w:ascii="Calibri" w:hAnsi="Calibri"/>
          <w:sz w:val="22"/>
          <w:szCs w:val="22"/>
          <w:lang w:val="tr-TR"/>
        </w:rPr>
      </w:pPr>
      <w:r w:rsidRPr="005747E9">
        <w:rPr>
          <w:rFonts w:ascii="Calibri" w:hAnsi="Calibri"/>
          <w:sz w:val="22"/>
          <w:szCs w:val="22"/>
          <w:lang w:val="tr-TR"/>
        </w:rPr>
        <w:t xml:space="preserve">Alınan </w:t>
      </w:r>
      <w:r w:rsidR="00506705" w:rsidRPr="005747E9">
        <w:rPr>
          <w:rFonts w:ascii="Calibri" w:hAnsi="Calibri"/>
          <w:sz w:val="22"/>
          <w:szCs w:val="22"/>
          <w:lang w:val="tr-TR"/>
        </w:rPr>
        <w:t>su izleme çalışmalarına yönelik yaygın uygulamalar arasında aşağıdakiler sayılabilir:</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Su kalitesi durumunun belirlenmesi;</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Alı</w:t>
      </w:r>
      <w:r w:rsidR="00297E1B" w:rsidRPr="005747E9">
        <w:rPr>
          <w:rFonts w:cs="Arial"/>
          <w:szCs w:val="22"/>
          <w:lang w:val="tr-TR"/>
        </w:rPr>
        <w:t>nan</w:t>
      </w:r>
      <w:r w:rsidRPr="005747E9">
        <w:rPr>
          <w:rFonts w:cs="Arial"/>
          <w:szCs w:val="22"/>
          <w:lang w:val="tr-TR"/>
        </w:rPr>
        <w:t xml:space="preserve"> akımlara yönelik kapsamlı olaysal tahliyelerin değerlendirilmesi: örneğin güçlü yağmurlar.</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Laboratuar kaynaklı zehirlilik seviyelerine eşit veya bu seviyeleri aşan alı</w:t>
      </w:r>
      <w:r w:rsidR="00297E1B" w:rsidRPr="005747E9">
        <w:rPr>
          <w:rFonts w:cs="Arial"/>
          <w:szCs w:val="22"/>
          <w:lang w:val="tr-TR"/>
        </w:rPr>
        <w:t>nan</w:t>
      </w:r>
      <w:r w:rsidRPr="005747E9">
        <w:rPr>
          <w:rFonts w:cs="Arial"/>
          <w:szCs w:val="22"/>
          <w:lang w:val="tr-TR"/>
        </w:rPr>
        <w:t xml:space="preserve"> su maruz kalma derişimlerinin değerlendirilmesi;</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Laboratuar tepkilerinin ekosistemde bozulmaya işaret edip etmediğinin yorumlanması;</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Alı</w:t>
      </w:r>
      <w:r w:rsidR="00297E1B" w:rsidRPr="005747E9">
        <w:rPr>
          <w:rFonts w:cs="Arial"/>
          <w:szCs w:val="22"/>
          <w:lang w:val="tr-TR"/>
        </w:rPr>
        <w:t>nan</w:t>
      </w:r>
      <w:r w:rsidRPr="005747E9">
        <w:rPr>
          <w:rFonts w:cs="Arial"/>
          <w:szCs w:val="22"/>
          <w:lang w:val="tr-TR"/>
        </w:rPr>
        <w:t xml:space="preserve"> suyun özellikle hassas veya tehlike altındaki türleri barındırdığı durumlarda bir değerlendirmeye duyulan güvenin artırılması (değerlendirmenin iyileştirilmesi);</w:t>
      </w:r>
    </w:p>
    <w:p w:rsidR="00506705" w:rsidRPr="005747E9" w:rsidRDefault="00506705" w:rsidP="001B6F6A">
      <w:pPr>
        <w:widowControl w:val="0"/>
        <w:numPr>
          <w:ilvl w:val="0"/>
          <w:numId w:val="59"/>
        </w:numPr>
        <w:overflowPunct w:val="0"/>
        <w:adjustRightInd w:val="0"/>
        <w:spacing w:after="0" w:line="240" w:lineRule="auto"/>
        <w:rPr>
          <w:rFonts w:cs="Arial"/>
          <w:szCs w:val="22"/>
          <w:lang w:val="tr-TR"/>
        </w:rPr>
      </w:pPr>
      <w:r w:rsidRPr="005747E9">
        <w:rPr>
          <w:rFonts w:cs="Arial"/>
          <w:szCs w:val="22"/>
          <w:lang w:val="tr-TR"/>
        </w:rPr>
        <w:t>Yetersiz oranda değerlendirilen bileşenler içerdiği bilinen sıvı atıkların etkilerinin anlaşılması.</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szCs w:val="22"/>
          <w:lang w:val="tr-TR"/>
        </w:rPr>
        <w:t>Saha izleme işlemi, atık sıvı alan hedef sahalardan alınan numunelerin, başka bir zamanda (örneğin tahliye işleminden önce) aynı yerden alınan numunelerle veya tahliyeden etkilenmemiş (tahliyenin karşı yönünde) bir referans sahadan alınan numunelerle veya bozulmamış olduğu varsayılan bir sahadan alınan numunelerle karşılaştırılmasını kapsar.</w:t>
      </w:r>
    </w:p>
    <w:p w:rsidR="00EA4E2F" w:rsidRDefault="00506705" w:rsidP="00EA4E2F">
      <w:pPr>
        <w:rPr>
          <w:rFonts w:cs="Arial"/>
          <w:szCs w:val="22"/>
          <w:lang w:val="tr-TR"/>
        </w:rPr>
      </w:pPr>
      <w:r w:rsidRPr="005747E9">
        <w:rPr>
          <w:rFonts w:cs="Arial"/>
          <w:szCs w:val="22"/>
          <w:lang w:val="tr-TR"/>
        </w:rPr>
        <w:lastRenderedPageBreak/>
        <w:t>Numuneler, süreklilik ve biyoakümülasyon modellemesini doğrulamak için analit derişimleri açısından; zehirlilik deneylerini doğrulamak için ise zehirlilik açısından veya biyolojik topluluğun yapısı açısından karşılaştırılabilir. Biyolojik topluluk yapısı, referans sahalarla veya benzer hidrolojiye, topografyaya, jeomorfolojiye ve farklı kirlilik türlerine maruz kalma geçmişine sahip türlerden kaynaklanan kirlilik işaretleriyle karşılaştırılabilir. İzleme işlemi genellikle belirli sahalardan tekrar tekrar veya düzenli aralıklara numune alınmasını kapsayabilir, ancak tam bir sıvı atık değerlendirmesi amacıyla sınırlı numune alımı (inceleme) yeterli olabilir. Genel su kalitesi parametrelerinin ölçümü neredeyse daima izleme programının bir parçası olacaktır.</w:t>
      </w:r>
    </w:p>
    <w:p w:rsidR="00EA4E2F" w:rsidRDefault="00506705" w:rsidP="00EA4E2F">
      <w:pPr>
        <w:rPr>
          <w:rFonts w:cs="Arial"/>
          <w:szCs w:val="22"/>
          <w:lang w:val="tr-TR"/>
        </w:rPr>
      </w:pPr>
      <w:r w:rsidRPr="005747E9">
        <w:rPr>
          <w:rFonts w:cs="Arial"/>
          <w:szCs w:val="22"/>
          <w:lang w:val="tr-TR"/>
        </w:rPr>
        <w:t>Aşağıdaki teknikler, akıbet ve maruz kalma izleme çalışmalarında kullanılmak üzere mevcuttur:</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 xml:space="preserve">Özel analit ölçümü (ör; SPMD, kafesli midyeler, büyük hacimli </w:t>
      </w:r>
      <w:r w:rsidRPr="005747E9">
        <w:rPr>
          <w:rFonts w:cs="Arial"/>
          <w:i/>
          <w:szCs w:val="22"/>
          <w:lang w:val="tr-TR"/>
        </w:rPr>
        <w:t>yerinde</w:t>
      </w:r>
      <w:r w:rsidRPr="005747E9">
        <w:rPr>
          <w:rFonts w:cs="Arial"/>
          <w:szCs w:val="22"/>
          <w:lang w:val="tr-TR"/>
        </w:rPr>
        <w:t xml:space="preserve"> numune alma);</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Diğer su ve sediman kalitesi parametreleri;</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Örneğin midyeler ve/veya balıklar kullanılarak yapılan doku analizi;</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Katı faz ekstraksiyonu (SPE) teknikleri;</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Biyogöstergeler;</w:t>
      </w:r>
    </w:p>
    <w:p w:rsidR="00506705" w:rsidRPr="005747E9" w:rsidRDefault="00506705" w:rsidP="001B6F6A">
      <w:pPr>
        <w:widowControl w:val="0"/>
        <w:numPr>
          <w:ilvl w:val="3"/>
          <w:numId w:val="54"/>
        </w:numPr>
        <w:overflowPunct w:val="0"/>
        <w:adjustRightInd w:val="0"/>
        <w:spacing w:after="0" w:line="240" w:lineRule="auto"/>
        <w:ind w:left="709"/>
        <w:rPr>
          <w:rFonts w:cs="Arial"/>
          <w:szCs w:val="22"/>
          <w:lang w:val="tr-TR"/>
        </w:rPr>
      </w:pPr>
      <w:r w:rsidRPr="005747E9">
        <w:rPr>
          <w:rFonts w:cs="Arial"/>
          <w:szCs w:val="22"/>
          <w:lang w:val="tr-TR"/>
        </w:rPr>
        <w:t>Boya ve diğer belirteçler kullanılarak yapılan seyreltme çalışmaları.</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bCs/>
          <w:szCs w:val="22"/>
          <w:lang w:val="tr-TR"/>
        </w:rPr>
        <w:t xml:space="preserve">1.- Özel analit ölçümleri </w:t>
      </w:r>
    </w:p>
    <w:p w:rsidR="00506705" w:rsidRPr="005747E9" w:rsidRDefault="00506705" w:rsidP="00506705">
      <w:pPr>
        <w:rPr>
          <w:rFonts w:cs="Arial"/>
          <w:szCs w:val="22"/>
          <w:lang w:val="tr-TR"/>
        </w:rPr>
      </w:pPr>
      <w:r w:rsidRPr="005747E9">
        <w:rPr>
          <w:rFonts w:cs="Arial"/>
          <w:szCs w:val="22"/>
          <w:lang w:val="tr-TR"/>
        </w:rPr>
        <w:t>Asılı katı maddeler, asılı katı maddeler, sediman ve biyota analizleri dahil olmak üzere diğer parametrelerle birlikte düşünüldüğünde alı</w:t>
      </w:r>
      <w:r w:rsidR="00297E1B" w:rsidRPr="005747E9">
        <w:rPr>
          <w:rFonts w:cs="Arial"/>
          <w:szCs w:val="22"/>
          <w:lang w:val="tr-TR"/>
        </w:rPr>
        <w:t>nan</w:t>
      </w:r>
      <w:r w:rsidRPr="005747E9">
        <w:rPr>
          <w:rFonts w:cs="Arial"/>
          <w:szCs w:val="22"/>
          <w:lang w:val="tr-TR"/>
        </w:rPr>
        <w:t xml:space="preserve"> sulardaki özel atık sıvı bileşen derişimlerinin ölçülmesi, bileşenlerin nihai çevresel akıbetlerinin daha eksiksiz bir biçimde anlaşılmasına imkan verir. Diğer bileşenlerin üzerinde çalışılan bileşenlerle benzerlikler (örneğin kimyasal yapılarında) paylaşması halinde bu gibi analizlerden elde edilen sonuçlardan yola çıkılarak diğer bileşenlerin akıbeti de tahmin edilebilir. </w:t>
      </w:r>
    </w:p>
    <w:p w:rsidR="00506705" w:rsidRPr="005747E9" w:rsidRDefault="00506705" w:rsidP="00506705">
      <w:pPr>
        <w:rPr>
          <w:rFonts w:cs="Arial"/>
          <w:i/>
          <w:iCs/>
          <w:szCs w:val="22"/>
          <w:lang w:val="tr-TR"/>
        </w:rPr>
      </w:pPr>
    </w:p>
    <w:p w:rsidR="00506705" w:rsidRPr="005747E9" w:rsidRDefault="00506705" w:rsidP="00506705">
      <w:pPr>
        <w:rPr>
          <w:rFonts w:cs="Arial"/>
          <w:szCs w:val="22"/>
          <w:lang w:val="tr-TR"/>
        </w:rPr>
      </w:pPr>
      <w:r w:rsidRPr="005747E9">
        <w:rPr>
          <w:rFonts w:cs="Arial"/>
          <w:i/>
          <w:iCs/>
          <w:szCs w:val="22"/>
          <w:lang w:val="tr-TR"/>
        </w:rPr>
        <w:t>Su sütunu</w:t>
      </w:r>
    </w:p>
    <w:p w:rsidR="00506705" w:rsidRPr="005747E9" w:rsidRDefault="00506705" w:rsidP="00506705">
      <w:pPr>
        <w:rPr>
          <w:rFonts w:cs="Arial"/>
          <w:szCs w:val="22"/>
          <w:lang w:val="tr-TR"/>
        </w:rPr>
      </w:pPr>
      <w:r w:rsidRPr="005747E9">
        <w:rPr>
          <w:rFonts w:cs="Arial"/>
          <w:szCs w:val="22"/>
          <w:lang w:val="tr-TR"/>
        </w:rPr>
        <w:t xml:space="preserve">Su sütununun izlenmesinin niteliği, bir ölçüde yerel koşullara ve deneyime bağlı olacaktır. </w:t>
      </w:r>
    </w:p>
    <w:p w:rsidR="00506705" w:rsidRPr="005747E9" w:rsidRDefault="00506705" w:rsidP="00506705">
      <w:pPr>
        <w:rPr>
          <w:rFonts w:cs="Arial"/>
          <w:szCs w:val="22"/>
          <w:lang w:val="tr-TR"/>
        </w:rPr>
      </w:pPr>
      <w:r w:rsidRPr="005747E9">
        <w:rPr>
          <w:rFonts w:cs="Arial"/>
          <w:szCs w:val="22"/>
          <w:lang w:val="tr-TR"/>
        </w:rPr>
        <w:t>Atık sıvı tahliye bileşenlerine ait derişimlerin izlenmesine ilişkin olarak aşağıda verilen doğrudan ve dolaylı yöntemler, su sütunu izleme programında denenmiş ve değerlendirilmiştir:</w:t>
      </w:r>
    </w:p>
    <w:p w:rsidR="00506705" w:rsidRPr="005747E9" w:rsidRDefault="00506705" w:rsidP="001B6F6A">
      <w:pPr>
        <w:widowControl w:val="0"/>
        <w:numPr>
          <w:ilvl w:val="0"/>
          <w:numId w:val="105"/>
        </w:numPr>
        <w:overflowPunct w:val="0"/>
        <w:adjustRightInd w:val="0"/>
        <w:spacing w:after="0" w:line="240" w:lineRule="auto"/>
        <w:rPr>
          <w:rFonts w:cs="Arial"/>
          <w:szCs w:val="22"/>
          <w:lang w:val="tr-TR"/>
        </w:rPr>
      </w:pPr>
      <w:r w:rsidRPr="005747E9">
        <w:rPr>
          <w:rFonts w:cs="Arial"/>
          <w:szCs w:val="22"/>
          <w:lang w:val="tr-TR"/>
        </w:rPr>
        <w:t>Doğrudan sudan numune alma (anlık numune alma);</w:t>
      </w:r>
    </w:p>
    <w:p w:rsidR="00506705" w:rsidRPr="005747E9" w:rsidRDefault="00506705" w:rsidP="001B6F6A">
      <w:pPr>
        <w:widowControl w:val="0"/>
        <w:numPr>
          <w:ilvl w:val="0"/>
          <w:numId w:val="105"/>
        </w:numPr>
        <w:overflowPunct w:val="0"/>
        <w:adjustRightInd w:val="0"/>
        <w:spacing w:after="0" w:line="240" w:lineRule="auto"/>
        <w:rPr>
          <w:rFonts w:cs="Arial"/>
          <w:szCs w:val="22"/>
          <w:lang w:val="tr-TR"/>
        </w:rPr>
      </w:pPr>
      <w:r w:rsidRPr="005747E9">
        <w:rPr>
          <w:rFonts w:cs="Arial"/>
          <w:szCs w:val="22"/>
          <w:lang w:val="tr-TR"/>
        </w:rPr>
        <w:t>Büyük hacimli sulardan y</w:t>
      </w:r>
      <w:r w:rsidRPr="005747E9">
        <w:rPr>
          <w:rFonts w:cs="Arial"/>
          <w:i/>
          <w:szCs w:val="22"/>
          <w:lang w:val="tr-TR"/>
        </w:rPr>
        <w:t>erinde</w:t>
      </w:r>
      <w:r w:rsidRPr="005747E9">
        <w:rPr>
          <w:rFonts w:cs="Arial"/>
          <w:szCs w:val="22"/>
          <w:lang w:val="tr-TR"/>
        </w:rPr>
        <w:t xml:space="preserve"> numune alma (süre ortalama);</w:t>
      </w:r>
    </w:p>
    <w:p w:rsidR="00506705" w:rsidRPr="005747E9" w:rsidRDefault="00506705" w:rsidP="001B6F6A">
      <w:pPr>
        <w:widowControl w:val="0"/>
        <w:numPr>
          <w:ilvl w:val="0"/>
          <w:numId w:val="105"/>
        </w:numPr>
        <w:overflowPunct w:val="0"/>
        <w:adjustRightInd w:val="0"/>
        <w:spacing w:after="0" w:line="240" w:lineRule="auto"/>
        <w:rPr>
          <w:rFonts w:cs="Arial"/>
          <w:szCs w:val="22"/>
          <w:lang w:val="tr-TR"/>
        </w:rPr>
      </w:pPr>
      <w:r w:rsidRPr="005747E9">
        <w:rPr>
          <w:rFonts w:cs="Arial"/>
          <w:szCs w:val="22"/>
          <w:lang w:val="tr-TR"/>
        </w:rPr>
        <w:t>Katı faz mikro ekstraksiyon (SPME) teknikleri;</w:t>
      </w:r>
    </w:p>
    <w:p w:rsidR="00506705" w:rsidRPr="005747E9" w:rsidRDefault="00506705" w:rsidP="001B6F6A">
      <w:pPr>
        <w:widowControl w:val="0"/>
        <w:numPr>
          <w:ilvl w:val="0"/>
          <w:numId w:val="105"/>
        </w:numPr>
        <w:overflowPunct w:val="0"/>
        <w:adjustRightInd w:val="0"/>
        <w:spacing w:after="0" w:line="240" w:lineRule="auto"/>
        <w:rPr>
          <w:rFonts w:cs="Arial"/>
          <w:szCs w:val="22"/>
          <w:lang w:val="tr-TR"/>
        </w:rPr>
      </w:pPr>
      <w:r w:rsidRPr="005747E9">
        <w:rPr>
          <w:rFonts w:cs="Arial"/>
          <w:szCs w:val="22"/>
          <w:lang w:val="tr-TR"/>
        </w:rPr>
        <w:t>Yayılmış yarı geçirgen zar cihazları (SPMD’ler);</w:t>
      </w:r>
    </w:p>
    <w:p w:rsidR="00506705" w:rsidRPr="005747E9" w:rsidRDefault="00506705" w:rsidP="001B6F6A">
      <w:pPr>
        <w:widowControl w:val="0"/>
        <w:numPr>
          <w:ilvl w:val="0"/>
          <w:numId w:val="105"/>
        </w:numPr>
        <w:overflowPunct w:val="0"/>
        <w:adjustRightInd w:val="0"/>
        <w:spacing w:after="0" w:line="240" w:lineRule="auto"/>
        <w:rPr>
          <w:rFonts w:cs="Arial"/>
          <w:szCs w:val="22"/>
          <w:lang w:val="tr-TR"/>
        </w:rPr>
      </w:pPr>
      <w:r w:rsidRPr="005747E9">
        <w:rPr>
          <w:rFonts w:cs="Arial"/>
          <w:szCs w:val="22"/>
          <w:lang w:val="tr-TR"/>
        </w:rPr>
        <w:t>Yayılmış mavi midyeler;</w:t>
      </w:r>
    </w:p>
    <w:p w:rsidR="00506705" w:rsidRPr="005747E9" w:rsidRDefault="00506705" w:rsidP="001B6F6A">
      <w:pPr>
        <w:widowControl w:val="0"/>
        <w:numPr>
          <w:ilvl w:val="0"/>
          <w:numId w:val="60"/>
        </w:numPr>
        <w:overflowPunct w:val="0"/>
        <w:adjustRightInd w:val="0"/>
        <w:spacing w:after="0" w:line="240" w:lineRule="auto"/>
        <w:rPr>
          <w:rFonts w:cs="Arial"/>
          <w:szCs w:val="22"/>
          <w:lang w:val="tr-TR"/>
        </w:rPr>
      </w:pPr>
      <w:r w:rsidRPr="005747E9">
        <w:rPr>
          <w:rFonts w:cs="Arial"/>
          <w:szCs w:val="22"/>
          <w:lang w:val="tr-TR"/>
        </w:rPr>
        <w:t xml:space="preserve">Plankton numuneleri. </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szCs w:val="22"/>
          <w:lang w:val="tr-TR"/>
        </w:rPr>
        <w:t xml:space="preserve">SPMD ve midyelerin, deniz suyundan </w:t>
      </w:r>
      <w:r w:rsidRPr="005747E9">
        <w:rPr>
          <w:rFonts w:cs="Arial"/>
          <w:i/>
          <w:szCs w:val="22"/>
          <w:lang w:val="tr-TR"/>
        </w:rPr>
        <w:t>yerinde</w:t>
      </w:r>
      <w:r w:rsidRPr="005747E9">
        <w:rPr>
          <w:rFonts w:cs="Arial"/>
          <w:szCs w:val="22"/>
          <w:lang w:val="tr-TR"/>
        </w:rPr>
        <w:t xml:space="preserve"> numune alma işlemi ile birlikte, ortaya çıkan sularda bulunan kimyasal bileşenlerin ortalama seviyelerinin ölçme kapasitesine sahip olduğu belirlenmiştir. Ayrıca midyeler, SPMD’ler ve modelleme kullanılarak yapılan tahminlerin birbirlerinin desteklediği ve tamamladığı tespit edilmiş olup, araştırmalar bu unsurların </w:t>
      </w:r>
      <w:r w:rsidRPr="005747E9">
        <w:rPr>
          <w:rFonts w:cs="Arial"/>
          <w:szCs w:val="22"/>
          <w:lang w:val="tr-TR"/>
        </w:rPr>
        <w:lastRenderedPageBreak/>
        <w:t xml:space="preserve">tamamının, deniz ortamlarına tahliye edilerek ortaya çıkan sularda bulunan kimyasal kirleticilerin akıbetini ve etkisini tahmin etmeye yönelik değerli araçlardır. </w:t>
      </w:r>
    </w:p>
    <w:p w:rsidR="00EA4E2F" w:rsidRDefault="00506705" w:rsidP="00EA4E2F">
      <w:pPr>
        <w:rPr>
          <w:rFonts w:cs="Arial"/>
          <w:szCs w:val="22"/>
          <w:lang w:val="tr-TR"/>
        </w:rPr>
      </w:pPr>
      <w:r w:rsidRPr="005747E9">
        <w:rPr>
          <w:rFonts w:cs="Arial"/>
          <w:szCs w:val="22"/>
          <w:lang w:val="tr-TR"/>
        </w:rPr>
        <w:t xml:space="preserve">Bahsedilen yöntemler aynı zamanda rafineri sıvı atıklarına ait bileşenlerin akıbetini ve etkilerini araştırmak üzere tasarlanmış programlara da uygulanabilir. </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szCs w:val="22"/>
          <w:lang w:val="tr-TR"/>
        </w:rPr>
        <w:t>2.- Diğer su ve sediman kalitesi parametreleri</w:t>
      </w:r>
    </w:p>
    <w:p w:rsidR="00506705" w:rsidRPr="005747E9" w:rsidRDefault="00506705" w:rsidP="00506705">
      <w:pPr>
        <w:rPr>
          <w:rFonts w:cs="Arial"/>
          <w:szCs w:val="22"/>
          <w:lang w:val="tr-TR"/>
        </w:rPr>
      </w:pPr>
      <w:r w:rsidRPr="005747E9">
        <w:rPr>
          <w:rFonts w:cs="Arial"/>
          <w:szCs w:val="22"/>
          <w:lang w:val="tr-TR"/>
        </w:rPr>
        <w:t xml:space="preserve">Doğal çevrelerin fiziksel, kimyasal ve biyolojik özellikleri, bölgeler kapsamında ve bölgeler arasında değişir. Sıvı atık tahliyelerinin önemi değerlendirilirken, bu değişimlerin kapsamının anlaşılması önem taşımaktadır. Çok sayıda parametre konuyla ilgili olabilir; su sütunu için pH, çözünmüş oksijen, sıcaklık, tuzluluk, yoğunluk, bulanıklık ve alkalilik; sediman için ise renk, koku, organik madde miktarı ve partikül boyutu dağılımı. Bunlardan her birinin konuyla ilgililiğinin duruma göre dikkate alınması gerekir.  </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bCs/>
          <w:szCs w:val="22"/>
          <w:lang w:val="tr-TR"/>
        </w:rPr>
        <w:t xml:space="preserve">3.- Midyelerde/balıklarda doku analizi </w:t>
      </w:r>
    </w:p>
    <w:p w:rsidR="00506705" w:rsidRPr="005747E9" w:rsidRDefault="00506705" w:rsidP="00506705">
      <w:pPr>
        <w:rPr>
          <w:rFonts w:cs="Arial"/>
          <w:szCs w:val="22"/>
          <w:lang w:val="tr-TR"/>
        </w:rPr>
      </w:pPr>
      <w:r w:rsidRPr="005747E9">
        <w:rPr>
          <w:rFonts w:cs="Arial"/>
          <w:szCs w:val="22"/>
          <w:lang w:val="tr-TR"/>
        </w:rPr>
        <w:t xml:space="preserve">Alıcı su ortamlarında deniz midyeleri gibi hareketsiz hayvanların doku analizi, sıvı atık izleme programlarında yıllar boyunca uygulanmıştır. </w:t>
      </w:r>
    </w:p>
    <w:p w:rsidR="00506705" w:rsidRPr="005747E9" w:rsidRDefault="00506705" w:rsidP="00506705">
      <w:pPr>
        <w:rPr>
          <w:rFonts w:cs="Arial"/>
          <w:szCs w:val="22"/>
          <w:lang w:val="tr-TR"/>
        </w:rPr>
      </w:pPr>
      <w:r w:rsidRPr="005747E9">
        <w:rPr>
          <w:rFonts w:cs="Arial"/>
          <w:szCs w:val="22"/>
          <w:lang w:val="tr-TR"/>
        </w:rPr>
        <w:t xml:space="preserve">Kafesli veya vahşi olarak yakalanmış omurgasızlardan alınan dokuların analizi, atık sıvı bileşenlerine maruz kalındığına ilişkin bir gösterge sunabilir. Bu gibi bilgiler, besin zincirinde sıvı atık bileşenlerinin biyoderişimi/biyoakümülasyonu potansiyelinin belirlenmesinde değerli hale gelebilir. Bilgiler aynı zamanda yerli organizma popülasyonlarının sağlığını ve yeterliliğini değerlendirmek için tasarlanmış yöntemlerle birleştirilebilir. </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bCs/>
          <w:szCs w:val="22"/>
          <w:lang w:val="tr-TR"/>
        </w:rPr>
        <w:t xml:space="preserve">4.- Katı faz (mikro) ekstraksiyon teknikleri – SP(M)E </w:t>
      </w:r>
    </w:p>
    <w:p w:rsidR="00506705" w:rsidRPr="005747E9" w:rsidRDefault="00506705" w:rsidP="00506705">
      <w:pPr>
        <w:rPr>
          <w:rFonts w:cs="Arial"/>
          <w:szCs w:val="22"/>
          <w:lang w:val="tr-TR"/>
        </w:rPr>
      </w:pPr>
      <w:r w:rsidRPr="005747E9">
        <w:rPr>
          <w:rFonts w:cs="Arial"/>
          <w:szCs w:val="22"/>
          <w:lang w:val="tr-TR"/>
        </w:rPr>
        <w:t>Bazı alıcı sularda, atık sıvı bileşenlerinin derişimlerini, akıbetini veya davranışını izlemeye yönelik dolaylı yöntemler kullanılabilir. SPME, bu yöntemin bir örneği olup, kimyasal bir maddenin kimyasallarının oktanol/su ayrılım katsayısı (log Kow) arasında bulunan ilişkiye ve söz konusu kimyasal maddenin biyoyoğunlaşma/biyoakümülasyon potansiyeline dayanır. Bir maddenin SPME lifi üzerinde parçalanması da log Kow ile ilişkilidir. SPME liflerinin sıvı atık bileşenleri içeren su numunelerine maruz kalması ve daha sonra bağlı bileşenlerin ayrıştırılması, kromatografi kullanılarak molar kütlelerinin belirlenmesini sağlar. Molar kütleler daha sonra bileşenlerin hid</w:t>
      </w:r>
      <w:r w:rsidR="00DB6DD2" w:rsidRPr="005747E9">
        <w:rPr>
          <w:rFonts w:cs="Arial"/>
          <w:szCs w:val="22"/>
          <w:lang w:val="tr-TR"/>
        </w:rPr>
        <w:t>r</w:t>
      </w:r>
      <w:r w:rsidRPr="005747E9">
        <w:rPr>
          <w:rFonts w:cs="Arial"/>
          <w:szCs w:val="22"/>
          <w:lang w:val="tr-TR"/>
        </w:rPr>
        <w:t>ofobisitesini, söz konusu bileşenlerin biyoakümülasyon potansiyelinin ve çevredeki derişimlerinin bir göstergesi olarak kullanılabilir. Hidrofobisite aynı zamanda kendi esas (narkotik) zehirliliklerinin bir göstergesi olarak da kullanılabilir. SPME yöntemlerinin, rafineri sıvı atıklarını kapsayan alıcı su çalışmalarıyla özel olarak ilgili olduğu düşünülmektedir.</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r w:rsidRPr="005747E9">
        <w:rPr>
          <w:rFonts w:cs="Arial"/>
          <w:b/>
          <w:bCs/>
          <w:szCs w:val="22"/>
          <w:lang w:val="tr-TR"/>
        </w:rPr>
        <w:t xml:space="preserve">5.- Biyogösterge </w:t>
      </w:r>
    </w:p>
    <w:p w:rsidR="00506705" w:rsidRPr="005747E9" w:rsidRDefault="00506705" w:rsidP="00506705">
      <w:pPr>
        <w:rPr>
          <w:rFonts w:cs="Arial"/>
          <w:szCs w:val="22"/>
          <w:lang w:val="tr-TR"/>
        </w:rPr>
      </w:pPr>
      <w:r w:rsidRPr="005747E9">
        <w:rPr>
          <w:rFonts w:cs="Arial"/>
          <w:szCs w:val="22"/>
          <w:lang w:val="tr-TR"/>
        </w:rPr>
        <w:lastRenderedPageBreak/>
        <w:t xml:space="preserve">Biyogösterge, ayrı organizmaların bir kirleticiye maruz kaldığının veya söz konusu kirleticiye yönelik tepkisinin herhangi bir biyokimyasal, fizyolojik veya histopatolojik göstergesi olarak bu rapor kapsamında tanımlanmıştır. Biyogösterge tanımı; kirletici alıcı molekülleri, biyokimyasallar (örneğin detoksifikasyon enzimleri), kan, safra ve dokular (örneğin karaciğer, doku) dahil olmak üzere tek bir organizmanın parçalarında yapılan ölçümleri içerir. </w:t>
      </w:r>
    </w:p>
    <w:p w:rsidR="00506705" w:rsidRPr="005747E9" w:rsidRDefault="00506705" w:rsidP="00506705">
      <w:pPr>
        <w:rPr>
          <w:rFonts w:cs="Arial"/>
          <w:szCs w:val="22"/>
          <w:lang w:val="tr-TR"/>
        </w:rPr>
      </w:pPr>
      <w:r w:rsidRPr="005747E9">
        <w:rPr>
          <w:rFonts w:cs="Arial"/>
          <w:szCs w:val="22"/>
          <w:lang w:val="tr-TR"/>
        </w:rPr>
        <w:t>Biyogöstergeler, kirleticilerin ekosistemlerdeki etkilerinin göstergeleri olarak geniş oranda kullanılmaktadır. Ancak bir biyogösterge tepkisinin gözlemlenmiş olması, mutlaka olumsuz bir etkinin zaten var olduğu veya gelecekte ortaya çıkacağı anlamına gelmez. Bundan dolayı biyogöstergeler, maruziyet göstergeleri olarak görülmeli ve/veya bazı biyokimyasal alıcıların veya potansiyel faaliyet sahasının kirleticinin mevcudiyetine tepki göstermiş olduğu dikkate alınmalıdır.</w:t>
      </w:r>
    </w:p>
    <w:p w:rsidR="00506705" w:rsidRPr="005747E9" w:rsidRDefault="00506705" w:rsidP="00506705">
      <w:pPr>
        <w:rPr>
          <w:rFonts w:cs="Arial"/>
          <w:szCs w:val="22"/>
          <w:lang w:val="tr-TR"/>
        </w:rPr>
      </w:pPr>
      <w:r w:rsidRPr="005747E9">
        <w:rPr>
          <w:rFonts w:cs="Arial"/>
          <w:szCs w:val="22"/>
          <w:lang w:val="tr-TR"/>
        </w:rPr>
        <w:t xml:space="preserve">Deniz bentik sistemlerinde kirliliği ölçmeye yönelik biyogösterge yöntemlerinin geliştirilmesinde önemli ilerleme kaydedilmiştir. Biyogöstergelerin giderek artan oranda kullanılması, Avrupa’nın bazı bölgelerinde üstlenilmiş olan su kalitesi izleme prosedürlerine bakılırken görülmektedir. </w:t>
      </w:r>
    </w:p>
    <w:p w:rsidR="00506705" w:rsidRPr="005747E9" w:rsidRDefault="00506705" w:rsidP="00506705">
      <w:pPr>
        <w:rPr>
          <w:rFonts w:cs="Arial"/>
          <w:szCs w:val="22"/>
          <w:lang w:val="tr-TR"/>
        </w:rPr>
      </w:pPr>
      <w:r w:rsidRPr="005747E9">
        <w:rPr>
          <w:rFonts w:cs="Arial"/>
          <w:szCs w:val="22"/>
          <w:lang w:val="tr-TR"/>
        </w:rPr>
        <w:t>Kullanılmış olan biyogösterge yöntemleri arasında şunlar bulunur:</w:t>
      </w:r>
    </w:p>
    <w:p w:rsidR="00506705" w:rsidRPr="005747E9" w:rsidRDefault="00506705" w:rsidP="001B6F6A">
      <w:pPr>
        <w:widowControl w:val="0"/>
        <w:numPr>
          <w:ilvl w:val="0"/>
          <w:numId w:val="106"/>
        </w:numPr>
        <w:overflowPunct w:val="0"/>
        <w:adjustRightInd w:val="0"/>
        <w:spacing w:after="0" w:line="240" w:lineRule="auto"/>
        <w:ind w:left="284" w:hanging="284"/>
        <w:rPr>
          <w:rFonts w:cs="Arial"/>
          <w:szCs w:val="22"/>
          <w:lang w:val="tr-TR"/>
        </w:rPr>
      </w:pPr>
      <w:r w:rsidRPr="005747E9">
        <w:rPr>
          <w:rFonts w:cs="Arial"/>
          <w:szCs w:val="22"/>
          <w:lang w:val="tr-TR"/>
        </w:rPr>
        <w:t>Bir dereceye kadar yassı konumda EROD (Etoksi-Rezorüfin-O-De-etilaz) faaliyeti. Bu faaliyet, mevcut ksenobiyotik bileşenlere tepki olarak enzimatik faaliyetin ölçülmesini kapsar. Bu durumda balık ölümlerinin yokluğunda bir maruz kalma ölçümü sağlamıştır;</w:t>
      </w:r>
    </w:p>
    <w:p w:rsidR="00506705" w:rsidRPr="005747E9" w:rsidRDefault="00506705" w:rsidP="001B6F6A">
      <w:pPr>
        <w:widowControl w:val="0"/>
        <w:numPr>
          <w:ilvl w:val="0"/>
          <w:numId w:val="106"/>
        </w:numPr>
        <w:overflowPunct w:val="0"/>
        <w:adjustRightInd w:val="0"/>
        <w:spacing w:after="0" w:line="240" w:lineRule="auto"/>
        <w:ind w:left="284" w:hanging="284"/>
        <w:rPr>
          <w:rFonts w:cs="Arial"/>
          <w:szCs w:val="22"/>
          <w:lang w:val="tr-TR"/>
        </w:rPr>
      </w:pPr>
      <w:r w:rsidRPr="005747E9">
        <w:rPr>
          <w:rFonts w:cs="Arial"/>
          <w:szCs w:val="22"/>
          <w:lang w:val="tr-TR"/>
        </w:rPr>
        <w:t>Balık ve midyelerdeki DNA bileşimi oluşum çalışmaları. DNA’nın PAH bileşenleri ile karmaşıklaştırılması, maruz kalındığının bir göstergesi olarak kullanılır;</w:t>
      </w:r>
    </w:p>
    <w:p w:rsidR="00506705" w:rsidRPr="005747E9" w:rsidRDefault="00506705" w:rsidP="001B6F6A">
      <w:pPr>
        <w:widowControl w:val="0"/>
        <w:numPr>
          <w:ilvl w:val="0"/>
          <w:numId w:val="106"/>
        </w:numPr>
        <w:overflowPunct w:val="0"/>
        <w:adjustRightInd w:val="0"/>
        <w:spacing w:after="0" w:line="240" w:lineRule="auto"/>
        <w:ind w:left="284" w:hanging="284"/>
        <w:rPr>
          <w:rFonts w:cs="Arial"/>
          <w:szCs w:val="22"/>
          <w:lang w:val="tr-TR"/>
        </w:rPr>
      </w:pPr>
      <w:r w:rsidRPr="005747E9">
        <w:rPr>
          <w:rFonts w:cs="Arial"/>
          <w:szCs w:val="22"/>
          <w:lang w:val="tr-TR"/>
        </w:rPr>
        <w:t>Midyelerde(</w:t>
      </w:r>
      <w:r w:rsidRPr="005747E9">
        <w:rPr>
          <w:rFonts w:cs="Arial"/>
          <w:i/>
          <w:szCs w:val="22"/>
          <w:lang w:val="tr-TR"/>
        </w:rPr>
        <w:t>Mytillus edulis</w:t>
      </w:r>
      <w:r w:rsidRPr="005747E9">
        <w:rPr>
          <w:rFonts w:cs="Arial"/>
          <w:szCs w:val="22"/>
          <w:lang w:val="tr-TR"/>
        </w:rPr>
        <w:t>) Büyüme Kapsamı (SFG). Büyüme için mevcut bulunan hareketli kaynakların ölçülmesi, zehirli (veya diğer) stres etkenlerine maruz kaldıktan sonra bir organizmanın fizyolojik uygunluğuna dair bir gösterge sunar.</w:t>
      </w:r>
    </w:p>
    <w:p w:rsidR="00506705" w:rsidRPr="005747E9" w:rsidRDefault="00506705" w:rsidP="001B6F6A">
      <w:pPr>
        <w:widowControl w:val="0"/>
        <w:numPr>
          <w:ilvl w:val="0"/>
          <w:numId w:val="106"/>
        </w:numPr>
        <w:overflowPunct w:val="0"/>
        <w:adjustRightInd w:val="0"/>
        <w:spacing w:after="0" w:line="240" w:lineRule="auto"/>
        <w:ind w:left="284" w:hanging="284"/>
        <w:rPr>
          <w:rFonts w:cs="Arial"/>
          <w:szCs w:val="22"/>
          <w:lang w:val="tr-TR"/>
        </w:rPr>
      </w:pPr>
      <w:r w:rsidRPr="005747E9">
        <w:rPr>
          <w:rFonts w:cs="Arial"/>
          <w:szCs w:val="22"/>
          <w:lang w:val="tr-TR"/>
        </w:rPr>
        <w:t>Midye bağışıklık çalışmaları. Bu çalışmalar, zehirli (veya diğer) stres etkenlerine maruz kalmaktan kaynaklanan bağışıklık sistemi statüsündeki değişikliklerin ölçülmesini kapsar.</w:t>
      </w:r>
    </w:p>
    <w:p w:rsidR="00506705" w:rsidRPr="005747E9" w:rsidRDefault="00506705" w:rsidP="00506705">
      <w:pPr>
        <w:rPr>
          <w:rFonts w:cs="Arial"/>
          <w:szCs w:val="22"/>
          <w:lang w:val="tr-TR"/>
        </w:rPr>
      </w:pPr>
    </w:p>
    <w:p w:rsidR="00506705" w:rsidRPr="00F86AFC" w:rsidRDefault="00506705" w:rsidP="00506705">
      <w:pPr>
        <w:rPr>
          <w:rFonts w:cs="Arial"/>
          <w:bCs/>
          <w:szCs w:val="22"/>
          <w:lang w:val="tr-TR"/>
        </w:rPr>
      </w:pPr>
      <w:r w:rsidRPr="005747E9">
        <w:rPr>
          <w:rFonts w:cs="Arial"/>
          <w:b/>
          <w:bCs/>
          <w:szCs w:val="22"/>
          <w:lang w:val="tr-TR"/>
        </w:rPr>
        <w:t>Biyoizleme</w:t>
      </w:r>
      <w:r w:rsidRPr="005747E9">
        <w:rPr>
          <w:rFonts w:cs="Arial"/>
          <w:bCs/>
          <w:szCs w:val="22"/>
          <w:lang w:val="tr-TR"/>
        </w:rPr>
        <w:t>,tatlı su ve deniz doğal ortamlarının durumundaki tarihi akımları değerlendirmek üzere su/sediman kalitesinin uzun süreli olarak izlenmesi olarak tanımlanır. Özellikle bentik ve gelgitle ilgili doğal ortamlara ilişkin tür bolluğu ve çeşit izlemesi, biyoizleme programlarının temel taşlarından birisi olmuştur. Açık tatlı suların (örneğin göllerin) veya pelajik doğal ortamların tür çeşitliliğinin izlenmesi, bu doğal ortamlara ait numune alma güçlüğü ve organizmaların potansiyel etki alanlarının içine ve dışına doğru sınırlandırılmamış hareketleri dolayısıyla daha az sıklıkla gerçekleştirilir</w:t>
      </w:r>
      <w:r w:rsidRPr="00B17860">
        <w:rPr>
          <w:rStyle w:val="Refdenotaalpie"/>
          <w:rFonts w:cs="Arial"/>
          <w:bCs/>
          <w:szCs w:val="22"/>
          <w:lang w:val="tr-TR"/>
        </w:rPr>
        <w:footnoteReference w:id="24"/>
      </w:r>
      <w:r w:rsidRPr="00B17860">
        <w:rPr>
          <w:rFonts w:cs="Arial"/>
          <w:bCs/>
          <w:szCs w:val="22"/>
          <w:lang w:val="tr-TR"/>
        </w:rPr>
        <w:t xml:space="preserve">. </w:t>
      </w:r>
    </w:p>
    <w:p w:rsidR="00506705" w:rsidRPr="00C04711" w:rsidRDefault="00506705" w:rsidP="00506705">
      <w:pPr>
        <w:rPr>
          <w:rFonts w:cs="Arial"/>
          <w:szCs w:val="22"/>
          <w:lang w:val="tr-TR"/>
        </w:rPr>
      </w:pPr>
    </w:p>
    <w:p w:rsidR="00506705" w:rsidRPr="00C04711" w:rsidRDefault="00506705" w:rsidP="00506705">
      <w:pPr>
        <w:rPr>
          <w:rFonts w:cs="Arial"/>
          <w:szCs w:val="22"/>
          <w:lang w:val="tr-TR"/>
        </w:rPr>
      </w:pPr>
      <w:r w:rsidRPr="00C04711">
        <w:rPr>
          <w:rFonts w:cs="Arial"/>
          <w:b/>
          <w:bCs/>
          <w:szCs w:val="22"/>
          <w:lang w:val="tr-TR"/>
        </w:rPr>
        <w:t xml:space="preserve">6.- Boya çalışmaları </w:t>
      </w:r>
    </w:p>
    <w:p w:rsidR="00506705" w:rsidRPr="00C65851" w:rsidRDefault="00506705" w:rsidP="00506705">
      <w:pPr>
        <w:rPr>
          <w:rFonts w:cs="Arial"/>
          <w:szCs w:val="22"/>
          <w:lang w:val="tr-TR"/>
        </w:rPr>
      </w:pPr>
      <w:r w:rsidRPr="00C04711">
        <w:rPr>
          <w:rFonts w:cs="Arial"/>
          <w:szCs w:val="22"/>
          <w:lang w:val="tr-TR"/>
        </w:rPr>
        <w:lastRenderedPageBreak/>
        <w:t>Boya çalışmaları,</w:t>
      </w:r>
      <w:r w:rsidRPr="007F07EE">
        <w:rPr>
          <w:rFonts w:cs="Arial"/>
          <w:szCs w:val="22"/>
          <w:lang w:val="tr-TR"/>
        </w:rPr>
        <w:t xml:space="preserve"> su kütlelerinde ve sıvı atıklara yönelik olarak su kütleleriyle bağlantılı yayılım ve seyrelme profillerinde akış özellikleri ve akış şekillerini tayin etmeye yönelik su sütunu izleme çalışmalarında yıllar boyunca kullanılmıştır. Boya çalışmaları aynı zam</w:t>
      </w:r>
      <w:r w:rsidRPr="00C65851">
        <w:rPr>
          <w:rFonts w:cs="Arial"/>
          <w:szCs w:val="22"/>
          <w:lang w:val="tr-TR"/>
        </w:rPr>
        <w:t>anda bu gibi bir davranışın tahmin edilmesine yönelik modellerin doğrulanmasında kullanılan kilit bir araç niteliğindedir.</w:t>
      </w:r>
    </w:p>
    <w:p w:rsidR="00506705" w:rsidRPr="002675F7" w:rsidRDefault="00506705" w:rsidP="00506705">
      <w:pPr>
        <w:rPr>
          <w:rFonts w:cs="Arial"/>
          <w:szCs w:val="22"/>
          <w:lang w:val="tr-TR"/>
        </w:rPr>
      </w:pPr>
    </w:p>
    <w:p w:rsidR="00506705" w:rsidRPr="007C4691" w:rsidRDefault="00506705" w:rsidP="00506705">
      <w:pPr>
        <w:rPr>
          <w:rFonts w:cs="Arial"/>
          <w:szCs w:val="22"/>
          <w:lang w:val="tr-TR"/>
        </w:rPr>
      </w:pPr>
      <w:r w:rsidRPr="00D137C7">
        <w:rPr>
          <w:rFonts w:cs="Arial"/>
          <w:b/>
          <w:szCs w:val="22"/>
          <w:lang w:val="tr-TR"/>
        </w:rPr>
        <w:t>ÇIKARIMLAR</w:t>
      </w:r>
    </w:p>
    <w:p w:rsidR="00506705" w:rsidRPr="007C4691" w:rsidRDefault="00506705" w:rsidP="00506705">
      <w:pPr>
        <w:rPr>
          <w:rFonts w:cs="Arial"/>
          <w:szCs w:val="22"/>
          <w:lang w:val="tr-TR"/>
        </w:rPr>
      </w:pPr>
      <w:r w:rsidRPr="007C4691">
        <w:rPr>
          <w:rFonts w:cs="Arial"/>
          <w:szCs w:val="22"/>
          <w:lang w:val="tr-TR"/>
        </w:rPr>
        <w:t xml:space="preserve">Petrol rafinerilerine ait sıvı atıkların ölçülmesi, kontrol edilmesi ve izlenmesine yönelik sıvı atık zehirliliği (WET) ve diğer WEA metotlarının tamamının uygulanması, AB Direktifleri ve direktiflerden ortaya çıkan yönetmeliklere karşılık olarak artmaktadır: </w:t>
      </w:r>
    </w:p>
    <w:p w:rsidR="00506705" w:rsidRPr="00291614" w:rsidRDefault="00506705" w:rsidP="001B6F6A">
      <w:pPr>
        <w:widowControl w:val="0"/>
        <w:numPr>
          <w:ilvl w:val="0"/>
          <w:numId w:val="107"/>
        </w:numPr>
        <w:overflowPunct w:val="0"/>
        <w:adjustRightInd w:val="0"/>
        <w:spacing w:after="0" w:line="240" w:lineRule="auto"/>
        <w:ind w:left="426" w:hanging="426"/>
        <w:rPr>
          <w:rFonts w:cs="Arial"/>
          <w:szCs w:val="22"/>
          <w:lang w:val="tr-TR"/>
        </w:rPr>
      </w:pPr>
      <w:r w:rsidRPr="00E443AE">
        <w:rPr>
          <w:rFonts w:cs="Arial"/>
          <w:szCs w:val="22"/>
          <w:lang w:val="tr-TR"/>
        </w:rPr>
        <w:t xml:space="preserve">Rafineri incelemesi geri bildirimi, WET’in saha izinlerinde ve özellikle de IPPC’de kullanıldığını </w:t>
      </w:r>
      <w:r w:rsidRPr="00291614">
        <w:rPr>
          <w:rFonts w:cs="Arial"/>
          <w:szCs w:val="22"/>
          <w:lang w:val="tr-TR"/>
        </w:rPr>
        <w:t>gösterir.</w:t>
      </w:r>
    </w:p>
    <w:p w:rsidR="00506705" w:rsidRPr="005747E9" w:rsidRDefault="00506705" w:rsidP="001B6F6A">
      <w:pPr>
        <w:widowControl w:val="0"/>
        <w:numPr>
          <w:ilvl w:val="0"/>
          <w:numId w:val="107"/>
        </w:numPr>
        <w:overflowPunct w:val="0"/>
        <w:adjustRightInd w:val="0"/>
        <w:spacing w:after="0" w:line="240" w:lineRule="auto"/>
        <w:ind w:left="426" w:hanging="426"/>
        <w:rPr>
          <w:rFonts w:cs="Arial"/>
          <w:szCs w:val="22"/>
          <w:lang w:val="tr-TR"/>
        </w:rPr>
      </w:pPr>
      <w:r w:rsidRPr="005747E9">
        <w:rPr>
          <w:rFonts w:cs="Arial"/>
          <w:szCs w:val="22"/>
          <w:lang w:val="tr-TR"/>
        </w:rPr>
        <w:t>Su Çerçeve Direktifi kapsamında ‘iyi ekolojik durum’ elde etme odak noktası, biyolojik açıdan ilgili izleme prosedüründe bir artışa yol açmaktadır. Bu durum, bir rafineri sıvı atık tahliyesinin etkisini doğrudan ölçme (örn: WEA) amacı taşıyabilir veya su kalitesini ölçmeye ve Nehir Havzası Yönetim Planları geliştirmeye yönelik daha geniş kapsamlı girişimlerin parçası niteliğinde olabilir.</w:t>
      </w:r>
    </w:p>
    <w:p w:rsidR="00506705" w:rsidRPr="005747E9" w:rsidRDefault="00506705" w:rsidP="00506705">
      <w:pPr>
        <w:rPr>
          <w:rFonts w:cs="Arial"/>
          <w:szCs w:val="22"/>
          <w:lang w:val="tr-TR"/>
        </w:rPr>
      </w:pPr>
    </w:p>
    <w:p w:rsidR="00506705" w:rsidRPr="005747E9" w:rsidRDefault="00506705" w:rsidP="0012388E">
      <w:pPr>
        <w:pStyle w:val="Ttulo2"/>
        <w:rPr>
          <w:lang w:val="tr-TR"/>
        </w:rPr>
      </w:pPr>
      <w:bookmarkStart w:id="70" w:name="_Toc358883397"/>
      <w:r w:rsidRPr="005747E9">
        <w:rPr>
          <w:lang w:val="tr-TR"/>
        </w:rPr>
        <w:t>Toprak ve yer altı suları</w:t>
      </w:r>
      <w:bookmarkEnd w:id="70"/>
    </w:p>
    <w:p w:rsidR="00506705" w:rsidRPr="005747E9" w:rsidRDefault="00506705" w:rsidP="00506705">
      <w:pPr>
        <w:rPr>
          <w:rFonts w:cs="Arial"/>
          <w:szCs w:val="22"/>
          <w:lang w:val="tr-TR"/>
        </w:rPr>
      </w:pPr>
      <w:r w:rsidRPr="005747E9">
        <w:rPr>
          <w:rFonts w:cs="Arial"/>
          <w:szCs w:val="22"/>
          <w:lang w:val="tr-TR"/>
        </w:rPr>
        <w:t>Rafineriler, proseslerin çeşitli aşamalarında yeraltından veya yüzey tankları ve borulardan kaynaklanan potansiyel petrol ürünü sızıntılarından dolayı sıklıkla toprak ve yer altı suyu kirliliğine yol açar.</w:t>
      </w:r>
    </w:p>
    <w:p w:rsidR="00506705" w:rsidRPr="005747E9" w:rsidRDefault="00506705" w:rsidP="00506705">
      <w:pPr>
        <w:rPr>
          <w:rFonts w:cs="Arial"/>
          <w:szCs w:val="22"/>
          <w:lang w:val="tr-TR"/>
        </w:rPr>
      </w:pPr>
      <w:r w:rsidRPr="005747E9">
        <w:rPr>
          <w:rFonts w:cs="Arial"/>
          <w:szCs w:val="22"/>
          <w:lang w:val="tr-TR"/>
        </w:rPr>
        <w:t xml:space="preserve">Hidrokarbon kirliliğinin yol açabileceği çevresel etki uç noktada olabilir ve bu durum, acil iyileştirme faaliyetlerine duyulan ihtiyacın yanı sıra yeterli önleyici tedbirlerin alınmasına dikkat çeker. </w:t>
      </w:r>
    </w:p>
    <w:p w:rsidR="00506705" w:rsidRPr="005747E9" w:rsidRDefault="00506705" w:rsidP="00506705">
      <w:pPr>
        <w:rPr>
          <w:rFonts w:cs="Arial"/>
          <w:szCs w:val="22"/>
          <w:lang w:val="tr-TR"/>
        </w:rPr>
      </w:pPr>
      <w:r w:rsidRPr="005747E9">
        <w:rPr>
          <w:rFonts w:cs="Arial"/>
          <w:szCs w:val="22"/>
          <w:lang w:val="tr-TR"/>
        </w:rPr>
        <w:t>Asıl kirleticiler genel olarak şunlardır:</w:t>
      </w:r>
    </w:p>
    <w:p w:rsidR="00506705" w:rsidRPr="005747E9" w:rsidRDefault="00506705" w:rsidP="001B6F6A">
      <w:pPr>
        <w:widowControl w:val="0"/>
        <w:numPr>
          <w:ilvl w:val="0"/>
          <w:numId w:val="62"/>
        </w:numPr>
        <w:tabs>
          <w:tab w:val="left" w:pos="1075"/>
        </w:tabs>
        <w:overflowPunct w:val="0"/>
        <w:adjustRightInd w:val="0"/>
        <w:spacing w:after="0" w:line="240" w:lineRule="auto"/>
        <w:rPr>
          <w:rFonts w:cs="Arial"/>
          <w:szCs w:val="22"/>
          <w:lang w:val="tr-TR"/>
        </w:rPr>
      </w:pPr>
      <w:r w:rsidRPr="005747E9">
        <w:rPr>
          <w:rFonts w:cs="Arial"/>
          <w:szCs w:val="22"/>
          <w:lang w:val="tr-TR"/>
        </w:rPr>
        <w:t>Toprakta bulunan Polisiklik Aromatik Hidrokarbonlar (PAH)</w:t>
      </w:r>
    </w:p>
    <w:p w:rsidR="00506705" w:rsidRPr="005747E9" w:rsidRDefault="00506705" w:rsidP="001B6F6A">
      <w:pPr>
        <w:widowControl w:val="0"/>
        <w:numPr>
          <w:ilvl w:val="0"/>
          <w:numId w:val="62"/>
        </w:numPr>
        <w:tabs>
          <w:tab w:val="left" w:pos="1075"/>
        </w:tabs>
        <w:overflowPunct w:val="0"/>
        <w:adjustRightInd w:val="0"/>
        <w:spacing w:after="0" w:line="240" w:lineRule="auto"/>
        <w:rPr>
          <w:rFonts w:cs="Arial"/>
          <w:szCs w:val="22"/>
          <w:lang w:val="tr-TR"/>
        </w:rPr>
      </w:pPr>
      <w:r w:rsidRPr="005747E9">
        <w:rPr>
          <w:rFonts w:cs="Arial"/>
          <w:szCs w:val="22"/>
          <w:lang w:val="tr-TR"/>
        </w:rPr>
        <w:t xml:space="preserve">Yeraltı suyunda bulunan Benzen – Tolüen – Etilbenzen – Ksilenler (BTEX) </w:t>
      </w:r>
    </w:p>
    <w:p w:rsidR="00506705" w:rsidRPr="005747E9" w:rsidRDefault="00506705" w:rsidP="001B6F6A">
      <w:pPr>
        <w:widowControl w:val="0"/>
        <w:numPr>
          <w:ilvl w:val="0"/>
          <w:numId w:val="62"/>
        </w:numPr>
        <w:tabs>
          <w:tab w:val="left" w:pos="1075"/>
        </w:tabs>
        <w:overflowPunct w:val="0"/>
        <w:adjustRightInd w:val="0"/>
        <w:spacing w:after="0" w:line="240" w:lineRule="auto"/>
        <w:rPr>
          <w:rFonts w:cs="Arial"/>
          <w:szCs w:val="22"/>
          <w:lang w:val="tr-TR"/>
        </w:rPr>
      </w:pPr>
      <w:r w:rsidRPr="005747E9">
        <w:rPr>
          <w:rFonts w:cs="Arial"/>
          <w:szCs w:val="22"/>
          <w:lang w:val="tr-TR"/>
        </w:rPr>
        <w:t>Toprak, zemin gazı ve yeraltı suyunda bulunan Toplam Petrol Hidrokarbonları (TPH)</w:t>
      </w:r>
    </w:p>
    <w:p w:rsidR="00506705" w:rsidRPr="005747E9" w:rsidRDefault="00506705" w:rsidP="001B6F6A">
      <w:pPr>
        <w:widowControl w:val="0"/>
        <w:numPr>
          <w:ilvl w:val="0"/>
          <w:numId w:val="62"/>
        </w:numPr>
        <w:tabs>
          <w:tab w:val="left" w:pos="1075"/>
        </w:tabs>
        <w:overflowPunct w:val="0"/>
        <w:adjustRightInd w:val="0"/>
        <w:spacing w:after="0" w:line="240" w:lineRule="auto"/>
        <w:rPr>
          <w:rFonts w:cs="Arial"/>
          <w:szCs w:val="22"/>
          <w:lang w:val="tr-TR"/>
        </w:rPr>
      </w:pPr>
      <w:r w:rsidRPr="005747E9">
        <w:rPr>
          <w:rFonts w:cs="Arial"/>
          <w:szCs w:val="22"/>
          <w:lang w:val="tr-TR"/>
        </w:rPr>
        <w:t>Yeraltı suyunda bulunan Metil – Tersiyer – Bütil – Eter (MTBE)</w:t>
      </w:r>
    </w:p>
    <w:p w:rsidR="00506705" w:rsidRPr="005747E9" w:rsidRDefault="00506705" w:rsidP="001B6F6A">
      <w:pPr>
        <w:widowControl w:val="0"/>
        <w:numPr>
          <w:ilvl w:val="0"/>
          <w:numId w:val="62"/>
        </w:numPr>
        <w:tabs>
          <w:tab w:val="left" w:pos="1075"/>
        </w:tabs>
        <w:overflowPunct w:val="0"/>
        <w:adjustRightInd w:val="0"/>
        <w:spacing w:after="0" w:line="240" w:lineRule="auto"/>
        <w:rPr>
          <w:rFonts w:cs="Arial"/>
          <w:szCs w:val="22"/>
          <w:lang w:val="tr-TR"/>
        </w:rPr>
      </w:pPr>
      <w:r w:rsidRPr="005747E9">
        <w:rPr>
          <w:rFonts w:cs="Arial"/>
          <w:szCs w:val="22"/>
          <w:lang w:val="tr-TR"/>
        </w:rPr>
        <w:t>Mevcut akiferin yüzeyinde bulunan Suda Çözülmeyen Faz Sıvıları (LNAPL) katmanı.</w:t>
      </w:r>
    </w:p>
    <w:p w:rsidR="00506705" w:rsidRPr="005747E9" w:rsidRDefault="00506705" w:rsidP="00506705">
      <w:pPr>
        <w:tabs>
          <w:tab w:val="left" w:pos="1075"/>
        </w:tabs>
        <w:rPr>
          <w:rFonts w:cs="Arial"/>
          <w:szCs w:val="22"/>
          <w:lang w:val="tr-TR"/>
        </w:rPr>
      </w:pPr>
    </w:p>
    <w:p w:rsidR="00506705" w:rsidRPr="005747E9" w:rsidRDefault="00506705" w:rsidP="0012388E">
      <w:pPr>
        <w:tabs>
          <w:tab w:val="left" w:pos="1075"/>
        </w:tabs>
        <w:rPr>
          <w:rFonts w:cs="Arial"/>
          <w:szCs w:val="22"/>
          <w:lang w:val="tr-TR"/>
        </w:rPr>
      </w:pPr>
      <w:r w:rsidRPr="005747E9">
        <w:rPr>
          <w:rFonts w:cs="Arial"/>
          <w:szCs w:val="22"/>
          <w:lang w:val="tr-TR"/>
        </w:rPr>
        <w:t>Mevcut kirliliğin görünümü, nitelikleri ve özellikleri, aşağıdaki hususları sağlayabilmesi gereken uygun bir program geliştirme ihtiyacını doğurabilir:</w:t>
      </w:r>
    </w:p>
    <w:p w:rsidR="00506705" w:rsidRPr="005747E9" w:rsidRDefault="00506705" w:rsidP="001B6F6A">
      <w:pPr>
        <w:widowControl w:val="0"/>
        <w:numPr>
          <w:ilvl w:val="0"/>
          <w:numId w:val="108"/>
        </w:numPr>
        <w:overflowPunct w:val="0"/>
        <w:adjustRightInd w:val="0"/>
        <w:spacing w:after="0" w:line="240" w:lineRule="auto"/>
        <w:ind w:left="851" w:hanging="284"/>
        <w:rPr>
          <w:rFonts w:cs="Arial"/>
          <w:szCs w:val="22"/>
          <w:lang w:val="tr-TR"/>
        </w:rPr>
      </w:pPr>
      <w:r w:rsidRPr="005747E9">
        <w:rPr>
          <w:rFonts w:cs="Arial"/>
          <w:szCs w:val="22"/>
          <w:lang w:val="tr-TR"/>
        </w:rPr>
        <w:t>alan kirliliğine ilişkin gerçekçi ve güvenilir bir görüntü,</w:t>
      </w:r>
    </w:p>
    <w:p w:rsidR="00506705" w:rsidRPr="005747E9" w:rsidRDefault="00506705" w:rsidP="001B6F6A">
      <w:pPr>
        <w:widowControl w:val="0"/>
        <w:numPr>
          <w:ilvl w:val="0"/>
          <w:numId w:val="108"/>
        </w:numPr>
        <w:overflowPunct w:val="0"/>
        <w:adjustRightInd w:val="0"/>
        <w:spacing w:after="0" w:line="240" w:lineRule="auto"/>
        <w:ind w:left="851" w:hanging="284"/>
        <w:rPr>
          <w:rFonts w:cs="Arial"/>
          <w:szCs w:val="22"/>
          <w:lang w:val="tr-TR"/>
        </w:rPr>
      </w:pPr>
      <w:r w:rsidRPr="005747E9">
        <w:rPr>
          <w:rFonts w:cs="Arial"/>
          <w:szCs w:val="22"/>
          <w:lang w:val="tr-TR"/>
        </w:rPr>
        <w:t>gelecekteki potansiyel sızıntıların zamanında tespit edilme olasılığı,</w:t>
      </w:r>
    </w:p>
    <w:p w:rsidR="00506705" w:rsidRPr="005747E9" w:rsidRDefault="00506705" w:rsidP="001B6F6A">
      <w:pPr>
        <w:widowControl w:val="0"/>
        <w:numPr>
          <w:ilvl w:val="0"/>
          <w:numId w:val="108"/>
        </w:numPr>
        <w:overflowPunct w:val="0"/>
        <w:adjustRightInd w:val="0"/>
        <w:spacing w:after="0" w:line="240" w:lineRule="auto"/>
        <w:ind w:left="709" w:hanging="142"/>
        <w:rPr>
          <w:rFonts w:cs="Arial"/>
          <w:szCs w:val="22"/>
          <w:lang w:val="tr-TR"/>
        </w:rPr>
      </w:pPr>
      <w:r w:rsidRPr="005747E9">
        <w:rPr>
          <w:rFonts w:cs="Arial"/>
          <w:szCs w:val="22"/>
          <w:lang w:val="tr-TR"/>
        </w:rPr>
        <w:t>uygun iyileştirme faaliyetlerinin seçilmesine esas teşkil edebilecek yararlı bir veritabanı.</w:t>
      </w:r>
    </w:p>
    <w:p w:rsidR="00506705" w:rsidRPr="005747E9" w:rsidRDefault="00506705" w:rsidP="00506705">
      <w:pPr>
        <w:tabs>
          <w:tab w:val="left" w:pos="1075"/>
        </w:tabs>
        <w:ind w:left="180"/>
        <w:rPr>
          <w:rFonts w:cs="Arial"/>
          <w:szCs w:val="22"/>
          <w:lang w:val="tr-TR"/>
        </w:rPr>
      </w:pPr>
    </w:p>
    <w:p w:rsidR="00506705" w:rsidRPr="005747E9" w:rsidRDefault="00506705" w:rsidP="00506705">
      <w:pPr>
        <w:tabs>
          <w:tab w:val="left" w:pos="1075"/>
        </w:tabs>
        <w:ind w:left="180"/>
        <w:rPr>
          <w:rFonts w:cs="Arial"/>
          <w:szCs w:val="22"/>
          <w:lang w:val="tr-TR"/>
        </w:rPr>
      </w:pPr>
      <w:r w:rsidRPr="005747E9">
        <w:rPr>
          <w:rFonts w:cs="Arial"/>
          <w:b/>
          <w:bCs/>
          <w:szCs w:val="22"/>
          <w:lang w:val="tr-TR"/>
        </w:rPr>
        <w:lastRenderedPageBreak/>
        <w:t>İZLEME PROGRAMI</w:t>
      </w:r>
    </w:p>
    <w:p w:rsidR="00506705" w:rsidRPr="005747E9" w:rsidRDefault="00506705" w:rsidP="00506705">
      <w:pPr>
        <w:tabs>
          <w:tab w:val="left" w:pos="1075"/>
        </w:tabs>
        <w:ind w:left="180"/>
        <w:rPr>
          <w:rFonts w:cs="Arial"/>
          <w:szCs w:val="22"/>
          <w:lang w:val="tr-TR"/>
        </w:rPr>
      </w:pPr>
      <w:r w:rsidRPr="005747E9">
        <w:rPr>
          <w:rFonts w:cs="Arial"/>
          <w:szCs w:val="22"/>
          <w:lang w:val="tr-TR"/>
        </w:rPr>
        <w:t>Bir saha incelemesinin yürütülmesi ve entegre bir izlemenin ve gerekmesi halinde bir iyileştirme sisteminin geliştirilmesi.</w:t>
      </w:r>
    </w:p>
    <w:p w:rsidR="00506705" w:rsidRPr="005747E9" w:rsidRDefault="00506705" w:rsidP="00506705">
      <w:pPr>
        <w:tabs>
          <w:tab w:val="left" w:pos="1075"/>
        </w:tabs>
        <w:ind w:left="180"/>
        <w:rPr>
          <w:rFonts w:cs="Arial"/>
          <w:szCs w:val="22"/>
          <w:lang w:val="tr-TR"/>
        </w:rPr>
      </w:pPr>
      <w:r w:rsidRPr="005747E9">
        <w:rPr>
          <w:rFonts w:cs="Arial"/>
          <w:szCs w:val="22"/>
          <w:lang w:val="tr-TR"/>
        </w:rPr>
        <w:t>Eksiksiz bir izleme programı üç farklı fakat birbiriyle bağlantılı aşamadan oluşabilir:</w:t>
      </w:r>
    </w:p>
    <w:p w:rsidR="00506705" w:rsidRPr="005747E9" w:rsidRDefault="00506705" w:rsidP="001B6F6A">
      <w:pPr>
        <w:widowControl w:val="0"/>
        <w:numPr>
          <w:ilvl w:val="0"/>
          <w:numId w:val="61"/>
        </w:numPr>
        <w:tabs>
          <w:tab w:val="left" w:pos="1075"/>
        </w:tabs>
        <w:overflowPunct w:val="0"/>
        <w:adjustRightInd w:val="0"/>
        <w:spacing w:after="0" w:line="240" w:lineRule="auto"/>
        <w:rPr>
          <w:rFonts w:cs="Arial"/>
          <w:szCs w:val="22"/>
          <w:lang w:val="tr-TR"/>
        </w:rPr>
      </w:pPr>
      <w:r w:rsidRPr="005747E9">
        <w:rPr>
          <w:rFonts w:cs="Arial"/>
          <w:szCs w:val="22"/>
          <w:lang w:val="tr-TR"/>
        </w:rPr>
        <w:t>1. Aşama: Saha incelemesi / mevcut kirliliğin nitelendirilmesi,</w:t>
      </w:r>
    </w:p>
    <w:p w:rsidR="00506705" w:rsidRPr="005747E9" w:rsidRDefault="00506705" w:rsidP="001B6F6A">
      <w:pPr>
        <w:widowControl w:val="0"/>
        <w:numPr>
          <w:ilvl w:val="0"/>
          <w:numId w:val="61"/>
        </w:numPr>
        <w:tabs>
          <w:tab w:val="left" w:pos="1075"/>
        </w:tabs>
        <w:overflowPunct w:val="0"/>
        <w:adjustRightInd w:val="0"/>
        <w:spacing w:after="0" w:line="240" w:lineRule="auto"/>
        <w:rPr>
          <w:rFonts w:cs="Arial"/>
          <w:szCs w:val="22"/>
          <w:lang w:val="tr-TR"/>
        </w:rPr>
      </w:pPr>
      <w:r w:rsidRPr="005747E9">
        <w:rPr>
          <w:rFonts w:cs="Arial"/>
          <w:szCs w:val="22"/>
          <w:lang w:val="tr-TR"/>
        </w:rPr>
        <w:t xml:space="preserve">2. Aşama: İzleme, </w:t>
      </w:r>
    </w:p>
    <w:p w:rsidR="00506705" w:rsidRPr="005747E9" w:rsidRDefault="00506705" w:rsidP="001B6F6A">
      <w:pPr>
        <w:widowControl w:val="0"/>
        <w:numPr>
          <w:ilvl w:val="0"/>
          <w:numId w:val="61"/>
        </w:numPr>
        <w:tabs>
          <w:tab w:val="left" w:pos="1075"/>
        </w:tabs>
        <w:overflowPunct w:val="0"/>
        <w:adjustRightInd w:val="0"/>
        <w:spacing w:after="0" w:line="240" w:lineRule="auto"/>
        <w:rPr>
          <w:rFonts w:cs="Arial"/>
          <w:szCs w:val="22"/>
          <w:lang w:val="tr-TR"/>
        </w:rPr>
      </w:pPr>
      <w:r w:rsidRPr="005747E9">
        <w:rPr>
          <w:rFonts w:cs="Arial"/>
          <w:szCs w:val="22"/>
          <w:lang w:val="tr-TR"/>
        </w:rPr>
        <w:t>3. Aşama: İyileştirme.</w:t>
      </w:r>
    </w:p>
    <w:p w:rsidR="00506705" w:rsidRPr="005747E9" w:rsidRDefault="00506705" w:rsidP="00506705">
      <w:pPr>
        <w:tabs>
          <w:tab w:val="left" w:pos="1075"/>
        </w:tabs>
        <w:ind w:left="180"/>
        <w:rPr>
          <w:rFonts w:cs="Arial"/>
          <w:szCs w:val="22"/>
          <w:lang w:val="tr-TR"/>
        </w:rPr>
      </w:pPr>
    </w:p>
    <w:p w:rsidR="00506705" w:rsidRPr="005747E9" w:rsidRDefault="00506705" w:rsidP="00506705">
      <w:pPr>
        <w:tabs>
          <w:tab w:val="left" w:pos="1075"/>
        </w:tabs>
        <w:ind w:left="180"/>
        <w:rPr>
          <w:rFonts w:cs="Arial"/>
          <w:szCs w:val="22"/>
          <w:lang w:val="tr-TR"/>
        </w:rPr>
      </w:pPr>
      <w:r w:rsidRPr="005747E9">
        <w:rPr>
          <w:rFonts w:cs="Arial"/>
          <w:b/>
          <w:bCs/>
          <w:szCs w:val="22"/>
          <w:lang w:val="tr-TR"/>
        </w:rPr>
        <w:t xml:space="preserve">1. Aşama: Saha incelemesi / mevcut kirliliğin nitelendirilmesi </w:t>
      </w:r>
    </w:p>
    <w:p w:rsidR="00506705" w:rsidRPr="005747E9" w:rsidRDefault="00506705" w:rsidP="00506705">
      <w:pPr>
        <w:tabs>
          <w:tab w:val="left" w:pos="1075"/>
        </w:tabs>
        <w:ind w:left="180"/>
        <w:rPr>
          <w:rFonts w:cs="Arial"/>
          <w:szCs w:val="22"/>
          <w:lang w:val="tr-TR"/>
        </w:rPr>
      </w:pPr>
      <w:r w:rsidRPr="005747E9">
        <w:rPr>
          <w:rFonts w:cs="Arial"/>
          <w:szCs w:val="22"/>
          <w:lang w:val="tr-TR"/>
        </w:rPr>
        <w:t>Bu aşamanın amacı, saha koşullarını ve rafineri alanındaki jeoloji, hidroloji ve mevcut kirlilik seviyelerini mümkün olduğunca ayrıntılı ve eksiksiz bir biçimde kayıt altına almaktır.</w:t>
      </w:r>
    </w:p>
    <w:p w:rsidR="00506705" w:rsidRPr="005747E9" w:rsidRDefault="00506705" w:rsidP="0012388E">
      <w:pPr>
        <w:tabs>
          <w:tab w:val="left" w:pos="1075"/>
        </w:tabs>
        <w:ind w:left="180"/>
        <w:rPr>
          <w:rFonts w:cs="Arial"/>
          <w:szCs w:val="22"/>
          <w:lang w:val="tr-TR"/>
        </w:rPr>
      </w:pPr>
      <w:r w:rsidRPr="005747E9">
        <w:rPr>
          <w:rFonts w:cs="Arial"/>
          <w:szCs w:val="22"/>
          <w:lang w:val="tr-TR"/>
        </w:rPr>
        <w:t xml:space="preserve">Bu aşamada yapılan temel faaliyetler şunlardır: </w:t>
      </w:r>
    </w:p>
    <w:p w:rsidR="00506705" w:rsidRPr="005747E9" w:rsidRDefault="00506705" w:rsidP="00506705">
      <w:pPr>
        <w:widowControl w:val="0"/>
        <w:numPr>
          <w:ilvl w:val="0"/>
          <w:numId w:val="109"/>
        </w:numPr>
        <w:overflowPunct w:val="0"/>
        <w:adjustRightInd w:val="0"/>
        <w:spacing w:after="0" w:line="240" w:lineRule="auto"/>
        <w:ind w:left="851" w:hanging="284"/>
        <w:rPr>
          <w:rFonts w:cs="Arial"/>
          <w:szCs w:val="22"/>
          <w:lang w:val="tr-TR"/>
        </w:rPr>
      </w:pPr>
      <w:r w:rsidRPr="005747E9">
        <w:rPr>
          <w:rFonts w:cs="Arial"/>
          <w:szCs w:val="22"/>
          <w:lang w:val="tr-TR"/>
        </w:rPr>
        <w:t xml:space="preserve">Aşağıdaki hususlar dâhil olmak üzere rafineri alanının haritalandırılması: </w:t>
      </w:r>
    </w:p>
    <w:p w:rsidR="00506705" w:rsidRPr="005747E9" w:rsidRDefault="00506705" w:rsidP="001B6F6A">
      <w:pPr>
        <w:widowControl w:val="0"/>
        <w:numPr>
          <w:ilvl w:val="1"/>
          <w:numId w:val="63"/>
        </w:numPr>
        <w:tabs>
          <w:tab w:val="clear" w:pos="1620"/>
        </w:tabs>
        <w:overflowPunct w:val="0"/>
        <w:adjustRightInd w:val="0"/>
        <w:spacing w:after="0" w:line="240" w:lineRule="auto"/>
        <w:ind w:left="1418" w:hanging="283"/>
        <w:rPr>
          <w:rFonts w:cs="Arial"/>
          <w:szCs w:val="22"/>
          <w:lang w:val="tr-TR"/>
        </w:rPr>
      </w:pPr>
      <w:r w:rsidRPr="005747E9">
        <w:rPr>
          <w:rFonts w:cs="Arial"/>
          <w:szCs w:val="22"/>
          <w:lang w:val="tr-TR"/>
        </w:rPr>
        <w:t>Proses ve depolama ünitelerinin konumları (olası tarihi kirliliği dolayısıyla kapalı üniteler dâhil olmak üzere)</w:t>
      </w:r>
    </w:p>
    <w:p w:rsidR="00506705" w:rsidRPr="005747E9" w:rsidRDefault="00506705" w:rsidP="001B6F6A">
      <w:pPr>
        <w:widowControl w:val="0"/>
        <w:numPr>
          <w:ilvl w:val="1"/>
          <w:numId w:val="63"/>
        </w:numPr>
        <w:tabs>
          <w:tab w:val="clear" w:pos="1620"/>
        </w:tabs>
        <w:overflowPunct w:val="0"/>
        <w:adjustRightInd w:val="0"/>
        <w:spacing w:after="0" w:line="240" w:lineRule="auto"/>
        <w:ind w:left="1418" w:hanging="283"/>
        <w:rPr>
          <w:rFonts w:cs="Arial"/>
          <w:szCs w:val="22"/>
          <w:lang w:val="tr-TR"/>
        </w:rPr>
      </w:pPr>
      <w:r w:rsidRPr="005747E9">
        <w:rPr>
          <w:rFonts w:cs="Arial"/>
          <w:szCs w:val="22"/>
          <w:lang w:val="tr-TR"/>
        </w:rPr>
        <w:t>Yer altı sularının akım hatları.</w:t>
      </w:r>
    </w:p>
    <w:p w:rsidR="00506705" w:rsidRPr="005747E9" w:rsidRDefault="00506705" w:rsidP="001B6F6A">
      <w:pPr>
        <w:widowControl w:val="0"/>
        <w:numPr>
          <w:ilvl w:val="1"/>
          <w:numId w:val="63"/>
        </w:numPr>
        <w:tabs>
          <w:tab w:val="clear" w:pos="1620"/>
        </w:tabs>
        <w:overflowPunct w:val="0"/>
        <w:adjustRightInd w:val="0"/>
        <w:spacing w:after="0" w:line="240" w:lineRule="auto"/>
        <w:ind w:left="1418" w:hanging="283"/>
        <w:rPr>
          <w:rFonts w:cs="Arial"/>
          <w:szCs w:val="22"/>
          <w:lang w:val="tr-TR"/>
        </w:rPr>
      </w:pPr>
      <w:r w:rsidRPr="005747E9">
        <w:rPr>
          <w:rFonts w:cs="Arial"/>
          <w:szCs w:val="22"/>
          <w:lang w:val="tr-TR"/>
        </w:rPr>
        <w:t>Yer altı suyu hassasiyeti (Türkiye’deki rafineri konumlarının yer altı suyu hassasiyeti, temel olarak akifer türünden etkilenecektir).</w:t>
      </w:r>
    </w:p>
    <w:p w:rsidR="00506705" w:rsidRPr="005747E9" w:rsidRDefault="00506705" w:rsidP="001B6F6A">
      <w:pPr>
        <w:widowControl w:val="0"/>
        <w:numPr>
          <w:ilvl w:val="0"/>
          <w:numId w:val="63"/>
        </w:numPr>
        <w:tabs>
          <w:tab w:val="clear" w:pos="900"/>
        </w:tabs>
        <w:overflowPunct w:val="0"/>
        <w:adjustRightInd w:val="0"/>
        <w:spacing w:after="0" w:line="240" w:lineRule="auto"/>
        <w:rPr>
          <w:rFonts w:cs="Arial"/>
          <w:szCs w:val="22"/>
          <w:lang w:val="tr-TR"/>
        </w:rPr>
      </w:pPr>
      <w:r w:rsidRPr="005747E9">
        <w:rPr>
          <w:rFonts w:cs="Arial"/>
          <w:szCs w:val="22"/>
          <w:lang w:val="tr-TR"/>
        </w:rPr>
        <w:t>Alandaki jeolojik ve Hidrojeolojik çalışmalar.</w:t>
      </w:r>
    </w:p>
    <w:p w:rsidR="00506705" w:rsidRPr="005747E9" w:rsidRDefault="00506705" w:rsidP="001B6F6A">
      <w:pPr>
        <w:widowControl w:val="0"/>
        <w:numPr>
          <w:ilvl w:val="0"/>
          <w:numId w:val="63"/>
        </w:numPr>
        <w:tabs>
          <w:tab w:val="clear" w:pos="900"/>
        </w:tabs>
        <w:overflowPunct w:val="0"/>
        <w:adjustRightInd w:val="0"/>
        <w:spacing w:after="0" w:line="240" w:lineRule="auto"/>
        <w:ind w:left="709" w:hanging="169"/>
        <w:rPr>
          <w:rFonts w:cs="Arial"/>
          <w:szCs w:val="22"/>
          <w:lang w:val="tr-TR"/>
        </w:rPr>
      </w:pPr>
      <w:r w:rsidRPr="005747E9">
        <w:rPr>
          <w:rFonts w:cs="Arial"/>
          <w:szCs w:val="22"/>
          <w:lang w:val="tr-TR"/>
        </w:rPr>
        <w:t>Mevcut kirleticilerin türünün belirlenmesi amacıyla yer altı suyunun, toprağın ve toprak havasının numunesinin alınması ve analiz edilmesi.</w:t>
      </w:r>
    </w:p>
    <w:p w:rsidR="00506705" w:rsidRPr="005747E9" w:rsidRDefault="00506705" w:rsidP="001B6F6A">
      <w:pPr>
        <w:widowControl w:val="0"/>
        <w:numPr>
          <w:ilvl w:val="0"/>
          <w:numId w:val="63"/>
        </w:numPr>
        <w:tabs>
          <w:tab w:val="clear" w:pos="900"/>
        </w:tabs>
        <w:overflowPunct w:val="0"/>
        <w:adjustRightInd w:val="0"/>
        <w:spacing w:after="0" w:line="240" w:lineRule="auto"/>
        <w:ind w:left="709" w:hanging="169"/>
        <w:rPr>
          <w:rFonts w:cs="Arial"/>
          <w:szCs w:val="22"/>
          <w:lang w:val="tr-TR"/>
        </w:rPr>
      </w:pPr>
      <w:r w:rsidRPr="005747E9">
        <w:rPr>
          <w:rFonts w:cs="Arial"/>
          <w:szCs w:val="22"/>
          <w:lang w:val="tr-TR"/>
        </w:rPr>
        <w:t>Her bir kirleticinin konsantrasyonunun belirlenmesi amacıyla suyun, toprağın ve toprak havasının numunesinin alınması ve analiz edilmesi.</w:t>
      </w:r>
    </w:p>
    <w:p w:rsidR="00506705" w:rsidRPr="005747E9" w:rsidRDefault="00506705" w:rsidP="001B6F6A">
      <w:pPr>
        <w:widowControl w:val="0"/>
        <w:numPr>
          <w:ilvl w:val="0"/>
          <w:numId w:val="63"/>
        </w:numPr>
        <w:tabs>
          <w:tab w:val="clear" w:pos="900"/>
        </w:tabs>
        <w:overflowPunct w:val="0"/>
        <w:adjustRightInd w:val="0"/>
        <w:spacing w:after="0" w:line="240" w:lineRule="auto"/>
        <w:ind w:left="709" w:hanging="169"/>
        <w:rPr>
          <w:rFonts w:cs="Arial"/>
          <w:szCs w:val="22"/>
          <w:lang w:val="tr-TR"/>
        </w:rPr>
      </w:pPr>
      <w:r w:rsidRPr="005747E9">
        <w:rPr>
          <w:rFonts w:cs="Arial"/>
          <w:szCs w:val="22"/>
          <w:lang w:val="tr-TR"/>
        </w:rPr>
        <w:t>Varsa değişken serbest fazın bileşiminin ve muhtemelen kaynağının belirlenmesi amacıyla değişken serbest fazın numunesinin alınması ve analiz edilmesi.</w:t>
      </w:r>
    </w:p>
    <w:p w:rsidR="00506705" w:rsidRPr="005747E9" w:rsidRDefault="00506705" w:rsidP="001B6F6A">
      <w:pPr>
        <w:widowControl w:val="0"/>
        <w:numPr>
          <w:ilvl w:val="0"/>
          <w:numId w:val="63"/>
        </w:numPr>
        <w:tabs>
          <w:tab w:val="clear" w:pos="900"/>
        </w:tabs>
        <w:overflowPunct w:val="0"/>
        <w:adjustRightInd w:val="0"/>
        <w:spacing w:after="0" w:line="240" w:lineRule="auto"/>
        <w:ind w:left="709" w:hanging="169"/>
        <w:rPr>
          <w:rFonts w:cs="Arial"/>
          <w:szCs w:val="22"/>
          <w:lang w:val="tr-TR"/>
        </w:rPr>
      </w:pPr>
      <w:r w:rsidRPr="005747E9">
        <w:rPr>
          <w:rFonts w:cs="Arial"/>
          <w:szCs w:val="22"/>
          <w:lang w:val="tr-TR"/>
        </w:rPr>
        <w:t>Daimi izleme ağının uygulanması amacıyla kritik noktaların analiz edilmesi ve belirlenmesi.</w:t>
      </w:r>
    </w:p>
    <w:p w:rsidR="00506705" w:rsidRPr="005747E9" w:rsidRDefault="00506705" w:rsidP="00506705">
      <w:pPr>
        <w:rPr>
          <w:rFonts w:cs="Arial"/>
          <w:szCs w:val="22"/>
          <w:lang w:val="tr-TR"/>
        </w:rPr>
      </w:pPr>
    </w:p>
    <w:p w:rsidR="00EA4E2F" w:rsidRDefault="00506705" w:rsidP="00EA4E2F">
      <w:pPr>
        <w:ind w:left="142"/>
        <w:rPr>
          <w:rFonts w:cs="Arial"/>
          <w:szCs w:val="22"/>
          <w:lang w:val="tr-TR"/>
        </w:rPr>
      </w:pPr>
      <w:r w:rsidRPr="005747E9">
        <w:rPr>
          <w:rFonts w:cs="Arial"/>
          <w:szCs w:val="22"/>
          <w:lang w:val="tr-TR"/>
        </w:rPr>
        <w:t>Kirleticilerin belirlenmesi, rafinerinin farklı işlem aşamaları ve tesisleri arasında sızıntı noktalarının tespit edilmesine imkân verir. Bu şekilde, gözlemlenen sızıntıların önlenmesi uygulanabilir hale gelerek toprağa ve yer altı suyuna yönelik kirletici girişinin büyüklüğünü önemli oranda sınırlandırır.</w:t>
      </w:r>
    </w:p>
    <w:p w:rsidR="00EA4E2F" w:rsidRDefault="00506705" w:rsidP="00EA4E2F">
      <w:pPr>
        <w:rPr>
          <w:rFonts w:cs="Arial"/>
          <w:szCs w:val="22"/>
          <w:lang w:val="tr-TR"/>
        </w:rPr>
      </w:pPr>
      <w:r w:rsidRPr="005747E9">
        <w:rPr>
          <w:rFonts w:cs="Arial"/>
          <w:szCs w:val="22"/>
          <w:lang w:val="tr-TR"/>
        </w:rPr>
        <w:t>Temel amaçlar, kirleticiler için aşağıdakilerin elde edilmesi olmalıdır:</w:t>
      </w:r>
    </w:p>
    <w:p w:rsidR="00506705" w:rsidRPr="005747E9" w:rsidRDefault="00506705" w:rsidP="001B6F6A">
      <w:pPr>
        <w:widowControl w:val="0"/>
        <w:numPr>
          <w:ilvl w:val="0"/>
          <w:numId w:val="109"/>
        </w:numPr>
        <w:overflowPunct w:val="0"/>
        <w:adjustRightInd w:val="0"/>
        <w:spacing w:after="0" w:line="240" w:lineRule="auto"/>
        <w:ind w:left="993"/>
        <w:rPr>
          <w:rFonts w:cs="Arial"/>
          <w:szCs w:val="22"/>
          <w:lang w:val="tr-TR"/>
        </w:rPr>
      </w:pPr>
      <w:r w:rsidRPr="005747E9">
        <w:rPr>
          <w:rFonts w:cs="Arial"/>
          <w:szCs w:val="22"/>
          <w:lang w:val="tr-TR"/>
        </w:rPr>
        <w:t>Rafineri alanındaki mevcut dağılım haritası.</w:t>
      </w:r>
    </w:p>
    <w:p w:rsidR="00506705" w:rsidRPr="005747E9" w:rsidRDefault="00506705" w:rsidP="001B6F6A">
      <w:pPr>
        <w:widowControl w:val="0"/>
        <w:numPr>
          <w:ilvl w:val="0"/>
          <w:numId w:val="109"/>
        </w:numPr>
        <w:overflowPunct w:val="0"/>
        <w:adjustRightInd w:val="0"/>
        <w:spacing w:after="0" w:line="240" w:lineRule="auto"/>
        <w:ind w:left="993"/>
        <w:rPr>
          <w:rFonts w:cs="Arial"/>
          <w:szCs w:val="22"/>
          <w:lang w:val="tr-TR"/>
        </w:rPr>
      </w:pPr>
      <w:r w:rsidRPr="005747E9">
        <w:rPr>
          <w:rFonts w:cs="Arial"/>
          <w:szCs w:val="22"/>
          <w:lang w:val="tr-TR"/>
        </w:rPr>
        <w:t>Rafineri alanının potansiyel dağılım haritası.</w:t>
      </w:r>
    </w:p>
    <w:p w:rsidR="00506705" w:rsidRPr="005747E9" w:rsidRDefault="00506705" w:rsidP="00506705">
      <w:pPr>
        <w:rPr>
          <w:rFonts w:cs="Arial"/>
          <w:szCs w:val="22"/>
          <w:lang w:val="tr-TR"/>
        </w:rPr>
      </w:pPr>
    </w:p>
    <w:p w:rsidR="00506705" w:rsidRPr="005747E9" w:rsidRDefault="00506705" w:rsidP="00506705">
      <w:pPr>
        <w:rPr>
          <w:rFonts w:cs="Arial"/>
          <w:szCs w:val="22"/>
          <w:lang w:val="tr-TR"/>
        </w:rPr>
      </w:pPr>
    </w:p>
    <w:p w:rsidR="00506705" w:rsidRPr="005747E9" w:rsidRDefault="00506705" w:rsidP="00506705">
      <w:pPr>
        <w:rPr>
          <w:rFonts w:cs="Arial"/>
          <w:b/>
          <w:szCs w:val="22"/>
          <w:lang w:val="tr-TR"/>
        </w:rPr>
      </w:pPr>
      <w:r w:rsidRPr="005747E9">
        <w:rPr>
          <w:rFonts w:cs="Arial"/>
          <w:b/>
          <w:szCs w:val="22"/>
          <w:lang w:val="tr-TR"/>
        </w:rPr>
        <w:t>2. Aşama.-İzleme</w:t>
      </w:r>
    </w:p>
    <w:p w:rsidR="00506705" w:rsidRPr="005747E9" w:rsidRDefault="00506705" w:rsidP="00506705">
      <w:pPr>
        <w:rPr>
          <w:rFonts w:cs="Arial"/>
          <w:szCs w:val="22"/>
          <w:lang w:val="tr-TR"/>
        </w:rPr>
      </w:pPr>
      <w:r w:rsidRPr="005747E9">
        <w:rPr>
          <w:rFonts w:cs="Arial"/>
          <w:szCs w:val="22"/>
          <w:lang w:val="tr-TR"/>
        </w:rPr>
        <w:lastRenderedPageBreak/>
        <w:t xml:space="preserve">Bu aşamanın amacı, sahanın ve daha belirgin bir biçimde kirlilik özelliklerinin sürekli olarak kaydedilmesidir. </w:t>
      </w:r>
    </w:p>
    <w:p w:rsidR="00506705" w:rsidRPr="005747E9" w:rsidRDefault="00506705" w:rsidP="00506705">
      <w:pPr>
        <w:rPr>
          <w:rFonts w:cs="Arial"/>
          <w:szCs w:val="22"/>
          <w:lang w:val="tr-TR"/>
        </w:rPr>
      </w:pPr>
      <w:r w:rsidRPr="005747E9">
        <w:rPr>
          <w:rFonts w:cs="Arial"/>
          <w:szCs w:val="22"/>
          <w:lang w:val="tr-TR"/>
        </w:rPr>
        <w:t>Rafineri alanını yakından izleme ihtiyacı, beklenmeyen faaliyetlerden dolayı hüküm sürebilecek koşulları önlemek için gereklidir; olası sızıntı, alanın bilinen kirlilik statüsünü tamamen değiştirerek sahada daha büyük veya geniş çaplı kirliliğe bile yol açabilir. İzleme programının temel amacı budur: saha kirliliği ve bundan dolayı da “Kirlilik dumanı” hakkında sürekli bilgi.</w:t>
      </w:r>
    </w:p>
    <w:p w:rsidR="00506705" w:rsidRPr="005747E9" w:rsidRDefault="00506705" w:rsidP="00506705">
      <w:pPr>
        <w:rPr>
          <w:rFonts w:cs="Arial"/>
          <w:szCs w:val="22"/>
          <w:lang w:val="tr-TR"/>
        </w:rPr>
      </w:pPr>
      <w:r w:rsidRPr="005747E9">
        <w:rPr>
          <w:rFonts w:cs="Arial"/>
          <w:szCs w:val="22"/>
          <w:lang w:val="tr-TR"/>
        </w:rPr>
        <w:t>Buna dayanarak, sahanın sürekli olarak izlenmesi fazlasıyla gerekli görülmektedir.</w:t>
      </w:r>
    </w:p>
    <w:p w:rsidR="00506705" w:rsidRPr="005747E9" w:rsidRDefault="00506705" w:rsidP="00506705">
      <w:pPr>
        <w:rPr>
          <w:rFonts w:cs="Arial"/>
          <w:szCs w:val="22"/>
          <w:lang w:val="tr-TR"/>
        </w:rPr>
      </w:pPr>
      <w:r w:rsidRPr="005747E9">
        <w:rPr>
          <w:rFonts w:cs="Arial"/>
          <w:szCs w:val="22"/>
          <w:lang w:val="tr-TR"/>
        </w:rPr>
        <w:t>İzlemenin kapsamı en azından aşağıdaki hususları kapsamak zorundadır:</w:t>
      </w:r>
    </w:p>
    <w:p w:rsidR="00506705" w:rsidRPr="005747E9" w:rsidRDefault="00506705" w:rsidP="001B6F6A">
      <w:pPr>
        <w:widowControl w:val="0"/>
        <w:numPr>
          <w:ilvl w:val="0"/>
          <w:numId w:val="110"/>
        </w:numPr>
        <w:overflowPunct w:val="0"/>
        <w:adjustRightInd w:val="0"/>
        <w:spacing w:after="0" w:line="240" w:lineRule="auto"/>
        <w:rPr>
          <w:rFonts w:cs="Arial"/>
          <w:szCs w:val="22"/>
          <w:lang w:val="tr-TR"/>
        </w:rPr>
      </w:pPr>
      <w:r w:rsidRPr="005747E9">
        <w:rPr>
          <w:rFonts w:cs="Arial"/>
          <w:szCs w:val="22"/>
          <w:lang w:val="tr-TR"/>
        </w:rPr>
        <w:t>Piyezometreler.</w:t>
      </w:r>
    </w:p>
    <w:p w:rsidR="00506705" w:rsidRPr="00F86AFC" w:rsidRDefault="00506705" w:rsidP="001B6F6A">
      <w:pPr>
        <w:widowControl w:val="0"/>
        <w:numPr>
          <w:ilvl w:val="0"/>
          <w:numId w:val="110"/>
        </w:numPr>
        <w:overflowPunct w:val="0"/>
        <w:adjustRightInd w:val="0"/>
        <w:spacing w:after="0" w:line="240" w:lineRule="auto"/>
        <w:rPr>
          <w:rFonts w:cs="Arial"/>
          <w:szCs w:val="22"/>
          <w:lang w:val="tr-TR"/>
        </w:rPr>
      </w:pPr>
      <w:r w:rsidRPr="005747E9">
        <w:rPr>
          <w:rFonts w:cs="Arial"/>
          <w:szCs w:val="22"/>
          <w:lang w:val="tr-TR"/>
        </w:rPr>
        <w:t>Toprak, zemin gazı, yer altı suyu ve serbest fazın (varsa) belirli aralıklarla numunelerinin alınması</w:t>
      </w:r>
      <w:r w:rsidRPr="00B17860">
        <w:rPr>
          <w:rStyle w:val="Refdenotaalpie"/>
          <w:rFonts w:cs="Arial"/>
          <w:szCs w:val="22"/>
          <w:lang w:val="tr-TR"/>
        </w:rPr>
        <w:footnoteReference w:id="25"/>
      </w:r>
      <w:r w:rsidRPr="00B17860">
        <w:rPr>
          <w:rFonts w:cs="Arial"/>
          <w:szCs w:val="22"/>
          <w:lang w:val="tr-TR"/>
        </w:rPr>
        <w:t xml:space="preserve"> ve analiz edilmesi.</w:t>
      </w:r>
    </w:p>
    <w:p w:rsidR="00506705" w:rsidRPr="00C04711" w:rsidRDefault="00506705" w:rsidP="001B6F6A">
      <w:pPr>
        <w:widowControl w:val="0"/>
        <w:numPr>
          <w:ilvl w:val="0"/>
          <w:numId w:val="110"/>
        </w:numPr>
        <w:overflowPunct w:val="0"/>
        <w:adjustRightInd w:val="0"/>
        <w:spacing w:after="0" w:line="240" w:lineRule="auto"/>
        <w:rPr>
          <w:rFonts w:cs="Arial"/>
          <w:szCs w:val="22"/>
          <w:lang w:val="tr-TR"/>
        </w:rPr>
      </w:pPr>
      <w:r w:rsidRPr="00C04711">
        <w:rPr>
          <w:rFonts w:cs="Arial"/>
          <w:szCs w:val="22"/>
          <w:lang w:val="tr-TR"/>
        </w:rPr>
        <w:t>Tesislerdeki çeşitli noktalardan alınan numuneler.</w:t>
      </w:r>
    </w:p>
    <w:p w:rsidR="00506705" w:rsidRPr="00C04711" w:rsidRDefault="00506705" w:rsidP="001B6F6A">
      <w:pPr>
        <w:widowControl w:val="0"/>
        <w:numPr>
          <w:ilvl w:val="0"/>
          <w:numId w:val="110"/>
        </w:numPr>
        <w:overflowPunct w:val="0"/>
        <w:adjustRightInd w:val="0"/>
        <w:spacing w:after="0" w:line="240" w:lineRule="auto"/>
        <w:rPr>
          <w:rFonts w:cs="Arial"/>
          <w:szCs w:val="22"/>
          <w:lang w:val="tr-TR"/>
        </w:rPr>
      </w:pPr>
      <w:r w:rsidRPr="00C04711">
        <w:rPr>
          <w:rFonts w:cs="Arial"/>
          <w:szCs w:val="22"/>
          <w:lang w:val="tr-TR"/>
        </w:rPr>
        <w:t>Bu numunelerin kapsamı.</w:t>
      </w:r>
    </w:p>
    <w:p w:rsidR="00506705" w:rsidRPr="00C04711" w:rsidRDefault="00506705" w:rsidP="001B6F6A">
      <w:pPr>
        <w:widowControl w:val="0"/>
        <w:numPr>
          <w:ilvl w:val="0"/>
          <w:numId w:val="110"/>
        </w:numPr>
        <w:overflowPunct w:val="0"/>
        <w:adjustRightInd w:val="0"/>
        <w:spacing w:after="0" w:line="240" w:lineRule="auto"/>
        <w:rPr>
          <w:rFonts w:cs="Arial"/>
          <w:szCs w:val="22"/>
          <w:lang w:val="tr-TR"/>
        </w:rPr>
      </w:pPr>
      <w:r w:rsidRPr="00C04711">
        <w:rPr>
          <w:rFonts w:cs="Arial"/>
          <w:szCs w:val="22"/>
          <w:lang w:val="tr-TR"/>
        </w:rPr>
        <w:t>Yer ve zamanla bağlantılı olarak kirlilik değişiminin görüntülü temsilleri: grafiksel temsil.</w:t>
      </w:r>
    </w:p>
    <w:p w:rsidR="00506705" w:rsidRPr="007F07EE" w:rsidRDefault="00506705" w:rsidP="001B6F6A">
      <w:pPr>
        <w:widowControl w:val="0"/>
        <w:numPr>
          <w:ilvl w:val="0"/>
          <w:numId w:val="110"/>
        </w:numPr>
        <w:overflowPunct w:val="0"/>
        <w:adjustRightInd w:val="0"/>
        <w:spacing w:after="0" w:line="240" w:lineRule="auto"/>
        <w:rPr>
          <w:rFonts w:cs="Arial"/>
          <w:szCs w:val="22"/>
          <w:lang w:val="tr-TR"/>
        </w:rPr>
      </w:pPr>
      <w:r w:rsidRPr="007F07EE">
        <w:rPr>
          <w:rFonts w:cs="Arial"/>
          <w:szCs w:val="22"/>
          <w:lang w:val="tr-TR"/>
        </w:rPr>
        <w:t>Kirlilik ve kirliliğin olası konum değişikliklerinin değerlendirilmesi (kirlilik dumanı)</w:t>
      </w:r>
    </w:p>
    <w:p w:rsidR="00506705" w:rsidRPr="00C65851" w:rsidRDefault="00506705" w:rsidP="00506705">
      <w:pPr>
        <w:ind w:left="720"/>
        <w:rPr>
          <w:rFonts w:cs="Arial"/>
          <w:szCs w:val="22"/>
          <w:lang w:val="tr-TR"/>
        </w:rPr>
      </w:pPr>
    </w:p>
    <w:p w:rsidR="00506705" w:rsidRPr="002675F7" w:rsidRDefault="00506705" w:rsidP="00506705">
      <w:pPr>
        <w:ind w:left="180"/>
        <w:rPr>
          <w:rFonts w:cs="Arial"/>
          <w:szCs w:val="22"/>
          <w:lang w:val="tr-TR"/>
        </w:rPr>
      </w:pPr>
    </w:p>
    <w:p w:rsidR="00EA4E2F" w:rsidRDefault="00506705" w:rsidP="00EA4E2F">
      <w:pPr>
        <w:rPr>
          <w:rFonts w:cs="Arial"/>
          <w:szCs w:val="22"/>
          <w:lang w:val="tr-TR"/>
        </w:rPr>
      </w:pPr>
      <w:r w:rsidRPr="00505914">
        <w:rPr>
          <w:rFonts w:cs="Arial"/>
          <w:b/>
          <w:szCs w:val="22"/>
          <w:lang w:val="tr-TR"/>
        </w:rPr>
        <w:t>3. Aşama: İyileştirme</w:t>
      </w:r>
    </w:p>
    <w:p w:rsidR="00EA4E2F" w:rsidRDefault="00506705" w:rsidP="00EA4E2F">
      <w:pPr>
        <w:rPr>
          <w:rFonts w:cs="Arial"/>
          <w:szCs w:val="22"/>
          <w:lang w:val="tr-TR"/>
        </w:rPr>
      </w:pPr>
      <w:r w:rsidRPr="007C4691">
        <w:rPr>
          <w:rFonts w:cs="Arial"/>
          <w:szCs w:val="22"/>
          <w:lang w:val="tr-TR"/>
        </w:rPr>
        <w:t>Yüksek kirlilik seviyelerinin tespit edilmesi halinde aşağıdaki hususlar temel alınarak bir iyileştirme metodunun seçilmesi gerekir:</w:t>
      </w:r>
    </w:p>
    <w:p w:rsidR="00506705" w:rsidRPr="00E443AE" w:rsidRDefault="00506705" w:rsidP="001B6F6A">
      <w:pPr>
        <w:widowControl w:val="0"/>
        <w:numPr>
          <w:ilvl w:val="0"/>
          <w:numId w:val="111"/>
        </w:numPr>
        <w:overflowPunct w:val="0"/>
        <w:adjustRightInd w:val="0"/>
        <w:spacing w:after="0" w:line="240" w:lineRule="auto"/>
        <w:rPr>
          <w:rFonts w:cs="Arial"/>
          <w:szCs w:val="22"/>
          <w:lang w:val="tr-TR"/>
        </w:rPr>
      </w:pPr>
      <w:r w:rsidRPr="00E443AE">
        <w:rPr>
          <w:rFonts w:cs="Arial"/>
          <w:szCs w:val="22"/>
          <w:lang w:val="tr-TR"/>
        </w:rPr>
        <w:t>Kirlilik ve kirlilik konsantrasyonlarının mevcut bileşenleri.</w:t>
      </w:r>
    </w:p>
    <w:p w:rsidR="00506705" w:rsidRPr="005747E9" w:rsidRDefault="00506705" w:rsidP="001B6F6A">
      <w:pPr>
        <w:widowControl w:val="0"/>
        <w:numPr>
          <w:ilvl w:val="0"/>
          <w:numId w:val="111"/>
        </w:numPr>
        <w:overflowPunct w:val="0"/>
        <w:adjustRightInd w:val="0"/>
        <w:spacing w:after="0" w:line="240" w:lineRule="auto"/>
        <w:rPr>
          <w:rFonts w:cs="Arial"/>
          <w:szCs w:val="22"/>
          <w:lang w:val="tr-TR"/>
        </w:rPr>
      </w:pPr>
      <w:r w:rsidRPr="005747E9">
        <w:rPr>
          <w:rFonts w:cs="Arial"/>
          <w:szCs w:val="22"/>
          <w:lang w:val="tr-TR"/>
        </w:rPr>
        <w:t>Saha üzerinde bulunan geçerli hidrojeolojik koşullar.</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szCs w:val="22"/>
          <w:lang w:val="tr-TR"/>
        </w:rPr>
        <w:t>Söz konusu iyileştirme her durumda 25831 sayılı Tüzük Ekine ait eşiklerin aşılması durumunda yapılmak zorundadır.</w:t>
      </w:r>
    </w:p>
    <w:p w:rsidR="00506705" w:rsidRPr="005747E9" w:rsidRDefault="00506705" w:rsidP="00506705">
      <w:pPr>
        <w:tabs>
          <w:tab w:val="left" w:pos="1075"/>
        </w:tabs>
        <w:ind w:left="180"/>
        <w:rPr>
          <w:rFonts w:cs="Arial"/>
          <w:szCs w:val="22"/>
          <w:lang w:val="tr-TR"/>
        </w:rPr>
      </w:pPr>
    </w:p>
    <w:p w:rsidR="00506705" w:rsidRPr="005747E9" w:rsidRDefault="00506705" w:rsidP="0012388E">
      <w:pPr>
        <w:pStyle w:val="Ttulo2"/>
        <w:rPr>
          <w:lang w:val="tr-TR"/>
        </w:rPr>
      </w:pPr>
      <w:bookmarkStart w:id="71" w:name="_Toc358883398"/>
      <w:r w:rsidRPr="005747E9">
        <w:rPr>
          <w:lang w:val="tr-TR"/>
        </w:rPr>
        <w:t>Atıklar</w:t>
      </w:r>
      <w:bookmarkEnd w:id="71"/>
    </w:p>
    <w:p w:rsidR="00506705" w:rsidRPr="005747E9" w:rsidRDefault="00506705" w:rsidP="00506705">
      <w:pPr>
        <w:tabs>
          <w:tab w:val="left" w:pos="1075"/>
        </w:tabs>
        <w:rPr>
          <w:rFonts w:cs="Arial"/>
          <w:szCs w:val="22"/>
          <w:lang w:val="tr-TR"/>
        </w:rPr>
      </w:pPr>
      <w:r w:rsidRPr="005747E9">
        <w:rPr>
          <w:rFonts w:cs="Arial"/>
          <w:szCs w:val="22"/>
          <w:lang w:val="tr-TR"/>
        </w:rPr>
        <w:t>Çevre İzleme Planında bahsedilen atık verilerinin bütünleştirilmesi, bu kapsamda mevcut Tüzüklerin rafinerileri yükümlü tuttuğu raporları birleştirmek için iyi bir fırsattır.</w:t>
      </w:r>
    </w:p>
    <w:p w:rsidR="00506705" w:rsidRPr="005747E9" w:rsidRDefault="00506705" w:rsidP="00506705">
      <w:pPr>
        <w:tabs>
          <w:tab w:val="left" w:pos="1075"/>
        </w:tabs>
        <w:rPr>
          <w:rFonts w:cs="Arial"/>
          <w:szCs w:val="22"/>
          <w:lang w:val="tr-TR"/>
        </w:rPr>
      </w:pPr>
      <w:r w:rsidRPr="005747E9">
        <w:rPr>
          <w:rFonts w:cs="Arial"/>
          <w:szCs w:val="22"/>
          <w:lang w:val="tr-TR"/>
        </w:rPr>
        <w:t>Bu anlamda, mevcut Türkiye Tüzüklerinin raporları olan:</w:t>
      </w:r>
    </w:p>
    <w:p w:rsidR="00506705" w:rsidRPr="005747E9" w:rsidRDefault="00506705" w:rsidP="001B6F6A">
      <w:pPr>
        <w:widowControl w:val="0"/>
        <w:numPr>
          <w:ilvl w:val="0"/>
          <w:numId w:val="112"/>
        </w:numPr>
        <w:overflowPunct w:val="0"/>
        <w:adjustRightInd w:val="0"/>
        <w:spacing w:after="0" w:line="240" w:lineRule="auto"/>
        <w:rPr>
          <w:rFonts w:cs="Arial"/>
          <w:szCs w:val="22"/>
          <w:lang w:val="tr-TR"/>
        </w:rPr>
      </w:pPr>
      <w:r w:rsidRPr="005747E9">
        <w:rPr>
          <w:rFonts w:cs="Arial"/>
          <w:szCs w:val="22"/>
          <w:lang w:val="tr-TR"/>
        </w:rPr>
        <w:t xml:space="preserve">24736 </w:t>
      </w:r>
      <w:r w:rsidR="00AC4BB3">
        <w:rPr>
          <w:rFonts w:cs="Arial"/>
          <w:szCs w:val="22"/>
          <w:lang w:val="tr-TR"/>
        </w:rPr>
        <w:t>K</w:t>
      </w:r>
      <w:r w:rsidRPr="005747E9">
        <w:rPr>
          <w:rFonts w:cs="Arial"/>
          <w:szCs w:val="22"/>
          <w:lang w:val="tr-TR"/>
        </w:rPr>
        <w:t xml:space="preserve">atı </w:t>
      </w:r>
      <w:r w:rsidR="00AC4BB3">
        <w:rPr>
          <w:rFonts w:cs="Arial"/>
          <w:szCs w:val="22"/>
          <w:lang w:val="tr-TR"/>
        </w:rPr>
        <w:t>A</w:t>
      </w:r>
      <w:r w:rsidRPr="005747E9">
        <w:rPr>
          <w:rFonts w:cs="Arial"/>
          <w:szCs w:val="22"/>
          <w:lang w:val="tr-TR"/>
        </w:rPr>
        <w:t xml:space="preserve">tıkların </w:t>
      </w:r>
      <w:r w:rsidR="00AC4BB3">
        <w:rPr>
          <w:rFonts w:cs="Arial"/>
          <w:szCs w:val="22"/>
          <w:lang w:val="tr-TR"/>
        </w:rPr>
        <w:t>K</w:t>
      </w:r>
      <w:r w:rsidRPr="005747E9">
        <w:rPr>
          <w:rFonts w:cs="Arial"/>
          <w:szCs w:val="22"/>
          <w:lang w:val="tr-TR"/>
        </w:rPr>
        <w:t xml:space="preserve">ontrolü </w:t>
      </w:r>
      <w:r w:rsidR="00AC4BB3">
        <w:rPr>
          <w:rFonts w:cs="Arial"/>
          <w:szCs w:val="22"/>
          <w:lang w:val="tr-TR"/>
        </w:rPr>
        <w:t>Y</w:t>
      </w:r>
      <w:r w:rsidRPr="005747E9">
        <w:rPr>
          <w:rFonts w:cs="Arial"/>
          <w:szCs w:val="22"/>
          <w:lang w:val="tr-TR"/>
        </w:rPr>
        <w:t>önetmelik</w:t>
      </w:r>
      <w:r w:rsidR="00AC4BB3">
        <w:rPr>
          <w:rFonts w:cs="Arial"/>
          <w:szCs w:val="22"/>
          <w:lang w:val="tr-TR"/>
        </w:rPr>
        <w:t>ği</w:t>
      </w:r>
    </w:p>
    <w:p w:rsidR="00506705" w:rsidRPr="005747E9" w:rsidRDefault="00506705" w:rsidP="001B6F6A">
      <w:pPr>
        <w:widowControl w:val="0"/>
        <w:numPr>
          <w:ilvl w:val="0"/>
          <w:numId w:val="112"/>
        </w:numPr>
        <w:overflowPunct w:val="0"/>
        <w:adjustRightInd w:val="0"/>
        <w:spacing w:after="0" w:line="240" w:lineRule="auto"/>
        <w:rPr>
          <w:rFonts w:cs="Arial"/>
          <w:szCs w:val="22"/>
          <w:lang w:val="tr-TR"/>
        </w:rPr>
      </w:pPr>
      <w:r w:rsidRPr="005747E9">
        <w:rPr>
          <w:rFonts w:cs="Arial"/>
          <w:szCs w:val="22"/>
          <w:lang w:val="tr-TR"/>
        </w:rPr>
        <w:t xml:space="preserve">26952 Atık </w:t>
      </w:r>
      <w:r w:rsidR="00AC4BB3">
        <w:rPr>
          <w:rFonts w:cs="Arial"/>
          <w:szCs w:val="22"/>
          <w:lang w:val="tr-TR"/>
        </w:rPr>
        <w:t>Y</w:t>
      </w:r>
      <w:r w:rsidRPr="005747E9">
        <w:rPr>
          <w:rFonts w:cs="Arial"/>
          <w:szCs w:val="22"/>
          <w:lang w:val="tr-TR"/>
        </w:rPr>
        <w:t>ağ</w:t>
      </w:r>
      <w:r w:rsidR="00AC4BB3">
        <w:rPr>
          <w:rFonts w:cs="Arial"/>
          <w:szCs w:val="22"/>
          <w:lang w:val="tr-TR"/>
        </w:rPr>
        <w:t>larınK</w:t>
      </w:r>
      <w:r w:rsidRPr="005747E9">
        <w:rPr>
          <w:rFonts w:cs="Arial"/>
          <w:szCs w:val="22"/>
          <w:lang w:val="tr-TR"/>
        </w:rPr>
        <w:t>ontrolü</w:t>
      </w:r>
      <w:r w:rsidR="00AC4BB3">
        <w:rPr>
          <w:rFonts w:cs="Arial"/>
          <w:szCs w:val="22"/>
          <w:lang w:val="tr-TR"/>
        </w:rPr>
        <w:t xml:space="preserve"> Yönetmeliği</w:t>
      </w:r>
    </w:p>
    <w:p w:rsidR="00506705" w:rsidRPr="005747E9" w:rsidRDefault="00506705" w:rsidP="001B6F6A">
      <w:pPr>
        <w:widowControl w:val="0"/>
        <w:numPr>
          <w:ilvl w:val="0"/>
          <w:numId w:val="112"/>
        </w:numPr>
        <w:overflowPunct w:val="0"/>
        <w:adjustRightInd w:val="0"/>
        <w:spacing w:after="0" w:line="240" w:lineRule="auto"/>
        <w:rPr>
          <w:rFonts w:cs="Arial"/>
          <w:szCs w:val="22"/>
          <w:lang w:val="tr-TR"/>
        </w:rPr>
      </w:pPr>
      <w:r w:rsidRPr="005747E9">
        <w:rPr>
          <w:rFonts w:cs="Arial"/>
          <w:szCs w:val="22"/>
          <w:lang w:val="tr-TR"/>
        </w:rPr>
        <w:t xml:space="preserve">26739 PCB-PCT </w:t>
      </w:r>
      <w:r w:rsidR="00AC4BB3">
        <w:rPr>
          <w:rFonts w:cs="Arial"/>
          <w:szCs w:val="22"/>
          <w:lang w:val="tr-TR"/>
        </w:rPr>
        <w:t>K</w:t>
      </w:r>
      <w:r w:rsidRPr="005747E9">
        <w:rPr>
          <w:rFonts w:cs="Arial"/>
          <w:szCs w:val="22"/>
          <w:lang w:val="tr-TR"/>
        </w:rPr>
        <w:t>ontrolü</w:t>
      </w:r>
      <w:r w:rsidR="00AC4BB3">
        <w:rPr>
          <w:rFonts w:cs="Arial"/>
          <w:szCs w:val="22"/>
          <w:lang w:val="tr-TR"/>
        </w:rPr>
        <w:t xml:space="preserve"> Hakkında Yönetmelik</w:t>
      </w:r>
    </w:p>
    <w:p w:rsidR="00506705" w:rsidRPr="005747E9" w:rsidRDefault="00506705" w:rsidP="001B6F6A">
      <w:pPr>
        <w:widowControl w:val="0"/>
        <w:numPr>
          <w:ilvl w:val="0"/>
          <w:numId w:val="112"/>
        </w:numPr>
        <w:overflowPunct w:val="0"/>
        <w:adjustRightInd w:val="0"/>
        <w:spacing w:after="0" w:line="240" w:lineRule="auto"/>
        <w:rPr>
          <w:rFonts w:cs="Arial"/>
          <w:szCs w:val="22"/>
          <w:lang w:val="tr-TR"/>
        </w:rPr>
      </w:pPr>
      <w:r w:rsidRPr="005747E9">
        <w:rPr>
          <w:rFonts w:cs="Arial"/>
          <w:szCs w:val="22"/>
          <w:lang w:val="tr-TR"/>
        </w:rPr>
        <w:t xml:space="preserve">25755 Tehlikeli </w:t>
      </w:r>
      <w:r w:rsidR="00AC4BB3">
        <w:rPr>
          <w:rFonts w:cs="Arial"/>
          <w:szCs w:val="22"/>
          <w:lang w:val="tr-TR"/>
        </w:rPr>
        <w:t>A</w:t>
      </w:r>
      <w:r w:rsidRPr="005747E9">
        <w:rPr>
          <w:rFonts w:cs="Arial"/>
          <w:szCs w:val="22"/>
          <w:lang w:val="tr-TR"/>
        </w:rPr>
        <w:t>tık</w:t>
      </w:r>
      <w:r w:rsidR="00AC4BB3">
        <w:rPr>
          <w:rFonts w:cs="Arial"/>
          <w:szCs w:val="22"/>
          <w:lang w:val="tr-TR"/>
        </w:rPr>
        <w:t>larınK</w:t>
      </w:r>
      <w:r w:rsidRPr="005747E9">
        <w:rPr>
          <w:rFonts w:cs="Arial"/>
          <w:szCs w:val="22"/>
          <w:lang w:val="tr-TR"/>
        </w:rPr>
        <w:t xml:space="preserve">ontrolü </w:t>
      </w:r>
      <w:r w:rsidR="00AC4BB3">
        <w:rPr>
          <w:rFonts w:cs="Arial"/>
          <w:szCs w:val="22"/>
          <w:lang w:val="tr-TR"/>
        </w:rPr>
        <w:t>Y</w:t>
      </w:r>
      <w:r w:rsidRPr="005747E9">
        <w:rPr>
          <w:rFonts w:cs="Arial"/>
          <w:szCs w:val="22"/>
          <w:lang w:val="tr-TR"/>
        </w:rPr>
        <w:t>önetmeli</w:t>
      </w:r>
      <w:r w:rsidR="00AC4BB3">
        <w:rPr>
          <w:rFonts w:cs="Arial"/>
          <w:szCs w:val="22"/>
          <w:lang w:val="tr-TR"/>
        </w:rPr>
        <w:t>ği</w:t>
      </w:r>
    </w:p>
    <w:p w:rsidR="00506705" w:rsidRPr="005747E9" w:rsidRDefault="00506705" w:rsidP="001B6F6A">
      <w:pPr>
        <w:widowControl w:val="0"/>
        <w:numPr>
          <w:ilvl w:val="0"/>
          <w:numId w:val="112"/>
        </w:numPr>
        <w:overflowPunct w:val="0"/>
        <w:adjustRightInd w:val="0"/>
        <w:spacing w:after="0" w:line="240" w:lineRule="auto"/>
        <w:rPr>
          <w:rFonts w:cs="Arial"/>
          <w:szCs w:val="22"/>
          <w:lang w:val="tr-TR"/>
        </w:rPr>
      </w:pPr>
      <w:r w:rsidRPr="005747E9">
        <w:rPr>
          <w:rFonts w:cs="Arial"/>
          <w:szCs w:val="22"/>
          <w:lang w:val="tr-TR"/>
        </w:rPr>
        <w:t xml:space="preserve">25569 Atık </w:t>
      </w:r>
      <w:r w:rsidR="00AC4BB3">
        <w:rPr>
          <w:rFonts w:cs="Arial"/>
          <w:szCs w:val="22"/>
          <w:lang w:val="tr-TR"/>
        </w:rPr>
        <w:t xml:space="preserve">pil </w:t>
      </w:r>
      <w:r w:rsidRPr="005747E9">
        <w:rPr>
          <w:rFonts w:cs="Arial"/>
          <w:szCs w:val="22"/>
          <w:lang w:val="tr-TR"/>
        </w:rPr>
        <w:t xml:space="preserve">ve </w:t>
      </w:r>
      <w:r w:rsidR="00AC4BB3">
        <w:rPr>
          <w:rFonts w:cs="Arial"/>
          <w:szCs w:val="22"/>
          <w:lang w:val="tr-TR"/>
        </w:rPr>
        <w:t>A</w:t>
      </w:r>
      <w:r w:rsidRPr="005747E9">
        <w:rPr>
          <w:rFonts w:cs="Arial"/>
          <w:szCs w:val="22"/>
          <w:lang w:val="tr-TR"/>
        </w:rPr>
        <w:t xml:space="preserve">kümülatörlerin </w:t>
      </w:r>
      <w:r w:rsidR="00AC4BB3">
        <w:rPr>
          <w:rFonts w:cs="Arial"/>
          <w:szCs w:val="22"/>
          <w:lang w:val="tr-TR"/>
        </w:rPr>
        <w:t>K</w:t>
      </w:r>
      <w:r w:rsidRPr="005747E9">
        <w:rPr>
          <w:rFonts w:cs="Arial"/>
          <w:szCs w:val="22"/>
          <w:lang w:val="tr-TR"/>
        </w:rPr>
        <w:t>ontrolü</w:t>
      </w:r>
      <w:r w:rsidR="00AC4BB3">
        <w:rPr>
          <w:rFonts w:cs="Arial"/>
          <w:szCs w:val="22"/>
          <w:lang w:val="tr-TR"/>
        </w:rPr>
        <w:t xml:space="preserve"> Yönetmeliği</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szCs w:val="22"/>
          <w:lang w:val="tr-TR"/>
        </w:rPr>
        <w:t>bütünleştirilebilir.</w:t>
      </w:r>
    </w:p>
    <w:p w:rsidR="00EA4E2F" w:rsidRDefault="00506705" w:rsidP="00EA4E2F">
      <w:pPr>
        <w:rPr>
          <w:rFonts w:cs="Arial"/>
          <w:szCs w:val="22"/>
          <w:lang w:val="tr-TR"/>
        </w:rPr>
      </w:pPr>
      <w:r w:rsidRPr="005747E9">
        <w:rPr>
          <w:rFonts w:cs="Arial"/>
          <w:szCs w:val="22"/>
          <w:lang w:val="tr-TR"/>
        </w:rPr>
        <w:t xml:space="preserve">Raporlar, aşağıda gösterilen ve beraberinde bir örnek verilen formatlara sahip olabilirler: </w:t>
      </w:r>
    </w:p>
    <w:p w:rsidR="00506705" w:rsidRPr="005747E9" w:rsidRDefault="00506705" w:rsidP="00506705">
      <w:pPr>
        <w:tabs>
          <w:tab w:val="left" w:pos="1075"/>
        </w:tabs>
        <w:rPr>
          <w:rFonts w:cs="Arial"/>
          <w:szCs w:val="22"/>
          <w:lang w:val="tr-TR"/>
        </w:rPr>
      </w:pPr>
      <w:r w:rsidRPr="005747E9">
        <w:rPr>
          <w:rFonts w:cs="Arial"/>
          <w:szCs w:val="22"/>
          <w:lang w:val="tr-TR"/>
        </w:rPr>
        <w:tab/>
      </w:r>
    </w:p>
    <w:p w:rsidR="00506705" w:rsidRPr="005747E9" w:rsidRDefault="00506705" w:rsidP="00506705">
      <w:pPr>
        <w:tabs>
          <w:tab w:val="left" w:pos="1075"/>
        </w:tabs>
        <w:rPr>
          <w:rFonts w:cs="Arial"/>
          <w:b/>
          <w:szCs w:val="22"/>
          <w:lang w:val="tr-TR"/>
        </w:rPr>
      </w:pPr>
      <w:r w:rsidRPr="005747E9">
        <w:rPr>
          <w:rFonts w:cs="Arial"/>
          <w:b/>
          <w:szCs w:val="22"/>
          <w:lang w:val="tr-TR"/>
        </w:rPr>
        <w:t>TEHLİKELİ ATIKLAR</w:t>
      </w:r>
    </w:p>
    <w:tbl>
      <w:tblPr>
        <w:tblW w:w="4469" w:type="pct"/>
        <w:tblLayout w:type="fixed"/>
        <w:tblCellMar>
          <w:left w:w="70" w:type="dxa"/>
          <w:right w:w="70" w:type="dxa"/>
        </w:tblCellMar>
        <w:tblLook w:val="0000"/>
      </w:tblPr>
      <w:tblGrid>
        <w:gridCol w:w="1487"/>
        <w:gridCol w:w="2553"/>
        <w:gridCol w:w="994"/>
        <w:gridCol w:w="1275"/>
        <w:gridCol w:w="1417"/>
      </w:tblGrid>
      <w:tr w:rsidR="00506705" w:rsidRPr="005747E9" w:rsidTr="00506705">
        <w:trPr>
          <w:cantSplit/>
          <w:trHeight w:val="20"/>
          <w:tblHeader/>
        </w:trPr>
        <w:tc>
          <w:tcPr>
            <w:tcW w:w="963" w:type="pct"/>
            <w:tcBorders>
              <w:top w:val="single" w:sz="4" w:space="0" w:color="auto"/>
              <w:left w:val="single" w:sz="4" w:space="0" w:color="auto"/>
              <w:bottom w:val="single" w:sz="4" w:space="0" w:color="auto"/>
              <w:right w:val="single" w:sz="4" w:space="0" w:color="auto"/>
            </w:tcBorders>
            <w:noWrap/>
            <w:vAlign w:val="center"/>
          </w:tcPr>
          <w:p w:rsidR="00506705" w:rsidRPr="005747E9" w:rsidRDefault="00506705" w:rsidP="00506705">
            <w:pPr>
              <w:pStyle w:val="TABLAchica"/>
              <w:jc w:val="center"/>
              <w:rPr>
                <w:rFonts w:cs="Arial"/>
                <w:b/>
                <w:sz w:val="20"/>
                <w:lang w:val="tr-TR"/>
              </w:rPr>
            </w:pPr>
            <w:r w:rsidRPr="005747E9">
              <w:rPr>
                <w:rFonts w:ascii="Calibri" w:hAnsi="Calibri" w:cs="Arial"/>
                <w:b/>
                <w:sz w:val="22"/>
                <w:lang w:val="tr-TR"/>
              </w:rPr>
              <w:t>Proses</w:t>
            </w:r>
          </w:p>
        </w:tc>
        <w:tc>
          <w:tcPr>
            <w:tcW w:w="1652" w:type="pct"/>
            <w:tcBorders>
              <w:top w:val="single" w:sz="4" w:space="0" w:color="auto"/>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b/>
                <w:sz w:val="20"/>
                <w:lang w:val="tr-TR"/>
              </w:rPr>
            </w:pPr>
            <w:r w:rsidRPr="005747E9">
              <w:rPr>
                <w:rFonts w:ascii="Calibri" w:hAnsi="Calibri" w:cs="Arial"/>
                <w:b/>
                <w:sz w:val="22"/>
                <w:lang w:val="tr-TR"/>
              </w:rPr>
              <w:t>Atık açıklaması</w:t>
            </w:r>
          </w:p>
        </w:tc>
        <w:tc>
          <w:tcPr>
            <w:tcW w:w="643" w:type="pct"/>
            <w:tcBorders>
              <w:top w:val="single" w:sz="4" w:space="0" w:color="auto"/>
              <w:left w:val="nil"/>
              <w:bottom w:val="single" w:sz="4" w:space="0" w:color="auto"/>
              <w:right w:val="nil"/>
            </w:tcBorders>
            <w:vAlign w:val="center"/>
          </w:tcPr>
          <w:p w:rsidR="00506705" w:rsidRPr="005747E9" w:rsidRDefault="00AC4BB3" w:rsidP="00506705">
            <w:pPr>
              <w:pStyle w:val="TABLAchica"/>
              <w:jc w:val="center"/>
              <w:rPr>
                <w:rFonts w:cs="Arial"/>
                <w:b/>
                <w:sz w:val="20"/>
                <w:lang w:val="tr-TR"/>
              </w:rPr>
            </w:pPr>
            <w:r>
              <w:rPr>
                <w:rFonts w:ascii="Calibri" w:hAnsi="Calibri" w:cs="Arial"/>
                <w:b/>
                <w:sz w:val="22"/>
                <w:lang w:val="tr-TR"/>
              </w:rPr>
              <w:t>Atık</w:t>
            </w:r>
            <w:r w:rsidR="00506705" w:rsidRPr="005747E9">
              <w:rPr>
                <w:rFonts w:ascii="Calibri" w:hAnsi="Calibri" w:cs="Arial"/>
                <w:b/>
                <w:sz w:val="22"/>
                <w:lang w:val="tr-TR"/>
              </w:rPr>
              <w:t>Kodu</w:t>
            </w:r>
          </w:p>
        </w:tc>
        <w:tc>
          <w:tcPr>
            <w:tcW w:w="825" w:type="pct"/>
            <w:tcBorders>
              <w:top w:val="single" w:sz="4" w:space="0" w:color="auto"/>
              <w:left w:val="nil"/>
              <w:bottom w:val="single" w:sz="4" w:space="0" w:color="auto"/>
              <w:right w:val="single" w:sz="4" w:space="0" w:color="auto"/>
            </w:tcBorders>
            <w:vAlign w:val="center"/>
          </w:tcPr>
          <w:p w:rsidR="00506705" w:rsidRPr="005747E9" w:rsidRDefault="00506705" w:rsidP="00506705">
            <w:pPr>
              <w:pStyle w:val="TABLAchica"/>
              <w:jc w:val="center"/>
              <w:rPr>
                <w:rFonts w:ascii="Calibri" w:hAnsi="Calibri" w:cs="Arial"/>
                <w:b/>
                <w:sz w:val="22"/>
                <w:lang w:val="tr-TR"/>
              </w:rPr>
            </w:pPr>
            <w:r w:rsidRPr="005747E9">
              <w:rPr>
                <w:rFonts w:ascii="Calibri" w:hAnsi="Calibri" w:cs="Arial"/>
                <w:b/>
                <w:sz w:val="22"/>
                <w:lang w:val="tr-TR"/>
              </w:rPr>
              <w:t>Üretim</w:t>
            </w:r>
          </w:p>
          <w:p w:rsidR="00506705" w:rsidRPr="005747E9" w:rsidRDefault="00506705" w:rsidP="00506705">
            <w:pPr>
              <w:pStyle w:val="TABLAchica"/>
              <w:jc w:val="center"/>
              <w:rPr>
                <w:rFonts w:cs="Arial"/>
                <w:b/>
                <w:sz w:val="20"/>
                <w:lang w:val="tr-TR"/>
              </w:rPr>
            </w:pPr>
            <w:r w:rsidRPr="005747E9">
              <w:rPr>
                <w:rFonts w:ascii="Calibri" w:hAnsi="Calibri" w:cs="Arial"/>
                <w:b/>
                <w:sz w:val="22"/>
                <w:lang w:val="tr-TR"/>
              </w:rPr>
              <w:t>(T/ay veya yıl)</w:t>
            </w:r>
          </w:p>
        </w:tc>
        <w:tc>
          <w:tcPr>
            <w:tcW w:w="917" w:type="pct"/>
            <w:tcBorders>
              <w:top w:val="single" w:sz="4" w:space="0" w:color="auto"/>
              <w:left w:val="nil"/>
              <w:bottom w:val="single" w:sz="4" w:space="0" w:color="auto"/>
              <w:right w:val="single" w:sz="4" w:space="0" w:color="auto"/>
            </w:tcBorders>
            <w:vAlign w:val="center"/>
          </w:tcPr>
          <w:p w:rsidR="00506705" w:rsidRPr="005747E9" w:rsidRDefault="00506705" w:rsidP="00506705">
            <w:pPr>
              <w:pStyle w:val="TABLAchica"/>
              <w:jc w:val="center"/>
              <w:rPr>
                <w:rFonts w:ascii="Calibri" w:hAnsi="Calibri" w:cs="Arial"/>
                <w:b/>
                <w:sz w:val="22"/>
                <w:lang w:val="tr-TR"/>
              </w:rPr>
            </w:pPr>
            <w:r w:rsidRPr="005747E9">
              <w:rPr>
                <w:rFonts w:ascii="Calibri" w:hAnsi="Calibri" w:cs="Arial"/>
                <w:b/>
                <w:sz w:val="22"/>
                <w:lang w:val="tr-TR"/>
              </w:rPr>
              <w:t>Varış Yeri</w:t>
            </w:r>
          </w:p>
        </w:tc>
      </w:tr>
      <w:tr w:rsidR="00506705" w:rsidRPr="005747E9" w:rsidTr="00506705">
        <w:trPr>
          <w:cantSplit/>
          <w:trHeight w:val="20"/>
        </w:trPr>
        <w:tc>
          <w:tcPr>
            <w:tcW w:w="963" w:type="pct"/>
            <w:vMerge w:val="restart"/>
            <w:tcBorders>
              <w:top w:val="nil"/>
              <w:left w:val="single" w:sz="4" w:space="0" w:color="auto"/>
              <w:bottom w:val="single" w:sz="4" w:space="0" w:color="000000"/>
              <w:right w:val="single" w:sz="4" w:space="0" w:color="auto"/>
            </w:tcBorders>
            <w:vAlign w:val="center"/>
          </w:tcPr>
          <w:p w:rsidR="00506705" w:rsidRPr="00C04711" w:rsidRDefault="00506705" w:rsidP="00506705">
            <w:pPr>
              <w:pStyle w:val="TABLAchica"/>
              <w:jc w:val="center"/>
              <w:rPr>
                <w:rFonts w:ascii="Calibri" w:hAnsi="Calibri" w:cs="Arial"/>
                <w:sz w:val="22"/>
                <w:szCs w:val="22"/>
                <w:lang w:val="tr-TR"/>
              </w:rPr>
            </w:pPr>
            <w:r w:rsidRPr="00B17860">
              <w:rPr>
                <w:rFonts w:ascii="Calibri" w:hAnsi="Calibri" w:cs="Arial"/>
                <w:sz w:val="22"/>
                <w:szCs w:val="22"/>
                <w:lang w:val="tr-TR"/>
              </w:rPr>
              <w:t>Bakım faaliyetleri</w:t>
            </w:r>
          </w:p>
        </w:tc>
        <w:tc>
          <w:tcPr>
            <w:tcW w:w="1652" w:type="pct"/>
            <w:tcBorders>
              <w:top w:val="nil"/>
              <w:left w:val="nil"/>
              <w:bottom w:val="single" w:sz="4" w:space="0" w:color="auto"/>
              <w:right w:val="single" w:sz="4" w:space="0" w:color="auto"/>
            </w:tcBorders>
            <w:vAlign w:val="center"/>
          </w:tcPr>
          <w:p w:rsidR="00506705" w:rsidRPr="00C04711" w:rsidRDefault="00AC4BB3" w:rsidP="00506705">
            <w:pPr>
              <w:autoSpaceDE w:val="0"/>
              <w:autoSpaceDN w:val="0"/>
              <w:rPr>
                <w:rFonts w:cs="Arial"/>
                <w:sz w:val="14"/>
                <w:szCs w:val="14"/>
                <w:lang w:val="tr-TR"/>
              </w:rPr>
            </w:pPr>
            <w:r w:rsidRPr="00817B1F">
              <w:rPr>
                <w:spacing w:val="-1"/>
                <w:lang w:val="tr-TR"/>
              </w:rPr>
              <w:t>Tehlikeli maddelerle kirlenmiş emiciler, filtre malzemeleri (başka şekilde tanımlanmamış ise yağ filtreleri), temizleme bezleri, koruyucu giysiler</w:t>
            </w:r>
          </w:p>
        </w:tc>
        <w:tc>
          <w:tcPr>
            <w:tcW w:w="643" w:type="pct"/>
            <w:tcBorders>
              <w:top w:val="nil"/>
              <w:left w:val="nil"/>
              <w:bottom w:val="single" w:sz="4" w:space="0" w:color="auto"/>
              <w:right w:val="nil"/>
            </w:tcBorders>
            <w:vAlign w:val="center"/>
          </w:tcPr>
          <w:p w:rsidR="00506705" w:rsidRPr="007F07EE" w:rsidRDefault="00506705" w:rsidP="00506705">
            <w:pPr>
              <w:pStyle w:val="TABLAchica"/>
              <w:jc w:val="center"/>
              <w:rPr>
                <w:rFonts w:cs="Arial"/>
                <w:b/>
                <w:szCs w:val="18"/>
                <w:lang w:val="tr-TR"/>
              </w:rPr>
            </w:pPr>
            <w:r w:rsidRPr="007F07EE">
              <w:rPr>
                <w:rFonts w:cs="Arial"/>
                <w:b/>
                <w:szCs w:val="18"/>
                <w:lang w:val="tr-TR"/>
              </w:rPr>
              <w:t>15 02 02</w:t>
            </w:r>
          </w:p>
        </w:tc>
        <w:tc>
          <w:tcPr>
            <w:tcW w:w="825" w:type="pct"/>
            <w:tcBorders>
              <w:top w:val="nil"/>
              <w:left w:val="nil"/>
              <w:bottom w:val="single" w:sz="4" w:space="0" w:color="auto"/>
              <w:right w:val="single" w:sz="4" w:space="0" w:color="auto"/>
            </w:tcBorders>
            <w:noWrap/>
            <w:vAlign w:val="center"/>
          </w:tcPr>
          <w:p w:rsidR="00506705" w:rsidRPr="00C65851" w:rsidRDefault="00506705" w:rsidP="00506705">
            <w:pPr>
              <w:pStyle w:val="TABLAchica"/>
              <w:jc w:val="center"/>
              <w:rPr>
                <w:rFonts w:cs="Arial"/>
                <w:szCs w:val="18"/>
                <w:lang w:val="tr-TR"/>
              </w:rPr>
            </w:pPr>
            <w:r w:rsidRPr="00C65851">
              <w:rPr>
                <w:rFonts w:cs="Arial"/>
                <w:szCs w:val="18"/>
                <w:lang w:val="tr-TR"/>
              </w:rPr>
              <w:t>---- /ay</w:t>
            </w:r>
          </w:p>
          <w:p w:rsidR="00506705" w:rsidRPr="002675F7" w:rsidRDefault="00506705" w:rsidP="00506705">
            <w:pPr>
              <w:pStyle w:val="TABLAchica"/>
              <w:jc w:val="center"/>
              <w:rPr>
                <w:rFonts w:cs="Arial"/>
                <w:szCs w:val="18"/>
                <w:lang w:val="tr-TR"/>
              </w:rPr>
            </w:pPr>
            <w:r w:rsidRPr="002675F7">
              <w:rPr>
                <w:rFonts w:cs="Arial"/>
                <w:szCs w:val="18"/>
                <w:lang w:val="tr-TR"/>
              </w:rPr>
              <w:t>----/yıl</w:t>
            </w:r>
          </w:p>
        </w:tc>
        <w:tc>
          <w:tcPr>
            <w:tcW w:w="917" w:type="pct"/>
            <w:vMerge w:val="restart"/>
            <w:tcBorders>
              <w:top w:val="nil"/>
              <w:left w:val="nil"/>
              <w:right w:val="single" w:sz="4" w:space="0" w:color="auto"/>
            </w:tcBorders>
            <w:vAlign w:val="center"/>
          </w:tcPr>
          <w:p w:rsidR="00506705" w:rsidRPr="00505914" w:rsidRDefault="00506705" w:rsidP="00506705">
            <w:pPr>
              <w:pStyle w:val="TABLAchica"/>
              <w:jc w:val="center"/>
              <w:rPr>
                <w:rFonts w:cs="Arial"/>
                <w:szCs w:val="18"/>
                <w:lang w:val="tr-TR"/>
              </w:rPr>
            </w:pPr>
            <w:r w:rsidRPr="00505914">
              <w:rPr>
                <w:rFonts w:cs="Arial"/>
                <w:szCs w:val="18"/>
                <w:lang w:val="tr-TR"/>
              </w:rPr>
              <w:t>Atık depolama alanı</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vAlign w:val="center"/>
          </w:tcPr>
          <w:p w:rsidR="00506705" w:rsidRPr="005747E9" w:rsidRDefault="00AC4BB3" w:rsidP="00506705">
            <w:pPr>
              <w:pStyle w:val="TABLAchica"/>
              <w:jc w:val="center"/>
              <w:rPr>
                <w:rFonts w:cs="Arial"/>
                <w:sz w:val="14"/>
                <w:szCs w:val="14"/>
                <w:lang w:val="tr-TR"/>
              </w:rPr>
            </w:pPr>
            <w:r w:rsidRPr="00103434">
              <w:rPr>
                <w:spacing w:val="-1"/>
              </w:rPr>
              <w:t>Uçucu yağ külü ve kazan tozu</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10 01 04</w:t>
            </w:r>
          </w:p>
        </w:tc>
        <w:tc>
          <w:tcPr>
            <w:tcW w:w="825"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vMerge/>
            <w:tcBorders>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lang w:val="tr-TR"/>
              </w:rPr>
            </w:pP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tcPr>
          <w:p w:rsidR="00506705" w:rsidRPr="005747E9" w:rsidRDefault="00AC4BB3" w:rsidP="00AC4BB3">
            <w:pPr>
              <w:jc w:val="center"/>
              <w:rPr>
                <w:rFonts w:ascii="Verdana" w:hAnsi="Verdana"/>
                <w:color w:val="000000"/>
                <w:spacing w:val="-1"/>
                <w:sz w:val="18"/>
                <w:szCs w:val="18"/>
                <w:lang w:val="tr-TR"/>
              </w:rPr>
            </w:pPr>
            <w:r w:rsidRPr="00817B1F">
              <w:rPr>
                <w:spacing w:val="-1"/>
                <w:lang w:val="tr-TR"/>
              </w:rPr>
              <w:t>Tehlikeli maddelerin kalıntılarını içeren ya da tehlikeli maddelerle kontamine olmuş ambalajlar</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15 01 10</w:t>
            </w:r>
          </w:p>
        </w:tc>
        <w:tc>
          <w:tcPr>
            <w:tcW w:w="825"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tcBorders>
              <w:top w:val="nil"/>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lang w:val="tr-TR"/>
              </w:rPr>
            </w:pPr>
            <w:r w:rsidRPr="005747E9">
              <w:rPr>
                <w:rFonts w:cs="Arial"/>
                <w:szCs w:val="18"/>
                <w:lang w:val="tr-TR"/>
              </w:rPr>
              <w:t>Etkisizleştirme</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noWrap/>
            <w:vAlign w:val="center"/>
          </w:tcPr>
          <w:p w:rsidR="00506705" w:rsidRPr="005747E9" w:rsidRDefault="00AC4BB3" w:rsidP="00506705">
            <w:pPr>
              <w:pStyle w:val="TABLAchica"/>
              <w:jc w:val="center"/>
              <w:rPr>
                <w:rFonts w:cs="Arial"/>
                <w:sz w:val="14"/>
                <w:szCs w:val="14"/>
                <w:lang w:val="tr-TR"/>
              </w:rPr>
            </w:pPr>
            <w:r w:rsidRPr="00817B1F">
              <w:rPr>
                <w:spacing w:val="-1"/>
                <w:lang w:val="tr-TR"/>
              </w:rPr>
              <w:t>Diğer çözücüler ve çözücü karışımları</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14 06 03</w:t>
            </w:r>
          </w:p>
        </w:tc>
        <w:tc>
          <w:tcPr>
            <w:tcW w:w="825" w:type="pct"/>
            <w:vMerge w:val="restart"/>
            <w:tcBorders>
              <w:top w:val="nil"/>
              <w:left w:val="nil"/>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vMerge w:val="restart"/>
            <w:tcBorders>
              <w:top w:val="nil"/>
              <w:left w:val="nil"/>
              <w:right w:val="single" w:sz="4" w:space="0" w:color="auto"/>
            </w:tcBorders>
            <w:vAlign w:val="center"/>
          </w:tcPr>
          <w:p w:rsidR="00506705" w:rsidRPr="005747E9" w:rsidRDefault="00506705" w:rsidP="00506705">
            <w:pPr>
              <w:pStyle w:val="TABLAchica"/>
              <w:jc w:val="center"/>
              <w:rPr>
                <w:rFonts w:cs="Arial"/>
                <w:szCs w:val="18"/>
                <w:lang w:val="tr-TR"/>
              </w:rPr>
            </w:pPr>
            <w:r w:rsidRPr="005747E9">
              <w:rPr>
                <w:rFonts w:cs="Arial"/>
                <w:szCs w:val="18"/>
                <w:lang w:val="tr-TR"/>
              </w:rPr>
              <w:t>Geri kazanım</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 w:val="14"/>
                <w:szCs w:val="14"/>
                <w:lang w:val="tr-TR"/>
              </w:rPr>
            </w:pPr>
            <w:r w:rsidRPr="005747E9">
              <w:rPr>
                <w:rFonts w:ascii="Verdana" w:hAnsi="Verdana"/>
                <w:color w:val="000000"/>
                <w:spacing w:val="-1"/>
                <w:szCs w:val="18"/>
                <w:lang w:val="tr-TR"/>
              </w:rPr>
              <w:t>Sulu yıkama sıvıları</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12 03 01</w:t>
            </w:r>
          </w:p>
        </w:tc>
        <w:tc>
          <w:tcPr>
            <w:tcW w:w="825" w:type="pct"/>
            <w:vMerge/>
            <w:tcBorders>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p>
        </w:tc>
        <w:tc>
          <w:tcPr>
            <w:tcW w:w="917" w:type="pct"/>
            <w:vMerge/>
            <w:tcBorders>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highlight w:val="red"/>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cantSplit/>
          <w:trHeight w:val="20"/>
        </w:trPr>
        <w:tc>
          <w:tcPr>
            <w:tcW w:w="963" w:type="pct"/>
            <w:tcBorders>
              <w:top w:val="nil"/>
              <w:left w:val="single" w:sz="4" w:space="0" w:color="auto"/>
              <w:bottom w:val="single" w:sz="4" w:space="0" w:color="000000"/>
              <w:right w:val="single" w:sz="4" w:space="0" w:color="auto"/>
            </w:tcBorders>
            <w:noWrap/>
            <w:vAlign w:val="center"/>
          </w:tcPr>
          <w:p w:rsidR="00506705" w:rsidRPr="00F86AFC" w:rsidRDefault="00506705" w:rsidP="00506705">
            <w:pPr>
              <w:pStyle w:val="TABLAchica"/>
              <w:jc w:val="center"/>
              <w:rPr>
                <w:rFonts w:cs="Arial"/>
                <w:b/>
                <w:sz w:val="22"/>
                <w:szCs w:val="22"/>
                <w:lang w:val="tr-TR"/>
              </w:rPr>
            </w:pPr>
            <w:r w:rsidRPr="00B17860">
              <w:rPr>
                <w:rFonts w:ascii="Calibri" w:hAnsi="Calibri" w:cs="Arial"/>
                <w:b/>
                <w:sz w:val="22"/>
                <w:szCs w:val="22"/>
                <w:lang w:val="tr-TR"/>
              </w:rPr>
              <w:t>…</w:t>
            </w:r>
          </w:p>
        </w:tc>
        <w:tc>
          <w:tcPr>
            <w:tcW w:w="1652" w:type="pct"/>
            <w:tcBorders>
              <w:top w:val="nil"/>
              <w:left w:val="nil"/>
              <w:bottom w:val="single" w:sz="4" w:space="0" w:color="auto"/>
              <w:right w:val="single" w:sz="4" w:space="0" w:color="auto"/>
            </w:tcBorders>
            <w:noWrap/>
            <w:vAlign w:val="center"/>
          </w:tcPr>
          <w:p w:rsidR="00506705" w:rsidRPr="00C04711" w:rsidRDefault="00506705" w:rsidP="00506705">
            <w:pPr>
              <w:pStyle w:val="TABLAchica"/>
              <w:jc w:val="center"/>
              <w:rPr>
                <w:rFonts w:cs="Arial"/>
                <w:b/>
                <w:sz w:val="22"/>
                <w:szCs w:val="22"/>
                <w:lang w:val="tr-TR"/>
              </w:rPr>
            </w:pPr>
            <w:r w:rsidRPr="00C04711">
              <w:rPr>
                <w:rFonts w:ascii="Calibri" w:hAnsi="Calibri" w:cs="Arial"/>
                <w:b/>
                <w:sz w:val="22"/>
                <w:szCs w:val="22"/>
                <w:lang w:val="tr-TR"/>
              </w:rPr>
              <w:t>…</w:t>
            </w:r>
          </w:p>
        </w:tc>
        <w:tc>
          <w:tcPr>
            <w:tcW w:w="643" w:type="pct"/>
            <w:tcBorders>
              <w:top w:val="nil"/>
              <w:left w:val="nil"/>
              <w:bottom w:val="single" w:sz="4" w:space="0" w:color="auto"/>
              <w:right w:val="nil"/>
            </w:tcBorders>
            <w:vAlign w:val="center"/>
          </w:tcPr>
          <w:p w:rsidR="00506705" w:rsidRPr="00C04711" w:rsidRDefault="00506705" w:rsidP="00506705">
            <w:pPr>
              <w:pStyle w:val="TABLAchica"/>
              <w:jc w:val="center"/>
              <w:rPr>
                <w:rFonts w:cs="Arial"/>
                <w:b/>
                <w:sz w:val="22"/>
                <w:szCs w:val="22"/>
                <w:highlight w:val="lightGray"/>
                <w:lang w:val="tr-TR"/>
              </w:rPr>
            </w:pPr>
            <w:r w:rsidRPr="00C04711">
              <w:rPr>
                <w:rFonts w:ascii="Calibri" w:hAnsi="Calibri" w:cs="Arial"/>
                <w:b/>
                <w:sz w:val="22"/>
                <w:szCs w:val="22"/>
                <w:lang w:val="tr-TR"/>
              </w:rPr>
              <w:t>…</w:t>
            </w:r>
          </w:p>
        </w:tc>
        <w:tc>
          <w:tcPr>
            <w:tcW w:w="825" w:type="pct"/>
            <w:tcBorders>
              <w:top w:val="nil"/>
              <w:left w:val="nil"/>
              <w:bottom w:val="single" w:sz="4" w:space="0" w:color="auto"/>
              <w:right w:val="single" w:sz="4" w:space="0" w:color="auto"/>
            </w:tcBorders>
            <w:noWrap/>
            <w:vAlign w:val="center"/>
          </w:tcPr>
          <w:p w:rsidR="00506705" w:rsidRPr="00E96082" w:rsidRDefault="00506705" w:rsidP="00506705">
            <w:pPr>
              <w:pStyle w:val="TABLAchica"/>
              <w:jc w:val="center"/>
              <w:rPr>
                <w:rFonts w:cs="Arial"/>
                <w:b/>
                <w:sz w:val="22"/>
                <w:szCs w:val="22"/>
                <w:lang w:val="tr-TR"/>
              </w:rPr>
            </w:pPr>
            <w:r w:rsidRPr="007F07EE">
              <w:rPr>
                <w:rFonts w:ascii="Calibri" w:hAnsi="Calibri" w:cs="Arial"/>
                <w:b/>
                <w:sz w:val="22"/>
                <w:szCs w:val="22"/>
                <w:lang w:val="tr-TR"/>
              </w:rPr>
              <w:t>…</w:t>
            </w:r>
          </w:p>
        </w:tc>
        <w:tc>
          <w:tcPr>
            <w:tcW w:w="917" w:type="pct"/>
            <w:tcBorders>
              <w:left w:val="nil"/>
              <w:bottom w:val="single" w:sz="4" w:space="0" w:color="auto"/>
              <w:right w:val="single" w:sz="4" w:space="0" w:color="auto"/>
            </w:tcBorders>
            <w:vAlign w:val="center"/>
          </w:tcPr>
          <w:p w:rsidR="00506705" w:rsidRPr="00C65851" w:rsidRDefault="00506705" w:rsidP="00506705">
            <w:pPr>
              <w:pStyle w:val="TABLAchica"/>
              <w:jc w:val="center"/>
              <w:rPr>
                <w:rFonts w:ascii="Calibri" w:hAnsi="Calibri" w:cs="Arial"/>
                <w:b/>
                <w:sz w:val="22"/>
                <w:szCs w:val="22"/>
                <w:lang w:val="tr-TR"/>
              </w:rPr>
            </w:pPr>
          </w:p>
        </w:tc>
      </w:tr>
    </w:tbl>
    <w:p w:rsidR="00506705" w:rsidRPr="00B17860" w:rsidRDefault="00506705" w:rsidP="00506705">
      <w:pPr>
        <w:tabs>
          <w:tab w:val="left" w:pos="1075"/>
        </w:tabs>
        <w:rPr>
          <w:rFonts w:cs="Arial"/>
          <w:szCs w:val="22"/>
          <w:lang w:val="tr-TR"/>
        </w:rPr>
      </w:pPr>
    </w:p>
    <w:p w:rsidR="00506705" w:rsidRPr="00C04711" w:rsidRDefault="00506705" w:rsidP="00506705">
      <w:pPr>
        <w:tabs>
          <w:tab w:val="left" w:pos="1075"/>
        </w:tabs>
        <w:rPr>
          <w:rFonts w:cs="Arial"/>
          <w:b/>
          <w:szCs w:val="22"/>
          <w:lang w:val="tr-TR"/>
        </w:rPr>
      </w:pPr>
    </w:p>
    <w:p w:rsidR="00506705" w:rsidRPr="00C04711" w:rsidRDefault="00506705" w:rsidP="00506705">
      <w:pPr>
        <w:tabs>
          <w:tab w:val="left" w:pos="1075"/>
        </w:tabs>
        <w:rPr>
          <w:rFonts w:cs="Arial"/>
          <w:b/>
          <w:szCs w:val="22"/>
          <w:lang w:val="tr-TR"/>
        </w:rPr>
      </w:pPr>
      <w:r w:rsidRPr="00C04711">
        <w:rPr>
          <w:rFonts w:cs="Arial"/>
          <w:b/>
          <w:szCs w:val="22"/>
          <w:lang w:val="tr-TR"/>
        </w:rPr>
        <w:t>TEHLİKE</w:t>
      </w:r>
      <w:r w:rsidR="00291614">
        <w:rPr>
          <w:rFonts w:cs="Arial"/>
          <w:b/>
          <w:szCs w:val="22"/>
          <w:lang w:val="tr-TR"/>
        </w:rPr>
        <w:t>SİZ</w:t>
      </w:r>
      <w:r w:rsidRPr="00C04711">
        <w:rPr>
          <w:rFonts w:cs="Arial"/>
          <w:b/>
          <w:szCs w:val="22"/>
          <w:lang w:val="tr-TR"/>
        </w:rPr>
        <w:t xml:space="preserve"> ATIKLAR</w:t>
      </w:r>
    </w:p>
    <w:p w:rsidR="00506705" w:rsidRPr="00C04711" w:rsidRDefault="00506705" w:rsidP="00506705">
      <w:pPr>
        <w:tabs>
          <w:tab w:val="left" w:pos="1075"/>
        </w:tabs>
        <w:rPr>
          <w:rFonts w:cs="Arial"/>
          <w:szCs w:val="22"/>
          <w:lang w:val="tr-TR"/>
        </w:rPr>
      </w:pPr>
    </w:p>
    <w:tbl>
      <w:tblPr>
        <w:tblW w:w="4469" w:type="pct"/>
        <w:tblLayout w:type="fixed"/>
        <w:tblCellMar>
          <w:left w:w="70" w:type="dxa"/>
          <w:right w:w="70" w:type="dxa"/>
        </w:tblCellMar>
        <w:tblLook w:val="0000"/>
      </w:tblPr>
      <w:tblGrid>
        <w:gridCol w:w="1487"/>
        <w:gridCol w:w="2553"/>
        <w:gridCol w:w="994"/>
        <w:gridCol w:w="1275"/>
        <w:gridCol w:w="1417"/>
      </w:tblGrid>
      <w:tr w:rsidR="00506705" w:rsidRPr="005747E9" w:rsidTr="00506705">
        <w:trPr>
          <w:cantSplit/>
          <w:trHeight w:val="20"/>
          <w:tblHeader/>
        </w:trPr>
        <w:tc>
          <w:tcPr>
            <w:tcW w:w="963" w:type="pct"/>
            <w:tcBorders>
              <w:top w:val="single" w:sz="4" w:space="0" w:color="auto"/>
              <w:left w:val="single" w:sz="4" w:space="0" w:color="auto"/>
              <w:bottom w:val="single" w:sz="4" w:space="0" w:color="auto"/>
              <w:right w:val="single" w:sz="4" w:space="0" w:color="auto"/>
            </w:tcBorders>
            <w:noWrap/>
            <w:vAlign w:val="center"/>
          </w:tcPr>
          <w:p w:rsidR="00506705" w:rsidRPr="00C04711" w:rsidRDefault="00506705" w:rsidP="00506705">
            <w:pPr>
              <w:pStyle w:val="TABLAchica"/>
              <w:jc w:val="center"/>
              <w:rPr>
                <w:rFonts w:cs="Arial"/>
                <w:b/>
                <w:sz w:val="20"/>
                <w:lang w:val="tr-TR"/>
              </w:rPr>
            </w:pPr>
            <w:r w:rsidRPr="00C04711">
              <w:rPr>
                <w:rFonts w:ascii="Calibri" w:hAnsi="Calibri" w:cs="Arial"/>
                <w:b/>
                <w:sz w:val="22"/>
                <w:lang w:val="tr-TR"/>
              </w:rPr>
              <w:t>Proses</w:t>
            </w:r>
          </w:p>
        </w:tc>
        <w:tc>
          <w:tcPr>
            <w:tcW w:w="1652" w:type="pct"/>
            <w:tcBorders>
              <w:top w:val="single" w:sz="4" w:space="0" w:color="auto"/>
              <w:left w:val="nil"/>
              <w:bottom w:val="single" w:sz="4" w:space="0" w:color="auto"/>
              <w:right w:val="single" w:sz="4" w:space="0" w:color="auto"/>
            </w:tcBorders>
            <w:noWrap/>
            <w:vAlign w:val="center"/>
          </w:tcPr>
          <w:p w:rsidR="00506705" w:rsidRPr="00E96082" w:rsidRDefault="00506705" w:rsidP="00506705">
            <w:pPr>
              <w:pStyle w:val="TABLAchica"/>
              <w:jc w:val="center"/>
              <w:rPr>
                <w:rFonts w:cs="Arial"/>
                <w:b/>
                <w:sz w:val="20"/>
                <w:lang w:val="tr-TR"/>
              </w:rPr>
            </w:pPr>
            <w:r w:rsidRPr="007F07EE">
              <w:rPr>
                <w:rFonts w:ascii="Calibri" w:hAnsi="Calibri" w:cs="Arial"/>
                <w:b/>
                <w:sz w:val="22"/>
                <w:lang w:val="tr-TR"/>
              </w:rPr>
              <w:t>Atık açıklaması</w:t>
            </w:r>
          </w:p>
        </w:tc>
        <w:tc>
          <w:tcPr>
            <w:tcW w:w="643" w:type="pct"/>
            <w:tcBorders>
              <w:top w:val="single" w:sz="4" w:space="0" w:color="auto"/>
              <w:left w:val="nil"/>
              <w:bottom w:val="single" w:sz="4" w:space="0" w:color="auto"/>
              <w:right w:val="nil"/>
            </w:tcBorders>
            <w:vAlign w:val="center"/>
          </w:tcPr>
          <w:p w:rsidR="00506705" w:rsidRPr="002675F7" w:rsidRDefault="00AC4BB3" w:rsidP="00506705">
            <w:pPr>
              <w:pStyle w:val="TABLAchica"/>
              <w:jc w:val="center"/>
              <w:rPr>
                <w:rFonts w:cs="Arial"/>
                <w:b/>
                <w:sz w:val="20"/>
                <w:lang w:val="tr-TR"/>
              </w:rPr>
            </w:pPr>
            <w:r>
              <w:rPr>
                <w:rFonts w:ascii="Calibri" w:hAnsi="Calibri" w:cs="Arial"/>
                <w:b/>
                <w:sz w:val="22"/>
                <w:lang w:val="tr-TR"/>
              </w:rPr>
              <w:t>Atık</w:t>
            </w:r>
            <w:r w:rsidR="00506705" w:rsidRPr="00C65851">
              <w:rPr>
                <w:rFonts w:ascii="Calibri" w:hAnsi="Calibri" w:cs="Arial"/>
                <w:b/>
                <w:sz w:val="22"/>
                <w:lang w:val="tr-TR"/>
              </w:rPr>
              <w:t>Kodu</w:t>
            </w:r>
          </w:p>
        </w:tc>
        <w:tc>
          <w:tcPr>
            <w:tcW w:w="825" w:type="pct"/>
            <w:tcBorders>
              <w:top w:val="single" w:sz="4" w:space="0" w:color="auto"/>
              <w:left w:val="nil"/>
              <w:bottom w:val="single" w:sz="4" w:space="0" w:color="auto"/>
              <w:right w:val="single" w:sz="4" w:space="0" w:color="auto"/>
            </w:tcBorders>
            <w:vAlign w:val="center"/>
          </w:tcPr>
          <w:p w:rsidR="00506705" w:rsidRPr="00505914" w:rsidRDefault="00506705" w:rsidP="00506705">
            <w:pPr>
              <w:pStyle w:val="TABLAchica"/>
              <w:jc w:val="center"/>
              <w:rPr>
                <w:rFonts w:ascii="Calibri" w:hAnsi="Calibri" w:cs="Arial"/>
                <w:b/>
                <w:sz w:val="22"/>
                <w:lang w:val="tr-TR"/>
              </w:rPr>
            </w:pPr>
            <w:r w:rsidRPr="00505914">
              <w:rPr>
                <w:rFonts w:ascii="Calibri" w:hAnsi="Calibri" w:cs="Arial"/>
                <w:b/>
                <w:sz w:val="22"/>
                <w:lang w:val="tr-TR"/>
              </w:rPr>
              <w:t>Üretim</w:t>
            </w:r>
          </w:p>
          <w:p w:rsidR="00506705" w:rsidRPr="00E443AE" w:rsidRDefault="00506705" w:rsidP="00506705">
            <w:pPr>
              <w:pStyle w:val="TABLAchica"/>
              <w:jc w:val="center"/>
              <w:rPr>
                <w:rFonts w:cs="Arial"/>
                <w:b/>
                <w:sz w:val="20"/>
                <w:lang w:val="tr-TR"/>
              </w:rPr>
            </w:pPr>
            <w:r w:rsidRPr="007C4691">
              <w:rPr>
                <w:rFonts w:ascii="Calibri" w:hAnsi="Calibri" w:cs="Arial"/>
                <w:b/>
                <w:sz w:val="22"/>
                <w:lang w:val="tr-TR"/>
              </w:rPr>
              <w:t>(T/ay veya yıl)</w:t>
            </w:r>
          </w:p>
        </w:tc>
        <w:tc>
          <w:tcPr>
            <w:tcW w:w="917" w:type="pct"/>
            <w:tcBorders>
              <w:top w:val="single" w:sz="4" w:space="0" w:color="auto"/>
              <w:left w:val="nil"/>
              <w:bottom w:val="single" w:sz="4" w:space="0" w:color="auto"/>
              <w:right w:val="single" w:sz="4" w:space="0" w:color="auto"/>
            </w:tcBorders>
            <w:vAlign w:val="center"/>
          </w:tcPr>
          <w:p w:rsidR="00506705" w:rsidRPr="005747E9" w:rsidRDefault="00506705" w:rsidP="00506705">
            <w:pPr>
              <w:pStyle w:val="TABLAchica"/>
              <w:jc w:val="center"/>
              <w:rPr>
                <w:rFonts w:ascii="Calibri" w:hAnsi="Calibri" w:cs="Arial"/>
                <w:b/>
                <w:sz w:val="22"/>
                <w:lang w:val="tr-TR"/>
              </w:rPr>
            </w:pPr>
            <w:r w:rsidRPr="005747E9">
              <w:rPr>
                <w:rFonts w:ascii="Calibri" w:hAnsi="Calibri" w:cs="Arial"/>
                <w:b/>
                <w:sz w:val="22"/>
                <w:lang w:val="tr-TR"/>
              </w:rPr>
              <w:t>Varış Yeri</w:t>
            </w:r>
          </w:p>
        </w:tc>
      </w:tr>
      <w:tr w:rsidR="00506705" w:rsidRPr="005747E9" w:rsidTr="00506705">
        <w:trPr>
          <w:cantSplit/>
          <w:trHeight w:val="20"/>
        </w:trPr>
        <w:tc>
          <w:tcPr>
            <w:tcW w:w="963" w:type="pct"/>
            <w:vMerge w:val="restart"/>
            <w:tcBorders>
              <w:top w:val="nil"/>
              <w:left w:val="single" w:sz="4" w:space="0" w:color="auto"/>
              <w:bottom w:val="single" w:sz="4" w:space="0" w:color="000000"/>
              <w:right w:val="single" w:sz="4" w:space="0" w:color="auto"/>
            </w:tcBorders>
            <w:vAlign w:val="center"/>
          </w:tcPr>
          <w:p w:rsidR="00506705" w:rsidRPr="00C04711" w:rsidRDefault="00506705" w:rsidP="00506705">
            <w:pPr>
              <w:pStyle w:val="TABLAchica"/>
              <w:rPr>
                <w:rFonts w:ascii="Calibri" w:hAnsi="Calibri" w:cs="Arial"/>
                <w:sz w:val="22"/>
                <w:szCs w:val="22"/>
                <w:lang w:val="tr-TR"/>
              </w:rPr>
            </w:pPr>
            <w:r w:rsidRPr="00B17860">
              <w:rPr>
                <w:rFonts w:ascii="Calibri" w:hAnsi="Calibri" w:cs="Arial"/>
                <w:sz w:val="22"/>
                <w:szCs w:val="22"/>
                <w:lang w:val="tr-TR"/>
              </w:rPr>
              <w:lastRenderedPageBreak/>
              <w:t>Temizleme üniteleri, tesisler, makineler ve donanım.</w:t>
            </w:r>
          </w:p>
        </w:tc>
        <w:tc>
          <w:tcPr>
            <w:tcW w:w="1652" w:type="pct"/>
            <w:tcBorders>
              <w:top w:val="nil"/>
              <w:left w:val="nil"/>
              <w:bottom w:val="single" w:sz="4" w:space="0" w:color="auto"/>
              <w:right w:val="single" w:sz="4" w:space="0" w:color="auto"/>
            </w:tcBorders>
            <w:vAlign w:val="center"/>
          </w:tcPr>
          <w:p w:rsidR="00506705" w:rsidRPr="00C04711" w:rsidRDefault="00AC4BB3" w:rsidP="00506705">
            <w:pPr>
              <w:autoSpaceDE w:val="0"/>
              <w:autoSpaceDN w:val="0"/>
              <w:jc w:val="center"/>
              <w:rPr>
                <w:rFonts w:cs="Arial"/>
                <w:sz w:val="14"/>
                <w:szCs w:val="14"/>
                <w:lang w:val="tr-TR"/>
              </w:rPr>
            </w:pPr>
            <w:r w:rsidRPr="00817B1F">
              <w:rPr>
                <w:lang w:val="tr-TR"/>
              </w:rPr>
              <w:t>15 02 02 dışındaki emiciler, filtre malzemeleri, temizleme bezleri, koruyucu giysiler</w:t>
            </w:r>
          </w:p>
        </w:tc>
        <w:tc>
          <w:tcPr>
            <w:tcW w:w="643" w:type="pct"/>
            <w:tcBorders>
              <w:top w:val="nil"/>
              <w:left w:val="nil"/>
              <w:bottom w:val="single" w:sz="4" w:space="0" w:color="auto"/>
              <w:right w:val="nil"/>
            </w:tcBorders>
            <w:vAlign w:val="center"/>
          </w:tcPr>
          <w:p w:rsidR="00506705" w:rsidRPr="00C04711" w:rsidRDefault="00506705" w:rsidP="00506705">
            <w:pPr>
              <w:pStyle w:val="TABLAchica"/>
              <w:jc w:val="center"/>
              <w:rPr>
                <w:rFonts w:cs="Arial"/>
                <w:b/>
                <w:szCs w:val="18"/>
                <w:lang w:val="tr-TR"/>
              </w:rPr>
            </w:pPr>
            <w:r w:rsidRPr="00C04711">
              <w:rPr>
                <w:rFonts w:cs="Arial"/>
                <w:b/>
                <w:szCs w:val="18"/>
                <w:lang w:val="tr-TR"/>
              </w:rPr>
              <w:t>15 02 03</w:t>
            </w:r>
          </w:p>
        </w:tc>
        <w:tc>
          <w:tcPr>
            <w:tcW w:w="825" w:type="pct"/>
            <w:tcBorders>
              <w:top w:val="nil"/>
              <w:left w:val="nil"/>
              <w:bottom w:val="single" w:sz="4" w:space="0" w:color="auto"/>
              <w:right w:val="single" w:sz="4" w:space="0" w:color="auto"/>
            </w:tcBorders>
            <w:noWrap/>
            <w:vAlign w:val="center"/>
          </w:tcPr>
          <w:p w:rsidR="00506705" w:rsidRPr="007F07EE" w:rsidRDefault="00506705" w:rsidP="00506705">
            <w:pPr>
              <w:pStyle w:val="TABLAchica"/>
              <w:jc w:val="center"/>
              <w:rPr>
                <w:rFonts w:cs="Arial"/>
                <w:szCs w:val="18"/>
                <w:lang w:val="tr-TR"/>
              </w:rPr>
            </w:pPr>
            <w:r w:rsidRPr="007F07EE">
              <w:rPr>
                <w:rFonts w:cs="Arial"/>
                <w:szCs w:val="18"/>
                <w:lang w:val="tr-TR"/>
              </w:rPr>
              <w:t>---- /ay</w:t>
            </w:r>
          </w:p>
          <w:p w:rsidR="00506705" w:rsidRPr="00C65851" w:rsidRDefault="00506705" w:rsidP="00506705">
            <w:pPr>
              <w:pStyle w:val="TABLAchica"/>
              <w:jc w:val="center"/>
              <w:rPr>
                <w:rFonts w:cs="Arial"/>
                <w:szCs w:val="18"/>
                <w:lang w:val="tr-TR"/>
              </w:rPr>
            </w:pPr>
            <w:r w:rsidRPr="00C65851">
              <w:rPr>
                <w:rFonts w:cs="Arial"/>
                <w:szCs w:val="18"/>
                <w:lang w:val="tr-TR"/>
              </w:rPr>
              <w:t>----/yıl</w:t>
            </w:r>
          </w:p>
        </w:tc>
        <w:tc>
          <w:tcPr>
            <w:tcW w:w="917" w:type="pct"/>
            <w:vMerge w:val="restart"/>
            <w:tcBorders>
              <w:top w:val="nil"/>
              <w:left w:val="nil"/>
              <w:right w:val="single" w:sz="4" w:space="0" w:color="auto"/>
            </w:tcBorders>
            <w:vAlign w:val="center"/>
          </w:tcPr>
          <w:p w:rsidR="00506705" w:rsidRPr="00505914" w:rsidRDefault="00506705" w:rsidP="00506705">
            <w:pPr>
              <w:pStyle w:val="TABLAchica"/>
              <w:jc w:val="center"/>
              <w:rPr>
                <w:rFonts w:cs="Arial"/>
                <w:szCs w:val="18"/>
                <w:lang w:val="tr-TR"/>
              </w:rPr>
            </w:pPr>
            <w:r w:rsidRPr="002675F7">
              <w:rPr>
                <w:rFonts w:cs="Arial"/>
                <w:szCs w:val="18"/>
                <w:lang w:val="tr-TR"/>
              </w:rPr>
              <w:t>A</w:t>
            </w:r>
            <w:r w:rsidRPr="00505914">
              <w:rPr>
                <w:rFonts w:cs="Arial"/>
                <w:szCs w:val="18"/>
                <w:lang w:val="tr-TR"/>
              </w:rPr>
              <w:t>tık depolama alanı</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vAlign w:val="center"/>
          </w:tcPr>
          <w:p w:rsidR="00506705" w:rsidRPr="005747E9" w:rsidRDefault="00506705" w:rsidP="00506705">
            <w:pPr>
              <w:pStyle w:val="TABLAchica"/>
              <w:jc w:val="center"/>
              <w:rPr>
                <w:rFonts w:ascii="Verdana" w:hAnsi="Verdana" w:cs="Arial"/>
                <w:szCs w:val="18"/>
                <w:lang w:val="tr-TR"/>
              </w:rPr>
            </w:pPr>
            <w:r w:rsidRPr="005747E9">
              <w:rPr>
                <w:rFonts w:ascii="Verdana" w:hAnsi="Verdana" w:cs="Arial"/>
                <w:szCs w:val="18"/>
                <w:lang w:val="tr-TR"/>
              </w:rPr>
              <w:t>Karışık belediye atıkları</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20 03 01</w:t>
            </w:r>
          </w:p>
        </w:tc>
        <w:tc>
          <w:tcPr>
            <w:tcW w:w="825"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vMerge/>
            <w:tcBorders>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lang w:val="tr-TR"/>
              </w:rPr>
            </w:pP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tcPr>
          <w:p w:rsidR="00506705" w:rsidRPr="005747E9" w:rsidRDefault="00AC4BB3" w:rsidP="00506705">
            <w:pPr>
              <w:jc w:val="center"/>
              <w:rPr>
                <w:rFonts w:ascii="Verdana" w:hAnsi="Verdana"/>
                <w:color w:val="000000"/>
                <w:sz w:val="18"/>
                <w:szCs w:val="18"/>
                <w:lang w:val="tr-TR"/>
              </w:rPr>
            </w:pPr>
            <w:r w:rsidRPr="00817B1F">
              <w:rPr>
                <w:spacing w:val="-1"/>
                <w:lang w:val="tr-TR"/>
              </w:rPr>
              <w:t>Başka bir şekilde tanımlanmamış fraksiyonlar</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20 01 99</w:t>
            </w:r>
          </w:p>
        </w:tc>
        <w:tc>
          <w:tcPr>
            <w:tcW w:w="825"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tcBorders>
              <w:top w:val="nil"/>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lang w:val="tr-TR"/>
              </w:rPr>
            </w:pPr>
            <w:r w:rsidRPr="005747E9">
              <w:rPr>
                <w:rFonts w:cs="Arial"/>
                <w:szCs w:val="18"/>
                <w:lang w:val="tr-TR"/>
              </w:rPr>
              <w:t>Etkisizleştirme</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noWrap/>
            <w:vAlign w:val="center"/>
          </w:tcPr>
          <w:p w:rsidR="00506705" w:rsidRPr="005747E9" w:rsidRDefault="00506705" w:rsidP="00506705">
            <w:pPr>
              <w:pStyle w:val="TABLAchica"/>
              <w:jc w:val="center"/>
              <w:rPr>
                <w:rFonts w:ascii="Verdana" w:hAnsi="Verdana" w:cs="Arial"/>
                <w:szCs w:val="18"/>
                <w:lang w:val="tr-TR"/>
              </w:rPr>
            </w:pPr>
            <w:r w:rsidRPr="005747E9">
              <w:rPr>
                <w:rFonts w:ascii="Verdana" w:hAnsi="Verdana" w:cs="Arial"/>
                <w:szCs w:val="18"/>
                <w:lang w:val="tr-TR"/>
              </w:rPr>
              <w:t>Metaller</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20 01 40</w:t>
            </w:r>
          </w:p>
        </w:tc>
        <w:tc>
          <w:tcPr>
            <w:tcW w:w="825" w:type="pct"/>
            <w:vMerge w:val="restart"/>
            <w:tcBorders>
              <w:top w:val="nil"/>
              <w:left w:val="nil"/>
              <w:right w:val="single" w:sz="4" w:space="0" w:color="auto"/>
            </w:tcBorders>
            <w:noWrap/>
            <w:vAlign w:val="center"/>
          </w:tcPr>
          <w:p w:rsidR="00506705" w:rsidRPr="005747E9" w:rsidRDefault="00506705" w:rsidP="00506705">
            <w:pPr>
              <w:pStyle w:val="TABLAchica"/>
              <w:jc w:val="center"/>
              <w:rPr>
                <w:rFonts w:cs="Arial"/>
                <w:szCs w:val="18"/>
                <w:lang w:val="tr-TR"/>
              </w:rPr>
            </w:pPr>
            <w:r w:rsidRPr="005747E9">
              <w:rPr>
                <w:rFonts w:cs="Arial"/>
                <w:szCs w:val="18"/>
                <w:lang w:val="tr-TR"/>
              </w:rPr>
              <w:t>---- /ay</w:t>
            </w:r>
          </w:p>
          <w:p w:rsidR="00506705" w:rsidRPr="005747E9" w:rsidRDefault="00506705" w:rsidP="00506705">
            <w:pPr>
              <w:pStyle w:val="TABLAchica"/>
              <w:jc w:val="center"/>
              <w:rPr>
                <w:rFonts w:cs="Arial"/>
                <w:szCs w:val="18"/>
                <w:lang w:val="tr-TR"/>
              </w:rPr>
            </w:pPr>
            <w:r w:rsidRPr="005747E9">
              <w:rPr>
                <w:rFonts w:cs="Arial"/>
                <w:szCs w:val="18"/>
                <w:lang w:val="tr-TR"/>
              </w:rPr>
              <w:t>----/yıl</w:t>
            </w:r>
          </w:p>
        </w:tc>
        <w:tc>
          <w:tcPr>
            <w:tcW w:w="917" w:type="pct"/>
            <w:vMerge w:val="restart"/>
            <w:tcBorders>
              <w:top w:val="nil"/>
              <w:left w:val="nil"/>
              <w:right w:val="single" w:sz="4" w:space="0" w:color="auto"/>
            </w:tcBorders>
            <w:vAlign w:val="center"/>
          </w:tcPr>
          <w:p w:rsidR="00506705" w:rsidRPr="005747E9" w:rsidRDefault="00506705" w:rsidP="00506705">
            <w:pPr>
              <w:pStyle w:val="TABLAchica"/>
              <w:jc w:val="center"/>
              <w:rPr>
                <w:rFonts w:cs="Arial"/>
                <w:szCs w:val="18"/>
                <w:lang w:val="tr-TR"/>
              </w:rPr>
            </w:pPr>
            <w:r w:rsidRPr="005747E9">
              <w:rPr>
                <w:rFonts w:cs="Arial"/>
                <w:szCs w:val="18"/>
                <w:lang w:val="tr-TR"/>
              </w:rPr>
              <w:t>Geri kazanım</w:t>
            </w:r>
          </w:p>
        </w:tc>
      </w:tr>
      <w:tr w:rsidR="00506705" w:rsidRPr="005747E9" w:rsidTr="00506705">
        <w:trPr>
          <w:cantSplit/>
          <w:trHeight w:val="20"/>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c>
          <w:tcPr>
            <w:tcW w:w="1652" w:type="pct"/>
            <w:tcBorders>
              <w:top w:val="nil"/>
              <w:left w:val="nil"/>
              <w:bottom w:val="single" w:sz="4" w:space="0" w:color="auto"/>
              <w:right w:val="single" w:sz="4" w:space="0" w:color="auto"/>
            </w:tcBorders>
            <w:noWrap/>
            <w:vAlign w:val="center"/>
          </w:tcPr>
          <w:p w:rsidR="00506705" w:rsidRPr="005747E9" w:rsidRDefault="00506705" w:rsidP="00AC4BB3">
            <w:pPr>
              <w:pStyle w:val="TABLAchica"/>
              <w:jc w:val="center"/>
              <w:rPr>
                <w:rFonts w:ascii="Verdana" w:hAnsi="Verdana" w:cs="Arial"/>
                <w:szCs w:val="18"/>
                <w:lang w:val="tr-TR"/>
              </w:rPr>
            </w:pPr>
            <w:r w:rsidRPr="005747E9">
              <w:rPr>
                <w:rFonts w:ascii="Verdana" w:hAnsi="Verdana" w:cs="Arial"/>
                <w:szCs w:val="18"/>
                <w:lang w:val="tr-TR"/>
              </w:rPr>
              <w:t xml:space="preserve">Kağıt ve </w:t>
            </w:r>
            <w:r w:rsidR="00AC4BB3">
              <w:rPr>
                <w:rFonts w:ascii="Verdana" w:hAnsi="Verdana" w:cs="Arial"/>
                <w:szCs w:val="18"/>
                <w:lang w:val="tr-TR"/>
              </w:rPr>
              <w:t>karton</w:t>
            </w:r>
          </w:p>
        </w:tc>
        <w:tc>
          <w:tcPr>
            <w:tcW w:w="643" w:type="pct"/>
            <w:tcBorders>
              <w:top w:val="nil"/>
              <w:left w:val="nil"/>
              <w:bottom w:val="single" w:sz="4" w:space="0" w:color="auto"/>
              <w:right w:val="nil"/>
            </w:tcBorders>
            <w:vAlign w:val="center"/>
          </w:tcPr>
          <w:p w:rsidR="00506705" w:rsidRPr="005747E9" w:rsidRDefault="00506705" w:rsidP="00506705">
            <w:pPr>
              <w:pStyle w:val="TABLAchica"/>
              <w:jc w:val="center"/>
              <w:rPr>
                <w:rFonts w:cs="Arial"/>
                <w:b/>
                <w:szCs w:val="18"/>
                <w:lang w:val="tr-TR"/>
              </w:rPr>
            </w:pPr>
            <w:r w:rsidRPr="005747E9">
              <w:rPr>
                <w:rFonts w:cs="Arial"/>
                <w:b/>
                <w:szCs w:val="18"/>
                <w:lang w:val="tr-TR"/>
              </w:rPr>
              <w:t>20 01 01</w:t>
            </w:r>
          </w:p>
        </w:tc>
        <w:tc>
          <w:tcPr>
            <w:tcW w:w="825" w:type="pct"/>
            <w:vMerge/>
            <w:tcBorders>
              <w:left w:val="nil"/>
              <w:bottom w:val="single" w:sz="4" w:space="0" w:color="auto"/>
              <w:right w:val="single" w:sz="4" w:space="0" w:color="auto"/>
            </w:tcBorders>
            <w:noWrap/>
            <w:vAlign w:val="center"/>
          </w:tcPr>
          <w:p w:rsidR="00506705" w:rsidRPr="005747E9" w:rsidRDefault="00506705" w:rsidP="00506705">
            <w:pPr>
              <w:pStyle w:val="TABLAchica"/>
              <w:jc w:val="center"/>
              <w:rPr>
                <w:rFonts w:cs="Arial"/>
                <w:szCs w:val="18"/>
                <w:lang w:val="tr-TR"/>
              </w:rPr>
            </w:pPr>
          </w:p>
        </w:tc>
        <w:tc>
          <w:tcPr>
            <w:tcW w:w="917" w:type="pct"/>
            <w:vMerge/>
            <w:tcBorders>
              <w:left w:val="nil"/>
              <w:bottom w:val="single" w:sz="4" w:space="0" w:color="auto"/>
              <w:right w:val="single" w:sz="4" w:space="0" w:color="auto"/>
            </w:tcBorders>
            <w:vAlign w:val="center"/>
          </w:tcPr>
          <w:p w:rsidR="00506705" w:rsidRPr="005747E9" w:rsidRDefault="00506705" w:rsidP="00506705">
            <w:pPr>
              <w:pStyle w:val="TABLAchica"/>
              <w:jc w:val="center"/>
              <w:rPr>
                <w:rFonts w:cs="Arial"/>
                <w:szCs w:val="18"/>
                <w:highlight w:val="red"/>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gridAfter w:val="4"/>
          <w:wAfter w:w="4037" w:type="pct"/>
          <w:cantSplit/>
          <w:trHeight w:val="185"/>
        </w:trPr>
        <w:tc>
          <w:tcPr>
            <w:tcW w:w="963" w:type="pct"/>
            <w:vMerge/>
            <w:tcBorders>
              <w:top w:val="nil"/>
              <w:left w:val="single" w:sz="4" w:space="0" w:color="auto"/>
              <w:bottom w:val="single" w:sz="4" w:space="0" w:color="000000"/>
              <w:right w:val="single" w:sz="4" w:space="0" w:color="auto"/>
            </w:tcBorders>
            <w:vAlign w:val="center"/>
          </w:tcPr>
          <w:p w:rsidR="00506705" w:rsidRPr="005747E9" w:rsidRDefault="00506705" w:rsidP="00506705">
            <w:pPr>
              <w:pStyle w:val="TABLAchica"/>
              <w:rPr>
                <w:rFonts w:cs="Arial"/>
                <w:sz w:val="14"/>
                <w:szCs w:val="14"/>
                <w:lang w:val="tr-TR"/>
              </w:rPr>
            </w:pPr>
          </w:p>
        </w:tc>
      </w:tr>
      <w:tr w:rsidR="00506705" w:rsidRPr="005747E9" w:rsidTr="00506705">
        <w:trPr>
          <w:cantSplit/>
          <w:trHeight w:val="20"/>
        </w:trPr>
        <w:tc>
          <w:tcPr>
            <w:tcW w:w="963" w:type="pct"/>
            <w:tcBorders>
              <w:top w:val="nil"/>
              <w:left w:val="single" w:sz="4" w:space="0" w:color="auto"/>
              <w:bottom w:val="single" w:sz="4" w:space="0" w:color="000000"/>
              <w:right w:val="single" w:sz="4" w:space="0" w:color="auto"/>
            </w:tcBorders>
            <w:noWrap/>
            <w:vAlign w:val="center"/>
          </w:tcPr>
          <w:p w:rsidR="00506705" w:rsidRPr="00F86AFC" w:rsidRDefault="00506705" w:rsidP="00506705">
            <w:pPr>
              <w:pStyle w:val="TABLAchica"/>
              <w:jc w:val="center"/>
              <w:rPr>
                <w:rFonts w:cs="Arial"/>
                <w:b/>
                <w:sz w:val="22"/>
                <w:szCs w:val="22"/>
                <w:lang w:val="tr-TR"/>
              </w:rPr>
            </w:pPr>
            <w:r w:rsidRPr="00B17860">
              <w:rPr>
                <w:rFonts w:ascii="Calibri" w:hAnsi="Calibri" w:cs="Arial"/>
                <w:b/>
                <w:sz w:val="22"/>
                <w:szCs w:val="22"/>
                <w:lang w:val="tr-TR"/>
              </w:rPr>
              <w:t>…</w:t>
            </w:r>
          </w:p>
        </w:tc>
        <w:tc>
          <w:tcPr>
            <w:tcW w:w="1652" w:type="pct"/>
            <w:tcBorders>
              <w:top w:val="nil"/>
              <w:left w:val="nil"/>
              <w:bottom w:val="single" w:sz="4" w:space="0" w:color="auto"/>
              <w:right w:val="single" w:sz="4" w:space="0" w:color="auto"/>
            </w:tcBorders>
            <w:noWrap/>
            <w:vAlign w:val="center"/>
          </w:tcPr>
          <w:p w:rsidR="00506705" w:rsidRPr="00C04711" w:rsidRDefault="00506705" w:rsidP="00506705">
            <w:pPr>
              <w:pStyle w:val="TABLAchica"/>
              <w:jc w:val="center"/>
              <w:rPr>
                <w:rFonts w:cs="Arial"/>
                <w:b/>
                <w:sz w:val="22"/>
                <w:szCs w:val="22"/>
                <w:lang w:val="tr-TR"/>
              </w:rPr>
            </w:pPr>
            <w:r w:rsidRPr="00C04711">
              <w:rPr>
                <w:rFonts w:ascii="Calibri" w:hAnsi="Calibri" w:cs="Arial"/>
                <w:b/>
                <w:sz w:val="22"/>
                <w:szCs w:val="22"/>
                <w:lang w:val="tr-TR"/>
              </w:rPr>
              <w:t>…</w:t>
            </w:r>
          </w:p>
        </w:tc>
        <w:tc>
          <w:tcPr>
            <w:tcW w:w="643" w:type="pct"/>
            <w:tcBorders>
              <w:top w:val="nil"/>
              <w:left w:val="nil"/>
              <w:bottom w:val="single" w:sz="4" w:space="0" w:color="auto"/>
              <w:right w:val="nil"/>
            </w:tcBorders>
            <w:vAlign w:val="center"/>
          </w:tcPr>
          <w:p w:rsidR="00506705" w:rsidRPr="00C04711" w:rsidRDefault="00506705" w:rsidP="00506705">
            <w:pPr>
              <w:pStyle w:val="TABLAchica"/>
              <w:jc w:val="center"/>
              <w:rPr>
                <w:rFonts w:cs="Arial"/>
                <w:b/>
                <w:sz w:val="22"/>
                <w:szCs w:val="22"/>
                <w:highlight w:val="lightGray"/>
                <w:lang w:val="tr-TR"/>
              </w:rPr>
            </w:pPr>
            <w:r w:rsidRPr="00C04711">
              <w:rPr>
                <w:rFonts w:ascii="Calibri" w:hAnsi="Calibri" w:cs="Arial"/>
                <w:b/>
                <w:sz w:val="22"/>
                <w:szCs w:val="22"/>
                <w:lang w:val="tr-TR"/>
              </w:rPr>
              <w:t>…</w:t>
            </w:r>
          </w:p>
        </w:tc>
        <w:tc>
          <w:tcPr>
            <w:tcW w:w="825" w:type="pct"/>
            <w:tcBorders>
              <w:top w:val="nil"/>
              <w:left w:val="nil"/>
              <w:bottom w:val="single" w:sz="4" w:space="0" w:color="auto"/>
              <w:right w:val="single" w:sz="4" w:space="0" w:color="auto"/>
            </w:tcBorders>
            <w:noWrap/>
            <w:vAlign w:val="center"/>
          </w:tcPr>
          <w:p w:rsidR="00506705" w:rsidRPr="00E96082" w:rsidRDefault="00506705" w:rsidP="00506705">
            <w:pPr>
              <w:pStyle w:val="TABLAchica"/>
              <w:jc w:val="center"/>
              <w:rPr>
                <w:rFonts w:cs="Arial"/>
                <w:b/>
                <w:sz w:val="22"/>
                <w:szCs w:val="22"/>
                <w:lang w:val="tr-TR"/>
              </w:rPr>
            </w:pPr>
            <w:r w:rsidRPr="007F07EE">
              <w:rPr>
                <w:rFonts w:ascii="Calibri" w:hAnsi="Calibri" w:cs="Arial"/>
                <w:b/>
                <w:sz w:val="22"/>
                <w:szCs w:val="22"/>
                <w:lang w:val="tr-TR"/>
              </w:rPr>
              <w:t>…</w:t>
            </w:r>
          </w:p>
        </w:tc>
        <w:tc>
          <w:tcPr>
            <w:tcW w:w="917" w:type="pct"/>
            <w:tcBorders>
              <w:left w:val="nil"/>
              <w:bottom w:val="single" w:sz="4" w:space="0" w:color="auto"/>
              <w:right w:val="single" w:sz="4" w:space="0" w:color="auto"/>
            </w:tcBorders>
            <w:vAlign w:val="center"/>
          </w:tcPr>
          <w:p w:rsidR="00506705" w:rsidRPr="00C65851" w:rsidRDefault="00506705" w:rsidP="00506705">
            <w:pPr>
              <w:pStyle w:val="TABLAchica"/>
              <w:jc w:val="center"/>
              <w:rPr>
                <w:rFonts w:ascii="Calibri" w:hAnsi="Calibri" w:cs="Arial"/>
                <w:b/>
                <w:sz w:val="22"/>
                <w:szCs w:val="22"/>
                <w:lang w:val="tr-TR"/>
              </w:rPr>
            </w:pPr>
          </w:p>
        </w:tc>
      </w:tr>
    </w:tbl>
    <w:p w:rsidR="00506705" w:rsidRPr="00B17860" w:rsidRDefault="00506705" w:rsidP="00506705">
      <w:pPr>
        <w:tabs>
          <w:tab w:val="left" w:pos="1075"/>
        </w:tabs>
        <w:rPr>
          <w:rFonts w:cs="Arial"/>
          <w:szCs w:val="22"/>
          <w:lang w:val="tr-TR"/>
        </w:rPr>
      </w:pPr>
    </w:p>
    <w:p w:rsidR="00506705" w:rsidRPr="00C04711" w:rsidRDefault="00506705" w:rsidP="00506705">
      <w:pPr>
        <w:tabs>
          <w:tab w:val="left" w:pos="1075"/>
        </w:tabs>
        <w:rPr>
          <w:rFonts w:cs="Arial"/>
          <w:szCs w:val="22"/>
          <w:lang w:val="tr-TR"/>
        </w:rPr>
      </w:pPr>
    </w:p>
    <w:p w:rsidR="00506705" w:rsidRPr="00C04711" w:rsidRDefault="00506705" w:rsidP="0012388E">
      <w:pPr>
        <w:pStyle w:val="Ttulo2"/>
        <w:rPr>
          <w:lang w:val="tr-TR"/>
        </w:rPr>
      </w:pPr>
      <w:bookmarkStart w:id="72" w:name="_Toc358883399"/>
      <w:r w:rsidRPr="00C04711">
        <w:rPr>
          <w:lang w:val="tr-TR"/>
        </w:rPr>
        <w:t>Gürültü</w:t>
      </w:r>
      <w:bookmarkEnd w:id="72"/>
    </w:p>
    <w:p w:rsidR="00EA4E2F" w:rsidRDefault="00506705" w:rsidP="00EA4E2F">
      <w:pPr>
        <w:rPr>
          <w:rFonts w:cs="Arial"/>
          <w:szCs w:val="22"/>
          <w:lang w:val="tr-TR"/>
        </w:rPr>
      </w:pPr>
      <w:r w:rsidRPr="00C04711">
        <w:rPr>
          <w:rFonts w:cs="Arial"/>
          <w:szCs w:val="22"/>
          <w:lang w:val="tr-TR"/>
        </w:rPr>
        <w:t>Rafinerilerde gürültü yapabilecek çeşitli donanım ve faaliyet türleri vardır. Faaliyetlerden kaynaklanan birincil ve büyük gürültü kaynakları, yakma faaliyetleriyle bağlantılıdır. Daha belirgin bir biçimde ise, emisyonların kontrolü ve duman yönetimi amaçlarıyla yakma bacalarına buhar enjeksiyonuyla bağlantılıdır.</w:t>
      </w:r>
    </w:p>
    <w:p w:rsidR="00EA4E2F" w:rsidRDefault="00506705" w:rsidP="00EA4E2F">
      <w:pPr>
        <w:rPr>
          <w:rFonts w:cs="Arial"/>
          <w:szCs w:val="22"/>
          <w:lang w:val="tr-TR"/>
        </w:rPr>
      </w:pPr>
      <w:r w:rsidRPr="007F07EE">
        <w:rPr>
          <w:rFonts w:cs="Arial"/>
          <w:szCs w:val="22"/>
          <w:lang w:val="tr-TR"/>
        </w:rPr>
        <w:t>Ya</w:t>
      </w:r>
      <w:r w:rsidRPr="00E96082">
        <w:rPr>
          <w:rFonts w:cs="Arial"/>
          <w:szCs w:val="22"/>
          <w:lang w:val="tr-TR"/>
        </w:rPr>
        <w:t>pılan çalışmalar, daha büyük çaplı ve yeni yakma bacalarının, eskilerinden daha sessiz çalıştığını göstermektedir. Yakma faaliyetlerinden kaynaklanan gürültüye en önemli katkıyı buhar enjeksiyonu yüzdesi yapar.</w:t>
      </w:r>
    </w:p>
    <w:p w:rsidR="00EA4E2F" w:rsidRDefault="00506705" w:rsidP="00EA4E2F">
      <w:pPr>
        <w:rPr>
          <w:rFonts w:cs="Arial"/>
          <w:szCs w:val="22"/>
          <w:lang w:val="tr-TR"/>
        </w:rPr>
      </w:pPr>
      <w:r w:rsidRPr="00C65851">
        <w:rPr>
          <w:rFonts w:cs="Arial"/>
          <w:szCs w:val="22"/>
          <w:lang w:val="tr-TR"/>
        </w:rPr>
        <w:t>Saha operatörlerine sahadan açığa çıkan gürültüyü gerçek zamanlı olarak izleme izni vermenin yanı sıra sahanın çevresindeki ortamda ve halk üzerinde yarattığı gürültü etkisini ölçmek amacıyla bir gürültü izleme ağı yükle</w:t>
      </w:r>
      <w:r w:rsidRPr="002675F7">
        <w:rPr>
          <w:rFonts w:cs="Arial"/>
          <w:szCs w:val="22"/>
          <w:lang w:val="tr-TR"/>
        </w:rPr>
        <w:t>nebilir.</w:t>
      </w:r>
    </w:p>
    <w:p w:rsidR="00EA4E2F" w:rsidRDefault="00506705" w:rsidP="00EA4E2F">
      <w:pPr>
        <w:rPr>
          <w:rFonts w:cs="Arial"/>
          <w:szCs w:val="22"/>
          <w:lang w:val="tr-TR"/>
        </w:rPr>
      </w:pPr>
      <w:r w:rsidRPr="00505914">
        <w:rPr>
          <w:rFonts w:cs="Arial"/>
          <w:szCs w:val="22"/>
          <w:lang w:val="tr-TR"/>
        </w:rPr>
        <w:t>Sahanın çevresindeki stratejik konumlara, genel anlamda yerli halka en yakın sahanın sınırları üzerine gürültü izleyicilerinin kurulması gerekir. Bu izleyicilerin sayısı ve yerleri, çeşitli etkenlere bağlı olarak değişecektir:</w:t>
      </w:r>
    </w:p>
    <w:p w:rsidR="00506705" w:rsidRPr="00291614" w:rsidRDefault="00C3494A" w:rsidP="001B6F6A">
      <w:pPr>
        <w:widowControl w:val="0"/>
        <w:numPr>
          <w:ilvl w:val="0"/>
          <w:numId w:val="113"/>
        </w:numPr>
        <w:overflowPunct w:val="0"/>
        <w:adjustRightInd w:val="0"/>
        <w:spacing w:after="0" w:line="240" w:lineRule="auto"/>
        <w:ind w:left="851"/>
        <w:rPr>
          <w:rFonts w:cs="Arial"/>
          <w:b/>
          <w:szCs w:val="22"/>
          <w:lang w:val="tr-TR"/>
        </w:rPr>
      </w:pPr>
      <w:r w:rsidRPr="007C4691">
        <w:rPr>
          <w:rFonts w:cs="Arial"/>
          <w:b/>
          <w:szCs w:val="22"/>
          <w:lang w:val="tr-TR"/>
        </w:rPr>
        <w:t>Flareların</w:t>
      </w:r>
      <w:r w:rsidR="00506705" w:rsidRPr="00291614">
        <w:rPr>
          <w:rFonts w:cs="Arial"/>
          <w:b/>
          <w:szCs w:val="22"/>
          <w:lang w:val="tr-TR"/>
        </w:rPr>
        <w:t>sayısı, yüksekliği ve yaşı.</w:t>
      </w:r>
    </w:p>
    <w:p w:rsidR="00506705" w:rsidRPr="005747E9" w:rsidRDefault="00506705" w:rsidP="001B6F6A">
      <w:pPr>
        <w:widowControl w:val="0"/>
        <w:numPr>
          <w:ilvl w:val="0"/>
          <w:numId w:val="113"/>
        </w:numPr>
        <w:overflowPunct w:val="0"/>
        <w:adjustRightInd w:val="0"/>
        <w:spacing w:after="0" w:line="240" w:lineRule="auto"/>
        <w:ind w:left="851"/>
        <w:rPr>
          <w:rFonts w:cs="Arial"/>
          <w:szCs w:val="22"/>
          <w:lang w:val="tr-TR"/>
        </w:rPr>
      </w:pPr>
      <w:r w:rsidRPr="005747E9">
        <w:rPr>
          <w:rFonts w:cs="Arial"/>
          <w:szCs w:val="22"/>
          <w:lang w:val="tr-TR"/>
        </w:rPr>
        <w:t>Halka uzaklığı.</w:t>
      </w:r>
    </w:p>
    <w:p w:rsidR="00506705" w:rsidRPr="005747E9" w:rsidRDefault="00506705" w:rsidP="001B6F6A">
      <w:pPr>
        <w:widowControl w:val="0"/>
        <w:numPr>
          <w:ilvl w:val="0"/>
          <w:numId w:val="113"/>
        </w:numPr>
        <w:overflowPunct w:val="0"/>
        <w:adjustRightInd w:val="0"/>
        <w:spacing w:after="0" w:line="240" w:lineRule="auto"/>
        <w:ind w:left="851"/>
        <w:rPr>
          <w:rFonts w:cs="Arial"/>
          <w:szCs w:val="22"/>
          <w:lang w:val="tr-TR"/>
        </w:rPr>
      </w:pPr>
      <w:r w:rsidRPr="005747E9">
        <w:rPr>
          <w:rFonts w:cs="Arial"/>
          <w:szCs w:val="22"/>
          <w:lang w:val="tr-TR"/>
        </w:rPr>
        <w:t>Rafinerinin kapasitesi ve karmaşıklığı.</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szCs w:val="22"/>
          <w:lang w:val="tr-TR"/>
        </w:rPr>
        <w:lastRenderedPageBreak/>
        <w:t>İzleme noktalarının dağılımı bu nedenle uygun şekilde dengelenmiş ve aynı zamanda yukarıdaki hususlara dikkat edilerek yeterli oranda temsili olmak zorundadır.</w:t>
      </w:r>
    </w:p>
    <w:p w:rsidR="00EA4E2F" w:rsidRDefault="00506705" w:rsidP="00EA4E2F">
      <w:pPr>
        <w:rPr>
          <w:rFonts w:cs="Arial"/>
          <w:bCs/>
          <w:szCs w:val="22"/>
          <w:lang w:val="tr-TR"/>
        </w:rPr>
      </w:pPr>
      <w:r w:rsidRPr="005747E9">
        <w:rPr>
          <w:rFonts w:cs="Arial"/>
          <w:szCs w:val="22"/>
          <w:lang w:val="tr-TR"/>
        </w:rPr>
        <w:t>Ölçümler, endüstriyel tesisler için çevresel gürültü kriterlerinin aşağıda belirtilen şekilde düzenlendiği Çevresel Gürültünün Değerlendirilmesi ve Yönetimi Yönetmeliği (2002/49/EC) temel alınarak 25862 sayılı Tüzüğü uygular:</w:t>
      </w:r>
    </w:p>
    <w:p w:rsidR="00506705" w:rsidRPr="005747E9" w:rsidRDefault="00506705" w:rsidP="00506705">
      <w:pPr>
        <w:spacing w:line="240" w:lineRule="exact"/>
        <w:rPr>
          <w:rFonts w:cs="Arial"/>
          <w:bCs/>
          <w:szCs w:val="22"/>
          <w:lang w:val="tr-TR"/>
        </w:rPr>
      </w:pPr>
      <w:r w:rsidRPr="005747E9">
        <w:rPr>
          <w:rFonts w:cs="Arial"/>
          <w:b/>
          <w:bCs/>
          <w:szCs w:val="22"/>
          <w:lang w:val="tr-TR"/>
        </w:rPr>
        <w:t xml:space="preserve">Madde 25 </w:t>
      </w:r>
      <w:r w:rsidRPr="005747E9">
        <w:rPr>
          <w:rFonts w:cs="Arial"/>
          <w:b/>
          <w:szCs w:val="22"/>
          <w:lang w:val="tr-TR"/>
        </w:rPr>
        <w:t>—</w:t>
      </w:r>
      <w:r w:rsidRPr="005747E9">
        <w:rPr>
          <w:rFonts w:cs="Arial"/>
          <w:bCs/>
          <w:szCs w:val="22"/>
          <w:lang w:val="tr-TR"/>
        </w:rPr>
        <w:t xml:space="preserve"> Endüstriyel tesislerden kaynaklanan çevresel gürültü düzeyi ve gürültünün önlenmesine ilişkin kriterler aşağıda belirtilmiştir.</w:t>
      </w:r>
    </w:p>
    <w:p w:rsidR="00506705" w:rsidRPr="005747E9" w:rsidRDefault="00506705" w:rsidP="00506705">
      <w:pPr>
        <w:spacing w:line="240" w:lineRule="exact"/>
        <w:rPr>
          <w:rFonts w:cs="Arial"/>
          <w:bCs/>
          <w:szCs w:val="22"/>
          <w:lang w:val="tr-TR"/>
        </w:rPr>
      </w:pPr>
      <w:r w:rsidRPr="005747E9">
        <w:rPr>
          <w:rFonts w:cs="Arial"/>
          <w:bCs/>
          <w:szCs w:val="22"/>
          <w:lang w:val="tr-TR"/>
        </w:rPr>
        <w:t>a) Endüstri tesislerinin bulunduğu alana ve tanımlanan zaman dilimine bağlı olarak bu Yönetmeliğin 20 nci maddesinin (a) bendi çerçevesinde yapılan değerlendirme sonuçlarına göre, endüstriyel tesisler için çevresel gürültü düzeyleri Lgündüz ve Lgece cinsinden Tablo-4’te verilen sınır değerleri aşamaz. Bu değerler Ek-VII Liste A ve B’de sıralanan eğlence yerleri dışındaki tüm tesisler için uygulanır.</w:t>
      </w:r>
    </w:p>
    <w:p w:rsidR="00506705" w:rsidRPr="005747E9" w:rsidRDefault="00506705" w:rsidP="00506705">
      <w:pPr>
        <w:autoSpaceDE w:val="0"/>
        <w:autoSpaceDN w:val="0"/>
        <w:rPr>
          <w:rFonts w:cs="Arial"/>
          <w:bCs/>
          <w:szCs w:val="22"/>
          <w:lang w:val="tr-TR"/>
        </w:rPr>
      </w:pPr>
      <w:r w:rsidRPr="005747E9">
        <w:rPr>
          <w:rFonts w:cs="Arial"/>
          <w:szCs w:val="22"/>
          <w:lang w:val="tr-TR"/>
        </w:rPr>
        <w:t xml:space="preserve">Tablo-4: </w:t>
      </w:r>
      <w:r w:rsidRPr="005747E9">
        <w:rPr>
          <w:rFonts w:cs="Arial"/>
          <w:bCs/>
          <w:szCs w:val="22"/>
          <w:lang w:val="tr-TR"/>
        </w:rPr>
        <w:t>Endüstriyel Tesisler İçin Çevresel Gürültü Kriterleri</w:t>
      </w:r>
    </w:p>
    <w:tbl>
      <w:tblPr>
        <w:tblW w:w="7937"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65"/>
        <w:gridCol w:w="2241"/>
        <w:gridCol w:w="1931"/>
      </w:tblGrid>
      <w:tr w:rsidR="00506705" w:rsidRPr="005747E9" w:rsidTr="00506705">
        <w:trPr>
          <w:jc w:val="center"/>
        </w:trPr>
        <w:tc>
          <w:tcPr>
            <w:tcW w:w="3765" w:type="dxa"/>
          </w:tcPr>
          <w:p w:rsidR="00506705" w:rsidRPr="005747E9" w:rsidRDefault="00506705" w:rsidP="00506705">
            <w:pPr>
              <w:autoSpaceDE w:val="0"/>
              <w:autoSpaceDN w:val="0"/>
              <w:rPr>
                <w:rFonts w:ascii="Arial" w:hAnsi="Arial" w:cs="Arial"/>
                <w:szCs w:val="22"/>
                <w:lang w:val="tr-TR"/>
              </w:rPr>
            </w:pPr>
            <w:r w:rsidRPr="005747E9">
              <w:rPr>
                <w:rFonts w:cs="Arial"/>
                <w:szCs w:val="22"/>
                <w:lang w:val="tr-TR"/>
              </w:rPr>
              <w:t xml:space="preserve">Alanlar </w:t>
            </w:r>
          </w:p>
        </w:tc>
        <w:tc>
          <w:tcPr>
            <w:tcW w:w="2241" w:type="dxa"/>
            <w:vAlign w:val="center"/>
          </w:tcPr>
          <w:p w:rsidR="00506705" w:rsidRPr="005747E9" w:rsidRDefault="00506705" w:rsidP="00506705">
            <w:pPr>
              <w:autoSpaceDE w:val="0"/>
              <w:autoSpaceDN w:val="0"/>
              <w:rPr>
                <w:rFonts w:ascii="Arial" w:hAnsi="Arial" w:cs="Arial"/>
                <w:bCs/>
                <w:szCs w:val="22"/>
                <w:lang w:val="tr-TR"/>
              </w:rPr>
            </w:pPr>
            <w:r w:rsidRPr="005747E9">
              <w:rPr>
                <w:rFonts w:cs="Arial"/>
                <w:bCs/>
                <w:szCs w:val="22"/>
                <w:lang w:val="tr-TR"/>
              </w:rPr>
              <w:t>L</w:t>
            </w:r>
            <w:r w:rsidRPr="005747E9">
              <w:rPr>
                <w:rFonts w:cs="Arial"/>
                <w:bCs/>
                <w:szCs w:val="22"/>
                <w:vertAlign w:val="subscript"/>
                <w:lang w:val="tr-TR"/>
              </w:rPr>
              <w:t xml:space="preserve">gündüz </w:t>
            </w:r>
            <w:r w:rsidRPr="005747E9">
              <w:rPr>
                <w:rFonts w:cs="Arial"/>
                <w:bCs/>
                <w:szCs w:val="22"/>
                <w:lang w:val="tr-TR"/>
              </w:rPr>
              <w:t>(dBA)</w:t>
            </w:r>
          </w:p>
        </w:tc>
        <w:tc>
          <w:tcPr>
            <w:tcW w:w="1931" w:type="dxa"/>
          </w:tcPr>
          <w:p w:rsidR="00506705" w:rsidRPr="005747E9" w:rsidRDefault="00506705" w:rsidP="00506705">
            <w:pPr>
              <w:autoSpaceDE w:val="0"/>
              <w:autoSpaceDN w:val="0"/>
              <w:rPr>
                <w:rFonts w:cs="Arial"/>
                <w:bCs/>
                <w:szCs w:val="22"/>
                <w:lang w:val="tr-TR"/>
              </w:rPr>
            </w:pPr>
          </w:p>
          <w:p w:rsidR="00506705" w:rsidRPr="005747E9" w:rsidRDefault="00506705" w:rsidP="00506705">
            <w:pPr>
              <w:autoSpaceDE w:val="0"/>
              <w:autoSpaceDN w:val="0"/>
              <w:rPr>
                <w:rFonts w:cs="Arial"/>
                <w:bCs/>
                <w:szCs w:val="22"/>
                <w:lang w:val="tr-TR"/>
              </w:rPr>
            </w:pPr>
            <w:r w:rsidRPr="005747E9">
              <w:rPr>
                <w:rFonts w:cs="Arial"/>
                <w:bCs/>
                <w:szCs w:val="22"/>
                <w:lang w:val="tr-TR"/>
              </w:rPr>
              <w:t>L</w:t>
            </w:r>
            <w:r w:rsidRPr="005747E9">
              <w:rPr>
                <w:rFonts w:cs="Arial"/>
                <w:bCs/>
                <w:szCs w:val="22"/>
                <w:vertAlign w:val="subscript"/>
                <w:lang w:val="tr-TR"/>
              </w:rPr>
              <w:t xml:space="preserve">gece </w:t>
            </w:r>
            <w:r w:rsidRPr="005747E9">
              <w:rPr>
                <w:rFonts w:cs="Arial"/>
                <w:bCs/>
                <w:szCs w:val="22"/>
                <w:lang w:val="tr-TR"/>
              </w:rPr>
              <w:t>(dBA)</w:t>
            </w:r>
          </w:p>
          <w:p w:rsidR="00506705" w:rsidRPr="005747E9" w:rsidRDefault="00506705" w:rsidP="00506705">
            <w:pPr>
              <w:autoSpaceDE w:val="0"/>
              <w:autoSpaceDN w:val="0"/>
              <w:rPr>
                <w:rFonts w:ascii="Arial" w:hAnsi="Arial" w:cs="Arial"/>
                <w:bCs/>
                <w:szCs w:val="22"/>
                <w:lang w:val="tr-TR"/>
              </w:rPr>
            </w:pPr>
          </w:p>
        </w:tc>
      </w:tr>
      <w:tr w:rsidR="00506705" w:rsidRPr="005747E9" w:rsidTr="00506705">
        <w:trPr>
          <w:jc w:val="center"/>
        </w:trPr>
        <w:tc>
          <w:tcPr>
            <w:tcW w:w="3765" w:type="dxa"/>
          </w:tcPr>
          <w:p w:rsidR="00506705" w:rsidRPr="00F86AFC" w:rsidRDefault="00506705" w:rsidP="00506705">
            <w:pPr>
              <w:spacing w:line="312" w:lineRule="exact"/>
              <w:rPr>
                <w:rFonts w:ascii="Arial" w:hAnsi="Arial" w:cs="Arial"/>
                <w:bCs/>
                <w:szCs w:val="22"/>
                <w:lang w:val="tr-TR"/>
              </w:rPr>
            </w:pPr>
            <w:r w:rsidRPr="00B17860">
              <w:rPr>
                <w:rFonts w:cs="Arial"/>
                <w:bCs/>
                <w:szCs w:val="22"/>
                <w:lang w:val="tr-TR"/>
              </w:rPr>
              <w:t xml:space="preserve">Endüstriyel alanlar (sanayi bölgeleri) </w:t>
            </w:r>
          </w:p>
        </w:tc>
        <w:tc>
          <w:tcPr>
            <w:tcW w:w="2241" w:type="dxa"/>
          </w:tcPr>
          <w:p w:rsidR="00506705" w:rsidRPr="00C04711" w:rsidRDefault="00506705" w:rsidP="00506705">
            <w:pPr>
              <w:autoSpaceDE w:val="0"/>
              <w:autoSpaceDN w:val="0"/>
              <w:rPr>
                <w:rFonts w:ascii="Arial" w:hAnsi="Arial" w:cs="Arial"/>
                <w:szCs w:val="22"/>
                <w:lang w:val="tr-TR"/>
              </w:rPr>
            </w:pPr>
            <w:r w:rsidRPr="00C04711">
              <w:rPr>
                <w:rFonts w:cs="Arial"/>
                <w:szCs w:val="22"/>
                <w:lang w:val="tr-TR"/>
              </w:rPr>
              <w:t>70</w:t>
            </w:r>
          </w:p>
        </w:tc>
        <w:tc>
          <w:tcPr>
            <w:tcW w:w="1931" w:type="dxa"/>
          </w:tcPr>
          <w:p w:rsidR="00506705" w:rsidRPr="00C04711" w:rsidRDefault="00506705" w:rsidP="00506705">
            <w:pPr>
              <w:autoSpaceDE w:val="0"/>
              <w:autoSpaceDN w:val="0"/>
              <w:rPr>
                <w:rFonts w:ascii="Arial" w:hAnsi="Arial" w:cs="Arial"/>
                <w:szCs w:val="22"/>
                <w:lang w:val="tr-TR"/>
              </w:rPr>
            </w:pPr>
            <w:r w:rsidRPr="00C04711">
              <w:rPr>
                <w:rFonts w:cs="Arial"/>
                <w:szCs w:val="22"/>
                <w:lang w:val="tr-TR"/>
              </w:rPr>
              <w:t>60</w:t>
            </w:r>
          </w:p>
        </w:tc>
      </w:tr>
      <w:tr w:rsidR="00506705" w:rsidRPr="005747E9" w:rsidTr="00506705">
        <w:trPr>
          <w:jc w:val="center"/>
        </w:trPr>
        <w:tc>
          <w:tcPr>
            <w:tcW w:w="3765" w:type="dxa"/>
          </w:tcPr>
          <w:p w:rsidR="00506705" w:rsidRPr="00C04711" w:rsidRDefault="00506705" w:rsidP="00506705">
            <w:pPr>
              <w:spacing w:line="312" w:lineRule="exact"/>
              <w:rPr>
                <w:rFonts w:ascii="Arial" w:hAnsi="Arial" w:cs="Arial"/>
                <w:bCs/>
                <w:szCs w:val="22"/>
                <w:lang w:val="tr-TR"/>
              </w:rPr>
            </w:pPr>
            <w:r w:rsidRPr="00B17860">
              <w:rPr>
                <w:rFonts w:cs="Arial"/>
                <w:bCs/>
                <w:szCs w:val="22"/>
                <w:lang w:val="tr-TR"/>
              </w:rPr>
              <w:t xml:space="preserve">Endüstriyel ve yerleşimin birlikte olduğu alanlar (ağırlıklı endüstriyel) </w:t>
            </w:r>
          </w:p>
        </w:tc>
        <w:tc>
          <w:tcPr>
            <w:tcW w:w="2241" w:type="dxa"/>
          </w:tcPr>
          <w:p w:rsidR="00506705" w:rsidRPr="00C04711" w:rsidRDefault="00506705" w:rsidP="00506705">
            <w:pPr>
              <w:autoSpaceDE w:val="0"/>
              <w:autoSpaceDN w:val="0"/>
              <w:rPr>
                <w:rFonts w:ascii="Arial" w:hAnsi="Arial" w:cs="Arial"/>
                <w:szCs w:val="22"/>
                <w:lang w:val="tr-TR"/>
              </w:rPr>
            </w:pPr>
            <w:r w:rsidRPr="00C04711">
              <w:rPr>
                <w:rFonts w:cs="Arial"/>
                <w:szCs w:val="22"/>
                <w:lang w:val="tr-TR"/>
              </w:rPr>
              <w:t>68</w:t>
            </w:r>
          </w:p>
        </w:tc>
        <w:tc>
          <w:tcPr>
            <w:tcW w:w="1931" w:type="dxa"/>
          </w:tcPr>
          <w:p w:rsidR="00506705" w:rsidRPr="007F07EE" w:rsidRDefault="00506705" w:rsidP="00506705">
            <w:pPr>
              <w:autoSpaceDE w:val="0"/>
              <w:autoSpaceDN w:val="0"/>
              <w:rPr>
                <w:rFonts w:ascii="Arial" w:hAnsi="Arial" w:cs="Arial"/>
                <w:szCs w:val="22"/>
                <w:lang w:val="tr-TR"/>
              </w:rPr>
            </w:pPr>
            <w:r w:rsidRPr="00C04711">
              <w:rPr>
                <w:rFonts w:cs="Arial"/>
                <w:szCs w:val="22"/>
                <w:lang w:val="tr-TR"/>
              </w:rPr>
              <w:t>58</w:t>
            </w:r>
          </w:p>
        </w:tc>
      </w:tr>
      <w:tr w:rsidR="00506705" w:rsidRPr="005747E9" w:rsidTr="00506705">
        <w:trPr>
          <w:jc w:val="center"/>
        </w:trPr>
        <w:tc>
          <w:tcPr>
            <w:tcW w:w="3765" w:type="dxa"/>
          </w:tcPr>
          <w:p w:rsidR="00506705" w:rsidRPr="00C04711" w:rsidRDefault="00506705" w:rsidP="00506705">
            <w:pPr>
              <w:spacing w:line="312" w:lineRule="exact"/>
              <w:rPr>
                <w:rFonts w:ascii="Arial" w:hAnsi="Arial" w:cs="Arial"/>
                <w:bCs/>
                <w:szCs w:val="22"/>
                <w:lang w:val="tr-TR"/>
              </w:rPr>
            </w:pPr>
            <w:r w:rsidRPr="00B17860">
              <w:rPr>
                <w:rFonts w:cs="Arial"/>
                <w:bCs/>
                <w:szCs w:val="22"/>
                <w:lang w:val="tr-TR"/>
              </w:rPr>
              <w:t>Endüstriyel ve yerleşimin birlikte olduğu alanlar (ağırlıklı yerleşim)</w:t>
            </w:r>
          </w:p>
        </w:tc>
        <w:tc>
          <w:tcPr>
            <w:tcW w:w="2241" w:type="dxa"/>
          </w:tcPr>
          <w:p w:rsidR="00506705" w:rsidRPr="00C04711" w:rsidRDefault="00506705" w:rsidP="00506705">
            <w:pPr>
              <w:autoSpaceDE w:val="0"/>
              <w:autoSpaceDN w:val="0"/>
              <w:rPr>
                <w:rFonts w:ascii="Arial" w:hAnsi="Arial" w:cs="Arial"/>
                <w:szCs w:val="22"/>
                <w:lang w:val="tr-TR"/>
              </w:rPr>
            </w:pPr>
            <w:r w:rsidRPr="00C04711">
              <w:rPr>
                <w:rFonts w:cs="Arial"/>
                <w:szCs w:val="22"/>
                <w:lang w:val="tr-TR"/>
              </w:rPr>
              <w:t>65</w:t>
            </w:r>
          </w:p>
        </w:tc>
        <w:tc>
          <w:tcPr>
            <w:tcW w:w="1931" w:type="dxa"/>
          </w:tcPr>
          <w:p w:rsidR="00506705" w:rsidRPr="007F07EE" w:rsidRDefault="00506705" w:rsidP="00506705">
            <w:pPr>
              <w:autoSpaceDE w:val="0"/>
              <w:autoSpaceDN w:val="0"/>
              <w:rPr>
                <w:rFonts w:ascii="Arial" w:hAnsi="Arial" w:cs="Arial"/>
                <w:szCs w:val="22"/>
                <w:lang w:val="tr-TR"/>
              </w:rPr>
            </w:pPr>
            <w:r w:rsidRPr="00C04711">
              <w:rPr>
                <w:rFonts w:cs="Arial"/>
                <w:szCs w:val="22"/>
                <w:lang w:val="tr-TR"/>
              </w:rPr>
              <w:t>55</w:t>
            </w:r>
          </w:p>
        </w:tc>
      </w:tr>
      <w:tr w:rsidR="00506705" w:rsidRPr="005747E9" w:rsidTr="00506705">
        <w:trPr>
          <w:jc w:val="center"/>
        </w:trPr>
        <w:tc>
          <w:tcPr>
            <w:tcW w:w="3765" w:type="dxa"/>
          </w:tcPr>
          <w:p w:rsidR="00506705" w:rsidRPr="00F86AFC" w:rsidRDefault="00506705" w:rsidP="00506705">
            <w:pPr>
              <w:spacing w:line="312" w:lineRule="exact"/>
              <w:rPr>
                <w:rFonts w:ascii="Arial" w:hAnsi="Arial" w:cs="Arial"/>
                <w:bCs/>
                <w:szCs w:val="22"/>
                <w:lang w:val="tr-TR"/>
              </w:rPr>
            </w:pPr>
            <w:r w:rsidRPr="00B17860">
              <w:rPr>
                <w:rFonts w:cs="Arial"/>
                <w:bCs/>
                <w:szCs w:val="22"/>
                <w:lang w:val="tr-TR"/>
              </w:rPr>
              <w:t xml:space="preserve">Kırsal alanlar ve yerleşim alanları </w:t>
            </w:r>
          </w:p>
        </w:tc>
        <w:tc>
          <w:tcPr>
            <w:tcW w:w="2241" w:type="dxa"/>
          </w:tcPr>
          <w:p w:rsidR="00506705" w:rsidRPr="00C04711" w:rsidRDefault="00506705" w:rsidP="00506705">
            <w:pPr>
              <w:autoSpaceDE w:val="0"/>
              <w:autoSpaceDN w:val="0"/>
              <w:rPr>
                <w:rFonts w:ascii="Arial" w:hAnsi="Arial" w:cs="Arial"/>
                <w:szCs w:val="22"/>
                <w:lang w:val="tr-TR"/>
              </w:rPr>
            </w:pPr>
            <w:r w:rsidRPr="00C04711">
              <w:rPr>
                <w:rFonts w:cs="Arial"/>
                <w:szCs w:val="22"/>
                <w:lang w:val="tr-TR"/>
              </w:rPr>
              <w:t>60</w:t>
            </w:r>
          </w:p>
        </w:tc>
        <w:tc>
          <w:tcPr>
            <w:tcW w:w="1931" w:type="dxa"/>
          </w:tcPr>
          <w:p w:rsidR="00506705" w:rsidRPr="00C04711" w:rsidRDefault="00506705" w:rsidP="00506705">
            <w:pPr>
              <w:autoSpaceDE w:val="0"/>
              <w:autoSpaceDN w:val="0"/>
              <w:rPr>
                <w:rFonts w:cs="Arial"/>
                <w:szCs w:val="22"/>
                <w:lang w:val="tr-TR"/>
              </w:rPr>
            </w:pPr>
            <w:r w:rsidRPr="00C04711">
              <w:rPr>
                <w:rFonts w:cs="Arial"/>
                <w:szCs w:val="22"/>
                <w:lang w:val="tr-TR"/>
              </w:rPr>
              <w:t>50</w:t>
            </w:r>
          </w:p>
        </w:tc>
      </w:tr>
    </w:tbl>
    <w:p w:rsidR="00506705" w:rsidRPr="00B17860" w:rsidRDefault="00506705" w:rsidP="00506705">
      <w:pPr>
        <w:autoSpaceDE w:val="0"/>
        <w:autoSpaceDN w:val="0"/>
        <w:rPr>
          <w:rFonts w:cs="Arial"/>
          <w:szCs w:val="22"/>
          <w:lang w:val="tr-TR"/>
        </w:rPr>
      </w:pPr>
    </w:p>
    <w:p w:rsidR="00506705" w:rsidRPr="00C04711" w:rsidRDefault="00506705" w:rsidP="00506705">
      <w:pPr>
        <w:autoSpaceDE w:val="0"/>
        <w:autoSpaceDN w:val="0"/>
        <w:rPr>
          <w:rFonts w:cs="Arial"/>
          <w:szCs w:val="22"/>
          <w:lang w:val="tr-TR"/>
        </w:rPr>
      </w:pPr>
    </w:p>
    <w:p w:rsidR="00506705" w:rsidRPr="00C04711" w:rsidRDefault="00506705" w:rsidP="00506705">
      <w:pPr>
        <w:autoSpaceDE w:val="0"/>
        <w:autoSpaceDN w:val="0"/>
        <w:rPr>
          <w:rFonts w:cs="Arial"/>
          <w:szCs w:val="22"/>
          <w:lang w:val="tr-TR"/>
        </w:rPr>
      </w:pPr>
      <w:r w:rsidRPr="00C04711">
        <w:rPr>
          <w:rFonts w:cs="Arial"/>
          <w:b/>
          <w:szCs w:val="22"/>
          <w:lang w:val="tr-TR"/>
        </w:rPr>
        <w:t>EK II.1) Hesaplama Yöntemleri</w:t>
      </w:r>
    </w:p>
    <w:p w:rsidR="00506705" w:rsidRPr="00C04711" w:rsidRDefault="00506705" w:rsidP="0012388E">
      <w:pPr>
        <w:spacing w:line="246" w:lineRule="exact"/>
        <w:rPr>
          <w:rFonts w:cs="Arial"/>
          <w:szCs w:val="22"/>
          <w:lang w:val="tr-TR"/>
        </w:rPr>
      </w:pPr>
      <w:r w:rsidRPr="00C04711">
        <w:rPr>
          <w:rFonts w:cs="Arial"/>
          <w:szCs w:val="22"/>
          <w:lang w:val="tr-TR"/>
        </w:rPr>
        <w:t xml:space="preserve">Ulaşım ve endüstri kaynaklı çevresel gürültü düzeyinin tayin edilmesinde aşağıdaki yöntemlerin kullanılması önerilir: </w:t>
      </w:r>
    </w:p>
    <w:p w:rsidR="00506705" w:rsidRPr="002675F7" w:rsidRDefault="00506705" w:rsidP="00506705">
      <w:pPr>
        <w:autoSpaceDE w:val="0"/>
        <w:autoSpaceDN w:val="0"/>
        <w:rPr>
          <w:rFonts w:cs="Arial"/>
          <w:szCs w:val="22"/>
          <w:lang w:val="tr-TR"/>
        </w:rPr>
      </w:pPr>
      <w:r w:rsidRPr="007F07EE">
        <w:rPr>
          <w:rFonts w:cs="Arial"/>
          <w:b/>
          <w:szCs w:val="22"/>
          <w:lang w:val="tr-TR"/>
        </w:rPr>
        <w:t>a) Endüstriyel Gürültü İçin: TS ISO 9613 – 2</w:t>
      </w:r>
      <w:r w:rsidRPr="00C65851">
        <w:rPr>
          <w:rFonts w:cs="Arial"/>
          <w:b/>
          <w:szCs w:val="22"/>
          <w:lang w:val="tr-TR"/>
        </w:rPr>
        <w:t>TS ISO 9613-2</w:t>
      </w:r>
      <w:r w:rsidRPr="002675F7">
        <w:rPr>
          <w:rFonts w:cs="Arial"/>
          <w:szCs w:val="22"/>
          <w:lang w:val="tr-TR"/>
        </w:rPr>
        <w:t>: ‘Akustik -- Açık Havada Ses Yayılışının Zayıflatılması, Kısım 2: Genel Hesaplama Yöntemleri’. Bu yöntem için uygun gürültü yayma verileri (girdi verileri), aşağıdaki yöntemlerden birine göre yapılan ölçümler ile elde edilir:</w:t>
      </w:r>
    </w:p>
    <w:p w:rsidR="00506705" w:rsidRPr="00D137C7" w:rsidRDefault="00506705" w:rsidP="00506705">
      <w:pPr>
        <w:autoSpaceDE w:val="0"/>
        <w:autoSpaceDN w:val="0"/>
        <w:rPr>
          <w:rFonts w:cs="Arial"/>
          <w:szCs w:val="22"/>
          <w:lang w:val="tr-TR"/>
        </w:rPr>
      </w:pPr>
      <w:r w:rsidRPr="00505914">
        <w:rPr>
          <w:rFonts w:cs="Arial"/>
          <w:b/>
          <w:szCs w:val="22"/>
          <w:lang w:val="tr-TR"/>
        </w:rPr>
        <w:t>ISO 8297:</w:t>
      </w:r>
      <w:r w:rsidRPr="00D137C7">
        <w:rPr>
          <w:rFonts w:cs="Arial"/>
          <w:szCs w:val="22"/>
          <w:lang w:val="tr-TR"/>
        </w:rPr>
        <w:t xml:space="preserve"> Akustik -- Çevredeki ses basınç düzeylerinin değerlendirilmesi için çok kaynaklı endüstriyel tesislerde ses gücü düzeylerinin belirlenmesi – “Mühendislik Yöntemi”.</w:t>
      </w:r>
    </w:p>
    <w:p w:rsidR="00506705" w:rsidRPr="005747E9" w:rsidRDefault="00506705" w:rsidP="00506705">
      <w:pPr>
        <w:autoSpaceDE w:val="0"/>
        <w:autoSpaceDN w:val="0"/>
        <w:rPr>
          <w:rFonts w:cs="Arial"/>
          <w:szCs w:val="22"/>
          <w:lang w:val="tr-TR"/>
        </w:rPr>
      </w:pPr>
      <w:r w:rsidRPr="007C4691">
        <w:rPr>
          <w:rFonts w:cs="Arial"/>
          <w:b/>
          <w:szCs w:val="22"/>
          <w:lang w:val="tr-TR"/>
        </w:rPr>
        <w:t>TS EN ISO 3744:</w:t>
      </w:r>
      <w:r w:rsidRPr="007C4691">
        <w:rPr>
          <w:rFonts w:cs="Arial"/>
          <w:szCs w:val="22"/>
          <w:lang w:val="tr-TR"/>
        </w:rPr>
        <w:t xml:space="preserve"> Akustik -- Ses basıncı mühendislik yöntemi kullanarak ya</w:t>
      </w:r>
      <w:r w:rsidRPr="00E443AE">
        <w:rPr>
          <w:rFonts w:cs="Arial"/>
          <w:szCs w:val="22"/>
          <w:lang w:val="tr-TR"/>
        </w:rPr>
        <w:t>nsıtıcı bir düzlem üzerindeki tamamen açık bir alanda ses gücü düz</w:t>
      </w:r>
      <w:r w:rsidRPr="005747E9">
        <w:rPr>
          <w:rFonts w:cs="Arial"/>
          <w:szCs w:val="22"/>
          <w:lang w:val="tr-TR"/>
        </w:rPr>
        <w:t>eylerinin belirlenmesi,</w:t>
      </w:r>
    </w:p>
    <w:p w:rsidR="00506705" w:rsidRPr="005747E9" w:rsidRDefault="00506705" w:rsidP="00506705">
      <w:pPr>
        <w:autoSpaceDE w:val="0"/>
        <w:autoSpaceDN w:val="0"/>
        <w:rPr>
          <w:rFonts w:cs="Arial"/>
          <w:szCs w:val="22"/>
          <w:lang w:val="tr-TR"/>
        </w:rPr>
      </w:pPr>
      <w:r w:rsidRPr="005747E9">
        <w:rPr>
          <w:rFonts w:cs="Arial"/>
          <w:b/>
          <w:szCs w:val="22"/>
          <w:lang w:val="tr-TR"/>
        </w:rPr>
        <w:lastRenderedPageBreak/>
        <w:t>TS EN ISO 3746:</w:t>
      </w:r>
      <w:r w:rsidRPr="005747E9">
        <w:rPr>
          <w:rFonts w:cs="Arial"/>
          <w:szCs w:val="22"/>
          <w:lang w:val="tr-TR"/>
        </w:rPr>
        <w:t xml:space="preserve"> Akustik -- Yansıtıcı bir düzlem üzerindeki gürültü kaynaklarının ses gücü düzeylerinin örtüşen ölçüm yüzeyi kullanarak belirlenmesi.</w:t>
      </w:r>
    </w:p>
    <w:p w:rsidR="00506705" w:rsidRPr="005747E9" w:rsidRDefault="00506705" w:rsidP="00506705">
      <w:pPr>
        <w:autoSpaceDE w:val="0"/>
        <w:autoSpaceDN w:val="0"/>
        <w:rPr>
          <w:rFonts w:cs="Arial"/>
          <w:b/>
          <w:szCs w:val="22"/>
          <w:lang w:val="tr-TR"/>
        </w:rPr>
      </w:pPr>
      <w:r w:rsidRPr="005747E9">
        <w:rPr>
          <w:rFonts w:cs="Arial"/>
          <w:szCs w:val="22"/>
          <w:lang w:val="tr-TR"/>
        </w:rPr>
        <w:tab/>
      </w:r>
    </w:p>
    <w:p w:rsidR="00506705" w:rsidRPr="005747E9" w:rsidRDefault="00506705" w:rsidP="00506705">
      <w:pPr>
        <w:autoSpaceDE w:val="0"/>
        <w:autoSpaceDN w:val="0"/>
        <w:rPr>
          <w:rFonts w:cs="Arial"/>
          <w:b/>
          <w:szCs w:val="22"/>
          <w:lang w:val="tr-TR"/>
        </w:rPr>
      </w:pPr>
      <w:r w:rsidRPr="005747E9">
        <w:rPr>
          <w:rFonts w:cs="Arial"/>
          <w:b/>
          <w:szCs w:val="22"/>
          <w:lang w:val="tr-TR"/>
        </w:rPr>
        <w:t>EK II.2) ÖLÇÜM YÖNTEMLERİ</w:t>
      </w:r>
    </w:p>
    <w:p w:rsidR="00506705" w:rsidRPr="005747E9" w:rsidRDefault="00506705" w:rsidP="00506705">
      <w:pPr>
        <w:autoSpaceDE w:val="0"/>
        <w:autoSpaceDN w:val="0"/>
        <w:rPr>
          <w:rFonts w:cs="Arial"/>
          <w:szCs w:val="22"/>
          <w:lang w:val="tr-TR"/>
        </w:rPr>
      </w:pPr>
      <w:r w:rsidRPr="005747E9">
        <w:rPr>
          <w:rFonts w:cs="Arial"/>
          <w:szCs w:val="22"/>
          <w:lang w:val="tr-TR"/>
        </w:rPr>
        <w:t xml:space="preserve">a)Ek I’de belirtilen gösterge tanımlarına uygun olarak ve </w:t>
      </w:r>
      <w:r w:rsidRPr="005747E9">
        <w:rPr>
          <w:rFonts w:cs="Arial"/>
          <w:b/>
          <w:szCs w:val="22"/>
          <w:lang w:val="tr-TR"/>
        </w:rPr>
        <w:t>TS 9798 (ISO 1996-2) ve TS 9315 (ISO 1996-1)</w:t>
      </w:r>
      <w:r w:rsidRPr="005747E9">
        <w:rPr>
          <w:rFonts w:cs="Arial"/>
          <w:szCs w:val="22"/>
          <w:lang w:val="tr-TR"/>
        </w:rPr>
        <w:t xml:space="preserve">  standartlarında belirtilen prensiplere uygun şekilde ölçümler yapılacaktır.   </w:t>
      </w:r>
    </w:p>
    <w:p w:rsidR="0012388E" w:rsidRPr="005747E9" w:rsidRDefault="0012388E" w:rsidP="00506705">
      <w:pPr>
        <w:autoSpaceDE w:val="0"/>
        <w:autoSpaceDN w:val="0"/>
        <w:rPr>
          <w:rFonts w:cs="Arial"/>
          <w:szCs w:val="22"/>
          <w:lang w:val="tr-TR"/>
        </w:rPr>
      </w:pPr>
    </w:p>
    <w:p w:rsidR="0012388E" w:rsidRPr="005747E9" w:rsidRDefault="0012388E" w:rsidP="00506705">
      <w:pPr>
        <w:autoSpaceDE w:val="0"/>
        <w:autoSpaceDN w:val="0"/>
        <w:rPr>
          <w:rFonts w:cs="Arial"/>
          <w:szCs w:val="22"/>
          <w:lang w:val="tr-TR"/>
        </w:rPr>
      </w:pPr>
    </w:p>
    <w:p w:rsidR="00506705" w:rsidRPr="005747E9" w:rsidRDefault="00506705" w:rsidP="0012388E">
      <w:pPr>
        <w:pStyle w:val="Ttulo2"/>
        <w:rPr>
          <w:lang w:val="tr-TR"/>
        </w:rPr>
      </w:pPr>
      <w:bookmarkStart w:id="73" w:name="_Toc358883400"/>
      <w:r w:rsidRPr="005747E9">
        <w:rPr>
          <w:lang w:val="tr-TR"/>
        </w:rPr>
        <w:t>Çevre İzleme ve Uygulama Planı</w:t>
      </w:r>
      <w:bookmarkEnd w:id="73"/>
    </w:p>
    <w:p w:rsidR="00506705" w:rsidRPr="005747E9" w:rsidRDefault="00506705" w:rsidP="00506705">
      <w:pPr>
        <w:tabs>
          <w:tab w:val="left" w:pos="1075"/>
        </w:tabs>
        <w:ind w:left="180"/>
        <w:rPr>
          <w:rFonts w:cs="Arial"/>
          <w:szCs w:val="22"/>
          <w:lang w:val="tr-TR"/>
        </w:rPr>
      </w:pPr>
    </w:p>
    <w:p w:rsidR="00506705" w:rsidRPr="005747E9" w:rsidRDefault="00506705" w:rsidP="00506705">
      <w:pPr>
        <w:tabs>
          <w:tab w:val="left" w:pos="1075"/>
        </w:tabs>
        <w:rPr>
          <w:rFonts w:cs="Arial"/>
          <w:szCs w:val="22"/>
          <w:lang w:val="tr-TR"/>
        </w:rPr>
      </w:pPr>
      <w:r w:rsidRPr="005747E9">
        <w:rPr>
          <w:rFonts w:cs="Arial"/>
          <w:szCs w:val="22"/>
          <w:lang w:val="tr-TR"/>
        </w:rPr>
        <w:t>Çevre izleme ve uygulama planının kapsamı şu şekilde olabilir:</w:t>
      </w: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Üretim süreci izleme ve kontrol programı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Kontrol edilecek parametreler</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Diğer göstergeler</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Yağmur suyu yönetimi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Kanal açmanın tanımı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Yönetmelik ve depoların tanımı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Seviye kontrollerinin kontrol prosedürleri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Bakım faaliyetleri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Rüzgarlı koşullarda uygulanacak prosedürler.</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Atıkların üretim ve yönetiminin kontrolü</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Üretilen atıkların nitelendirilmesi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Depolama ve yönetim prosedürleri.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Geçici depolar: konum ve lojistik.</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Belge kontrolü.</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Kanallı emisyonların kontrolünün tanımlanması,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Bacaların tanımı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Donanımın tanımı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Numune alma, düzenleyici kontroller ve paralel ölçümlerin sıklığı ve kapsamı</w:t>
      </w:r>
    </w:p>
    <w:p w:rsidR="00506705" w:rsidRPr="005747E9" w:rsidRDefault="00506705" w:rsidP="00506705">
      <w:pPr>
        <w:ind w:left="72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Dağınık ve kaçak Uçucu Organik Bileşen (VOC’lar) emisyonlarının izlenmesi ve kontrolü</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Envanter</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LDAR Programı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Sızıntıların tespit ve onarımı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Rafineri çevresinde VOC emisyon kontrolü</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Koku kontrolleri</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114"/>
        </w:numPr>
        <w:overflowPunct w:val="0"/>
        <w:adjustRightInd w:val="0"/>
        <w:spacing w:after="0" w:line="240" w:lineRule="auto"/>
        <w:ind w:left="709"/>
        <w:rPr>
          <w:rFonts w:cs="Arial"/>
          <w:szCs w:val="22"/>
          <w:lang w:val="tr-TR"/>
        </w:rPr>
      </w:pPr>
      <w:r w:rsidRPr="005747E9">
        <w:rPr>
          <w:rFonts w:cs="Arial"/>
          <w:szCs w:val="22"/>
          <w:lang w:val="tr-TR"/>
        </w:rPr>
        <w:t>Su tahliyeleri izleme vekontrolü</w:t>
      </w:r>
    </w:p>
    <w:p w:rsidR="00506705" w:rsidRPr="005747E9" w:rsidRDefault="00506705" w:rsidP="001B6F6A">
      <w:pPr>
        <w:widowControl w:val="0"/>
        <w:numPr>
          <w:ilvl w:val="1"/>
          <w:numId w:val="114"/>
        </w:numPr>
        <w:overflowPunct w:val="0"/>
        <w:adjustRightInd w:val="0"/>
        <w:spacing w:after="0" w:line="240" w:lineRule="auto"/>
        <w:ind w:left="1418"/>
        <w:rPr>
          <w:rFonts w:cs="Arial"/>
          <w:szCs w:val="22"/>
          <w:lang w:val="tr-TR"/>
        </w:rPr>
      </w:pPr>
      <w:r w:rsidRPr="005747E9">
        <w:rPr>
          <w:rFonts w:cs="Arial"/>
          <w:szCs w:val="22"/>
          <w:lang w:val="tr-TR"/>
        </w:rPr>
        <w:t>Sıvı atıkların özellikleri</w:t>
      </w:r>
    </w:p>
    <w:p w:rsidR="00506705" w:rsidRPr="005747E9" w:rsidRDefault="00506705" w:rsidP="001B6F6A">
      <w:pPr>
        <w:widowControl w:val="0"/>
        <w:numPr>
          <w:ilvl w:val="1"/>
          <w:numId w:val="114"/>
        </w:numPr>
        <w:overflowPunct w:val="0"/>
        <w:adjustRightInd w:val="0"/>
        <w:spacing w:after="0" w:line="240" w:lineRule="auto"/>
        <w:ind w:left="1418"/>
        <w:rPr>
          <w:rFonts w:cs="Arial"/>
          <w:szCs w:val="22"/>
          <w:lang w:val="tr-TR"/>
        </w:rPr>
      </w:pPr>
      <w:r w:rsidRPr="005747E9">
        <w:rPr>
          <w:rFonts w:cs="Arial"/>
          <w:szCs w:val="22"/>
          <w:lang w:val="tr-TR"/>
        </w:rPr>
        <w:t>Kontrol ve analiz. (Noktalar, donanım, prosedürler, kontrollerin sıklığı)</w:t>
      </w:r>
    </w:p>
    <w:p w:rsidR="00506705" w:rsidRPr="005747E9" w:rsidRDefault="00506705" w:rsidP="00506705">
      <w:pPr>
        <w:ind w:left="1418"/>
        <w:rPr>
          <w:rFonts w:cs="Arial"/>
          <w:szCs w:val="22"/>
          <w:lang w:val="tr-TR"/>
        </w:rPr>
      </w:pPr>
    </w:p>
    <w:p w:rsidR="00506705" w:rsidRPr="005747E9" w:rsidRDefault="00506705" w:rsidP="001B6F6A">
      <w:pPr>
        <w:widowControl w:val="0"/>
        <w:numPr>
          <w:ilvl w:val="0"/>
          <w:numId w:val="114"/>
        </w:numPr>
        <w:overflowPunct w:val="0"/>
        <w:adjustRightInd w:val="0"/>
        <w:spacing w:after="0" w:line="240" w:lineRule="auto"/>
        <w:ind w:left="709"/>
        <w:rPr>
          <w:rFonts w:cs="Arial"/>
          <w:szCs w:val="22"/>
          <w:lang w:val="tr-TR"/>
        </w:rPr>
      </w:pPr>
      <w:r w:rsidRPr="005747E9">
        <w:rPr>
          <w:rFonts w:cs="Arial"/>
          <w:szCs w:val="22"/>
          <w:lang w:val="tr-TR"/>
        </w:rPr>
        <w:t>Toprak ve yer altı suyunun izlenmesi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Jeolojik ve hidrojeolojik çalışmalar</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Kontrol noktaları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Belirlenecek frekans ve parametreler</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Gürültü</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Haritalandırma</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Kontrol</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Kirlilik kontrol araçlarına ilişkin kalite güvencesi ve önleyici/düzeltici bakım</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 xml:space="preserve">UNE EN 14181 standardına uygun şekilde kalite güvencesi ile ilgili Emisyon Görevleri. </w:t>
      </w:r>
      <w:r w:rsidR="008A00FD" w:rsidRPr="005747E9">
        <w:rPr>
          <w:rFonts w:cs="Arial"/>
          <w:szCs w:val="22"/>
          <w:lang w:val="tr-TR"/>
        </w:rPr>
        <w:t>Yakıt</w:t>
      </w:r>
      <w:r w:rsidRPr="005747E9">
        <w:rPr>
          <w:rFonts w:cs="Arial"/>
          <w:szCs w:val="22"/>
          <w:lang w:val="tr-TR"/>
        </w:rPr>
        <w:t xml:space="preserve"> akışının ölçülmesi.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Hava kalite istasyonları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Su tahliyelerinin izlenmesi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VOC’lar</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Gürültü</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İşletimsel kontrol</w:t>
      </w:r>
    </w:p>
    <w:p w:rsidR="00506705" w:rsidRPr="005747E9" w:rsidRDefault="00506705" w:rsidP="00506705">
      <w:pPr>
        <w:ind w:left="1440"/>
        <w:rPr>
          <w:rFonts w:cs="Arial"/>
          <w:szCs w:val="22"/>
          <w:lang w:val="tr-TR"/>
        </w:rPr>
      </w:pPr>
    </w:p>
    <w:p w:rsidR="00506705" w:rsidRPr="005747E9" w:rsidRDefault="00506705" w:rsidP="001B6F6A">
      <w:pPr>
        <w:widowControl w:val="0"/>
        <w:numPr>
          <w:ilvl w:val="0"/>
          <w:numId w:val="65"/>
        </w:numPr>
        <w:overflowPunct w:val="0"/>
        <w:adjustRightInd w:val="0"/>
        <w:spacing w:after="0" w:line="240" w:lineRule="auto"/>
        <w:rPr>
          <w:rFonts w:cs="Arial"/>
          <w:szCs w:val="22"/>
          <w:lang w:val="tr-TR"/>
        </w:rPr>
      </w:pPr>
      <w:r w:rsidRPr="005747E9">
        <w:rPr>
          <w:rFonts w:cs="Arial"/>
          <w:szCs w:val="22"/>
          <w:lang w:val="tr-TR"/>
        </w:rPr>
        <w:t>Çevre acil durum planı:</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İstisnai koşullar sırasındaki performans</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Acil durum prosedürleri</w:t>
      </w:r>
    </w:p>
    <w:p w:rsidR="00506705" w:rsidRPr="005747E9" w:rsidRDefault="00506705" w:rsidP="001B6F6A">
      <w:pPr>
        <w:widowControl w:val="0"/>
        <w:numPr>
          <w:ilvl w:val="1"/>
          <w:numId w:val="65"/>
        </w:numPr>
        <w:overflowPunct w:val="0"/>
        <w:adjustRightInd w:val="0"/>
        <w:spacing w:after="0" w:line="240" w:lineRule="auto"/>
        <w:rPr>
          <w:rFonts w:cs="Arial"/>
          <w:szCs w:val="22"/>
          <w:lang w:val="tr-TR"/>
        </w:rPr>
      </w:pPr>
      <w:r w:rsidRPr="005747E9">
        <w:rPr>
          <w:rFonts w:cs="Arial"/>
          <w:szCs w:val="22"/>
          <w:lang w:val="tr-TR"/>
        </w:rPr>
        <w:t>Türk makamlarına yönelik bilgi mekanizmaları ve aktarılacak çevre bilgileri</w:t>
      </w:r>
    </w:p>
    <w:p w:rsidR="00506705" w:rsidRPr="005747E9" w:rsidRDefault="00506705" w:rsidP="00506705">
      <w:pPr>
        <w:rPr>
          <w:rFonts w:cs="Arial"/>
          <w:szCs w:val="22"/>
          <w:lang w:val="tr-TR"/>
        </w:rPr>
      </w:pPr>
    </w:p>
    <w:p w:rsidR="00506705" w:rsidRPr="005747E9" w:rsidRDefault="00506705" w:rsidP="0012388E">
      <w:pPr>
        <w:pStyle w:val="Ttulo3"/>
        <w:rPr>
          <w:lang w:val="tr-TR"/>
        </w:rPr>
      </w:pPr>
      <w:bookmarkStart w:id="74" w:name="_Toc358883401"/>
      <w:r w:rsidRPr="005747E9">
        <w:rPr>
          <w:lang w:val="tr-TR"/>
        </w:rPr>
        <w:t>ELD uyumluluğunun değerlendirilmesi</w:t>
      </w:r>
      <w:bookmarkEnd w:id="74"/>
    </w:p>
    <w:p w:rsidR="00EA4E2F" w:rsidRDefault="00506705" w:rsidP="00EA4E2F">
      <w:pPr>
        <w:rPr>
          <w:rFonts w:cs="Arial"/>
          <w:szCs w:val="22"/>
          <w:lang w:val="tr-TR"/>
        </w:rPr>
      </w:pPr>
      <w:r w:rsidRPr="005747E9">
        <w:rPr>
          <w:rFonts w:cs="Arial"/>
          <w:szCs w:val="22"/>
          <w:lang w:val="tr-TR"/>
        </w:rPr>
        <w:t>ELD uyumluluğunun değerlendirilmesine ilişkin planlama, Çevre İzleme ve Uygulama Planının gerekli bir biçimde onaylanmasının ardından düzeltilmelidir.</w:t>
      </w:r>
    </w:p>
    <w:p w:rsidR="00506705" w:rsidRPr="005747E9" w:rsidRDefault="00506705" w:rsidP="00506705">
      <w:pPr>
        <w:ind w:firstLine="709"/>
        <w:rPr>
          <w:rFonts w:cs="Arial"/>
          <w:szCs w:val="22"/>
          <w:lang w:val="tr-TR"/>
        </w:rPr>
      </w:pPr>
    </w:p>
    <w:p w:rsidR="00506705" w:rsidRPr="005747E9" w:rsidRDefault="00506705" w:rsidP="0012388E">
      <w:pPr>
        <w:pStyle w:val="Ttulo3"/>
        <w:rPr>
          <w:lang w:val="tr-TR"/>
        </w:rPr>
      </w:pPr>
      <w:bookmarkStart w:id="75" w:name="_Toc358883402"/>
      <w:r w:rsidRPr="005747E9">
        <w:rPr>
          <w:lang w:val="tr-TR"/>
        </w:rPr>
        <w:t>Numune alma ve denetim sıklıkları</w:t>
      </w:r>
      <w:bookmarkEnd w:id="75"/>
    </w:p>
    <w:p w:rsidR="00EA4E2F" w:rsidRDefault="00506705" w:rsidP="00EA4E2F">
      <w:pPr>
        <w:rPr>
          <w:rFonts w:cs="Arial"/>
          <w:szCs w:val="22"/>
          <w:lang w:val="tr-TR"/>
        </w:rPr>
      </w:pPr>
      <w:r w:rsidRPr="005747E9">
        <w:rPr>
          <w:rFonts w:cs="Arial"/>
          <w:szCs w:val="22"/>
          <w:lang w:val="tr-TR"/>
        </w:rPr>
        <w:t>Bu planlama, numune alma ve denetim işlemlerinin sıklıklarını bütünleştirir.</w:t>
      </w:r>
    </w:p>
    <w:p w:rsidR="00506705" w:rsidRPr="005747E9" w:rsidRDefault="00506705" w:rsidP="00506705">
      <w:pPr>
        <w:ind w:firstLine="284"/>
        <w:rPr>
          <w:rFonts w:cs="Arial"/>
          <w:szCs w:val="22"/>
          <w:lang w:val="tr-TR"/>
        </w:rPr>
      </w:pPr>
    </w:p>
    <w:p w:rsidR="00506705" w:rsidRPr="005747E9" w:rsidRDefault="00506705" w:rsidP="0012388E">
      <w:pPr>
        <w:pStyle w:val="Ttulo3"/>
        <w:rPr>
          <w:lang w:val="tr-TR"/>
        </w:rPr>
      </w:pPr>
      <w:bookmarkStart w:id="76" w:name="_Toc358883403"/>
      <w:r w:rsidRPr="005747E9">
        <w:rPr>
          <w:lang w:val="tr-TR"/>
        </w:rPr>
        <w:t>Çevre İdaresine rapor verme sıklığı ve sistemleri</w:t>
      </w:r>
      <w:bookmarkEnd w:id="76"/>
    </w:p>
    <w:p w:rsidR="00EA4E2F" w:rsidRDefault="00506705" w:rsidP="00EA4E2F">
      <w:pPr>
        <w:rPr>
          <w:rFonts w:cs="Arial"/>
          <w:b/>
          <w:szCs w:val="22"/>
          <w:lang w:val="tr-TR"/>
        </w:rPr>
      </w:pPr>
      <w:r w:rsidRPr="005747E9">
        <w:rPr>
          <w:rFonts w:cs="Arial"/>
          <w:b/>
          <w:szCs w:val="22"/>
          <w:lang w:val="tr-TR"/>
        </w:rPr>
        <w:t>Yıllık Rapor:</w:t>
      </w:r>
      <w:r w:rsidRPr="005747E9">
        <w:rPr>
          <w:rFonts w:cs="Arial"/>
          <w:b/>
          <w:szCs w:val="22"/>
          <w:lang w:val="tr-TR"/>
        </w:rPr>
        <w:tab/>
      </w:r>
    </w:p>
    <w:p w:rsidR="00EA4E2F" w:rsidRDefault="00506705" w:rsidP="00EA4E2F">
      <w:pPr>
        <w:rPr>
          <w:rFonts w:cs="Arial"/>
          <w:szCs w:val="22"/>
          <w:lang w:val="tr-TR"/>
        </w:rPr>
      </w:pPr>
      <w:r w:rsidRPr="005747E9">
        <w:rPr>
          <w:rFonts w:cs="Arial"/>
          <w:szCs w:val="22"/>
          <w:lang w:val="tr-TR"/>
        </w:rPr>
        <w:lastRenderedPageBreak/>
        <w:t>Yıllık rapor, önceki yıl boyunca işletmenin çevre ile ilgili hususlarını özetlemek zorunda olup aşağıdakileri kapsayabilir:</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Enerji tüketimi ile doğal kaynakların, yakıt ve ham madde tüketim oranlarının yıllık özeti</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Enerji verimliliği hakkında değerlendirme raporu</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Çalışma saatlerinin özet raporu</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Sürekli emisyon izleme verileri, düzenleyici kontroller ve otomatik izlem işlemlerinden elde edilen emisyon limit değerlerine uygunluğun doğrulanması. Günlük maksimum değerlerin ve karşılaştırmalı istatistiksel analizin özetini içerir.</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TS EN 14181 prosedürüne uygun şekilde analiz cihazlarının kalite güvence görevlerinin sonuçları.</w:t>
      </w:r>
    </w:p>
    <w:p w:rsidR="00506705" w:rsidRPr="005747E9" w:rsidRDefault="008A00FD"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S</w:t>
      </w:r>
      <w:r w:rsidR="00506705" w:rsidRPr="005747E9">
        <w:rPr>
          <w:rFonts w:cs="Arial"/>
          <w:szCs w:val="22"/>
          <w:lang w:val="tr-TR"/>
        </w:rPr>
        <w:t>ensor ve analiz cihazlarından edinilen verilerin performansı, kullanılabilirliği ve geçerliliği.</w:t>
      </w:r>
    </w:p>
    <w:p w:rsidR="00506705" w:rsidRPr="005747E9" w:rsidRDefault="00506705" w:rsidP="001B6F6A">
      <w:pPr>
        <w:widowControl w:val="0"/>
        <w:numPr>
          <w:ilvl w:val="0"/>
          <w:numId w:val="116"/>
        </w:numPr>
        <w:overflowPunct w:val="0"/>
        <w:adjustRightInd w:val="0"/>
        <w:spacing w:after="0" w:line="240" w:lineRule="auto"/>
        <w:ind w:left="709"/>
        <w:rPr>
          <w:rFonts w:cs="Arial"/>
          <w:szCs w:val="22"/>
          <w:lang w:val="tr-TR"/>
        </w:rPr>
      </w:pPr>
      <w:r w:rsidRPr="005747E9">
        <w:rPr>
          <w:rFonts w:cs="Arial"/>
          <w:szCs w:val="22"/>
          <w:lang w:val="tr-TR"/>
        </w:rPr>
        <w:t>Hava kalite ağındaki sınır değerlerin, eşiklerin ve hedeflerin karşılaştırmalı analizi. Analiz cihazlarının bakım ve performansında yaşanan olaylar.</w:t>
      </w:r>
    </w:p>
    <w:p w:rsidR="00506705" w:rsidRPr="005747E9" w:rsidRDefault="00506705" w:rsidP="00506705">
      <w:pPr>
        <w:rPr>
          <w:rFonts w:cs="Arial"/>
          <w:szCs w:val="22"/>
          <w:lang w:val="tr-TR"/>
        </w:rPr>
      </w:pPr>
    </w:p>
    <w:p w:rsidR="00EA4E2F" w:rsidRDefault="00506705" w:rsidP="00EA4E2F">
      <w:pPr>
        <w:rPr>
          <w:rFonts w:cs="Arial"/>
          <w:szCs w:val="22"/>
          <w:lang w:val="tr-TR"/>
        </w:rPr>
      </w:pPr>
      <w:r w:rsidRPr="005747E9">
        <w:rPr>
          <w:rFonts w:cs="Arial"/>
          <w:b/>
          <w:szCs w:val="22"/>
          <w:lang w:val="tr-TR"/>
        </w:rPr>
        <w:t>Aylık Rapor:</w:t>
      </w:r>
    </w:p>
    <w:p w:rsidR="00EA4E2F" w:rsidRDefault="00506705" w:rsidP="00EA4E2F">
      <w:pPr>
        <w:rPr>
          <w:rFonts w:cs="Arial"/>
          <w:szCs w:val="22"/>
          <w:lang w:val="tr-TR"/>
        </w:rPr>
      </w:pPr>
      <w:r w:rsidRPr="005747E9">
        <w:rPr>
          <w:rFonts w:cs="Arial"/>
          <w:szCs w:val="22"/>
          <w:lang w:val="tr-TR"/>
        </w:rPr>
        <w:t>Aylık rapor, rafinerinin çevresel göstergelerini özetler ve aşağıdaki hususları kapsayabilir:</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Kirletici ve ek parametrelerin günlük konsantrasyonlarından oluşan rapor</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Emisyon limitlerini aşan saatlik konsantrasyonlardan oluşan rapor</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Analiz cihazları ve tamamlayıcı parametrelerle faaliyet gösterme vakaları</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SO2 ve NOx kabarcık ve kütle emisyonu</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Her bir ünitede kullanılan farklı türlerdeki yakıtların günlük tüketimi, %S, moleküler ağırlığı (gazın).</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SRU raporları.</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Tahliye yetkisi kapsamındaki parametrelere ait ölçümler.</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Çalışma saatleri.</w:t>
      </w:r>
    </w:p>
    <w:p w:rsidR="00506705" w:rsidRPr="005747E9" w:rsidRDefault="00506705" w:rsidP="001B6F6A">
      <w:pPr>
        <w:widowControl w:val="0"/>
        <w:numPr>
          <w:ilvl w:val="0"/>
          <w:numId w:val="117"/>
        </w:numPr>
        <w:overflowPunct w:val="0"/>
        <w:adjustRightInd w:val="0"/>
        <w:spacing w:after="0" w:line="240" w:lineRule="auto"/>
        <w:rPr>
          <w:rFonts w:cs="Arial"/>
          <w:szCs w:val="22"/>
          <w:lang w:val="tr-TR"/>
        </w:rPr>
      </w:pPr>
      <w:r w:rsidRPr="005747E9">
        <w:rPr>
          <w:rFonts w:cs="Arial"/>
          <w:szCs w:val="22"/>
          <w:lang w:val="tr-TR"/>
        </w:rPr>
        <w:t>Olayların özeti: baca, yakma bacası ve kükürt geri kazanım tesislerindeki geçici koşullarda çalışma dönemlerinin tanımlanması.</w:t>
      </w:r>
    </w:p>
    <w:p w:rsidR="00EA4E2F" w:rsidRDefault="00EA4E2F" w:rsidP="00EA4E2F">
      <w:pPr>
        <w:rPr>
          <w:rFonts w:cs="Arial"/>
          <w:szCs w:val="22"/>
          <w:lang w:val="tr-TR"/>
        </w:rPr>
      </w:pPr>
    </w:p>
    <w:p w:rsidR="00EA4E2F" w:rsidRDefault="00506705" w:rsidP="00EA4E2F">
      <w:pPr>
        <w:rPr>
          <w:rFonts w:cs="Arial"/>
          <w:szCs w:val="22"/>
          <w:lang w:val="tr-TR"/>
        </w:rPr>
      </w:pPr>
      <w:r w:rsidRPr="00291614">
        <w:rPr>
          <w:rFonts w:cs="Arial"/>
          <w:szCs w:val="22"/>
          <w:lang w:val="tr-TR"/>
        </w:rPr>
        <w:t>Çevresel etkilere yol açabilecek olaylar hakkında bilgilendirme yapmak amacıyla, rafineri bünyesinde Türk makamlarla iletişim kurmaya yönelik bi</w:t>
      </w:r>
      <w:r w:rsidRPr="005747E9">
        <w:rPr>
          <w:rFonts w:cs="Arial"/>
          <w:szCs w:val="22"/>
          <w:lang w:val="tr-TR"/>
        </w:rPr>
        <w:t>r protokol oluşturulmak zorundadır:</w:t>
      </w:r>
    </w:p>
    <w:p w:rsidR="00506705" w:rsidRPr="005747E9" w:rsidRDefault="00506705" w:rsidP="001B6F6A">
      <w:pPr>
        <w:widowControl w:val="0"/>
        <w:numPr>
          <w:ilvl w:val="0"/>
          <w:numId w:val="66"/>
        </w:numPr>
        <w:overflowPunct w:val="0"/>
        <w:adjustRightInd w:val="0"/>
        <w:spacing w:after="0" w:line="240" w:lineRule="auto"/>
        <w:jc w:val="left"/>
        <w:rPr>
          <w:rFonts w:cs="Arial"/>
          <w:szCs w:val="22"/>
          <w:lang w:val="tr-TR"/>
        </w:rPr>
      </w:pPr>
      <w:r w:rsidRPr="005747E9">
        <w:rPr>
          <w:rFonts w:cs="Arial"/>
          <w:szCs w:val="22"/>
          <w:lang w:val="tr-TR"/>
        </w:rPr>
        <w:t>olayın ve düzeltici önlemlerin tanımı</w:t>
      </w:r>
    </w:p>
    <w:p w:rsidR="00506705" w:rsidRPr="005747E9" w:rsidRDefault="00506705" w:rsidP="001B6F6A">
      <w:pPr>
        <w:widowControl w:val="0"/>
        <w:numPr>
          <w:ilvl w:val="0"/>
          <w:numId w:val="66"/>
        </w:numPr>
        <w:overflowPunct w:val="0"/>
        <w:adjustRightInd w:val="0"/>
        <w:spacing w:after="0" w:line="240" w:lineRule="auto"/>
        <w:jc w:val="left"/>
        <w:rPr>
          <w:rFonts w:cs="Arial"/>
          <w:szCs w:val="22"/>
          <w:lang w:val="tr-TR"/>
        </w:rPr>
      </w:pPr>
      <w:r w:rsidRPr="005747E9">
        <w:rPr>
          <w:rFonts w:cs="Arial"/>
          <w:szCs w:val="22"/>
          <w:lang w:val="tr-TR"/>
        </w:rPr>
        <w:t>ortaya çıkan çevresel etkilerin tanımlanması, etkinin ilgisinin değerlendirilmesi ve bu etkilerin düzeltilmesi için kısa, orta ve uzun vadede alınacak önlemler.</w:t>
      </w:r>
    </w:p>
    <w:p w:rsidR="00506705" w:rsidRPr="005747E9" w:rsidRDefault="00506705" w:rsidP="00506705">
      <w:pPr>
        <w:tabs>
          <w:tab w:val="left" w:pos="1075"/>
        </w:tabs>
        <w:ind w:left="1728" w:hanging="650"/>
        <w:rPr>
          <w:szCs w:val="22"/>
          <w:lang w:val="tr-TR"/>
        </w:rPr>
      </w:pPr>
    </w:p>
    <w:p w:rsidR="00506705" w:rsidRPr="005747E9" w:rsidRDefault="0012388E" w:rsidP="0012388E">
      <w:pPr>
        <w:pStyle w:val="Ttulo1"/>
        <w:rPr>
          <w:lang w:val="tr-TR"/>
        </w:rPr>
      </w:pPr>
      <w:r w:rsidRPr="005747E9">
        <w:rPr>
          <w:lang w:val="tr-TR"/>
        </w:rPr>
        <w:br w:type="page"/>
      </w:r>
      <w:bookmarkStart w:id="77" w:name="_Toc358883404"/>
      <w:r w:rsidR="00506705" w:rsidRPr="005747E9">
        <w:rPr>
          <w:lang w:val="tr-TR"/>
        </w:rPr>
        <w:lastRenderedPageBreak/>
        <w:t>RAFİNERİ SEKTÖRÜ İÇİN Y</w:t>
      </w:r>
      <w:r w:rsidR="000B1B3C" w:rsidRPr="005747E9">
        <w:rPr>
          <w:lang w:val="tr-TR"/>
        </w:rPr>
        <w:t>AKLAŞAN</w:t>
      </w:r>
      <w:r w:rsidR="00506705" w:rsidRPr="005747E9">
        <w:rPr>
          <w:lang w:val="tr-TR"/>
        </w:rPr>
        <w:t xml:space="preserve"> TEKNİKLER</w:t>
      </w:r>
      <w:bookmarkEnd w:id="77"/>
    </w:p>
    <w:p w:rsidR="00506705" w:rsidRPr="005747E9" w:rsidRDefault="00506705" w:rsidP="00506705">
      <w:pPr>
        <w:rPr>
          <w:lang w:val="tr-TR"/>
        </w:rPr>
      </w:pPr>
      <w:r w:rsidRPr="005747E9">
        <w:rPr>
          <w:lang w:val="tr-TR"/>
        </w:rPr>
        <w:t>Yeni teknikler, henüz ticari temelde herhangi bir sektörde uygulanmamış tekniklerdir.  Bu bölüm yakın gelecekte ortaya çıkabilecek ve rafineri birimlerinin farklı proseslerinde uygulanabilecek teknikleri içerir.</w:t>
      </w:r>
    </w:p>
    <w:p w:rsidR="00506705" w:rsidRPr="004B60CD" w:rsidRDefault="00EA4E2F" w:rsidP="0012388E">
      <w:pPr>
        <w:pStyle w:val="Ttulo2"/>
        <w:rPr>
          <w:lang w:val="tr-TR"/>
        </w:rPr>
      </w:pPr>
      <w:bookmarkStart w:id="78" w:name="_Toc358883405"/>
      <w:r w:rsidRPr="00EA4E2F">
        <w:rPr>
          <w:lang w:val="tr-TR"/>
        </w:rPr>
        <w:t>Alkilasyon</w:t>
      </w:r>
      <w:bookmarkEnd w:id="78"/>
    </w:p>
    <w:p w:rsidR="00506705" w:rsidRPr="00C04711" w:rsidRDefault="00506705" w:rsidP="00506705">
      <w:pPr>
        <w:rPr>
          <w:lang w:val="tr-TR"/>
        </w:rPr>
      </w:pPr>
      <w:r w:rsidRPr="00B17860">
        <w:rPr>
          <w:lang w:val="tr-TR"/>
        </w:rPr>
        <w:t>Kısım 2.12’de belirtildiği üzere, para</w:t>
      </w:r>
      <w:r w:rsidRPr="00F86AFC">
        <w:rPr>
          <w:lang w:val="tr-TR"/>
        </w:rPr>
        <w:t>fin alkilasyonunda dört proses seçeneği mevcuttur: sülfürik asit prosesi, hidroflorik asit prosesi, katı asit teknolojisi ve iyonik likit teknolojisi. İlk iki proses önemli gelişme kaydetmemiştir ancak katı asit ve iyonik likit teknolojisi araştırmaları um</w:t>
      </w:r>
      <w:r w:rsidRPr="00C04711">
        <w:rPr>
          <w:lang w:val="tr-TR"/>
        </w:rPr>
        <w:t xml:space="preserve">ut vaat etmektedir.  </w:t>
      </w:r>
    </w:p>
    <w:p w:rsidR="00506705" w:rsidRPr="00B17860" w:rsidRDefault="00EA4E2F" w:rsidP="00506705">
      <w:pPr>
        <w:pStyle w:val="Ttulo3"/>
        <w:rPr>
          <w:lang w:val="tr-TR"/>
        </w:rPr>
      </w:pPr>
      <w:bookmarkStart w:id="79" w:name="_Toc358883406"/>
      <w:r w:rsidRPr="00EA4E2F">
        <w:rPr>
          <w:lang w:val="tr-TR"/>
        </w:rPr>
        <w:t>Katı asit teknolojisi</w:t>
      </w:r>
      <w:bookmarkEnd w:id="79"/>
    </w:p>
    <w:p w:rsidR="00506705" w:rsidRPr="005747E9" w:rsidRDefault="00506705" w:rsidP="00506705">
      <w:pPr>
        <w:rPr>
          <w:lang w:val="tr-TR"/>
        </w:rPr>
      </w:pPr>
      <w:r w:rsidRPr="00C04711">
        <w:rPr>
          <w:iCs/>
          <w:lang w:val="tr-TR"/>
        </w:rPr>
        <w:t>AlkyClean katı asit prosesinde</w:t>
      </w:r>
      <w:r w:rsidRPr="00C04711">
        <w:rPr>
          <w:lang w:val="tr-TR"/>
        </w:rPr>
        <w:t xml:space="preserve"> reaktörler likit halde 50 – </w:t>
      </w:r>
      <w:smartTag w:uri="urn:schemas-microsoft-com:office:smarttags" w:element="metricconverter">
        <w:smartTagPr>
          <w:attr w:name="ProductID" w:val="90ﾰC"/>
        </w:smartTagPr>
        <w:r w:rsidRPr="00C04711">
          <w:rPr>
            <w:lang w:val="tr-TR"/>
          </w:rPr>
          <w:t>90°C</w:t>
        </w:r>
      </w:smartTag>
      <w:r w:rsidRPr="00C04711">
        <w:rPr>
          <w:lang w:val="tr-TR"/>
        </w:rPr>
        <w:t xml:space="preserve"> ‘de yaklaşık 21 barg’da işlemektedir. Bu süreçte soğutma gerekmemektedir. Genel proses planı, HF ve H</w:t>
      </w:r>
      <w:r w:rsidRPr="00C04711">
        <w:rPr>
          <w:vertAlign w:val="subscript"/>
          <w:lang w:val="tr-TR"/>
        </w:rPr>
        <w:t>2</w:t>
      </w:r>
      <w:r w:rsidRPr="00C04711">
        <w:rPr>
          <w:lang w:val="tr-TR"/>
        </w:rPr>
        <w:t>SO4 likit asit alkilasyon prosesle</w:t>
      </w:r>
      <w:r w:rsidRPr="007F07EE">
        <w:rPr>
          <w:lang w:val="tr-TR"/>
        </w:rPr>
        <w:t>rinde kullanılana benzer bir plandır. Temel fark, herhangi uçucu bileşik içermeyen katı asit katalitik kullanımıdır.  İzobutan sabit yatak katalitiği içeren bir dizi reaktör aracılığıyla geri dönüştürülür.  Olefin yoğunluğunu düşük tutmak için olefinler ço</w:t>
      </w:r>
      <w:r w:rsidRPr="00C65851">
        <w:rPr>
          <w:lang w:val="tr-TR"/>
        </w:rPr>
        <w:t xml:space="preserve">k iyi dağılacak şekilde enjekte edilirler. Aşındırıcı ve zehirli likit asit </w:t>
      </w:r>
      <w:r w:rsidR="00EB1854" w:rsidRPr="00505914">
        <w:rPr>
          <w:lang w:val="tr-TR"/>
        </w:rPr>
        <w:t xml:space="preserve">katalizör </w:t>
      </w:r>
      <w:r w:rsidRPr="00D137C7">
        <w:rPr>
          <w:lang w:val="tr-TR"/>
        </w:rPr>
        <w:t xml:space="preserve">kullanılmamaktadır. Sabit yataklı </w:t>
      </w:r>
      <w:r w:rsidR="00EB1854" w:rsidRPr="00E443AE">
        <w:rPr>
          <w:lang w:val="tr-TR"/>
        </w:rPr>
        <w:t xml:space="preserve">katalizörlerin </w:t>
      </w:r>
      <w:r w:rsidRPr="00291614">
        <w:rPr>
          <w:lang w:val="tr-TR"/>
        </w:rPr>
        <w:t xml:space="preserve">birkaç yıllık ömrü vardır bu yüzden likit teknolojilerle kıyaslandığında </w:t>
      </w:r>
      <w:r w:rsidR="00EB1854" w:rsidRPr="005747E9">
        <w:rPr>
          <w:lang w:val="tr-TR"/>
        </w:rPr>
        <w:t>katalizör</w:t>
      </w:r>
      <w:r w:rsidRPr="005747E9">
        <w:rPr>
          <w:lang w:val="tr-TR"/>
        </w:rPr>
        <w:t xml:space="preserve"> tüketimi düşüktür.  Ayrıca asitte çözünür yağ atıkları oluşmamakta ve üründen halojen bileşenleri veya likit asit izlerini gidermek için ilave arıtma gerekmemektedir. Ürünler nitrojen, sülfür (H</w:t>
      </w:r>
      <w:r w:rsidRPr="005747E9">
        <w:rPr>
          <w:vertAlign w:val="subscript"/>
          <w:lang w:val="tr-TR"/>
        </w:rPr>
        <w:t>2</w:t>
      </w:r>
      <w:r w:rsidRPr="005747E9">
        <w:rPr>
          <w:lang w:val="tr-TR"/>
        </w:rPr>
        <w:t>SO</w:t>
      </w:r>
      <w:r w:rsidRPr="005747E9">
        <w:rPr>
          <w:vertAlign w:val="subscript"/>
          <w:lang w:val="tr-TR"/>
        </w:rPr>
        <w:t>4</w:t>
      </w:r>
      <w:r w:rsidRPr="005747E9">
        <w:rPr>
          <w:lang w:val="tr-TR"/>
        </w:rPr>
        <w:t xml:space="preserve"> prosesi) veya halojen (HF prosesi) içermemektedir. Toplam olefin dönüşümü neredeyse %100 oranındadır ve ürünün verimi ve kalitesi likit asit prosesindeki ile benzerdir. Katalitik rejenerasyonu,reaktör koşullarını değiştirmeksizin çözülmüş hidrojenin az bir miktarına ek ilave olefinlerden </w:t>
      </w:r>
      <w:r w:rsidR="00EB1854" w:rsidRPr="005747E9">
        <w:rPr>
          <w:lang w:val="tr-TR"/>
        </w:rPr>
        <w:t xml:space="preserve">halkalı yapıya </w:t>
      </w:r>
      <w:r w:rsidRPr="005747E9">
        <w:rPr>
          <w:lang w:val="tr-TR"/>
        </w:rPr>
        <w:t xml:space="preserve">değişimle sürekli olarak yürütülür. İşlemin şiddetine bağlı olarak olefinlerin toplam dönüşümü belli bir zaman sonra yavaş yavaş %99-99,5’in altına düşecektir. Hidrojen gazı ile ortalama sıcaklık (yaklaşık </w:t>
      </w:r>
      <w:smartTag w:uri="urn:schemas-microsoft-com:office:smarttags" w:element="metricconverter">
        <w:smartTagPr>
          <w:attr w:name="ProductID" w:val="250ﾰC"/>
        </w:smartTagPr>
        <w:r w:rsidRPr="005747E9">
          <w:rPr>
            <w:lang w:val="tr-TR"/>
          </w:rPr>
          <w:t>250°C</w:t>
        </w:r>
      </w:smartTag>
      <w:r w:rsidRPr="005747E9">
        <w:rPr>
          <w:lang w:val="tr-TR"/>
        </w:rPr>
        <w:t xml:space="preserve">) </w:t>
      </w:r>
      <w:r w:rsidR="00EB1854" w:rsidRPr="005747E9">
        <w:rPr>
          <w:lang w:val="tr-TR"/>
        </w:rPr>
        <w:t xml:space="preserve">katalizör </w:t>
      </w:r>
      <w:r w:rsidRPr="005747E9">
        <w:rPr>
          <w:lang w:val="tr-TR"/>
        </w:rPr>
        <w:t>aktivitesinin ve seçimliliğinin tamamen geri yüklenmesiiçin yürütülür.</w:t>
      </w:r>
    </w:p>
    <w:p w:rsidR="00506705" w:rsidRPr="005747E9" w:rsidRDefault="00506705" w:rsidP="00506705">
      <w:pPr>
        <w:rPr>
          <w:lang w:val="tr-TR"/>
        </w:rPr>
      </w:pPr>
      <w:r w:rsidRPr="005747E9">
        <w:rPr>
          <w:lang w:val="tr-TR"/>
        </w:rPr>
        <w:t xml:space="preserve">Katı asit alkilasyon prosesinin temel avantajı likit asit gerektirmemesidir. Dolayısıyla sonuç olarak </w:t>
      </w:r>
      <w:r w:rsidR="0044498E" w:rsidRPr="005747E9">
        <w:rPr>
          <w:lang w:val="tr-TR"/>
        </w:rPr>
        <w:t xml:space="preserve">katalizör </w:t>
      </w:r>
      <w:r w:rsidRPr="005747E9">
        <w:rPr>
          <w:lang w:val="tr-TR"/>
        </w:rPr>
        <w:t xml:space="preserve">kullanımı bütün proseslerin en düşük seviyesindedir.  Hidrojenle </w:t>
      </w:r>
      <w:r w:rsidR="0044498E" w:rsidRPr="005747E9">
        <w:rPr>
          <w:lang w:val="tr-TR"/>
        </w:rPr>
        <w:t xml:space="preserve">katalizörün </w:t>
      </w:r>
      <w:r w:rsidRPr="005747E9">
        <w:rPr>
          <w:lang w:val="tr-TR"/>
        </w:rPr>
        <w:t>yerinde rejenerasyonu</w:t>
      </w:r>
      <w:r w:rsidRPr="005747E9">
        <w:rPr>
          <w:i/>
          <w:lang w:val="tr-TR"/>
        </w:rPr>
        <w:t xml:space="preserve">, </w:t>
      </w:r>
      <w:r w:rsidRPr="005747E9">
        <w:rPr>
          <w:lang w:val="tr-TR"/>
        </w:rPr>
        <w:t xml:space="preserve">asit veya halojen içermediği için rafinerinin diğer uygulamalarında yeniden kullanılacak olan bir gaz üretir. </w:t>
      </w:r>
      <w:r w:rsidR="0044498E" w:rsidRPr="005747E9">
        <w:rPr>
          <w:lang w:val="tr-TR"/>
        </w:rPr>
        <w:t>Gazın rutin olarak flarea gönderilmesi gerekmemektedir.</w:t>
      </w:r>
      <w:r w:rsidRPr="005747E9">
        <w:rPr>
          <w:lang w:val="tr-TR"/>
        </w:rPr>
        <w:t>Ayrıca atık su veya çamur atık, asit nötrleştirme birimlerinden üretilmemektedir ve likit asit ya da halojen yokluğu, hiçbir ürün arıtımı veya asit bertarafına ihtiyaç duyulmadığı anlamına gelir. Katı asit alkilasyon biriminde üretilen yağda çözülebilir asit olmayacaktır.</w:t>
      </w:r>
    </w:p>
    <w:p w:rsidR="00506705" w:rsidRPr="005747E9" w:rsidRDefault="00506705" w:rsidP="00506705">
      <w:pPr>
        <w:rPr>
          <w:lang w:val="tr-TR"/>
        </w:rPr>
      </w:pPr>
      <w:r w:rsidRPr="005747E9">
        <w:rPr>
          <w:lang w:val="tr-TR"/>
        </w:rPr>
        <w:t>Likit asit veya halojenler olmadığı için aşınma da söz konusu değildir.  Görsel örnekleme planına bağlı olarak ekipmanların bakım masraflarının likit asit prosesindekinden daha düşük olması bekleniyor.</w:t>
      </w:r>
    </w:p>
    <w:p w:rsidR="00506705" w:rsidRPr="005747E9" w:rsidRDefault="00506705" w:rsidP="00506705">
      <w:pPr>
        <w:rPr>
          <w:lang w:val="tr-TR"/>
        </w:rPr>
      </w:pPr>
      <w:r w:rsidRPr="005747E9">
        <w:rPr>
          <w:lang w:val="tr-TR"/>
        </w:rPr>
        <w:lastRenderedPageBreak/>
        <w:t>Bu tekniğin uygulanabilirliğine ilişkin olarak ise, bir katı asit prosesiyle geleneksel HF veya H</w:t>
      </w:r>
      <w:r w:rsidRPr="005747E9">
        <w:rPr>
          <w:vertAlign w:val="subscript"/>
          <w:lang w:val="tr-TR"/>
        </w:rPr>
        <w:t>2</w:t>
      </w:r>
      <w:r w:rsidRPr="005747E9">
        <w:rPr>
          <w:lang w:val="tr-TR"/>
        </w:rPr>
        <w:t>SO</w:t>
      </w:r>
      <w:r w:rsidRPr="005747E9">
        <w:rPr>
          <w:vertAlign w:val="subscript"/>
          <w:lang w:val="tr-TR"/>
        </w:rPr>
        <w:t xml:space="preserve">4 </w:t>
      </w:r>
      <w:r w:rsidRPr="005747E9">
        <w:rPr>
          <w:lang w:val="tr-TR"/>
        </w:rPr>
        <w:t xml:space="preserve">güçlendirmesi olanaksızdır.  AlkyClean, </w:t>
      </w:r>
      <w:r w:rsidR="0044498E" w:rsidRPr="005747E9">
        <w:rPr>
          <w:lang w:val="tr-TR"/>
        </w:rPr>
        <w:t xml:space="preserve">katalizör </w:t>
      </w:r>
      <w:r w:rsidRPr="005747E9">
        <w:rPr>
          <w:lang w:val="tr-TR"/>
        </w:rPr>
        <w:t xml:space="preserve">üzerinden çalışır durumda </w:t>
      </w:r>
      <w:r w:rsidR="0044498E" w:rsidRPr="005747E9">
        <w:rPr>
          <w:lang w:val="tr-TR"/>
        </w:rPr>
        <w:t xml:space="preserve">katalizör </w:t>
      </w:r>
      <w:r w:rsidRPr="005747E9">
        <w:rPr>
          <w:lang w:val="tr-TR"/>
        </w:rPr>
        <w:t>değişimi yapan ve böylece devirlerin rafinerinin programına uyacak şekilde ayarlanabildiği birdöner reaktör sistemi kullanır. Reaktörlerden birinin tamiri durumunda kalan reaktörler aracılığıyla birim çalışır durumda olabilir.  Bunun yanı sıra, reaksiyon ve rejenerasyon arasında reaktörleri sıklıkla değiştirmek ek masrafa, işlem karmaşıklığına ve güvenilirlik zorluklarına yol açabilir.</w:t>
      </w:r>
    </w:p>
    <w:p w:rsidR="00506705" w:rsidRPr="005747E9" w:rsidRDefault="00506705" w:rsidP="00506705">
      <w:pPr>
        <w:rPr>
          <w:lang w:val="tr-TR"/>
        </w:rPr>
      </w:pPr>
      <w:r w:rsidRPr="005747E9">
        <w:rPr>
          <w:lang w:val="tr-TR"/>
        </w:rPr>
        <w:t>Henüz herhangi bir tam boyutlu ticari birim işlememektedir. Ancak bu teknoloji, laboratuar ve pilot düzeyinde on yıllık yoğun araştırma ve geliştirme sürecinin ardından geliştirilmiştir (REF BREF, Kısım 6.2.1.3).</w:t>
      </w:r>
    </w:p>
    <w:p w:rsidR="00506705" w:rsidRPr="00B17860" w:rsidRDefault="00EA4E2F" w:rsidP="00506705">
      <w:pPr>
        <w:pStyle w:val="Ttulo3"/>
        <w:rPr>
          <w:lang w:val="tr-TR"/>
        </w:rPr>
      </w:pPr>
      <w:bookmarkStart w:id="80" w:name="_Toc358883407"/>
      <w:r w:rsidRPr="00EA4E2F">
        <w:rPr>
          <w:lang w:val="tr-TR"/>
        </w:rPr>
        <w:t>İyonik likitler</w:t>
      </w:r>
      <w:bookmarkEnd w:id="80"/>
    </w:p>
    <w:p w:rsidR="00506705" w:rsidRPr="005747E9" w:rsidRDefault="00506705" w:rsidP="00506705">
      <w:pPr>
        <w:rPr>
          <w:lang w:val="tr-TR"/>
        </w:rPr>
      </w:pPr>
      <w:r w:rsidRPr="00C04711">
        <w:rPr>
          <w:lang w:val="tr-TR"/>
        </w:rPr>
        <w:t>Iyonik</w:t>
      </w:r>
      <w:r w:rsidR="0044498E" w:rsidRPr="00C04711">
        <w:rPr>
          <w:lang w:val="tr-TR"/>
        </w:rPr>
        <w:t xml:space="preserve"> alk</w:t>
      </w:r>
      <w:r w:rsidRPr="00C04711">
        <w:rPr>
          <w:lang w:val="tr-TR"/>
        </w:rPr>
        <w:t xml:space="preserve">ilasyon, izobutan alkilasyon prosesidir.  Proses, çevre sıcaklığı ve ortalama basınçta alkilasyon reaksiyonu için homojen </w:t>
      </w:r>
      <w:r w:rsidR="0044498E" w:rsidRPr="007F07EE">
        <w:rPr>
          <w:lang w:val="tr-TR"/>
        </w:rPr>
        <w:t xml:space="preserve">katalizör </w:t>
      </w:r>
      <w:r w:rsidRPr="00E96082">
        <w:rPr>
          <w:lang w:val="tr-TR"/>
        </w:rPr>
        <w:t>olarak kompozit-IL kullanır. İyonik likitler (IL), 100° C’den az sıcaklıklarda likit olan tuz benzeri, i</w:t>
      </w:r>
      <w:r w:rsidRPr="00C65851">
        <w:rPr>
          <w:lang w:val="tr-TR"/>
        </w:rPr>
        <w:t>yonik maddelerdir. İyonik likitler, önemsiz buhar basınçları, birçok organik ve inorganik bileşenle iyi çözülebilir olması ve yeniden kullanım için geri kazandırılabilir olmas</w:t>
      </w:r>
      <w:r w:rsidRPr="002675F7">
        <w:rPr>
          <w:lang w:val="tr-TR"/>
        </w:rPr>
        <w:t xml:space="preserve">ı gibi özelliklerinden ötürü tarih boyunca solvent ve homojen </w:t>
      </w:r>
      <w:r w:rsidR="0044498E" w:rsidRPr="00D137C7">
        <w:rPr>
          <w:lang w:val="tr-TR"/>
        </w:rPr>
        <w:t xml:space="preserve">katalizör </w:t>
      </w:r>
      <w:r w:rsidRPr="007C4691">
        <w:rPr>
          <w:lang w:val="tr-TR"/>
        </w:rPr>
        <w:t xml:space="preserve">olarak kullanılmışlardır. Asitli kloralüminit (III) IL izobutan alkilasyon için homojen </w:t>
      </w:r>
      <w:r w:rsidR="0044498E" w:rsidRPr="00E443AE">
        <w:rPr>
          <w:lang w:val="tr-TR"/>
        </w:rPr>
        <w:t xml:space="preserve">katalizör </w:t>
      </w:r>
      <w:r w:rsidRPr="005747E9">
        <w:rPr>
          <w:lang w:val="tr-TR"/>
        </w:rPr>
        <w:t>olarak kullanılır. Kullanımı katı asit katalitik sistemlerindeki dağılım sınırlamalarını ortadan kaldırır ve alkilleştirilmiş benzin daha kolay şekilde iyonik likitten ayrılır (REF BREF, Kısım 6.2.1.4).</w:t>
      </w:r>
    </w:p>
    <w:p w:rsidR="00506705" w:rsidRPr="005747E9" w:rsidRDefault="00506705" w:rsidP="00506705">
      <w:pPr>
        <w:rPr>
          <w:lang w:val="tr-TR"/>
        </w:rPr>
      </w:pPr>
    </w:p>
    <w:p w:rsidR="00506705" w:rsidRPr="004B60CD" w:rsidRDefault="00EA4E2F" w:rsidP="0012388E">
      <w:pPr>
        <w:pStyle w:val="Ttulo2"/>
        <w:rPr>
          <w:lang w:val="tr-TR"/>
        </w:rPr>
      </w:pPr>
      <w:bookmarkStart w:id="81" w:name="_Toc358883408"/>
      <w:r w:rsidRPr="00EA4E2F">
        <w:rPr>
          <w:lang w:val="tr-TR"/>
        </w:rPr>
        <w:t>Baz Yağ Üretimi</w:t>
      </w:r>
      <w:bookmarkEnd w:id="81"/>
    </w:p>
    <w:p w:rsidR="00506705" w:rsidRPr="00C04711" w:rsidRDefault="00506705" w:rsidP="00506705">
      <w:pPr>
        <w:rPr>
          <w:lang w:val="tr-TR"/>
        </w:rPr>
      </w:pPr>
      <w:r w:rsidRPr="00B17860">
        <w:rPr>
          <w:lang w:val="tr-TR"/>
        </w:rPr>
        <w:t>Son zamanlarda ortaya çıkan bir yeni teknoloji, solvent ekstraksiyonu/mum giderme prosesinde solvent geri kazanımı için membran uygulamasıdır. Bu sayede enerji tüketiminde azalma elde edilmiştir.</w:t>
      </w:r>
    </w:p>
    <w:p w:rsidR="00506705" w:rsidRPr="00C04711" w:rsidRDefault="00506705" w:rsidP="00506705">
      <w:pPr>
        <w:rPr>
          <w:lang w:val="tr-TR"/>
        </w:rPr>
      </w:pPr>
    </w:p>
    <w:p w:rsidR="00506705" w:rsidRPr="004B60CD" w:rsidRDefault="00EA4E2F" w:rsidP="0012388E">
      <w:pPr>
        <w:pStyle w:val="Ttulo2"/>
        <w:rPr>
          <w:lang w:val="tr-TR"/>
        </w:rPr>
      </w:pPr>
      <w:bookmarkStart w:id="82" w:name="_Toc358883409"/>
      <w:r w:rsidRPr="00EA4E2F">
        <w:rPr>
          <w:lang w:val="tr-TR"/>
        </w:rPr>
        <w:t>Katalitik kırma(kracking)</w:t>
      </w:r>
      <w:bookmarkEnd w:id="82"/>
    </w:p>
    <w:p w:rsidR="00506705" w:rsidRPr="00C04711" w:rsidRDefault="00506705" w:rsidP="00506705">
      <w:pPr>
        <w:rPr>
          <w:lang w:val="tr-TR"/>
        </w:rPr>
      </w:pPr>
      <w:r w:rsidRPr="00B17860">
        <w:rPr>
          <w:lang w:val="tr-TR"/>
        </w:rPr>
        <w:t>Katalitik kırma çevresel performansının iyileştirilmesi için çıkan bazı yeni teknikler, öyle bir uygulanma derecesine eriştiler ki METlerin tespitinde ele alınan teknikler olarak kabul edildiler (yani, düşük NO</w:t>
      </w:r>
      <w:r w:rsidRPr="00C04711">
        <w:rPr>
          <w:vertAlign w:val="subscript"/>
          <w:lang w:val="tr-TR"/>
        </w:rPr>
        <w:t>x</w:t>
      </w:r>
      <w:r w:rsidRPr="00C04711">
        <w:rPr>
          <w:lang w:val="tr-TR"/>
        </w:rPr>
        <w:t xml:space="preserve">‘li özel katkı maddeleri, seramik filtreler ve sulu yıkayıcılar). </w:t>
      </w:r>
    </w:p>
    <w:p w:rsidR="00506705" w:rsidRPr="005747E9" w:rsidRDefault="00506705" w:rsidP="00506705">
      <w:pPr>
        <w:rPr>
          <w:lang w:val="tr-TR"/>
        </w:rPr>
      </w:pPr>
      <w:r w:rsidRPr="00C04711">
        <w:rPr>
          <w:lang w:val="tr-TR"/>
        </w:rPr>
        <w:t>Yeni teknik olarak, vanadyum, nikel ve yüksek oranda Conradson Karbon Kalıntısı (CCR) içerikli daha fazla kontaminant içeren (katalitik deaktivatörü) daha ağır besleme stoklarını işleme kapasite</w:t>
      </w:r>
      <w:r w:rsidRPr="007F07EE">
        <w:rPr>
          <w:lang w:val="tr-TR"/>
        </w:rPr>
        <w:t xml:space="preserve">si vardır. Geliştirilen tepkiler ise şunlardır: daha aktif </w:t>
      </w:r>
      <w:r w:rsidR="005363D9" w:rsidRPr="00C65851">
        <w:rPr>
          <w:lang w:val="tr-TR"/>
        </w:rPr>
        <w:t xml:space="preserve">katalizör </w:t>
      </w:r>
      <w:r w:rsidRPr="002675F7">
        <w:rPr>
          <w:lang w:val="tr-TR"/>
        </w:rPr>
        <w:t xml:space="preserve">gelişimine ve daha etkili (örneğin, iki aşamalı) </w:t>
      </w:r>
      <w:r w:rsidR="005363D9" w:rsidRPr="00505914">
        <w:rPr>
          <w:lang w:val="tr-TR"/>
        </w:rPr>
        <w:t xml:space="preserve">katalizör </w:t>
      </w:r>
      <w:r w:rsidRPr="00D137C7">
        <w:rPr>
          <w:lang w:val="tr-TR"/>
        </w:rPr>
        <w:t>rejenerasyonuna devam edin.</w:t>
      </w:r>
      <w:r w:rsidRPr="007C4691">
        <w:rPr>
          <w:lang w:val="tr-TR"/>
        </w:rPr>
        <w:t xml:space="preserve"> Uygulama için itici güç, </w:t>
      </w:r>
      <w:r w:rsidR="005363D9" w:rsidRPr="00E443AE">
        <w:rPr>
          <w:lang w:val="tr-TR"/>
        </w:rPr>
        <w:t xml:space="preserve">rezid </w:t>
      </w:r>
      <w:r w:rsidRPr="005747E9">
        <w:rPr>
          <w:lang w:val="tr-TR"/>
        </w:rPr>
        <w:t xml:space="preserve">azaltımı (yani, gelişmiş yükseltme) ve daha yüksek seviyede toplam rafineri verimliliğidir(örneğin, yüksek vakumlu birim işleminin kaldırımı). </w:t>
      </w:r>
    </w:p>
    <w:p w:rsidR="00506705" w:rsidRPr="005747E9" w:rsidRDefault="00506705" w:rsidP="00506705">
      <w:pPr>
        <w:rPr>
          <w:lang w:val="tr-TR"/>
        </w:rPr>
      </w:pPr>
    </w:p>
    <w:p w:rsidR="00506705" w:rsidRPr="004B60CD" w:rsidRDefault="00EA4E2F" w:rsidP="0012388E">
      <w:pPr>
        <w:pStyle w:val="Ttulo2"/>
        <w:rPr>
          <w:lang w:val="tr-TR"/>
        </w:rPr>
      </w:pPr>
      <w:bookmarkStart w:id="83" w:name="_Toc358883410"/>
      <w:r w:rsidRPr="00EA4E2F">
        <w:rPr>
          <w:lang w:val="tr-TR"/>
        </w:rPr>
        <w:lastRenderedPageBreak/>
        <w:t>Katalitik reformlama</w:t>
      </w:r>
      <w:bookmarkEnd w:id="83"/>
    </w:p>
    <w:p w:rsidR="00506705" w:rsidRPr="00E96082" w:rsidRDefault="00506705" w:rsidP="00506705">
      <w:pPr>
        <w:rPr>
          <w:lang w:val="tr-TR"/>
        </w:rPr>
      </w:pPr>
      <w:r w:rsidRPr="00B17860">
        <w:rPr>
          <w:lang w:val="tr-TR"/>
        </w:rPr>
        <w:t>Sürekli iyileştirilen (</w:t>
      </w:r>
      <w:r w:rsidR="005363D9" w:rsidRPr="00370428">
        <w:rPr>
          <w:lang w:val="tr-TR"/>
        </w:rPr>
        <w:t>katalizör</w:t>
      </w:r>
      <w:r w:rsidRPr="00C04711">
        <w:rPr>
          <w:lang w:val="tr-TR"/>
        </w:rPr>
        <w:t xml:space="preserve">üreticileri tarafından sağlanan) </w:t>
      </w:r>
      <w:r w:rsidR="005363D9" w:rsidRPr="00C04711">
        <w:rPr>
          <w:lang w:val="tr-TR"/>
        </w:rPr>
        <w:t xml:space="preserve">katalizörün </w:t>
      </w:r>
      <w:r w:rsidRPr="007F07EE">
        <w:rPr>
          <w:lang w:val="tr-TR"/>
        </w:rPr>
        <w:t>uygulanmasına dair mevc</w:t>
      </w:r>
      <w:r w:rsidRPr="00E96082">
        <w:rPr>
          <w:lang w:val="tr-TR"/>
        </w:rPr>
        <w:t>ut pratiğin devam etmesi beklenmektedir.</w:t>
      </w:r>
    </w:p>
    <w:p w:rsidR="00506705" w:rsidRPr="00C65851" w:rsidRDefault="00506705" w:rsidP="00506705">
      <w:pPr>
        <w:rPr>
          <w:lang w:val="tr-TR"/>
        </w:rPr>
      </w:pPr>
    </w:p>
    <w:p w:rsidR="00506705" w:rsidRPr="004B60CD" w:rsidRDefault="00EA4E2F" w:rsidP="0012388E">
      <w:pPr>
        <w:pStyle w:val="Ttulo2"/>
        <w:rPr>
          <w:lang w:val="tr-TR"/>
        </w:rPr>
      </w:pPr>
      <w:bookmarkStart w:id="84" w:name="_Toc358883411"/>
      <w:r w:rsidRPr="00EA4E2F">
        <w:rPr>
          <w:lang w:val="tr-TR"/>
        </w:rPr>
        <w:t>Koklaştırma</w:t>
      </w:r>
      <w:bookmarkEnd w:id="84"/>
    </w:p>
    <w:p w:rsidR="00506705" w:rsidRPr="00C04711" w:rsidRDefault="00506705" w:rsidP="00506705">
      <w:pPr>
        <w:rPr>
          <w:lang w:val="tr-TR"/>
        </w:rPr>
      </w:pPr>
      <w:r w:rsidRPr="00B17860">
        <w:rPr>
          <w:lang w:val="tr-TR"/>
        </w:rPr>
        <w:t>Toplam kok gazlaştırması, kükürt giderme ve hidrojen üretimi için geleceğin teknolojisi olarak kabul edilir. Bu şekilde, ham petrol, ağır petrol kalıntılarının eş üretimi olmaksızın rafine edilebilir. IGCC ve CFB K</w:t>
      </w:r>
      <w:r w:rsidRPr="00C04711">
        <w:rPr>
          <w:lang w:val="tr-TR"/>
        </w:rPr>
        <w:t>azan teknolojileri daha da geliştirilip, iyileştirilir ve kok besleme stokunun kullanılmasıyla uygulanır.</w:t>
      </w:r>
    </w:p>
    <w:p w:rsidR="00506705" w:rsidRPr="00C04711" w:rsidRDefault="00506705" w:rsidP="00506705">
      <w:pPr>
        <w:rPr>
          <w:lang w:val="tr-TR"/>
        </w:rPr>
      </w:pPr>
    </w:p>
    <w:p w:rsidR="00506705" w:rsidRPr="004B60CD" w:rsidRDefault="00EA4E2F" w:rsidP="0012388E">
      <w:pPr>
        <w:pStyle w:val="Ttulo2"/>
        <w:rPr>
          <w:lang w:val="tr-TR"/>
        </w:rPr>
      </w:pPr>
      <w:bookmarkStart w:id="85" w:name="_Toc358883412"/>
      <w:r w:rsidRPr="00EA4E2F">
        <w:rPr>
          <w:lang w:val="tr-TR"/>
        </w:rPr>
        <w:t>Enerji sistemi</w:t>
      </w:r>
      <w:bookmarkEnd w:id="85"/>
    </w:p>
    <w:p w:rsidR="00506705" w:rsidRPr="00C04711" w:rsidRDefault="00506705" w:rsidP="00506705">
      <w:pPr>
        <w:rPr>
          <w:lang w:val="tr-TR"/>
        </w:rPr>
      </w:pPr>
      <w:r w:rsidRPr="00B17860">
        <w:rPr>
          <w:lang w:val="tr-TR"/>
        </w:rPr>
        <w:t>Enerji sistemlerinin çevresel performanslarının iyileştirilmesi için bazı umut vadeden araştırma alanları, CO</w:t>
      </w:r>
      <w:r w:rsidRPr="00C04711">
        <w:rPr>
          <w:vertAlign w:val="subscript"/>
          <w:lang w:val="tr-TR"/>
        </w:rPr>
        <w:t>2</w:t>
      </w:r>
      <w:r w:rsidRPr="00C04711">
        <w:rPr>
          <w:lang w:val="tr-TR"/>
        </w:rPr>
        <w:t xml:space="preserve"> azaltım teknikleri (daha fazla bilgi Kısım 6.14’te atık gaz arıtımında bulabilirsiniz) ve ısı entegrasyonu teknikleridir. Enerji iyileştirmeleri için daha ileri araştırmalar devam etmektedir ve bu araştırmalar, cezbedici bileşik üretim fırsatları ve daha karmaşık ısı entegrasyonu üzerinde odaklanmaktadır.</w:t>
      </w:r>
    </w:p>
    <w:p w:rsidR="0012388E" w:rsidRPr="007F07EE" w:rsidRDefault="0012388E" w:rsidP="00506705">
      <w:pPr>
        <w:rPr>
          <w:lang w:val="tr-TR"/>
        </w:rPr>
      </w:pPr>
    </w:p>
    <w:p w:rsidR="00506705" w:rsidRPr="004B60CD" w:rsidRDefault="00EA4E2F" w:rsidP="0012388E">
      <w:pPr>
        <w:pStyle w:val="Ttulo2"/>
        <w:rPr>
          <w:lang w:val="tr-TR"/>
        </w:rPr>
      </w:pPr>
      <w:bookmarkStart w:id="86" w:name="_Toc358883413"/>
      <w:r w:rsidRPr="00EA4E2F">
        <w:rPr>
          <w:lang w:val="tr-TR"/>
        </w:rPr>
        <w:t>Eterleşme</w:t>
      </w:r>
      <w:bookmarkEnd w:id="86"/>
    </w:p>
    <w:p w:rsidR="00506705" w:rsidRPr="00C65851" w:rsidRDefault="00506705" w:rsidP="00506705">
      <w:pPr>
        <w:rPr>
          <w:lang w:val="tr-TR"/>
        </w:rPr>
      </w:pPr>
      <w:r w:rsidRPr="00B17860">
        <w:rPr>
          <w:lang w:val="tr-TR"/>
        </w:rPr>
        <w:t>Metanolün benzin</w:t>
      </w:r>
      <w:r w:rsidR="00751801" w:rsidRPr="00F86AFC">
        <w:rPr>
          <w:lang w:val="tr-TR"/>
        </w:rPr>
        <w:t>e</w:t>
      </w:r>
      <w:r w:rsidRPr="00C04711">
        <w:rPr>
          <w:lang w:val="tr-TR"/>
        </w:rPr>
        <w:t xml:space="preserve"> (MTG) </w:t>
      </w:r>
      <w:r w:rsidR="00751801" w:rsidRPr="00C04711">
        <w:rPr>
          <w:lang w:val="tr-TR"/>
        </w:rPr>
        <w:t>dönüşüm</w:t>
      </w:r>
      <w:r w:rsidRPr="00C04711">
        <w:rPr>
          <w:lang w:val="tr-TR"/>
        </w:rPr>
        <w:t xml:space="preserve"> reaksiyonu metanolü dehidrate eder ve mevcut karbon ve hidrojeni çeşitli hidrokarbonlara dönüştürür. ‘Biçim seçimli’ MTG </w:t>
      </w:r>
      <w:r w:rsidR="00572B7D" w:rsidRPr="00E96082">
        <w:rPr>
          <w:lang w:val="tr-TR"/>
        </w:rPr>
        <w:t>katalizörü</w:t>
      </w:r>
      <w:r w:rsidRPr="00C65851">
        <w:rPr>
          <w:lang w:val="tr-TR"/>
        </w:rPr>
        <w:t>, 10 karbona kadar sentez reaksiyonlarını kısıtlar. Sonuç, Araştırma Oktan Sayısı tipik 92 ile benzinden yoksun sülfürdür.</w:t>
      </w:r>
    </w:p>
    <w:p w:rsidR="00506705" w:rsidRPr="005747E9" w:rsidRDefault="00506705" w:rsidP="00506705">
      <w:pPr>
        <w:rPr>
          <w:lang w:val="tr-TR"/>
        </w:rPr>
      </w:pPr>
      <w:r w:rsidRPr="002675F7">
        <w:rPr>
          <w:lang w:val="tr-TR"/>
        </w:rPr>
        <w:t xml:space="preserve">1985’den 1997’ye kadar işleyen ilk MTG </w:t>
      </w:r>
      <w:r w:rsidR="00572B7D" w:rsidRPr="00505914">
        <w:rPr>
          <w:lang w:val="tr-TR"/>
        </w:rPr>
        <w:t>ünitesi</w:t>
      </w:r>
      <w:r w:rsidRPr="007C4691">
        <w:rPr>
          <w:lang w:val="tr-TR"/>
        </w:rPr>
        <w:t xml:space="preserve"> (günlük 14 500 varil kapasiteli), doğal gazı </w:t>
      </w:r>
      <w:r w:rsidR="00572B7D" w:rsidRPr="005747E9">
        <w:rPr>
          <w:lang w:val="tr-TR"/>
        </w:rPr>
        <w:t xml:space="preserve">benzine </w:t>
      </w:r>
      <w:r w:rsidRPr="005747E9">
        <w:rPr>
          <w:lang w:val="tr-TR"/>
        </w:rPr>
        <w:t xml:space="preserve">döndürmesi amacıyla Plymouth (Yeni Zelanda)’da açılmıştır. İkinci nesil MTG </w:t>
      </w:r>
      <w:r w:rsidR="00572B7D" w:rsidRPr="005747E9">
        <w:rPr>
          <w:lang w:val="tr-TR"/>
        </w:rPr>
        <w:t xml:space="preserve">ünitesi </w:t>
      </w:r>
      <w:r w:rsidRPr="005747E9">
        <w:rPr>
          <w:lang w:val="tr-TR"/>
        </w:rPr>
        <w:t>ise Çin’de açılmıştır.</w:t>
      </w:r>
    </w:p>
    <w:p w:rsidR="00506705" w:rsidRPr="005747E9" w:rsidRDefault="00506705" w:rsidP="00506705">
      <w:pPr>
        <w:rPr>
          <w:lang w:val="tr-TR"/>
        </w:rPr>
      </w:pPr>
    </w:p>
    <w:p w:rsidR="00506705" w:rsidRPr="004B60CD" w:rsidRDefault="00EA4E2F" w:rsidP="0012388E">
      <w:pPr>
        <w:pStyle w:val="Ttulo2"/>
        <w:rPr>
          <w:lang w:val="tr-TR"/>
        </w:rPr>
      </w:pPr>
      <w:bookmarkStart w:id="87" w:name="_Toc358883414"/>
      <w:r w:rsidRPr="00EA4E2F">
        <w:rPr>
          <w:lang w:val="tr-TR"/>
        </w:rPr>
        <w:t>Hidrojen üretimi</w:t>
      </w:r>
      <w:bookmarkEnd w:id="87"/>
    </w:p>
    <w:p w:rsidR="00506705" w:rsidRPr="00F86AFC" w:rsidRDefault="00506705" w:rsidP="00506705">
      <w:pPr>
        <w:rPr>
          <w:lang w:val="tr-TR"/>
        </w:rPr>
      </w:pPr>
      <w:r w:rsidRPr="00B17860">
        <w:rPr>
          <w:lang w:val="tr-TR"/>
        </w:rPr>
        <w:t>Hidrojen üretim teknolojilerindeki umut vadeden alanlardan bazıları şunlardır:</w:t>
      </w:r>
    </w:p>
    <w:p w:rsidR="00506705" w:rsidRPr="002675F7" w:rsidRDefault="00506705" w:rsidP="00506705">
      <w:pPr>
        <w:rPr>
          <w:lang w:val="tr-TR"/>
        </w:rPr>
      </w:pPr>
      <w:r w:rsidRPr="00C04711">
        <w:rPr>
          <w:lang w:val="tr-TR"/>
        </w:rPr>
        <w:t>Hidrokarbon prosesinde atık yağ esasen karbon ve hidrojen olarak parçalanır. Bu proses, rafineri için doğal gazın iç kaynağı olarak görülebilir. Proseste karbon, hidrojen ve metanol üretilir. 4.98 m/y kapasiteli bir rafineride bu prosesin toplam benzin üretimini %40 oranında, metanolü 1150 m</w:t>
      </w:r>
      <w:r w:rsidRPr="00C04711">
        <w:rPr>
          <w:vertAlign w:val="superscript"/>
          <w:lang w:val="tr-TR"/>
        </w:rPr>
        <w:t>3</w:t>
      </w:r>
      <w:r w:rsidRPr="00C04711">
        <w:rPr>
          <w:lang w:val="tr-TR"/>
        </w:rPr>
        <w:t>/gün ve C/H</w:t>
      </w:r>
      <w:r w:rsidRPr="007F07EE">
        <w:rPr>
          <w:vertAlign w:val="subscript"/>
          <w:lang w:val="tr-TR"/>
        </w:rPr>
        <w:t>2</w:t>
      </w:r>
      <w:r w:rsidRPr="00E96082">
        <w:rPr>
          <w:lang w:val="tr-TR"/>
        </w:rPr>
        <w:t>O sulu çamurunu ise 795 m</w:t>
      </w:r>
      <w:r w:rsidRPr="00C65851">
        <w:rPr>
          <w:vertAlign w:val="superscript"/>
          <w:lang w:val="tr-TR"/>
        </w:rPr>
        <w:t>3</w:t>
      </w:r>
      <w:r w:rsidRPr="002675F7">
        <w:rPr>
          <w:lang w:val="tr-TR"/>
        </w:rPr>
        <w:t>/gün ile artırabileceği hesaplanmıştır.</w:t>
      </w:r>
    </w:p>
    <w:p w:rsidR="00506705" w:rsidRPr="007C4691" w:rsidRDefault="00506705" w:rsidP="00506705">
      <w:pPr>
        <w:rPr>
          <w:lang w:val="tr-TR"/>
        </w:rPr>
      </w:pPr>
      <w:r w:rsidRPr="002675F7">
        <w:rPr>
          <w:lang w:val="tr-TR"/>
        </w:rPr>
        <w:lastRenderedPageBreak/>
        <w:t xml:space="preserve"> Metan piroliz, karbon veya diğer emtia amaçları için karbon kullanımını ayırırken doğal gazın termal dekompozisyonundan ve hidrojenin doğrudan ü</w:t>
      </w:r>
      <w:r w:rsidRPr="00505914">
        <w:rPr>
          <w:lang w:val="tr-TR"/>
        </w:rPr>
        <w:t>retiminden faydalanır. Sonuç olarak, CO</w:t>
      </w:r>
      <w:r w:rsidRPr="00D137C7">
        <w:rPr>
          <w:vertAlign w:val="subscript"/>
          <w:lang w:val="tr-TR"/>
        </w:rPr>
        <w:t>2</w:t>
      </w:r>
      <w:r w:rsidRPr="007C4691">
        <w:rPr>
          <w:lang w:val="tr-TR"/>
        </w:rPr>
        <w:t xml:space="preserve"> üretimi tamamen ortadan kaldırılır.</w:t>
      </w:r>
    </w:p>
    <w:p w:rsidR="00506705" w:rsidRPr="005747E9" w:rsidRDefault="00506705" w:rsidP="00506705">
      <w:pPr>
        <w:rPr>
          <w:lang w:val="tr-TR"/>
        </w:rPr>
      </w:pPr>
      <w:r w:rsidRPr="00E443AE">
        <w:rPr>
          <w:lang w:val="tr-TR"/>
        </w:rPr>
        <w:t>Bazı hidrojen saflaştırma prosesi gelişmeleri, yapısal adsorbent yataklar ve entegre rotasyon valfı gibi yeni teknikleri kullanarak maliyeti azal</w:t>
      </w:r>
      <w:r w:rsidR="00FA0269" w:rsidRPr="005747E9">
        <w:rPr>
          <w:lang w:val="tr-TR"/>
        </w:rPr>
        <w:t>t</w:t>
      </w:r>
      <w:r w:rsidRPr="005747E9">
        <w:rPr>
          <w:lang w:val="tr-TR"/>
        </w:rPr>
        <w:t>maktadır.  Hızlı döngülü döner basınç adsorpsiyonu (RCPSA), döner basınç adsorpsiyonu (PSA) ile kıyaslandığında %30 – 50 daha ucuz montaj maliyeti ve düşük işletim masrafı sunar ve cPSA’nın  ¼’i kadar daha küçük alan gereksinimi duyar.</w:t>
      </w:r>
    </w:p>
    <w:p w:rsidR="00506705" w:rsidRPr="005747E9" w:rsidRDefault="00506705" w:rsidP="00506705">
      <w:pPr>
        <w:rPr>
          <w:lang w:val="tr-TR"/>
        </w:rPr>
      </w:pPr>
    </w:p>
    <w:p w:rsidR="00506705" w:rsidRPr="004B60CD" w:rsidRDefault="00EA4E2F" w:rsidP="0012388E">
      <w:pPr>
        <w:pStyle w:val="Ttulo2"/>
        <w:rPr>
          <w:lang w:val="tr-TR"/>
        </w:rPr>
      </w:pPr>
      <w:bookmarkStart w:id="88" w:name="_Toc358883415"/>
      <w:r w:rsidRPr="00EA4E2F">
        <w:rPr>
          <w:lang w:val="tr-TR"/>
        </w:rPr>
        <w:t>Hidrojen kullanan prosesler</w:t>
      </w:r>
      <w:bookmarkEnd w:id="88"/>
    </w:p>
    <w:p w:rsidR="00506705" w:rsidRPr="00C04711" w:rsidRDefault="00506705" w:rsidP="00506705">
      <w:pPr>
        <w:rPr>
          <w:lang w:val="tr-TR"/>
        </w:rPr>
      </w:pPr>
      <w:r w:rsidRPr="00B17860">
        <w:rPr>
          <w:lang w:val="tr-TR"/>
        </w:rPr>
        <w:t>Enerji sistemlerinin çevresel performansının iyileştirilmesi iç</w:t>
      </w:r>
      <w:r w:rsidRPr="00F86AFC">
        <w:rPr>
          <w:lang w:val="tr-TR"/>
        </w:rPr>
        <w:t>in umut vadeden bazı araştırma alanları şunlardır:</w:t>
      </w:r>
    </w:p>
    <w:p w:rsidR="00506705" w:rsidRPr="002675F7" w:rsidRDefault="00FA0269" w:rsidP="00506705">
      <w:pPr>
        <w:pStyle w:val="Puntos"/>
        <w:spacing w:line="240" w:lineRule="auto"/>
        <w:rPr>
          <w:szCs w:val="22"/>
          <w:lang w:val="tr-TR"/>
        </w:rPr>
      </w:pPr>
      <w:r w:rsidRPr="00C04711">
        <w:rPr>
          <w:lang w:val="tr-TR"/>
        </w:rPr>
        <w:t>Rezid hidrojen ile işleme</w:t>
      </w:r>
      <w:r w:rsidR="00506705" w:rsidRPr="00C04711">
        <w:rPr>
          <w:lang w:val="tr-TR"/>
        </w:rPr>
        <w:t xml:space="preserve">ve hidrodönüşüm prosesleri (örneğin, çamur atık yatağı teknolojisi). Bu proses yarı ticari ölçekte tanıtılmıştır, henüz herhangi bir ticari </w:t>
      </w:r>
      <w:r w:rsidRPr="00E96082">
        <w:rPr>
          <w:lang w:val="tr-TR"/>
        </w:rPr>
        <w:t xml:space="preserve">ünite </w:t>
      </w:r>
      <w:r w:rsidR="00506705" w:rsidRPr="00C65851">
        <w:rPr>
          <w:lang w:val="tr-TR"/>
        </w:rPr>
        <w:t>faaliyette değildir. Düşük hidrojen tüketimiyle benzin kükürt giderme teknikleri gelişmektedir. Parametreler henüz mevcut değildir.</w:t>
      </w:r>
    </w:p>
    <w:p w:rsidR="00506705" w:rsidRPr="00505914" w:rsidRDefault="00506705" w:rsidP="00506705">
      <w:pPr>
        <w:rPr>
          <w:lang w:val="tr-TR"/>
        </w:rPr>
      </w:pPr>
    </w:p>
    <w:p w:rsidR="00506705" w:rsidRPr="005747E9" w:rsidRDefault="00506705" w:rsidP="00506705">
      <w:pPr>
        <w:rPr>
          <w:lang w:val="tr-TR"/>
        </w:rPr>
      </w:pPr>
      <w:r w:rsidRPr="007C4691">
        <w:rPr>
          <w:lang w:val="tr-TR"/>
        </w:rPr>
        <w:t>Şunu belirtmek gerekir ki gemi yakıtı ürünlerinin kükürt gidermesi karşılaşılabilecek tekni</w:t>
      </w:r>
      <w:r w:rsidRPr="00E443AE">
        <w:rPr>
          <w:lang w:val="tr-TR"/>
        </w:rPr>
        <w:t xml:space="preserve">k zorluklardan birisidir ve mevcut tekniklerde önemli gelişmelere </w:t>
      </w:r>
      <w:r w:rsidRPr="005747E9">
        <w:rPr>
          <w:lang w:val="tr-TR"/>
        </w:rPr>
        <w:t>ve yeni tekniklere neden olabilir.</w:t>
      </w:r>
    </w:p>
    <w:p w:rsidR="00506705" w:rsidRPr="005747E9" w:rsidRDefault="00506705" w:rsidP="00506705">
      <w:pPr>
        <w:rPr>
          <w:lang w:val="tr-TR"/>
        </w:rPr>
      </w:pPr>
      <w:r w:rsidRPr="005747E9">
        <w:rPr>
          <w:iCs/>
          <w:lang w:val="tr-TR"/>
        </w:rPr>
        <w:t>Benzin ve motorin kükürt gidermesi son yıllarda önem kazanmıştır. Yeni tasarım gelişmeleri, optimizasyon veya ilk kez ortaya çıkan prosesler ticarileştirilme aşamasındadırlar.</w:t>
      </w:r>
    </w:p>
    <w:p w:rsidR="00506705" w:rsidRPr="005747E9" w:rsidRDefault="00506705" w:rsidP="00506705">
      <w:pPr>
        <w:rPr>
          <w:lang w:val="tr-TR"/>
        </w:rPr>
      </w:pPr>
      <w:r w:rsidRPr="005747E9">
        <w:rPr>
          <w:lang w:val="tr-TR"/>
        </w:rPr>
        <w:t xml:space="preserve">Şuanda yüksek şiddette işletilen standart HDS prosesinde daha aktif ve daha seçimli olan yeni nesil </w:t>
      </w:r>
      <w:r w:rsidR="00DC48B5" w:rsidRPr="005747E9">
        <w:rPr>
          <w:lang w:val="tr-TR"/>
        </w:rPr>
        <w:t xml:space="preserve">katalizörler </w:t>
      </w:r>
      <w:r w:rsidRPr="005747E9">
        <w:rPr>
          <w:lang w:val="tr-TR"/>
        </w:rPr>
        <w:t>büyük miktarda mevcuttur. Toplam proses verimliliğini doğrudan etkiler.</w:t>
      </w:r>
    </w:p>
    <w:p w:rsidR="00506705" w:rsidRPr="005747E9" w:rsidRDefault="00506705" w:rsidP="00506705">
      <w:pPr>
        <w:rPr>
          <w:lang w:val="tr-TR"/>
        </w:rPr>
      </w:pPr>
      <w:r w:rsidRPr="005747E9">
        <w:rPr>
          <w:lang w:val="tr-TR"/>
        </w:rPr>
        <w:t>Yeni proses gelişmeleri daha az H</w:t>
      </w:r>
      <w:r w:rsidRPr="005747E9">
        <w:rPr>
          <w:vertAlign w:val="subscript"/>
          <w:lang w:val="tr-TR"/>
        </w:rPr>
        <w:t xml:space="preserve">2 </w:t>
      </w:r>
      <w:r w:rsidRPr="005747E9">
        <w:rPr>
          <w:lang w:val="tr-TR"/>
        </w:rPr>
        <w:t>kullanan teknolojilerden oluşmaktadır. Adsorpsiyona dayalı alümin</w:t>
      </w:r>
      <w:r w:rsidR="00DC48B5" w:rsidRPr="005747E9">
        <w:rPr>
          <w:lang w:val="tr-TR"/>
        </w:rPr>
        <w:t>a</w:t>
      </w:r>
      <w:r w:rsidRPr="005747E9">
        <w:rPr>
          <w:lang w:val="tr-TR"/>
        </w:rPr>
        <w:t xml:space="preserve"> veya metal oksit </w:t>
      </w:r>
      <w:r w:rsidR="00DC48B5" w:rsidRPr="005747E9">
        <w:rPr>
          <w:lang w:val="tr-TR"/>
        </w:rPr>
        <w:t xml:space="preserve">adsorban </w:t>
      </w:r>
      <w:r w:rsidRPr="005747E9">
        <w:rPr>
          <w:lang w:val="tr-TR"/>
        </w:rPr>
        <w:t>kullanan yüksek sıcaklıktaki reaktif adorpsiyon gelecek vadeden sonuçlar vermektedir.Seçimli ekstraksiyon veya polar adsorpsiyon (Irvad prosesi) dikkate değer yeni tekniklerdendir.</w:t>
      </w:r>
    </w:p>
    <w:p w:rsidR="00506705" w:rsidRPr="005747E9" w:rsidRDefault="00506705" w:rsidP="00506705">
      <w:pPr>
        <w:rPr>
          <w:b/>
          <w:lang w:val="tr-TR"/>
        </w:rPr>
      </w:pPr>
      <w:r w:rsidRPr="005747E9">
        <w:rPr>
          <w:b/>
          <w:iCs/>
          <w:lang w:val="tr-TR"/>
        </w:rPr>
        <w:t>H</w:t>
      </w:r>
      <w:r w:rsidRPr="005747E9">
        <w:rPr>
          <w:b/>
          <w:iCs/>
          <w:vertAlign w:val="subscript"/>
          <w:lang w:val="tr-TR"/>
        </w:rPr>
        <w:t>2</w:t>
      </w:r>
      <w:r w:rsidRPr="005747E9">
        <w:rPr>
          <w:b/>
          <w:iCs/>
          <w:lang w:val="tr-TR"/>
        </w:rPr>
        <w:t xml:space="preserve"> olmayan kükürt giderme teknikleri</w:t>
      </w:r>
    </w:p>
    <w:p w:rsidR="00506705" w:rsidRPr="005747E9" w:rsidRDefault="00506705" w:rsidP="00506705">
      <w:pPr>
        <w:rPr>
          <w:lang w:val="tr-TR"/>
        </w:rPr>
      </w:pPr>
      <w:r w:rsidRPr="005747E9">
        <w:rPr>
          <w:lang w:val="tr-TR"/>
        </w:rPr>
        <w:t>Oksidatif kükürt giderme bu gruptaki gelecek vadeden en önemli alanlardır (bkz. Kısım 2.17.2) ancak halen ilerleme kaydetmesi gerekmektedir. Aşağıda bazı diğer yeni teknikler verilmiştir:</w:t>
      </w:r>
    </w:p>
    <w:p w:rsidR="00506705" w:rsidRPr="005747E9" w:rsidRDefault="00506705" w:rsidP="00506705">
      <w:pPr>
        <w:rPr>
          <w:lang w:val="tr-TR"/>
        </w:rPr>
      </w:pPr>
      <w:r w:rsidRPr="005747E9">
        <w:rPr>
          <w:lang w:val="tr-TR"/>
        </w:rPr>
        <w:t>Thiophinic kükürtün olefin alkilasyonu (OATS prosesi - BP).</w:t>
      </w:r>
    </w:p>
    <w:p w:rsidR="00506705" w:rsidRPr="005747E9" w:rsidRDefault="00506705" w:rsidP="00506705">
      <w:pPr>
        <w:rPr>
          <w:lang w:val="tr-TR"/>
        </w:rPr>
      </w:pPr>
      <w:r w:rsidRPr="005747E9">
        <w:rPr>
          <w:lang w:val="tr-TR"/>
        </w:rPr>
        <w:t>Polimer membran (S-Brane tekniği - Grace)</w:t>
      </w:r>
    </w:p>
    <w:p w:rsidR="00506705" w:rsidRPr="005747E9" w:rsidRDefault="00506705" w:rsidP="00506705">
      <w:pPr>
        <w:rPr>
          <w:lang w:val="tr-TR"/>
        </w:rPr>
      </w:pPr>
      <w:r w:rsidRPr="005747E9">
        <w:rPr>
          <w:lang w:val="tr-TR"/>
        </w:rPr>
        <w:t>Kostik ekstraksiyon (Exomer prosesi - Exxon)</w:t>
      </w:r>
    </w:p>
    <w:p w:rsidR="00506705" w:rsidRPr="005747E9" w:rsidRDefault="00506705" w:rsidP="00506705">
      <w:pPr>
        <w:rPr>
          <w:lang w:val="tr-TR"/>
        </w:rPr>
      </w:pPr>
      <w:r w:rsidRPr="005747E9">
        <w:rPr>
          <w:lang w:val="tr-TR"/>
        </w:rPr>
        <w:t>Biyokimyasal kükürt giderme (Enerji biyosistemleri)</w:t>
      </w:r>
    </w:p>
    <w:p w:rsidR="00506705" w:rsidRPr="005747E9" w:rsidRDefault="00506705" w:rsidP="00506705">
      <w:pPr>
        <w:rPr>
          <w:lang w:val="tr-TR"/>
        </w:rPr>
      </w:pPr>
      <w:r w:rsidRPr="005747E9">
        <w:rPr>
          <w:lang w:val="tr-TR"/>
        </w:rPr>
        <w:lastRenderedPageBreak/>
        <w:t>Seçimli adsorpsiyon (Penn State SARS)</w:t>
      </w:r>
    </w:p>
    <w:p w:rsidR="00506705" w:rsidRPr="005747E9" w:rsidRDefault="00506705" w:rsidP="00506705">
      <w:pPr>
        <w:rPr>
          <w:iCs/>
          <w:lang w:val="tr-TR"/>
        </w:rPr>
      </w:pPr>
    </w:p>
    <w:p w:rsidR="00506705" w:rsidRPr="005747E9" w:rsidRDefault="00506705" w:rsidP="00506705">
      <w:pPr>
        <w:rPr>
          <w:lang w:val="tr-TR"/>
        </w:rPr>
      </w:pPr>
      <w:r w:rsidRPr="005747E9">
        <w:rPr>
          <w:iCs/>
          <w:lang w:val="tr-TR"/>
        </w:rPr>
        <w:t xml:space="preserve">Ana </w:t>
      </w:r>
      <w:r w:rsidR="00D4657A" w:rsidRPr="005747E9">
        <w:rPr>
          <w:iCs/>
          <w:lang w:val="tr-TR"/>
        </w:rPr>
        <w:t>Ünite şarjının</w:t>
      </w:r>
      <w:r w:rsidRPr="005747E9">
        <w:rPr>
          <w:iCs/>
          <w:lang w:val="tr-TR"/>
        </w:rPr>
        <w:t>seçimli kükürt gide</w:t>
      </w:r>
      <w:r w:rsidR="00D4657A" w:rsidRPr="005747E9">
        <w:rPr>
          <w:iCs/>
          <w:lang w:val="tr-TR"/>
        </w:rPr>
        <w:t>rimi</w:t>
      </w:r>
    </w:p>
    <w:p w:rsidR="00506705" w:rsidRPr="005747E9" w:rsidRDefault="00506705" w:rsidP="00506705">
      <w:pPr>
        <w:rPr>
          <w:lang w:val="tr-TR"/>
        </w:rPr>
      </w:pPr>
      <w:r w:rsidRPr="005747E9">
        <w:rPr>
          <w:lang w:val="tr-TR"/>
        </w:rPr>
        <w:t xml:space="preserve">Birincil </w:t>
      </w:r>
      <w:r w:rsidR="00D4657A" w:rsidRPr="005747E9">
        <w:rPr>
          <w:lang w:val="tr-TR"/>
        </w:rPr>
        <w:t xml:space="preserve">distilasyon </w:t>
      </w:r>
      <w:r w:rsidRPr="005747E9">
        <w:rPr>
          <w:lang w:val="tr-TR"/>
        </w:rPr>
        <w:t xml:space="preserve">çıkış akımı daha sıklıkla kullanılmaktadır. Bir arıtma prosesinde başka alanlarda kullanılmasından önce </w:t>
      </w:r>
      <w:r w:rsidR="00D4657A" w:rsidRPr="005747E9">
        <w:rPr>
          <w:lang w:val="tr-TR"/>
        </w:rPr>
        <w:t>şarj</w:t>
      </w:r>
      <w:r w:rsidRPr="005747E9">
        <w:rPr>
          <w:lang w:val="tr-TR"/>
        </w:rPr>
        <w:t xml:space="preserve"> saflaştırması şu şekildedir:</w:t>
      </w:r>
    </w:p>
    <w:p w:rsidR="00506705" w:rsidRPr="005747E9" w:rsidRDefault="00506705" w:rsidP="00506705">
      <w:pPr>
        <w:rPr>
          <w:lang w:val="tr-TR"/>
        </w:rPr>
      </w:pPr>
      <w:r w:rsidRPr="005747E9">
        <w:rPr>
          <w:lang w:val="tr-TR"/>
        </w:rPr>
        <w:t xml:space="preserve">AKK’den C3 veya C4 olefinik </w:t>
      </w:r>
      <w:r w:rsidR="00D4657A" w:rsidRPr="005747E9">
        <w:rPr>
          <w:lang w:val="tr-TR"/>
        </w:rPr>
        <w:t>katı (cut)</w:t>
      </w:r>
      <w:r w:rsidRPr="005747E9">
        <w:rPr>
          <w:lang w:val="tr-TR"/>
        </w:rPr>
        <w:t>: alkilasyon veya oligomerisazyon prosesinde kullanılmasından önce alkin ve diolefin</w:t>
      </w:r>
      <w:r w:rsidR="00D4657A" w:rsidRPr="005747E9">
        <w:rPr>
          <w:lang w:val="tr-TR"/>
        </w:rPr>
        <w:t>lerin</w:t>
      </w:r>
      <w:r w:rsidRPr="005747E9">
        <w:rPr>
          <w:lang w:val="tr-TR"/>
        </w:rPr>
        <w:t xml:space="preserve"> seçimli hidrojenayonu;  vis-</w:t>
      </w:r>
      <w:r w:rsidR="00D4657A" w:rsidRPr="005747E9">
        <w:rPr>
          <w:lang w:val="tr-TR"/>
        </w:rPr>
        <w:t xml:space="preserve">breakerdan </w:t>
      </w:r>
      <w:r w:rsidRPr="005747E9">
        <w:rPr>
          <w:lang w:val="tr-TR"/>
        </w:rPr>
        <w:t>nafta, koklaştırma: katalitik dönüştürme prosesinde kullanılmasından önce diolefin ve olefin</w:t>
      </w:r>
      <w:r w:rsidR="00D4657A" w:rsidRPr="005747E9">
        <w:rPr>
          <w:lang w:val="tr-TR"/>
        </w:rPr>
        <w:t>lerin</w:t>
      </w:r>
      <w:r w:rsidRPr="005747E9">
        <w:rPr>
          <w:lang w:val="tr-TR"/>
        </w:rPr>
        <w:t xml:space="preserve"> seçimli hidrojenasyonu;</w:t>
      </w:r>
    </w:p>
    <w:p w:rsidR="00506705" w:rsidRPr="005747E9" w:rsidRDefault="00776F5D" w:rsidP="00506705">
      <w:pPr>
        <w:rPr>
          <w:lang w:val="tr-TR"/>
        </w:rPr>
      </w:pPr>
      <w:r w:rsidRPr="005747E9">
        <w:rPr>
          <w:lang w:val="tr-TR"/>
        </w:rPr>
        <w:t>Stim cra</w:t>
      </w:r>
      <w:r w:rsidR="00D4657A" w:rsidRPr="005747E9">
        <w:rPr>
          <w:lang w:val="tr-TR"/>
        </w:rPr>
        <w:t>cked (buharla kırılmış) benzin</w:t>
      </w:r>
      <w:r w:rsidR="00506705" w:rsidRPr="005747E9">
        <w:rPr>
          <w:lang w:val="tr-TR"/>
        </w:rPr>
        <w:t>gibi belirli ürünlerin elde edilmesi için besleme stoku saflaştırması: oktan kaybı olmadan benzini stabi</w:t>
      </w:r>
      <w:r w:rsidR="00D4657A" w:rsidRPr="005747E9">
        <w:rPr>
          <w:lang w:val="tr-TR"/>
        </w:rPr>
        <w:t>liz</w:t>
      </w:r>
      <w:r w:rsidR="00506705" w:rsidRPr="005747E9">
        <w:rPr>
          <w:lang w:val="tr-TR"/>
        </w:rPr>
        <w:t>e etmek için seçimli dien hidrojenasyonu zorunludur;</w:t>
      </w:r>
    </w:p>
    <w:p w:rsidR="00506705" w:rsidRPr="005747E9" w:rsidRDefault="00506705" w:rsidP="00506705">
      <w:pPr>
        <w:rPr>
          <w:lang w:val="tr-TR"/>
        </w:rPr>
      </w:pPr>
      <w:r w:rsidRPr="005747E9">
        <w:rPr>
          <w:lang w:val="tr-TR"/>
        </w:rPr>
        <w:t xml:space="preserve">Petrokimyasal ara ürünler üretimi için besleme stoku saflaştırması, örneğin, </w:t>
      </w:r>
      <w:r w:rsidR="00D4657A" w:rsidRPr="005747E9">
        <w:rPr>
          <w:lang w:val="tr-TR"/>
        </w:rPr>
        <w:t>Stim krakingden</w:t>
      </w:r>
      <w:r w:rsidRPr="005747E9">
        <w:rPr>
          <w:lang w:val="tr-TR"/>
        </w:rPr>
        <w:t xml:space="preserve"> C2 </w:t>
      </w:r>
      <w:r w:rsidR="00D4657A" w:rsidRPr="005747E9">
        <w:rPr>
          <w:lang w:val="tr-TR"/>
        </w:rPr>
        <w:t>katı (cut)</w:t>
      </w:r>
      <w:r w:rsidRPr="005747E9">
        <w:rPr>
          <w:lang w:val="tr-TR"/>
        </w:rPr>
        <w:t>: etilen ürün kaybı olmadan belirli etilen üretimi amacıyla seçimli asetilen hidrojenasyonu.</w:t>
      </w:r>
    </w:p>
    <w:p w:rsidR="00506705" w:rsidRPr="005747E9" w:rsidRDefault="00506705" w:rsidP="00506705">
      <w:pPr>
        <w:rPr>
          <w:lang w:val="tr-TR"/>
        </w:rPr>
      </w:pPr>
    </w:p>
    <w:p w:rsidR="00506705" w:rsidRPr="004B60CD" w:rsidRDefault="00EA4E2F" w:rsidP="0012388E">
      <w:pPr>
        <w:pStyle w:val="Ttulo2"/>
        <w:rPr>
          <w:lang w:val="tr-TR"/>
        </w:rPr>
      </w:pPr>
      <w:bookmarkStart w:id="89" w:name="_Toc358883416"/>
      <w:r w:rsidRPr="00EA4E2F">
        <w:rPr>
          <w:lang w:val="tr-TR"/>
        </w:rPr>
        <w:t>Hidrokraking</w:t>
      </w:r>
      <w:bookmarkEnd w:id="89"/>
    </w:p>
    <w:p w:rsidR="00506705" w:rsidRPr="007F07EE" w:rsidRDefault="00506705" w:rsidP="00506705">
      <w:pPr>
        <w:rPr>
          <w:lang w:val="tr-TR"/>
        </w:rPr>
      </w:pPr>
      <w:r w:rsidRPr="00B17860">
        <w:rPr>
          <w:lang w:val="tr-TR"/>
        </w:rPr>
        <w:t xml:space="preserve">Ağır </w:t>
      </w:r>
      <w:r w:rsidR="00D4657A" w:rsidRPr="00370428">
        <w:rPr>
          <w:lang w:val="tr-TR"/>
        </w:rPr>
        <w:t>şarjın</w:t>
      </w:r>
      <w:r w:rsidRPr="00C04711">
        <w:rPr>
          <w:lang w:val="tr-TR"/>
        </w:rPr>
        <w:t xml:space="preserve"> işlenmesi, katalitik ve akış diyagramını değerlendiren optimal teknik çözümleri gerektirir. </w:t>
      </w:r>
      <w:r w:rsidR="00D4657A" w:rsidRPr="00C04711">
        <w:rPr>
          <w:lang w:val="tr-TR"/>
        </w:rPr>
        <w:t>Hidrojen ile muamale</w:t>
      </w:r>
      <w:r w:rsidRPr="007F07EE">
        <w:rPr>
          <w:lang w:val="tr-TR"/>
        </w:rPr>
        <w:t>, kırma aşamasından önce tamamlanır.</w:t>
      </w:r>
    </w:p>
    <w:p w:rsidR="00506705" w:rsidRPr="005747E9" w:rsidRDefault="00D4657A" w:rsidP="00506705">
      <w:pPr>
        <w:rPr>
          <w:lang w:val="tr-TR"/>
        </w:rPr>
      </w:pPr>
      <w:r w:rsidRPr="00C65851">
        <w:rPr>
          <w:lang w:val="tr-TR"/>
        </w:rPr>
        <w:t xml:space="preserve">Sürekli (once-through) </w:t>
      </w:r>
      <w:r w:rsidRPr="002675F7">
        <w:rPr>
          <w:lang w:val="tr-TR"/>
        </w:rPr>
        <w:t>d</w:t>
      </w:r>
      <w:r w:rsidR="00506705" w:rsidRPr="002675F7">
        <w:rPr>
          <w:lang w:val="tr-TR"/>
        </w:rPr>
        <w:t xml:space="preserve">önüşüm </w:t>
      </w:r>
      <w:r w:rsidR="00506705" w:rsidRPr="00505914">
        <w:rPr>
          <w:lang w:val="tr-TR"/>
        </w:rPr>
        <w:t xml:space="preserve"> (85-90%) </w:t>
      </w:r>
      <w:r w:rsidRPr="007C4691">
        <w:rPr>
          <w:lang w:val="tr-TR"/>
        </w:rPr>
        <w:t>minimum yatırım</w:t>
      </w:r>
      <w:r w:rsidRPr="00E443AE">
        <w:rPr>
          <w:lang w:val="tr-TR"/>
        </w:rPr>
        <w:t xml:space="preserve"> ile</w:t>
      </w:r>
      <w:r w:rsidR="00506705" w:rsidRPr="005747E9">
        <w:rPr>
          <w:lang w:val="tr-TR"/>
        </w:rPr>
        <w:t xml:space="preserve">tamamlanır. MD ve yüksek </w:t>
      </w:r>
      <w:r w:rsidRPr="005747E9">
        <w:rPr>
          <w:lang w:val="tr-TR"/>
        </w:rPr>
        <w:t xml:space="preserve">rezid </w:t>
      </w:r>
      <w:r w:rsidR="00506705" w:rsidRPr="005747E9">
        <w:rPr>
          <w:lang w:val="tr-TR"/>
        </w:rPr>
        <w:t>değeri elde edilir.</w:t>
      </w:r>
    </w:p>
    <w:p w:rsidR="00506705" w:rsidRPr="005747E9" w:rsidRDefault="00506705" w:rsidP="00506705">
      <w:pPr>
        <w:rPr>
          <w:lang w:val="tr-TR"/>
        </w:rPr>
      </w:pPr>
      <w:r w:rsidRPr="005747E9">
        <w:rPr>
          <w:lang w:val="tr-TR"/>
        </w:rPr>
        <w:t>Tek aşamalı tam dönüşüm orta seviyede yatırım gerektirir ancak daha yüksek kalitede ürün elde edilmiştir. Daha yüksek MD seçimliliğine ulaşılır.</w:t>
      </w:r>
    </w:p>
    <w:p w:rsidR="00506705" w:rsidRPr="005747E9" w:rsidRDefault="00506705" w:rsidP="00506705">
      <w:pPr>
        <w:rPr>
          <w:lang w:val="tr-TR"/>
        </w:rPr>
      </w:pPr>
      <w:r w:rsidRPr="005747E9">
        <w:rPr>
          <w:lang w:val="tr-TR"/>
        </w:rPr>
        <w:t>İki aşamalı tam dönüşüm en yüksek yatırım maliyetini gerektirir. Bu plan en yüksek kalite ve dizel/kerosen oranını verir (IFP ve UOP gelişmeleri).</w:t>
      </w:r>
    </w:p>
    <w:p w:rsidR="00506705" w:rsidRPr="005747E9" w:rsidRDefault="00506705" w:rsidP="00506705">
      <w:pPr>
        <w:rPr>
          <w:lang w:val="tr-TR"/>
        </w:rPr>
      </w:pPr>
    </w:p>
    <w:p w:rsidR="00506705" w:rsidRPr="004B60CD" w:rsidRDefault="00EA4E2F" w:rsidP="0012388E">
      <w:pPr>
        <w:pStyle w:val="Ttulo2"/>
        <w:rPr>
          <w:lang w:val="tr-TR"/>
        </w:rPr>
      </w:pPr>
      <w:r w:rsidRPr="00EA4E2F">
        <w:rPr>
          <w:lang w:val="tr-TR"/>
        </w:rPr>
        <w:tab/>
      </w:r>
      <w:bookmarkStart w:id="90" w:name="_Toc358883417"/>
      <w:r w:rsidRPr="00EA4E2F">
        <w:rPr>
          <w:lang w:val="tr-TR"/>
        </w:rPr>
        <w:t>İzomerizasyon</w:t>
      </w:r>
      <w:bookmarkEnd w:id="90"/>
    </w:p>
    <w:p w:rsidR="00506705" w:rsidRPr="00F86AFC" w:rsidRDefault="00506705" w:rsidP="00506705">
      <w:pPr>
        <w:rPr>
          <w:lang w:val="tr-TR"/>
        </w:rPr>
      </w:pPr>
      <w:r w:rsidRPr="00B17860">
        <w:rPr>
          <w:iCs/>
          <w:lang w:val="tr-TR"/>
        </w:rPr>
        <w:t>Biyoyakıt üretmek için uzun parafinlerin katalitik hidroizomerizasyonu</w:t>
      </w:r>
    </w:p>
    <w:p w:rsidR="00506705" w:rsidRPr="00E443AE" w:rsidRDefault="00506705" w:rsidP="00506705">
      <w:pPr>
        <w:rPr>
          <w:i/>
          <w:iCs/>
          <w:lang w:val="tr-TR"/>
        </w:rPr>
      </w:pPr>
      <w:r w:rsidRPr="00C04711">
        <w:rPr>
          <w:lang w:val="tr-TR"/>
        </w:rPr>
        <w:t xml:space="preserve">Zeolitlerin seçimliliğini kullanan bu teknik, n-parafinlerin dönüşümünü iyileştirecektir. </w:t>
      </w:r>
      <w:r w:rsidRPr="00C04711">
        <w:rPr>
          <w:rFonts w:cs="Calibri"/>
          <w:lang w:val="tr-TR"/>
        </w:rPr>
        <w:t xml:space="preserve">Biyomotorinler, bir veya daha fazla aşamada heterojenik katalitik hidrojenasyon ile </w:t>
      </w:r>
      <w:r w:rsidR="00D4657A" w:rsidRPr="00C04711">
        <w:rPr>
          <w:rFonts w:cs="Calibri"/>
          <w:lang w:val="tr-TR"/>
        </w:rPr>
        <w:t xml:space="preserve">trigliserit içeren </w:t>
      </w:r>
      <w:r w:rsidRPr="007F07EE">
        <w:rPr>
          <w:rFonts w:cs="Calibri"/>
          <w:lang w:val="tr-TR"/>
        </w:rPr>
        <w:t>besleme sto</w:t>
      </w:r>
      <w:r w:rsidR="00D4657A" w:rsidRPr="00E96082">
        <w:rPr>
          <w:rFonts w:cs="Calibri"/>
          <w:lang w:val="tr-TR"/>
        </w:rPr>
        <w:t>ğundan</w:t>
      </w:r>
      <w:r w:rsidRPr="002675F7">
        <w:rPr>
          <w:rFonts w:cs="Calibri"/>
          <w:lang w:val="tr-TR"/>
        </w:rPr>
        <w:t xml:space="preserve"> (bitkisel yağ, kullanılmış kızartma yağları, hayvan yağları vb.) </w:t>
      </w:r>
      <w:r w:rsidRPr="00505914">
        <w:rPr>
          <w:rFonts w:cs="Calibri"/>
          <w:lang w:val="tr-TR"/>
        </w:rPr>
        <w:t>üretilir. Ağırlıklı olara</w:t>
      </w:r>
      <w:r w:rsidRPr="00D137C7">
        <w:rPr>
          <w:rFonts w:cs="Calibri"/>
          <w:lang w:val="tr-TR"/>
        </w:rPr>
        <w:t>k elverişsiz olan normal parafinleri bulundururlar</w:t>
      </w:r>
      <w:r w:rsidRPr="007C4691">
        <w:rPr>
          <w:lang w:val="tr-TR"/>
        </w:rPr>
        <w:t xml:space="preserve"> (örneğin, C16–C18 normal parafinlerin donma noktası, +</w:t>
      </w:r>
      <w:smartTag w:uri="urn:schemas-microsoft-com:office:smarttags" w:element="metricconverter">
        <w:smartTagPr>
          <w:attr w:name="ProductID" w:val="18ﾰC"/>
        </w:smartTagPr>
        <w:r w:rsidRPr="007C4691">
          <w:rPr>
            <w:lang w:val="tr-TR"/>
          </w:rPr>
          <w:t>18°C</w:t>
        </w:r>
      </w:smartTag>
      <w:r w:rsidRPr="007C4691">
        <w:rPr>
          <w:lang w:val="tr-TR"/>
        </w:rPr>
        <w:t xml:space="preserve"> ve +</w:t>
      </w:r>
      <w:smartTag w:uri="urn:schemas-microsoft-com:office:smarttags" w:element="metricconverter">
        <w:smartTagPr>
          <w:attr w:name="ProductID" w:val="28ﾰC"/>
        </w:smartTagPr>
        <w:r w:rsidRPr="007C4691">
          <w:rPr>
            <w:lang w:val="tr-TR"/>
          </w:rPr>
          <w:t>28°C arasındadır</w:t>
        </w:r>
      </w:smartTag>
      <w:r w:rsidRPr="007C4691">
        <w:rPr>
          <w:lang w:val="tr-TR"/>
        </w:rPr>
        <w:t>). Bu sebeple, izoparafinlerdeki n-parafinlerin kimyasal yapısı daha düşük donma noktasına ancak yüksek setan sayısına sahiptir.</w:t>
      </w:r>
    </w:p>
    <w:p w:rsidR="00506705" w:rsidRPr="005747E9" w:rsidRDefault="00506705" w:rsidP="00506705">
      <w:pPr>
        <w:rPr>
          <w:lang w:val="tr-TR"/>
        </w:rPr>
      </w:pPr>
      <w:r w:rsidRPr="005747E9">
        <w:rPr>
          <w:iCs/>
          <w:lang w:val="tr-TR"/>
        </w:rPr>
        <w:lastRenderedPageBreak/>
        <w:t xml:space="preserve">İzomerizasyon mum giderme çeşitli </w:t>
      </w:r>
      <w:r w:rsidR="00D4657A" w:rsidRPr="005747E9">
        <w:rPr>
          <w:iCs/>
          <w:lang w:val="tr-TR"/>
        </w:rPr>
        <w:t xml:space="preserve">akımlara </w:t>
      </w:r>
      <w:r w:rsidRPr="005747E9">
        <w:rPr>
          <w:iCs/>
          <w:lang w:val="tr-TR"/>
        </w:rPr>
        <w:t>uygulanır</w:t>
      </w:r>
      <w:r w:rsidRPr="005747E9">
        <w:rPr>
          <w:lang w:val="tr-TR"/>
        </w:rPr>
        <w:t xml:space="preserve"> (yenilenebilir dizel mum giderme) ve dehidrojenasyon/hidrojenasyon için bir zeolit ve bir metal dahil olmak üzere katalitik şekil seçimliliğine bağlıdır. Uzun zincirli parafinleri izoparafinlere dönüştürür. Bu da yakıtların düşük sıcaklıklarda akmasını sağlar. Bu teknik şuanda 8 birimde kullanılmaktadır.</w:t>
      </w:r>
    </w:p>
    <w:p w:rsidR="00506705" w:rsidRPr="005747E9" w:rsidRDefault="00506705" w:rsidP="00506705">
      <w:pPr>
        <w:rPr>
          <w:iCs/>
          <w:lang w:val="tr-TR"/>
        </w:rPr>
      </w:pPr>
    </w:p>
    <w:p w:rsidR="00506705" w:rsidRPr="004B60CD" w:rsidRDefault="00EA4E2F" w:rsidP="0012388E">
      <w:pPr>
        <w:pStyle w:val="Ttulo2"/>
        <w:rPr>
          <w:lang w:val="tr-TR"/>
        </w:rPr>
      </w:pPr>
      <w:r w:rsidRPr="00EA4E2F">
        <w:rPr>
          <w:lang w:val="tr-TR"/>
        </w:rPr>
        <w:tab/>
      </w:r>
      <w:bookmarkStart w:id="91" w:name="_Toc358883418"/>
      <w:r w:rsidRPr="00EA4E2F">
        <w:rPr>
          <w:lang w:val="tr-TR"/>
        </w:rPr>
        <w:t>Birincil distilasyon</w:t>
      </w:r>
      <w:bookmarkEnd w:id="91"/>
    </w:p>
    <w:p w:rsidR="00506705" w:rsidRPr="00E96082" w:rsidRDefault="00506705" w:rsidP="00506705">
      <w:pPr>
        <w:rPr>
          <w:lang w:val="tr-TR"/>
        </w:rPr>
      </w:pPr>
      <w:r w:rsidRPr="00B17860">
        <w:rPr>
          <w:iCs/>
          <w:lang w:val="tr-TR"/>
        </w:rPr>
        <w:t>Bölünmüş duvar sütunu</w:t>
      </w:r>
      <w:r w:rsidR="007C6276" w:rsidRPr="00F86AFC">
        <w:rPr>
          <w:iCs/>
          <w:lang w:val="tr-TR"/>
        </w:rPr>
        <w:t xml:space="preserve">(divided Wall </w:t>
      </w:r>
      <w:r w:rsidR="007C6276" w:rsidRPr="00370428">
        <w:rPr>
          <w:iCs/>
          <w:lang w:val="tr-TR"/>
        </w:rPr>
        <w:t>column-DWC)</w:t>
      </w:r>
      <w:r w:rsidRPr="00C04711">
        <w:rPr>
          <w:lang w:val="tr-TR"/>
        </w:rPr>
        <w:t xml:space="preserve">, merkez bölümde dikey bir duvar bölmesi olan bir </w:t>
      </w:r>
      <w:r w:rsidR="007C6276" w:rsidRPr="00C04711">
        <w:rPr>
          <w:lang w:val="tr-TR"/>
        </w:rPr>
        <w:t>distilasyon kolonudur.</w:t>
      </w:r>
      <w:r w:rsidRPr="00E96082">
        <w:rPr>
          <w:lang w:val="tr-TR"/>
        </w:rPr>
        <w:t>:</w:t>
      </w:r>
    </w:p>
    <w:p w:rsidR="00506705" w:rsidRPr="00505914" w:rsidRDefault="007C6276" w:rsidP="00506705">
      <w:pPr>
        <w:rPr>
          <w:lang w:val="tr-TR"/>
        </w:rPr>
      </w:pPr>
      <w:r w:rsidRPr="002675F7">
        <w:rPr>
          <w:lang w:val="tr-TR"/>
        </w:rPr>
        <w:t>Kolon</w:t>
      </w:r>
      <w:r w:rsidR="00506705" w:rsidRPr="002675F7">
        <w:rPr>
          <w:lang w:val="tr-TR"/>
        </w:rPr>
        <w:t xml:space="preserve">, tepsi veya </w:t>
      </w:r>
      <w:r w:rsidRPr="002675F7">
        <w:rPr>
          <w:lang w:val="tr-TR"/>
        </w:rPr>
        <w:t xml:space="preserve">valf </w:t>
      </w:r>
      <w:r w:rsidR="00506705" w:rsidRPr="00505914">
        <w:rPr>
          <w:lang w:val="tr-TR"/>
        </w:rPr>
        <w:t>içerebilir.</w:t>
      </w:r>
    </w:p>
    <w:p w:rsidR="00506705" w:rsidRPr="005747E9" w:rsidRDefault="00506705" w:rsidP="00506705">
      <w:pPr>
        <w:rPr>
          <w:lang w:val="tr-TR"/>
        </w:rPr>
      </w:pPr>
      <w:r w:rsidRPr="007C4691">
        <w:rPr>
          <w:lang w:val="tr-TR"/>
        </w:rPr>
        <w:t xml:space="preserve">İki bölümün besleme tarafı ön fraksiyonlayıcı olarak, ürün tarafı ana </w:t>
      </w:r>
      <w:r w:rsidR="007C6276" w:rsidRPr="005747E9">
        <w:rPr>
          <w:lang w:val="tr-TR"/>
        </w:rPr>
        <w:t xml:space="preserve">kolon </w:t>
      </w:r>
      <w:r w:rsidRPr="005747E9">
        <w:rPr>
          <w:lang w:val="tr-TR"/>
        </w:rPr>
        <w:t>olarak kullanılır.</w:t>
      </w:r>
    </w:p>
    <w:p w:rsidR="00506705" w:rsidRPr="005747E9" w:rsidRDefault="00506705" w:rsidP="00506705">
      <w:pPr>
        <w:rPr>
          <w:lang w:val="tr-TR"/>
        </w:rPr>
      </w:pPr>
      <w:r w:rsidRPr="005747E9">
        <w:rPr>
          <w:lang w:val="tr-TR"/>
        </w:rPr>
        <w:t xml:space="preserve">Kesin bir ayrım durumunda bir DWC tek bir </w:t>
      </w:r>
      <w:r w:rsidR="007C6276" w:rsidRPr="005747E9">
        <w:rPr>
          <w:lang w:val="tr-TR"/>
        </w:rPr>
        <w:t xml:space="preserve">kolondan </w:t>
      </w:r>
      <w:r w:rsidRPr="005747E9">
        <w:rPr>
          <w:lang w:val="tr-TR"/>
        </w:rPr>
        <w:t>üç saf ürün üretilmesi için kullanılabilir.</w:t>
      </w:r>
    </w:p>
    <w:p w:rsidR="00506705" w:rsidRPr="005747E9" w:rsidRDefault="00506705" w:rsidP="00506705">
      <w:pPr>
        <w:rPr>
          <w:lang w:val="tr-TR"/>
        </w:rPr>
      </w:pPr>
      <w:r w:rsidRPr="005747E9">
        <w:rPr>
          <w:lang w:val="tr-TR"/>
        </w:rPr>
        <w:t>Bir DWC üçten fazla bileşeni bulundurabilir.</w:t>
      </w:r>
    </w:p>
    <w:p w:rsidR="00506705" w:rsidRPr="005747E9" w:rsidRDefault="00506705" w:rsidP="00506705">
      <w:pPr>
        <w:rPr>
          <w:lang w:val="tr-TR"/>
        </w:rPr>
      </w:pPr>
    </w:p>
    <w:p w:rsidR="00506705" w:rsidRPr="005747E9" w:rsidRDefault="00506705" w:rsidP="00506705">
      <w:pPr>
        <w:rPr>
          <w:lang w:val="tr-TR"/>
        </w:rPr>
      </w:pPr>
      <w:r w:rsidRPr="005747E9">
        <w:rPr>
          <w:lang w:val="tr-TR"/>
        </w:rPr>
        <w:t xml:space="preserve">Geleneksel iki </w:t>
      </w:r>
      <w:r w:rsidR="007C6276" w:rsidRPr="005747E9">
        <w:rPr>
          <w:lang w:val="tr-TR"/>
        </w:rPr>
        <w:t xml:space="preserve">kolonlu </w:t>
      </w:r>
      <w:r w:rsidRPr="005747E9">
        <w:rPr>
          <w:lang w:val="tr-TR"/>
        </w:rPr>
        <w:t>sistemle karşılaştırıldığında, bir DWC tipik olarak sermaye ve enerji maliyetini yaklaşık %30 oranında azaltabilir.</w:t>
      </w:r>
    </w:p>
    <w:p w:rsidR="00506705" w:rsidRPr="005747E9" w:rsidRDefault="00506705" w:rsidP="00506705">
      <w:pPr>
        <w:rPr>
          <w:lang w:val="tr-TR"/>
        </w:rPr>
      </w:pPr>
    </w:p>
    <w:p w:rsidR="00506705" w:rsidRPr="004B60CD" w:rsidRDefault="00506705" w:rsidP="0012388E">
      <w:pPr>
        <w:pStyle w:val="Ttulo2"/>
        <w:rPr>
          <w:lang w:val="tr-TR"/>
        </w:rPr>
      </w:pPr>
      <w:r w:rsidRPr="005747E9">
        <w:rPr>
          <w:lang w:val="tr-TR"/>
        </w:rPr>
        <w:tab/>
      </w:r>
      <w:bookmarkStart w:id="92" w:name="_Toc358883419"/>
      <w:r w:rsidR="00EA4E2F" w:rsidRPr="00EA4E2F">
        <w:rPr>
          <w:lang w:val="tr-TR"/>
        </w:rPr>
        <w:t>Ürün işleme</w:t>
      </w:r>
      <w:bookmarkEnd w:id="92"/>
    </w:p>
    <w:p w:rsidR="00506705" w:rsidRPr="00F86AFC" w:rsidRDefault="00506705" w:rsidP="00506705">
      <w:pPr>
        <w:rPr>
          <w:i/>
          <w:iCs/>
          <w:lang w:val="tr-TR"/>
        </w:rPr>
      </w:pPr>
      <w:r w:rsidRPr="00B17860">
        <w:rPr>
          <w:iCs/>
          <w:lang w:val="tr-TR"/>
        </w:rPr>
        <w:t>Gazyağı ve ham petrol biyodesülfürizasyonu halen gelişme aşamasındadır.</w:t>
      </w:r>
    </w:p>
    <w:p w:rsidR="00506705" w:rsidRPr="00E443AE" w:rsidRDefault="00A91742" w:rsidP="00506705">
      <w:pPr>
        <w:rPr>
          <w:lang w:val="tr-TR"/>
        </w:rPr>
      </w:pPr>
      <w:r w:rsidRPr="00C04711">
        <w:rPr>
          <w:iCs/>
          <w:lang w:val="tr-TR"/>
        </w:rPr>
        <w:t xml:space="preserve">Reformlanan </w:t>
      </w:r>
      <w:r w:rsidR="00506705" w:rsidRPr="00C04711">
        <w:rPr>
          <w:iCs/>
          <w:lang w:val="tr-TR"/>
        </w:rPr>
        <w:t>besleme stokundan benzen öncüllerini</w:t>
      </w:r>
      <w:r w:rsidRPr="007F07EE">
        <w:rPr>
          <w:iCs/>
          <w:lang w:val="tr-TR"/>
        </w:rPr>
        <w:t>(precursor)</w:t>
      </w:r>
      <w:r w:rsidR="00506705" w:rsidRPr="00E96082">
        <w:rPr>
          <w:iCs/>
          <w:lang w:val="tr-TR"/>
        </w:rPr>
        <w:t xml:space="preserve"> alan önişleme teknolojileri, benzen şartları ile uyumsuzluk ve azalmaya yol açan oktan ve hidrojen gibi sıkıntılarla karşılaşmaktadır. </w:t>
      </w:r>
      <w:r w:rsidR="00506705" w:rsidRPr="00C65851">
        <w:rPr>
          <w:lang w:val="tr-TR"/>
        </w:rPr>
        <w:t>Dö</w:t>
      </w:r>
      <w:r w:rsidR="00506705" w:rsidRPr="002675F7">
        <w:rPr>
          <w:lang w:val="tr-TR"/>
        </w:rPr>
        <w:t xml:space="preserve">nüştürücü beslemesinden benzen öncülleri alarak reformattaki benzeni (0.3 %w) </w:t>
      </w:r>
      <w:r w:rsidRPr="00505914">
        <w:rPr>
          <w:lang w:val="tr-TR"/>
        </w:rPr>
        <w:t>elimine eder</w:t>
      </w:r>
      <w:r w:rsidR="00506705" w:rsidRPr="00D137C7">
        <w:rPr>
          <w:lang w:val="tr-TR"/>
        </w:rPr>
        <w:t xml:space="preserve">. Yan </w:t>
      </w:r>
      <w:r w:rsidRPr="007C4691">
        <w:rPr>
          <w:lang w:val="tr-TR"/>
        </w:rPr>
        <w:t xml:space="preserve">kolonlu </w:t>
      </w:r>
      <w:r w:rsidR="00506705" w:rsidRPr="00E443AE">
        <w:rPr>
          <w:lang w:val="tr-TR"/>
        </w:rPr>
        <w:t>hekzan giderici kullanarak üst bileşim aynı kalır.</w:t>
      </w:r>
    </w:p>
    <w:p w:rsidR="00506705" w:rsidRPr="005747E9" w:rsidRDefault="00506705" w:rsidP="00506705">
      <w:pPr>
        <w:rPr>
          <w:lang w:val="tr-TR"/>
        </w:rPr>
      </w:pPr>
      <w:r w:rsidRPr="005747E9">
        <w:rPr>
          <w:b/>
          <w:iCs/>
          <w:lang w:val="tr-TR"/>
        </w:rPr>
        <w:t>İşleme sonrası teknolojileri</w:t>
      </w:r>
      <w:r w:rsidRPr="005747E9">
        <w:rPr>
          <w:lang w:val="tr-TR"/>
        </w:rPr>
        <w:t>:</w:t>
      </w:r>
    </w:p>
    <w:p w:rsidR="00506705" w:rsidRPr="005747E9" w:rsidRDefault="00506705" w:rsidP="00506705">
      <w:pPr>
        <w:rPr>
          <w:lang w:val="tr-TR"/>
        </w:rPr>
      </w:pPr>
      <w:r w:rsidRPr="005747E9">
        <w:rPr>
          <w:lang w:val="tr-TR"/>
        </w:rPr>
        <w:t>Benzen doygunluğu bazen oktanı artırmak için benzeni, izomerizasyonla birleştirilen siklohekzana dönüştürür. Doygunluk teknolojisinin bazı eksiklikleri şunlardır: hidrojen tüketimi, gerekli seviyeye ulaşmak için yeterli olmayan benzen dönüşümleri ve oktan sayısında kayıp.</w:t>
      </w:r>
    </w:p>
    <w:p w:rsidR="00506705" w:rsidRPr="005747E9" w:rsidRDefault="00506705" w:rsidP="00506705">
      <w:pPr>
        <w:rPr>
          <w:lang w:val="tr-TR"/>
        </w:rPr>
      </w:pPr>
      <w:r w:rsidRPr="005747E9">
        <w:rPr>
          <w:lang w:val="tr-TR"/>
        </w:rPr>
        <w:t>Benzen ekstraksiyonu: benzin hacmi azalması, yüksek seviyede ısı gerektiren özel solventler, depolama tesisleri ve ekstrakte edilmiş benzenin mevcut pazarı ekstraksiyon teknolojisinin dezavantajlarıdır. Bu teknik oldukça pahalıdır.</w:t>
      </w:r>
    </w:p>
    <w:p w:rsidR="00506705" w:rsidRPr="005747E9" w:rsidRDefault="00506705" w:rsidP="00506705">
      <w:pPr>
        <w:rPr>
          <w:lang w:val="tr-TR"/>
        </w:rPr>
      </w:pPr>
      <w:r w:rsidRPr="005747E9">
        <w:rPr>
          <w:lang w:val="tr-TR"/>
        </w:rPr>
        <w:t>Teknoloji öncü olarak kabul edilmesine rağmen benzen alkilasyonu, oktan sayısında ve benzin hacminde artış imkanı sunar. Benzin hacmini artıran ve H</w:t>
      </w:r>
      <w:r w:rsidRPr="005747E9">
        <w:rPr>
          <w:vertAlign w:val="subscript"/>
          <w:lang w:val="tr-TR"/>
        </w:rPr>
        <w:t>2</w:t>
      </w:r>
      <w:r w:rsidRPr="005747E9">
        <w:rPr>
          <w:lang w:val="tr-TR"/>
        </w:rPr>
        <w:t xml:space="preserve"> tüketimine yol açmayan tek benzen azaltma seçeneği budur.</w:t>
      </w:r>
    </w:p>
    <w:p w:rsidR="00506705" w:rsidRPr="005747E9" w:rsidRDefault="00506705" w:rsidP="00506705">
      <w:pPr>
        <w:rPr>
          <w:lang w:val="tr-TR"/>
        </w:rPr>
      </w:pPr>
    </w:p>
    <w:p w:rsidR="00506705" w:rsidRPr="004B60CD" w:rsidRDefault="00817B1F" w:rsidP="0012388E">
      <w:pPr>
        <w:pStyle w:val="Ttulo2"/>
        <w:rPr>
          <w:lang w:val="tr-TR"/>
        </w:rPr>
      </w:pPr>
      <w:r>
        <w:rPr>
          <w:lang w:val="tr-TR"/>
        </w:rPr>
        <w:lastRenderedPageBreak/>
        <w:t xml:space="preserve"> </w:t>
      </w:r>
      <w:bookmarkStart w:id="93" w:name="_Toc358883420"/>
      <w:r w:rsidR="00EA4E2F" w:rsidRPr="00EA4E2F">
        <w:rPr>
          <w:lang w:val="tr-TR"/>
        </w:rPr>
        <w:t>Atık gaz arıtımı</w:t>
      </w:r>
      <w:bookmarkEnd w:id="93"/>
    </w:p>
    <w:p w:rsidR="00506705" w:rsidRPr="00F86AFC" w:rsidRDefault="00506705" w:rsidP="00506705">
      <w:pPr>
        <w:rPr>
          <w:lang w:val="tr-TR"/>
        </w:rPr>
      </w:pPr>
      <w:r w:rsidRPr="00B17860">
        <w:rPr>
          <w:lang w:val="tr-TR"/>
        </w:rPr>
        <w:t>Bahsedilmesi gereken bazı gelişmeler şunlardır:</w:t>
      </w:r>
    </w:p>
    <w:p w:rsidR="00506705" w:rsidRPr="00C04711" w:rsidRDefault="00506705" w:rsidP="00506705">
      <w:pPr>
        <w:rPr>
          <w:lang w:val="tr-TR"/>
        </w:rPr>
      </w:pPr>
      <w:r w:rsidRPr="00C04711">
        <w:rPr>
          <w:lang w:val="tr-TR"/>
        </w:rPr>
        <w:t>Baca gazından yakalayarak SO</w:t>
      </w:r>
      <w:r w:rsidRPr="00C04711">
        <w:rPr>
          <w:vertAlign w:val="subscript"/>
          <w:lang w:val="tr-TR"/>
        </w:rPr>
        <w:t>2</w:t>
      </w:r>
      <w:r w:rsidRPr="00C04711">
        <w:rPr>
          <w:lang w:val="tr-TR"/>
        </w:rPr>
        <w:t xml:space="preserve"> giderimi ve rejeneratif prosesle likit kükürte dönüşümü.</w:t>
      </w:r>
    </w:p>
    <w:p w:rsidR="00506705" w:rsidRPr="00E96082" w:rsidRDefault="00506705" w:rsidP="00506705">
      <w:pPr>
        <w:rPr>
          <w:lang w:val="tr-TR"/>
        </w:rPr>
      </w:pPr>
      <w:r w:rsidRPr="00C04711">
        <w:rPr>
          <w:lang w:val="tr-TR"/>
        </w:rPr>
        <w:t>Biyolojik H</w:t>
      </w:r>
      <w:r w:rsidRPr="007F07EE">
        <w:rPr>
          <w:vertAlign w:val="subscript"/>
          <w:lang w:val="tr-TR"/>
        </w:rPr>
        <w:t>2</w:t>
      </w:r>
      <w:r w:rsidRPr="00E96082">
        <w:rPr>
          <w:lang w:val="tr-TR"/>
        </w:rPr>
        <w:t>S giderimi.</w:t>
      </w:r>
    </w:p>
    <w:p w:rsidR="00506705" w:rsidRPr="00C65851" w:rsidRDefault="00506705" w:rsidP="00506705">
      <w:pPr>
        <w:rPr>
          <w:lang w:val="tr-TR"/>
        </w:rPr>
      </w:pPr>
      <w:r w:rsidRPr="00C65851">
        <w:rPr>
          <w:lang w:val="tr-TR"/>
        </w:rPr>
        <w:t xml:space="preserve">Seramik filtre ve dönen partikül ayırıcı dahil olmak üzere yeni gelişmelerle partikül azaltma teknikleri. </w:t>
      </w:r>
    </w:p>
    <w:p w:rsidR="00506705" w:rsidRPr="00D137C7" w:rsidRDefault="00506705" w:rsidP="00506705">
      <w:pPr>
        <w:rPr>
          <w:lang w:val="tr-TR"/>
        </w:rPr>
      </w:pPr>
      <w:r w:rsidRPr="002675F7">
        <w:rPr>
          <w:lang w:val="tr-TR"/>
        </w:rPr>
        <w:t>CO</w:t>
      </w:r>
      <w:r w:rsidRPr="00505914">
        <w:rPr>
          <w:vertAlign w:val="subscript"/>
          <w:lang w:val="tr-TR"/>
        </w:rPr>
        <w:t>2</w:t>
      </w:r>
      <w:r w:rsidRPr="00D137C7">
        <w:rPr>
          <w:lang w:val="tr-TR"/>
        </w:rPr>
        <w:t xml:space="preserve"> azaltma teknikleri.</w:t>
      </w:r>
    </w:p>
    <w:p w:rsidR="00506705" w:rsidRPr="005747E9" w:rsidRDefault="00506705" w:rsidP="00506705">
      <w:pPr>
        <w:rPr>
          <w:lang w:val="tr-TR"/>
        </w:rPr>
      </w:pPr>
      <w:r w:rsidRPr="007C4691">
        <w:rPr>
          <w:bCs/>
          <w:lang w:val="tr-TR"/>
        </w:rPr>
        <w:t>Karbondioksit tutulmasına ve depolanmasına olanak sağlay</w:t>
      </w:r>
      <w:r w:rsidRPr="00E443AE">
        <w:rPr>
          <w:bCs/>
          <w:lang w:val="tr-TR"/>
        </w:rPr>
        <w:t>an yeni teknikler (CCS)</w:t>
      </w:r>
    </w:p>
    <w:p w:rsidR="00506705" w:rsidRPr="005747E9" w:rsidRDefault="00506705" w:rsidP="00506705">
      <w:pPr>
        <w:rPr>
          <w:lang w:val="tr-TR"/>
        </w:rPr>
      </w:pPr>
      <w:r w:rsidRPr="005747E9">
        <w:rPr>
          <w:lang w:val="tr-TR"/>
        </w:rPr>
        <w:t>CCS olmayan bir santral ile karşılaştırıldığında, CCS ile bir enerji santrali atmosfere CO</w:t>
      </w:r>
      <w:r w:rsidRPr="005747E9">
        <w:rPr>
          <w:vertAlign w:val="subscript"/>
          <w:lang w:val="tr-TR"/>
        </w:rPr>
        <w:t>2</w:t>
      </w:r>
      <w:r w:rsidRPr="005747E9">
        <w:rPr>
          <w:lang w:val="tr-TR"/>
        </w:rPr>
        <w:t xml:space="preserve"> salınımını yaklaşık %80–90 oranında azaltabilir. Aynı zamanda, yakalama, taşıma ve depolama için gereken ek enerji sebebiyle, CCS endüstriyel proseslerinde veya enerji santrallerinin genel verimliliğinde kayba neden olur. CCS için gereken ek enerji, tutma sisteminin kendine özgü performansına ve küresel işletmede enerji yönetimine dayanır.</w:t>
      </w:r>
    </w:p>
    <w:p w:rsidR="00506705" w:rsidRPr="005747E9" w:rsidRDefault="00506705" w:rsidP="00506705">
      <w:pPr>
        <w:rPr>
          <w:bCs/>
          <w:i/>
          <w:iCs/>
          <w:lang w:val="tr-TR"/>
        </w:rPr>
      </w:pPr>
      <w:r w:rsidRPr="005747E9">
        <w:rPr>
          <w:lang w:val="tr-TR"/>
        </w:rPr>
        <w:t xml:space="preserve">CCS sistemi kurulu bir enerji santrali, CCS kurulu olmayan ve eşdeğer çıktısı olan bir santralden %10–40 daha fazla enerjiye ihtiyaç duyacaktır, bu enerjinin çoğu da yakalama ve </w:t>
      </w:r>
      <w:r w:rsidR="00A91742" w:rsidRPr="005747E9">
        <w:rPr>
          <w:lang w:val="tr-TR"/>
        </w:rPr>
        <w:t xml:space="preserve">sıkıştırma </w:t>
      </w:r>
      <w:r w:rsidRPr="005747E9">
        <w:rPr>
          <w:lang w:val="tr-TR"/>
        </w:rPr>
        <w:t xml:space="preserve">için kullanılır. Örneğin,  aralık, üç farklı enerji santralini yansıtmaktadır: Doğalgaz kombineli döngü santralleri için aralık %11–22, Tozlaştırılmış Kömür santralleri için %24–40 ve Entegre Gazlaştırma Kombine Çevrim santralleri için %14–25. </w:t>
      </w:r>
    </w:p>
    <w:p w:rsidR="00506705" w:rsidRPr="005747E9" w:rsidRDefault="00506705" w:rsidP="00506705">
      <w:pPr>
        <w:rPr>
          <w:bCs/>
          <w:iCs/>
          <w:lang w:val="tr-TR"/>
        </w:rPr>
      </w:pPr>
      <w:r w:rsidRPr="005747E9">
        <w:rPr>
          <w:bCs/>
          <w:iCs/>
          <w:lang w:val="tr-TR"/>
        </w:rPr>
        <w:t>CO</w:t>
      </w:r>
      <w:r w:rsidRPr="005747E9">
        <w:rPr>
          <w:vertAlign w:val="subscript"/>
          <w:lang w:val="tr-TR"/>
        </w:rPr>
        <w:t xml:space="preserve">2  </w:t>
      </w:r>
      <w:r w:rsidRPr="005747E9">
        <w:rPr>
          <w:lang w:val="tr-TR"/>
        </w:rPr>
        <w:t>yakalanması için teknikler</w:t>
      </w:r>
    </w:p>
    <w:p w:rsidR="00506705" w:rsidRPr="005747E9" w:rsidRDefault="00506705" w:rsidP="00506705">
      <w:pPr>
        <w:rPr>
          <w:lang w:val="tr-TR"/>
        </w:rPr>
      </w:pPr>
      <w:r w:rsidRPr="005747E9">
        <w:rPr>
          <w:lang w:val="tr-TR"/>
        </w:rPr>
        <w:t>Bu teknikler halen gelişme aşamasındadırlar. Mevcut teknoloji hayli pahalıdır ve bir CO</w:t>
      </w:r>
      <w:r w:rsidRPr="005747E9">
        <w:rPr>
          <w:vertAlign w:val="subscript"/>
          <w:lang w:val="tr-TR"/>
        </w:rPr>
        <w:t xml:space="preserve">2 </w:t>
      </w:r>
      <w:r w:rsidRPr="005747E9">
        <w:rPr>
          <w:lang w:val="tr-TR"/>
        </w:rPr>
        <w:t>zincirinde işlem ve masraf açısından birçok belirsizlik mevcuttur.</w:t>
      </w:r>
    </w:p>
    <w:p w:rsidR="00506705" w:rsidRPr="005747E9" w:rsidRDefault="00506705" w:rsidP="00506705">
      <w:pPr>
        <w:rPr>
          <w:bCs/>
          <w:i/>
          <w:iCs/>
          <w:lang w:val="tr-TR"/>
        </w:rPr>
      </w:pPr>
      <w:r w:rsidRPr="005747E9">
        <w:rPr>
          <w:lang w:val="tr-TR"/>
        </w:rPr>
        <w:t>Üç ana kategoriye ayrılabilirler:</w:t>
      </w:r>
    </w:p>
    <w:p w:rsidR="00506705" w:rsidRPr="005747E9" w:rsidRDefault="00506705" w:rsidP="00506705">
      <w:pPr>
        <w:rPr>
          <w:lang w:val="tr-TR"/>
        </w:rPr>
      </w:pPr>
      <w:r w:rsidRPr="005747E9">
        <w:rPr>
          <w:bCs/>
          <w:iCs/>
          <w:lang w:val="tr-TR"/>
        </w:rPr>
        <w:t>1. Ardıl yakma</w:t>
      </w:r>
      <w:r w:rsidR="00A91742" w:rsidRPr="005747E9">
        <w:rPr>
          <w:bCs/>
          <w:iCs/>
          <w:lang w:val="tr-TR"/>
        </w:rPr>
        <w:t>(post-combustion)</w:t>
      </w:r>
      <w:r w:rsidRPr="005747E9">
        <w:rPr>
          <w:bCs/>
          <w:iCs/>
          <w:lang w:val="tr-TR"/>
        </w:rPr>
        <w:t>, kimyasal temizleme ile enerji santralinin atık gazından CO</w:t>
      </w:r>
      <w:r w:rsidRPr="005747E9">
        <w:rPr>
          <w:bCs/>
          <w:iCs/>
          <w:vertAlign w:val="subscript"/>
          <w:lang w:val="tr-TR"/>
        </w:rPr>
        <w:t xml:space="preserve">2 </w:t>
      </w:r>
      <w:r w:rsidRPr="005747E9">
        <w:rPr>
          <w:bCs/>
          <w:iCs/>
          <w:lang w:val="tr-TR"/>
        </w:rPr>
        <w:t>ayrımını zorunlu kılar</w:t>
      </w:r>
      <w:r w:rsidRPr="005747E9">
        <w:rPr>
          <w:lang w:val="tr-TR"/>
        </w:rPr>
        <w:t>.  CO</w:t>
      </w:r>
      <w:r w:rsidRPr="005747E9">
        <w:rPr>
          <w:vertAlign w:val="subscript"/>
          <w:lang w:val="tr-TR"/>
        </w:rPr>
        <w:t>2</w:t>
      </w:r>
      <w:r w:rsidRPr="005747E9">
        <w:rPr>
          <w:lang w:val="tr-TR"/>
        </w:rPr>
        <w:t xml:space="preserve"> atık gazdan ayrıldığı için, bu teknoloji, santralin kendisinde büyük değişiklikler yapılmadan mevcut enerji santrallerinde prensipte kullanılabilir. Kullanımıyla ilgili halen önemli ölçüde belirsizlikler olsa da ardıl yakma teknolojisi en eski teknoloji olarak kabul edilir.</w:t>
      </w:r>
    </w:p>
    <w:p w:rsidR="00506705" w:rsidRPr="005747E9" w:rsidRDefault="00506705" w:rsidP="00506705">
      <w:pPr>
        <w:rPr>
          <w:lang w:val="tr-TR"/>
        </w:rPr>
      </w:pPr>
      <w:r w:rsidRPr="005747E9">
        <w:rPr>
          <w:lang w:val="tr-TR"/>
        </w:rPr>
        <w:t>2. Yakma öncesi</w:t>
      </w:r>
      <w:r w:rsidR="00A91742" w:rsidRPr="005747E9">
        <w:rPr>
          <w:lang w:val="tr-TR"/>
        </w:rPr>
        <w:t>(pre-combustion)</w:t>
      </w:r>
      <w:r w:rsidRPr="005747E9">
        <w:rPr>
          <w:lang w:val="tr-TR"/>
        </w:rPr>
        <w:t>: Bu teknolojinin yardımıyla, CO</w:t>
      </w:r>
      <w:r w:rsidRPr="005747E9">
        <w:rPr>
          <w:vertAlign w:val="subscript"/>
          <w:lang w:val="tr-TR"/>
        </w:rPr>
        <w:t>2</w:t>
      </w:r>
      <w:r w:rsidRPr="005747E9">
        <w:rPr>
          <w:lang w:val="tr-TR"/>
        </w:rPr>
        <w:t xml:space="preserve"> yakmadan önce yakalanır. Bu, doğal gazı zengin hidrojen içerikli gaz karışımına dönüştürerek gerçekleşir.CO</w:t>
      </w:r>
      <w:r w:rsidRPr="005747E9">
        <w:rPr>
          <w:vertAlign w:val="subscript"/>
          <w:lang w:val="tr-TR"/>
        </w:rPr>
        <w:t>2</w:t>
      </w:r>
      <w:r w:rsidRPr="005747E9">
        <w:rPr>
          <w:lang w:val="tr-TR"/>
        </w:rPr>
        <w:t xml:space="preserve"> yakalanması için bu gaz karışım</w:t>
      </w:r>
      <w:r w:rsidR="008D0550" w:rsidRPr="005747E9">
        <w:rPr>
          <w:lang w:val="tr-TR"/>
        </w:rPr>
        <w:t>ı</w:t>
      </w:r>
      <w:r w:rsidRPr="005747E9">
        <w:rPr>
          <w:lang w:val="tr-TR"/>
        </w:rPr>
        <w:t xml:space="preserve"> işlenir ve böylece bu yeni yakıt ‘dekarbonize edilir’ (atık gaz, çok az miktarda CO</w:t>
      </w:r>
      <w:r w:rsidRPr="005747E9">
        <w:rPr>
          <w:vertAlign w:val="subscript"/>
          <w:lang w:val="tr-TR"/>
        </w:rPr>
        <w:t xml:space="preserve">2 </w:t>
      </w:r>
      <w:r w:rsidRPr="005747E9">
        <w:rPr>
          <w:lang w:val="tr-TR"/>
        </w:rPr>
        <w:t>içerir). Yakma öncesi, gaz türbinlerinin değiştirilmesini gerektirir ve ardıl yakma teknolojisinden daha karmaşık bir teknoloji olarak görülür.</w:t>
      </w:r>
    </w:p>
    <w:p w:rsidR="00506705" w:rsidRPr="005747E9" w:rsidRDefault="00506705" w:rsidP="00506705">
      <w:pPr>
        <w:rPr>
          <w:lang w:val="tr-TR"/>
        </w:rPr>
      </w:pPr>
      <w:r w:rsidRPr="005747E9">
        <w:rPr>
          <w:lang w:val="tr-TR"/>
        </w:rPr>
        <w:t>3. Oxy yakıt: Oxy yakıt ile yakma hava yerine saf oksijenle gaz türbininde gerçekleşir. Bu da atık gazın su buharı ve CO</w:t>
      </w:r>
      <w:r w:rsidRPr="005747E9">
        <w:rPr>
          <w:vertAlign w:val="subscript"/>
          <w:lang w:val="tr-TR"/>
        </w:rPr>
        <w:t>2</w:t>
      </w:r>
      <w:r w:rsidRPr="005747E9">
        <w:rPr>
          <w:lang w:val="tr-TR"/>
        </w:rPr>
        <w:t xml:space="preserve"> içerdiği anlamına gelir ve CO</w:t>
      </w:r>
      <w:r w:rsidRPr="005747E9">
        <w:rPr>
          <w:vertAlign w:val="subscript"/>
          <w:lang w:val="tr-TR"/>
        </w:rPr>
        <w:t>2</w:t>
      </w:r>
      <w:r w:rsidRPr="005747E9">
        <w:rPr>
          <w:lang w:val="tr-TR"/>
        </w:rPr>
        <w:t xml:space="preserve"> atık gazın soğutulması ile ayrıştırılabilir. Günümüz gaz türbinleri oksijen yakmasında çok düşük performans gösterirler ve şuana kadar oksijen yakmasına daha iyi uyumlu yeni türbinlerin geliştirilmesi için çok az çaba gösterilmiştir. </w:t>
      </w:r>
      <w:r w:rsidRPr="005747E9">
        <w:rPr>
          <w:lang w:val="tr-TR"/>
        </w:rPr>
        <w:lastRenderedPageBreak/>
        <w:t>Ayrıca, oksijen üretimi için çok yüksek enerji tüketimi gerekmektedir ve bunu gerçekleştiren teknoloji ise oldukça pahalıdır. Dolayısıyla, oxy yakıt teknolojisi gelişmemiş bir teknolojidir.</w:t>
      </w:r>
    </w:p>
    <w:p w:rsidR="00506705" w:rsidRPr="005747E9" w:rsidRDefault="00506705" w:rsidP="00506705">
      <w:pPr>
        <w:rPr>
          <w:lang w:val="tr-TR"/>
        </w:rPr>
      </w:pPr>
      <w:r w:rsidRPr="005747E9">
        <w:rPr>
          <w:lang w:val="tr-TR"/>
        </w:rPr>
        <w:t>Bir enerji santralinden CO</w:t>
      </w:r>
      <w:r w:rsidRPr="005747E9">
        <w:rPr>
          <w:vertAlign w:val="subscript"/>
          <w:lang w:val="tr-TR"/>
        </w:rPr>
        <w:t>2</w:t>
      </w:r>
      <w:r w:rsidRPr="005747E9">
        <w:rPr>
          <w:lang w:val="tr-TR"/>
        </w:rPr>
        <w:t xml:space="preserve"> yakalama ile bağlantılı masraflar, bütün CO</w:t>
      </w:r>
      <w:r w:rsidRPr="005747E9">
        <w:rPr>
          <w:vertAlign w:val="subscript"/>
          <w:lang w:val="tr-TR"/>
        </w:rPr>
        <w:t>2</w:t>
      </w:r>
      <w:r w:rsidRPr="005747E9">
        <w:rPr>
          <w:lang w:val="tr-TR"/>
        </w:rPr>
        <w:t xml:space="preserve"> zincirinin maliyetinin yaklaşık üçte ikisine eşitken, taşıma ve depolama yaklaşık üçte birine eşittir.</w:t>
      </w:r>
    </w:p>
    <w:p w:rsidR="00506705" w:rsidRPr="005747E9" w:rsidRDefault="00506705" w:rsidP="00506705">
      <w:pPr>
        <w:rPr>
          <w:bCs/>
          <w:iCs/>
          <w:lang w:val="tr-TR"/>
        </w:rPr>
      </w:pPr>
      <w:r w:rsidRPr="005747E9">
        <w:rPr>
          <w:bCs/>
          <w:iCs/>
          <w:lang w:val="tr-TR"/>
        </w:rPr>
        <w:t>CO</w:t>
      </w:r>
      <w:r w:rsidRPr="005747E9">
        <w:rPr>
          <w:vertAlign w:val="subscript"/>
          <w:lang w:val="tr-TR"/>
        </w:rPr>
        <w:t xml:space="preserve">2 </w:t>
      </w:r>
      <w:r w:rsidRPr="005747E9">
        <w:rPr>
          <w:lang w:val="tr-TR"/>
        </w:rPr>
        <w:t xml:space="preserve"> taşıması</w:t>
      </w:r>
    </w:p>
    <w:p w:rsidR="00506705" w:rsidRPr="005747E9" w:rsidRDefault="00506705" w:rsidP="00506705">
      <w:pPr>
        <w:rPr>
          <w:lang w:val="tr-TR"/>
        </w:rPr>
      </w:pPr>
      <w:r w:rsidRPr="005747E9">
        <w:rPr>
          <w:lang w:val="tr-TR"/>
        </w:rPr>
        <w:t>CO</w:t>
      </w:r>
      <w:r w:rsidRPr="005747E9">
        <w:rPr>
          <w:vertAlign w:val="subscript"/>
          <w:lang w:val="tr-TR"/>
        </w:rPr>
        <w:t>2,</w:t>
      </w:r>
      <w:r w:rsidRPr="005747E9">
        <w:rPr>
          <w:lang w:val="tr-TR"/>
        </w:rPr>
        <w:t xml:space="preserve"> CO</w:t>
      </w:r>
      <w:r w:rsidRPr="005747E9">
        <w:rPr>
          <w:vertAlign w:val="subscript"/>
          <w:lang w:val="tr-TR"/>
        </w:rPr>
        <w:t>2</w:t>
      </w:r>
      <w:r w:rsidRPr="005747E9">
        <w:rPr>
          <w:lang w:val="tr-TR"/>
        </w:rPr>
        <w:t xml:space="preserve"> kaynağından depolanacağı jeolojik yapıya taşınmalıdır. Bu taşıma işlemi, boru hattı ile veya gemi ile gerçekleştirilebilir.  Taşıma, hem teknoloji hem gerçekçi maliyet kıyaslamalarından dolayı CO</w:t>
      </w:r>
      <w:r w:rsidRPr="005747E9">
        <w:rPr>
          <w:vertAlign w:val="subscript"/>
          <w:lang w:val="tr-TR"/>
        </w:rPr>
        <w:t>2</w:t>
      </w:r>
      <w:r w:rsidRPr="005747E9">
        <w:rPr>
          <w:lang w:val="tr-TR"/>
        </w:rPr>
        <w:t xml:space="preserve"> zincirindeki en az karmaşık olan aşamadır. Ancak ne olursa olsun CO</w:t>
      </w:r>
      <w:r w:rsidRPr="005747E9">
        <w:rPr>
          <w:vertAlign w:val="subscript"/>
          <w:lang w:val="tr-TR"/>
        </w:rPr>
        <w:t xml:space="preserve">2 </w:t>
      </w:r>
      <w:r w:rsidRPr="005747E9">
        <w:rPr>
          <w:lang w:val="tr-TR"/>
        </w:rPr>
        <w:t>taşımacılığı enerji ve maliyet açısından önemli kaynaklar gerektirir. CO</w:t>
      </w:r>
      <w:r w:rsidRPr="005747E9">
        <w:rPr>
          <w:vertAlign w:val="subscript"/>
          <w:lang w:val="tr-TR"/>
        </w:rPr>
        <w:t>2,</w:t>
      </w:r>
      <w:r w:rsidRPr="005747E9">
        <w:rPr>
          <w:lang w:val="tr-TR"/>
        </w:rPr>
        <w:t xml:space="preserve"> farklı sıcaklık ve basınçlara çok farklı tepki verdiği için taşıma, borularda veya ekipmanlarda tıkanmayı önlemek için kontrollü bir şekilde gerçekleştirilmiştir.  Taşıma yolu tercihi, emisyon kaynaklarının sayısı, kaynaklardaki emisyon hacmi, depolama alanı ile kaynak arasındaki mesafe ve taşınacak CO</w:t>
      </w:r>
      <w:r w:rsidRPr="005747E9">
        <w:rPr>
          <w:vertAlign w:val="subscript"/>
          <w:lang w:val="tr-TR"/>
        </w:rPr>
        <w:t>2</w:t>
      </w:r>
      <w:r w:rsidRPr="005747E9">
        <w:rPr>
          <w:lang w:val="tr-TR"/>
        </w:rPr>
        <w:t xml:space="preserve"> hacmi gibi belirli gerekliliklere bağlıdır. Mevcut teknolojiler arasında boru hattı ile taşıma en basit ve en uygun maliyetli yöntem olarak kabul edilmektedir.</w:t>
      </w:r>
    </w:p>
    <w:p w:rsidR="00506705" w:rsidRPr="005747E9" w:rsidRDefault="00506705" w:rsidP="00506705">
      <w:pPr>
        <w:rPr>
          <w:bCs/>
          <w:iCs/>
          <w:lang w:val="tr-TR"/>
        </w:rPr>
      </w:pPr>
      <w:r w:rsidRPr="005747E9">
        <w:rPr>
          <w:bCs/>
          <w:iCs/>
          <w:lang w:val="tr-TR"/>
        </w:rPr>
        <w:t>CO</w:t>
      </w:r>
      <w:r w:rsidRPr="005747E9">
        <w:rPr>
          <w:vertAlign w:val="subscript"/>
          <w:lang w:val="tr-TR"/>
        </w:rPr>
        <w:t xml:space="preserve">2 </w:t>
      </w:r>
      <w:r w:rsidRPr="005747E9">
        <w:rPr>
          <w:lang w:val="tr-TR"/>
        </w:rPr>
        <w:t>depolama</w:t>
      </w:r>
    </w:p>
    <w:p w:rsidR="00506705" w:rsidRPr="005747E9" w:rsidRDefault="00506705" w:rsidP="00506705">
      <w:pPr>
        <w:rPr>
          <w:lang w:val="tr-TR"/>
        </w:rPr>
      </w:pPr>
      <w:r w:rsidRPr="005747E9">
        <w:rPr>
          <w:lang w:val="tr-TR"/>
        </w:rPr>
        <w:t>Dünya çapında CO</w:t>
      </w:r>
      <w:r w:rsidRPr="005747E9">
        <w:rPr>
          <w:vertAlign w:val="subscript"/>
          <w:lang w:val="tr-TR"/>
        </w:rPr>
        <w:t>2</w:t>
      </w:r>
      <w:r w:rsidRPr="005747E9">
        <w:rPr>
          <w:lang w:val="tr-TR"/>
        </w:rPr>
        <w:t xml:space="preserve"> depolaması için jeolojik oluşumlarda önemli düzeyde teknik potansiyel mevcuttur. Petrol ve gaz alanları üretimi, kullanılmayan petrol ve gaz alanları ve diğer oluşumlar bu tarz depolama için muhtemel yerlerdir. Faal olmayan rezervuarlar jeolojik açıdan depolama için iyi bir çözümdür, zira bu yapılar milyonlarca yıl boyunca petrolü ve gazı tuttukları için geçirimsiz bir yapıda olmaları mümkündür. Diğer oluşumlar da CO</w:t>
      </w:r>
      <w:r w:rsidRPr="005747E9">
        <w:rPr>
          <w:vertAlign w:val="subscript"/>
          <w:lang w:val="tr-TR"/>
        </w:rPr>
        <w:t>2</w:t>
      </w:r>
      <w:r w:rsidRPr="005747E9">
        <w:rPr>
          <w:lang w:val="tr-TR"/>
        </w:rPr>
        <w:t xml:space="preserve"> için güvenli depolama alanı olarak kabul edilirler.</w:t>
      </w:r>
    </w:p>
    <w:p w:rsidR="00506705" w:rsidRPr="005747E9" w:rsidRDefault="00506705" w:rsidP="00506705">
      <w:pPr>
        <w:rPr>
          <w:lang w:val="tr-TR"/>
        </w:rPr>
      </w:pPr>
    </w:p>
    <w:p w:rsidR="00506705" w:rsidRPr="004B60CD" w:rsidRDefault="00506705" w:rsidP="0012388E">
      <w:pPr>
        <w:pStyle w:val="Ttulo2"/>
        <w:rPr>
          <w:lang w:val="tr-TR"/>
        </w:rPr>
      </w:pPr>
      <w:r w:rsidRPr="005747E9">
        <w:rPr>
          <w:lang w:val="tr-TR"/>
        </w:rPr>
        <w:tab/>
      </w:r>
      <w:bookmarkStart w:id="94" w:name="_Toc358883421"/>
      <w:r w:rsidR="00EA4E2F" w:rsidRPr="00EA4E2F">
        <w:rPr>
          <w:lang w:val="tr-TR"/>
        </w:rPr>
        <w:t>Atık su arıtımı</w:t>
      </w:r>
      <w:bookmarkEnd w:id="94"/>
    </w:p>
    <w:p w:rsidR="00506705" w:rsidRPr="00F86AFC" w:rsidRDefault="00506705" w:rsidP="00506705">
      <w:pPr>
        <w:rPr>
          <w:lang w:val="tr-TR"/>
        </w:rPr>
      </w:pPr>
      <w:r w:rsidRPr="00B17860">
        <w:rPr>
          <w:lang w:val="tr-TR"/>
        </w:rPr>
        <w:t xml:space="preserve">Bu konuyla ilgili yeni teknikler (CWW BREF) Ortak Atık Su BREF’te verilmiştir. </w:t>
      </w:r>
    </w:p>
    <w:p w:rsidR="00506705" w:rsidRPr="00C04711" w:rsidRDefault="00506705" w:rsidP="00506705">
      <w:pPr>
        <w:rPr>
          <w:lang w:val="tr-TR"/>
        </w:rPr>
      </w:pPr>
    </w:p>
    <w:p w:rsidR="00506705" w:rsidRPr="004B60CD" w:rsidRDefault="00817B1F" w:rsidP="0012388E">
      <w:pPr>
        <w:pStyle w:val="Ttulo2"/>
        <w:rPr>
          <w:lang w:val="tr-TR"/>
        </w:rPr>
      </w:pPr>
      <w:r>
        <w:rPr>
          <w:lang w:val="tr-TR"/>
        </w:rPr>
        <w:t xml:space="preserve"> </w:t>
      </w:r>
      <w:bookmarkStart w:id="95" w:name="_Toc358883422"/>
      <w:r w:rsidR="00EA4E2F" w:rsidRPr="00EA4E2F">
        <w:rPr>
          <w:lang w:val="tr-TR"/>
        </w:rPr>
        <w:t>Diğer yaklaşan teknikler</w:t>
      </w:r>
      <w:bookmarkEnd w:id="95"/>
    </w:p>
    <w:p w:rsidR="00506705" w:rsidRPr="004B60CD" w:rsidRDefault="00817B1F" w:rsidP="0012388E">
      <w:pPr>
        <w:pStyle w:val="Ttulo3"/>
        <w:rPr>
          <w:lang w:val="tr-TR"/>
        </w:rPr>
      </w:pPr>
      <w:r>
        <w:rPr>
          <w:lang w:val="tr-TR"/>
        </w:rPr>
        <w:t xml:space="preserve"> </w:t>
      </w:r>
      <w:bookmarkStart w:id="96" w:name="_Toc358883423"/>
      <w:r w:rsidR="00EA4E2F" w:rsidRPr="00EA4E2F">
        <w:rPr>
          <w:lang w:val="tr-TR"/>
        </w:rPr>
        <w:t>Hava emisyonları ve atık su boşaltımının azaltılması ve mikro alg yetiştiriciliği ile biyoyakıt üretimi</w:t>
      </w:r>
      <w:bookmarkEnd w:id="96"/>
    </w:p>
    <w:p w:rsidR="00506705" w:rsidRPr="00C04711" w:rsidRDefault="00506705" w:rsidP="00506705">
      <w:pPr>
        <w:rPr>
          <w:lang w:val="tr-TR"/>
        </w:rPr>
      </w:pPr>
      <w:r w:rsidRPr="00B17860">
        <w:rPr>
          <w:lang w:val="tr-TR"/>
        </w:rPr>
        <w:t>Bir petrol rafineri kompleksinin yakınına mikro alg üretim tesisi kurulmasının en önemli faydaları şunlardır:</w:t>
      </w:r>
    </w:p>
    <w:p w:rsidR="00506705" w:rsidRPr="00E96082" w:rsidRDefault="00506705" w:rsidP="00506705">
      <w:pPr>
        <w:pStyle w:val="Puntos"/>
        <w:spacing w:line="240" w:lineRule="auto"/>
        <w:rPr>
          <w:lang w:val="tr-TR"/>
        </w:rPr>
      </w:pPr>
      <w:r w:rsidRPr="00C04711">
        <w:rPr>
          <w:lang w:val="tr-TR"/>
        </w:rPr>
        <w:t>Fotobiyoreaktörleri beslemek için CO</w:t>
      </w:r>
      <w:r w:rsidRPr="00C04711">
        <w:rPr>
          <w:vertAlign w:val="subscript"/>
          <w:lang w:val="tr-TR"/>
        </w:rPr>
        <w:t>2</w:t>
      </w:r>
      <w:r w:rsidRPr="00C04711">
        <w:rPr>
          <w:lang w:val="tr-TR"/>
        </w:rPr>
        <w:t>’li atık gaz ve diğer hava kirleticileri kullanılabilir. Eğer konu buysa, gelecekte biyoyakıtlar yakıldığında neredeyse sıfır CO</w:t>
      </w:r>
      <w:r w:rsidRPr="007F07EE">
        <w:rPr>
          <w:vertAlign w:val="subscript"/>
          <w:lang w:val="tr-TR"/>
        </w:rPr>
        <w:t>2</w:t>
      </w:r>
      <w:r w:rsidRPr="00E96082">
        <w:rPr>
          <w:lang w:val="tr-TR"/>
        </w:rPr>
        <w:t xml:space="preserve"> emisyonu ile ilişkilendirilebilir.</w:t>
      </w:r>
    </w:p>
    <w:p w:rsidR="00506705" w:rsidRPr="00F871E1" w:rsidRDefault="00506705" w:rsidP="00506705">
      <w:pPr>
        <w:pStyle w:val="Puntos"/>
        <w:spacing w:line="240" w:lineRule="auto"/>
        <w:rPr>
          <w:lang w:val="tr-TR"/>
        </w:rPr>
      </w:pPr>
      <w:r w:rsidRPr="00C65851">
        <w:rPr>
          <w:lang w:val="tr-TR"/>
        </w:rPr>
        <w:t>Reaktörleri doldurm</w:t>
      </w:r>
      <w:r w:rsidRPr="00F871E1">
        <w:rPr>
          <w:lang w:val="tr-TR"/>
        </w:rPr>
        <w:t>ak veya besin olarak farklı atık su fraksiyonları kullanılabilir. Dolayısıyla daha az atık su üretilir ve daha az taze su tüketilir.</w:t>
      </w:r>
    </w:p>
    <w:p w:rsidR="00506705" w:rsidRPr="00505914" w:rsidRDefault="00506705" w:rsidP="00506705">
      <w:pPr>
        <w:pStyle w:val="Puntos"/>
        <w:spacing w:line="240" w:lineRule="auto"/>
        <w:rPr>
          <w:lang w:val="tr-TR"/>
        </w:rPr>
      </w:pPr>
      <w:r w:rsidRPr="002675F7">
        <w:rPr>
          <w:lang w:val="tr-TR"/>
        </w:rPr>
        <w:lastRenderedPageBreak/>
        <w:t>Birçok farklı petrol rafineri tesisi ve santrali, mikro alg üretim tesislerine hizmet verebilir (laboratuar, tesisler, taşı</w:t>
      </w:r>
      <w:r w:rsidRPr="00505914">
        <w:rPr>
          <w:lang w:val="tr-TR"/>
        </w:rPr>
        <w:t>ma…)</w:t>
      </w:r>
    </w:p>
    <w:p w:rsidR="00506705" w:rsidRPr="00E443AE" w:rsidRDefault="00506705" w:rsidP="00506705">
      <w:pPr>
        <w:rPr>
          <w:lang w:val="tr-TR"/>
        </w:rPr>
      </w:pPr>
      <w:r w:rsidRPr="007C4691">
        <w:rPr>
          <w:lang w:val="tr-TR"/>
        </w:rPr>
        <w:t>Öncelikle şunu açıklamak gerekir ki bu teknik, petrol rafineri alanındaki özel bir teknik değildir. Ancak bu ikilinin bir arada bulunmasından en iyi şekilde faydalanılması durumunda, petrol rafineri sitelerinin yakınına daha sıklıkla mikro alg çiftlik</w:t>
      </w:r>
      <w:r w:rsidRPr="00E443AE">
        <w:rPr>
          <w:lang w:val="tr-TR"/>
        </w:rPr>
        <w:t>leri kurulacaktır.</w:t>
      </w:r>
    </w:p>
    <w:p w:rsidR="00506705" w:rsidRPr="005747E9" w:rsidRDefault="00506705" w:rsidP="00506705">
      <w:pPr>
        <w:rPr>
          <w:lang w:val="tr-TR"/>
        </w:rPr>
      </w:pPr>
      <w:r w:rsidRPr="005747E9">
        <w:rPr>
          <w:lang w:val="tr-TR"/>
        </w:rPr>
        <w:t>Biyoyakıt üretimi fosil yakıtlarına ilginç bir alternatif olmaktadır. Mikro alg yetiştiriciliği ise diğer biyoyakıtlarla karşılaştırıldığında bazı avantajları olduğu için farklı bir konudur.</w:t>
      </w:r>
    </w:p>
    <w:p w:rsidR="00506705" w:rsidRPr="005747E9" w:rsidRDefault="00506705" w:rsidP="00506705">
      <w:pPr>
        <w:rPr>
          <w:lang w:val="tr-TR"/>
        </w:rPr>
      </w:pPr>
      <w:r w:rsidRPr="005747E9">
        <w:rPr>
          <w:lang w:val="tr-TR"/>
        </w:rPr>
        <w:t>Mikro alg, fotosentez yapan ve aşağıdaki avantajları sahip olan tek hücreli organizmadır:</w:t>
      </w:r>
    </w:p>
    <w:p w:rsidR="00506705" w:rsidRPr="005747E9" w:rsidRDefault="00506705" w:rsidP="00506705">
      <w:pPr>
        <w:pStyle w:val="Puntos"/>
        <w:spacing w:line="240" w:lineRule="auto"/>
        <w:rPr>
          <w:lang w:val="tr-TR"/>
        </w:rPr>
      </w:pPr>
      <w:r w:rsidRPr="005747E9">
        <w:rPr>
          <w:lang w:val="tr-TR"/>
        </w:rPr>
        <w:t>Gıda piyasası fiyatları üzerinde etkisi yoktur. Yaygın olarak kullanılan biyoyakıtların hammaddeleri gıda piyasası ile bağlantılıdır, ancak mikro alg çiftlikleri bu piyasaya bağlı değildir.</w:t>
      </w:r>
    </w:p>
    <w:p w:rsidR="00506705" w:rsidRPr="005747E9" w:rsidRDefault="00506705" w:rsidP="00506705">
      <w:pPr>
        <w:pStyle w:val="Puntos"/>
        <w:spacing w:line="240" w:lineRule="auto"/>
        <w:rPr>
          <w:lang w:val="tr-TR"/>
        </w:rPr>
      </w:pPr>
      <w:r w:rsidRPr="005747E9">
        <w:rPr>
          <w:lang w:val="tr-TR"/>
        </w:rPr>
        <w:t>Tarımsal arazilerin mikro alg çiftlikleri kullanılmasına gerek yoktur, bu çiftlikler çok kurak alanlarda dahi kurulabilir.</w:t>
      </w:r>
    </w:p>
    <w:p w:rsidR="00506705" w:rsidRPr="005747E9" w:rsidRDefault="00506705" w:rsidP="00506705">
      <w:pPr>
        <w:pStyle w:val="Puntos"/>
        <w:spacing w:line="240" w:lineRule="auto"/>
        <w:rPr>
          <w:lang w:val="tr-TR"/>
        </w:rPr>
      </w:pPr>
      <w:r w:rsidRPr="005747E9">
        <w:rPr>
          <w:lang w:val="tr-TR"/>
        </w:rPr>
        <w:t>Yetiştirilmesi sırasında mikro algler CO</w:t>
      </w:r>
      <w:r w:rsidRPr="005747E9">
        <w:rPr>
          <w:vertAlign w:val="subscript"/>
          <w:lang w:val="tr-TR"/>
        </w:rPr>
        <w:t>2</w:t>
      </w:r>
      <w:r w:rsidRPr="005747E9">
        <w:rPr>
          <w:lang w:val="tr-TR"/>
        </w:rPr>
        <w:t xml:space="preserve"> ve diğer kirleticileri yakalayabilir.</w:t>
      </w:r>
    </w:p>
    <w:p w:rsidR="00506705" w:rsidRPr="005747E9" w:rsidRDefault="00506705" w:rsidP="00506705">
      <w:pPr>
        <w:rPr>
          <w:lang w:val="tr-TR"/>
        </w:rPr>
      </w:pPr>
      <w:r w:rsidRPr="005747E9">
        <w:rPr>
          <w:lang w:val="tr-TR"/>
        </w:rPr>
        <w:t>Şuana kadar sanayi düzeyde çok az deneme gerçekleştirildi ve bu teknik, laboratuarlarda geliştirildi. Tek bir pilot tesis için bile büyük bir alan gerekmektedir.</w:t>
      </w:r>
    </w:p>
    <w:p w:rsidR="00506705" w:rsidRPr="005747E9" w:rsidRDefault="00506705" w:rsidP="00506705">
      <w:pPr>
        <w:rPr>
          <w:lang w:val="tr-TR"/>
        </w:rPr>
      </w:pPr>
      <w:r w:rsidRPr="005747E9">
        <w:rPr>
          <w:lang w:val="tr-TR"/>
        </w:rPr>
        <w:t>Proses, foto sentetik bir reaksiyonu takiben güneşten alınan ışık enerjisinin kimyasal enerjiye dönüştürerek biyokütle üretimini içermektedir:</w:t>
      </w:r>
    </w:p>
    <w:p w:rsidR="00506705" w:rsidRPr="005747E9" w:rsidRDefault="00506705" w:rsidP="00506705">
      <w:pPr>
        <w:rPr>
          <w:lang w:val="tr-TR"/>
        </w:rPr>
      </w:pPr>
      <w:r w:rsidRPr="005747E9">
        <w:rPr>
          <w:lang w:val="tr-TR"/>
        </w:rPr>
        <w:t xml:space="preserve">6CO2 + 6H2O + ışık --&gt; C6H12O6 + 6O2 </w:t>
      </w:r>
    </w:p>
    <w:p w:rsidR="00506705" w:rsidRPr="005747E9" w:rsidRDefault="00506705" w:rsidP="00506705">
      <w:pPr>
        <w:rPr>
          <w:lang w:val="tr-TR"/>
        </w:rPr>
      </w:pPr>
      <w:r w:rsidRPr="005747E9">
        <w:rPr>
          <w:lang w:val="tr-TR"/>
        </w:rPr>
        <w:t>CO</w:t>
      </w:r>
      <w:r w:rsidRPr="005747E9">
        <w:rPr>
          <w:vertAlign w:val="subscript"/>
          <w:lang w:val="tr-TR"/>
        </w:rPr>
        <w:t>2</w:t>
      </w:r>
      <w:r w:rsidRPr="005747E9">
        <w:rPr>
          <w:lang w:val="tr-TR"/>
        </w:rPr>
        <w:t xml:space="preserve">, ışık ve suyun yanı sıra, suda nitrojen, fosfor ve demir gibi inorganik tuzların bulunması gerekir ve </w:t>
      </w:r>
      <w:smartTag w:uri="urn:schemas-microsoft-com:office:smarttags" w:element="metricconverter">
        <w:smartTagPr>
          <w:attr w:name="ProductID" w:val="20ºC"/>
        </w:smartTagPr>
        <w:r w:rsidRPr="005747E9">
          <w:rPr>
            <w:lang w:val="tr-TR"/>
          </w:rPr>
          <w:t>20ºC</w:t>
        </w:r>
      </w:smartTag>
      <w:r w:rsidRPr="005747E9">
        <w:rPr>
          <w:lang w:val="tr-TR"/>
        </w:rPr>
        <w:t xml:space="preserve"> ve </w:t>
      </w:r>
      <w:smartTag w:uri="urn:schemas-microsoft-com:office:smarttags" w:element="metricconverter">
        <w:smartTagPr>
          <w:attr w:name="ProductID" w:val="30ºC"/>
        </w:smartTagPr>
        <w:r w:rsidRPr="005747E9">
          <w:rPr>
            <w:lang w:val="tr-TR"/>
          </w:rPr>
          <w:t>30ºC</w:t>
        </w:r>
      </w:smartTag>
      <w:r w:rsidRPr="005747E9">
        <w:rPr>
          <w:lang w:val="tr-TR"/>
        </w:rPr>
        <w:t xml:space="preserve"> arasındaki sıcaklığı korumak önemlidir(alge bağlı olarak değişir).</w:t>
      </w:r>
    </w:p>
    <w:p w:rsidR="00506705" w:rsidRPr="005747E9" w:rsidRDefault="00506705" w:rsidP="00506705">
      <w:pPr>
        <w:rPr>
          <w:lang w:val="tr-TR"/>
        </w:rPr>
      </w:pPr>
    </w:p>
    <w:p w:rsidR="00506705" w:rsidRPr="005747E9" w:rsidRDefault="00506705" w:rsidP="00506705">
      <w:pPr>
        <w:rPr>
          <w:lang w:val="tr-TR"/>
        </w:rPr>
      </w:pPr>
      <w:r w:rsidRPr="005747E9">
        <w:rPr>
          <w:lang w:val="tr-TR"/>
        </w:rPr>
        <w:t xml:space="preserve">Tarragona’da pilot </w:t>
      </w:r>
      <w:r w:rsidR="005A08FA" w:rsidRPr="005747E9">
        <w:rPr>
          <w:lang w:val="tr-TR"/>
        </w:rPr>
        <w:t xml:space="preserve">ünite </w:t>
      </w:r>
      <w:r w:rsidRPr="005747E9">
        <w:rPr>
          <w:lang w:val="tr-TR"/>
        </w:rPr>
        <w:t>olan Repsol Rafinerisinin endüstriyel süreci şu şekilde dört aşamada gerçekleşmiştir:</w:t>
      </w:r>
    </w:p>
    <w:p w:rsidR="00506705" w:rsidRPr="005747E9" w:rsidRDefault="00506705" w:rsidP="00506705">
      <w:pPr>
        <w:pStyle w:val="Puntos"/>
        <w:spacing w:line="240" w:lineRule="auto"/>
        <w:rPr>
          <w:lang w:val="tr-TR"/>
        </w:rPr>
      </w:pPr>
      <w:r w:rsidRPr="005747E9">
        <w:rPr>
          <w:lang w:val="tr-TR"/>
        </w:rPr>
        <w:t>İnokülasyon hazırlığı: Bu aşama, organik içerikli su ve deniz suyunun doğru karışımını içeren alglerin büyüyeceği sıvının hazırlanma safhasıdır. Laboratuarda bu karışımın içinde alg tohumlanır ve CO</w:t>
      </w:r>
      <w:r w:rsidRPr="005747E9">
        <w:rPr>
          <w:vertAlign w:val="subscript"/>
          <w:lang w:val="tr-TR"/>
        </w:rPr>
        <w:t>2</w:t>
      </w:r>
      <w:r w:rsidRPr="005747E9">
        <w:rPr>
          <w:lang w:val="tr-TR"/>
        </w:rPr>
        <w:t xml:space="preserve"> ve besin verilmesiyle gelişir. Bu proses, inokülasyon fotobiyoreaktöründe, yani karışımla doldurulmuş şeffaf uzun bir tüpte gerçekleştirilir, bu tüpün içindeki karışım çok düşük hızda hareket etmektedir.</w:t>
      </w:r>
    </w:p>
    <w:p w:rsidR="00506705" w:rsidRPr="005747E9" w:rsidRDefault="00506705" w:rsidP="00506705">
      <w:pPr>
        <w:pStyle w:val="Puntos"/>
        <w:spacing w:line="240" w:lineRule="auto"/>
        <w:rPr>
          <w:lang w:val="tr-TR"/>
        </w:rPr>
      </w:pPr>
      <w:r w:rsidRPr="005747E9">
        <w:rPr>
          <w:lang w:val="tr-TR"/>
        </w:rPr>
        <w:t>Toplu halde alglerin üretimi: Daha büyük bir fotobiyoreaktörde karışım bir önceki aşamadaki gibi hazırlanır ve ilk safhada hazırlanan inokülasyon karışımı ile doldurulur. Amaç, alglerin hızlı bir şekilde çoğalması ve daha sonra büyümesidir.</w:t>
      </w:r>
    </w:p>
    <w:p w:rsidR="00506705" w:rsidRPr="005747E9" w:rsidRDefault="00506705" w:rsidP="00506705">
      <w:pPr>
        <w:pStyle w:val="Puntos"/>
        <w:spacing w:line="240" w:lineRule="auto"/>
        <w:rPr>
          <w:lang w:val="tr-TR"/>
        </w:rPr>
      </w:pPr>
      <w:r w:rsidRPr="005747E9">
        <w:rPr>
          <w:lang w:val="tr-TR"/>
        </w:rPr>
        <w:t>Konsantrasyon: Bir zaman sonra (hava koşullarına ve algin türüne bağlı olmak koşuluyla) sıvı karışımı ve yetişmiş olan algler fotobiyoreaktörden alınır ve kitle halindeki algler çöktürme, Filtreleme ve/veya santrifüjleme prosesleri ile konsantre edilir. Bu safhanın amacı neredeyse tamamen kurumuş alglerin elde edilmesidir.</w:t>
      </w:r>
    </w:p>
    <w:p w:rsidR="00506705" w:rsidRPr="005747E9" w:rsidRDefault="00506705" w:rsidP="00506705">
      <w:pPr>
        <w:pStyle w:val="Puntos"/>
        <w:spacing w:line="240" w:lineRule="auto"/>
        <w:rPr>
          <w:lang w:val="tr-TR"/>
        </w:rPr>
      </w:pPr>
      <w:r w:rsidRPr="005747E9">
        <w:rPr>
          <w:lang w:val="tr-TR"/>
        </w:rPr>
        <w:lastRenderedPageBreak/>
        <w:t>Analitik kontrol ve biyoyakıt üretimi kapasite değerlendirmesi: Son olarak algler bazı kalite parametrelerinin belirlenmesi için analiz edilir ve analiz sonuçlarına bağlı olarak, biyoyakıt üretimi için alglerin kapasitesi değerlendirilir.</w:t>
      </w:r>
    </w:p>
    <w:p w:rsidR="00506705" w:rsidRPr="005747E9" w:rsidRDefault="00506705" w:rsidP="00506705">
      <w:pPr>
        <w:rPr>
          <w:lang w:val="tr-TR"/>
        </w:rPr>
      </w:pPr>
      <w:r w:rsidRPr="005747E9">
        <w:rPr>
          <w:lang w:val="tr-TR"/>
        </w:rPr>
        <w:t>Şunu belirtmek gerekir ki halen araştırılması gereken birçok alg türü bulunmaktadır ve prosesin geliştirilmesi için halen test edilmesi gereken proses çeşitleri için birçok kombinasyon mevcuttur. Şuana kadar, fotobiyoreaktörde her metre küpte 1 kg algin çok altındaki üretim yapılmıştır ve tüketilen CO</w:t>
      </w:r>
      <w:r w:rsidRPr="005747E9">
        <w:rPr>
          <w:vertAlign w:val="subscript"/>
          <w:lang w:val="tr-TR"/>
        </w:rPr>
        <w:t xml:space="preserve">2 </w:t>
      </w:r>
      <w:r w:rsidRPr="005747E9">
        <w:rPr>
          <w:lang w:val="tr-TR"/>
        </w:rPr>
        <w:t>miktarı ise üretilen algin her kilosu için yaklaşık 2 kg’dir (kullanılan alge ve sudaki CO</w:t>
      </w:r>
      <w:r w:rsidRPr="005747E9">
        <w:rPr>
          <w:vertAlign w:val="subscript"/>
          <w:lang w:val="tr-TR"/>
        </w:rPr>
        <w:t>2</w:t>
      </w:r>
      <w:r w:rsidRPr="005747E9">
        <w:rPr>
          <w:lang w:val="tr-TR"/>
        </w:rPr>
        <w:t xml:space="preserve"> absorpsiyonuna bağlı olmak üzere).</w:t>
      </w:r>
    </w:p>
    <w:p w:rsidR="00506705" w:rsidRPr="005747E9" w:rsidRDefault="00506705" w:rsidP="00506705">
      <w:pPr>
        <w:rPr>
          <w:lang w:val="tr-TR"/>
        </w:rPr>
      </w:pPr>
      <w:r w:rsidRPr="005747E9">
        <w:rPr>
          <w:lang w:val="tr-TR"/>
        </w:rPr>
        <w:t>Fotobiyoreaktördeki karışımın çok yüksek veya çok düşük sıcaklıklara ulaşmasını engellemek için, normalde fotobiyoreaktörler içerisinden güneşin geçmesine olanak tanıyacak kadar derinlikte dış suyla kaplıdırlar. Bu proseslerde o bölgenin hava şartları da oldukça önem arz etmektedir, zira algler bölgenin iklim şartlarına uyum sağlayabilmelidir, örneğin, Akdeniz bölgesinde Akdeniz algleri kullanılmalıdır.</w:t>
      </w:r>
    </w:p>
    <w:p w:rsidR="00506705" w:rsidRPr="005747E9" w:rsidRDefault="00506705" w:rsidP="00506705">
      <w:pPr>
        <w:rPr>
          <w:lang w:val="tr-TR"/>
        </w:rPr>
      </w:pPr>
    </w:p>
    <w:p w:rsidR="00506705" w:rsidRPr="005747E9" w:rsidRDefault="00817B1F" w:rsidP="0012388E">
      <w:pPr>
        <w:pStyle w:val="Ttulo3"/>
        <w:rPr>
          <w:lang w:val="tr-TR"/>
        </w:rPr>
      </w:pPr>
      <w:r>
        <w:rPr>
          <w:lang w:val="tr-TR"/>
        </w:rPr>
        <w:t xml:space="preserve"> </w:t>
      </w:r>
      <w:bookmarkStart w:id="97" w:name="_Toc358883424"/>
      <w:r w:rsidR="00506705" w:rsidRPr="005747E9">
        <w:rPr>
          <w:lang w:val="tr-TR"/>
        </w:rPr>
        <w:t>Bir Rafineri Ortamında Karbon Fertilizasyonu ile Açık ve Yarı Kapalı Sistemlerde Hızlı Büyüme ve Yüksek Biyoenerji Potansiyeli olan Bitki Türlerinin Yetiştirilmesi</w:t>
      </w:r>
      <w:bookmarkEnd w:id="97"/>
    </w:p>
    <w:p w:rsidR="00506705" w:rsidRPr="005747E9" w:rsidRDefault="00506705" w:rsidP="00506705">
      <w:pPr>
        <w:rPr>
          <w:lang w:val="tr-TR"/>
        </w:rPr>
      </w:pPr>
      <w:r w:rsidRPr="005747E9">
        <w:rPr>
          <w:lang w:val="tr-TR"/>
        </w:rPr>
        <w:t>Bu teknoloji, daha sonra enerji üretimi için kullanılacak olan biyokütleyi oluşturan enerji ürünlerinin karbon fertilizasyonu ile endüstriyel proseste CO</w:t>
      </w:r>
      <w:r w:rsidRPr="005747E9">
        <w:rPr>
          <w:vertAlign w:val="subscript"/>
          <w:lang w:val="tr-TR"/>
        </w:rPr>
        <w:t>2</w:t>
      </w:r>
      <w:r w:rsidRPr="005747E9">
        <w:rPr>
          <w:lang w:val="tr-TR"/>
        </w:rPr>
        <w:t xml:space="preserve"> tutma potansiyelini göstermeyi amaçlar.</w:t>
      </w:r>
    </w:p>
    <w:p w:rsidR="00506705" w:rsidRPr="005747E9" w:rsidRDefault="00506705" w:rsidP="00506705">
      <w:pPr>
        <w:rPr>
          <w:lang w:val="tr-TR"/>
        </w:rPr>
      </w:pPr>
      <w:r w:rsidRPr="005747E9">
        <w:rPr>
          <w:lang w:val="tr-TR"/>
        </w:rPr>
        <w:t>Atmosferdeki sera gazlarını azaltmanın bir yolu da özellikle sanayi ve taşımacılık tarafından üretilen CO</w:t>
      </w:r>
      <w:r w:rsidRPr="005747E9">
        <w:rPr>
          <w:vertAlign w:val="subscript"/>
          <w:lang w:val="tr-TR"/>
        </w:rPr>
        <w:t>2</w:t>
      </w:r>
      <w:r w:rsidRPr="005747E9">
        <w:rPr>
          <w:lang w:val="tr-TR"/>
        </w:rPr>
        <w:t>’nin tutulması ve farklı bitki türleriyle biyokütleye dönüştürülmesidir. Ayrıca bu biyokütle daha sonra yakma ile doğrudan enerji üretiminde veya taşımacılık amaçlı biyoyakıt üretiminde kullanılabilir.</w:t>
      </w:r>
    </w:p>
    <w:p w:rsidR="00506705" w:rsidRPr="005747E9" w:rsidRDefault="00506705" w:rsidP="00506705">
      <w:pPr>
        <w:rPr>
          <w:lang w:val="tr-TR"/>
        </w:rPr>
      </w:pPr>
      <w:r w:rsidRPr="005747E9">
        <w:rPr>
          <w:lang w:val="tr-TR"/>
        </w:rPr>
        <w:t>Diğer araştırma projeleri sera gazına enjekte edilmiş karbondioksitin ürün çıktısını arttırdığını göstermiştir.  Puertollano Rafinerisindeki Repsol pilot projesinin getirdiği yenilik, rafineri proseslerinde CO</w:t>
      </w:r>
      <w:r w:rsidRPr="005747E9">
        <w:rPr>
          <w:vertAlign w:val="subscript"/>
          <w:lang w:val="tr-TR"/>
        </w:rPr>
        <w:t>2</w:t>
      </w:r>
      <w:r w:rsidRPr="005747E9">
        <w:rPr>
          <w:lang w:val="tr-TR"/>
        </w:rPr>
        <w:t>’nin yanı sıra diğer yabancı maddelerden de sera gazına enjekte etmesi ve biyokütle üretimi için gıda dışı enerji ürünleri kullanmasıdır.</w:t>
      </w:r>
    </w:p>
    <w:p w:rsidR="00506705" w:rsidRPr="005747E9" w:rsidRDefault="00506705" w:rsidP="00506705">
      <w:pPr>
        <w:rPr>
          <w:lang w:val="tr-TR"/>
        </w:rPr>
      </w:pPr>
      <w:r w:rsidRPr="005747E9">
        <w:rPr>
          <w:lang w:val="tr-TR"/>
        </w:rPr>
        <w:t>CO</w:t>
      </w:r>
      <w:r w:rsidRPr="005747E9">
        <w:rPr>
          <w:vertAlign w:val="subscript"/>
          <w:lang w:val="tr-TR"/>
        </w:rPr>
        <w:t>2</w:t>
      </w:r>
      <w:r w:rsidRPr="005747E9">
        <w:rPr>
          <w:lang w:val="tr-TR"/>
        </w:rPr>
        <w:t xml:space="preserve"> Hunileri projesi, karbon fertilizasyonlu Akdeniz sera gazında yüksek biyokütle verimliliği ile kısa döngülü ürünlerin verimliliğini incelemektir.</w:t>
      </w:r>
    </w:p>
    <w:p w:rsidR="00506705" w:rsidRPr="005747E9" w:rsidRDefault="00506705" w:rsidP="00506705">
      <w:pPr>
        <w:rPr>
          <w:lang w:val="tr-TR"/>
        </w:rPr>
      </w:pPr>
      <w:r w:rsidRPr="005747E9">
        <w:rPr>
          <w:lang w:val="tr-TR"/>
        </w:rPr>
        <w:t>Çalışma, farklı koşullarda her ürün için havaya ve suya CO</w:t>
      </w:r>
      <w:r w:rsidRPr="005747E9">
        <w:rPr>
          <w:vertAlign w:val="subscript"/>
          <w:lang w:val="tr-TR"/>
        </w:rPr>
        <w:t>2</w:t>
      </w:r>
      <w:r w:rsidRPr="005747E9">
        <w:rPr>
          <w:lang w:val="tr-TR"/>
        </w:rPr>
        <w:t xml:space="preserve"> akımını değerlendirmeyi amaçlamaktadır. 6 tür üzerinde çalışılmaktadır: renkli Guinea otu, spurge, sorghum, camelina, triticale, Arabidopsis thaliana, yardımcı maddelerle birlikte doğal atmosferden CO</w:t>
      </w:r>
      <w:r w:rsidRPr="005747E9">
        <w:rPr>
          <w:vertAlign w:val="subscript"/>
          <w:lang w:val="tr-TR"/>
        </w:rPr>
        <w:t>2</w:t>
      </w:r>
      <w:r w:rsidRPr="005747E9">
        <w:rPr>
          <w:lang w:val="tr-TR"/>
        </w:rPr>
        <w:t xml:space="preserve"> ve saf CO</w:t>
      </w:r>
      <w:r w:rsidRPr="005747E9">
        <w:rPr>
          <w:vertAlign w:val="subscript"/>
          <w:lang w:val="tr-TR"/>
        </w:rPr>
        <w:t>2</w:t>
      </w:r>
      <w:r w:rsidRPr="005747E9">
        <w:rPr>
          <w:lang w:val="tr-TR"/>
        </w:rPr>
        <w:t>’nin atmosfere eklenmesine karbon fertilizasyonu ile ilgili çeşitli senaryolar altında incelenmektedir. Biyokütle üretimi veya enerji değeri gibi parametreler üzerindeki etkisinin yanı sıra, fotosentetik aktivite, gaz değişimi ve bitkinin genel metabolizması dahil olmak üzere sistem biyolojik açıdan da incelenir.</w:t>
      </w:r>
    </w:p>
    <w:p w:rsidR="00506705" w:rsidRPr="005747E9" w:rsidRDefault="00506705" w:rsidP="00506705">
      <w:pPr>
        <w:rPr>
          <w:lang w:val="tr-TR"/>
        </w:rPr>
      </w:pPr>
      <w:r w:rsidRPr="005747E9">
        <w:rPr>
          <w:lang w:val="tr-TR"/>
        </w:rPr>
        <w:lastRenderedPageBreak/>
        <w:t>Damla sulama sistemleri, CO</w:t>
      </w:r>
      <w:r w:rsidRPr="005747E9">
        <w:rPr>
          <w:vertAlign w:val="superscript"/>
          <w:lang w:val="tr-TR"/>
        </w:rPr>
        <w:t>2</w:t>
      </w:r>
      <w:r w:rsidRPr="005747E9">
        <w:rPr>
          <w:lang w:val="tr-TR"/>
        </w:rPr>
        <w:t xml:space="preserve"> enjeksiyonu için boru hattı, sıcaklığı, nemi ve CO</w:t>
      </w:r>
      <w:r w:rsidRPr="005747E9">
        <w:rPr>
          <w:vertAlign w:val="superscript"/>
          <w:lang w:val="tr-TR"/>
        </w:rPr>
        <w:t>2</w:t>
      </w:r>
      <w:r w:rsidRPr="005747E9">
        <w:rPr>
          <w:lang w:val="tr-TR"/>
        </w:rPr>
        <w:t xml:space="preserve"> konsantrasyonunu izleyen sensörler ve havaya ve toprağa olan CO</w:t>
      </w:r>
      <w:r w:rsidRPr="005747E9">
        <w:rPr>
          <w:vertAlign w:val="superscript"/>
          <w:lang w:val="tr-TR"/>
        </w:rPr>
        <w:t>2</w:t>
      </w:r>
      <w:r w:rsidRPr="005747E9">
        <w:rPr>
          <w:lang w:val="tr-TR"/>
        </w:rPr>
        <w:t xml:space="preserve"> akımını ölçen ekipman, 5 adet </w:t>
      </w:r>
      <w:smartTag w:uri="urn:schemas-microsoft-com:office:smarttags" w:element="metricconverter">
        <w:smartTagPr>
          <w:attr w:name="ProductID" w:val="400 m2"/>
        </w:smartTagPr>
        <w:r w:rsidRPr="005747E9">
          <w:rPr>
            <w:lang w:val="tr-TR"/>
          </w:rPr>
          <w:t>400 m</w:t>
        </w:r>
        <w:r w:rsidRPr="005747E9">
          <w:rPr>
            <w:vertAlign w:val="superscript"/>
            <w:lang w:val="tr-TR"/>
          </w:rPr>
          <w:t>2</w:t>
        </w:r>
      </w:smartTag>
      <w:r w:rsidRPr="005747E9">
        <w:rPr>
          <w:lang w:val="tr-TR"/>
        </w:rPr>
        <w:t xml:space="preserve"> tünel şeklindeki sera gazı ile kuruldu.</w:t>
      </w:r>
    </w:p>
    <w:p w:rsidR="00F20267" w:rsidRPr="005747E9" w:rsidRDefault="00F20267" w:rsidP="00506705">
      <w:pPr>
        <w:pStyle w:val="Ttulo1"/>
        <w:numPr>
          <w:ilvl w:val="0"/>
          <w:numId w:val="0"/>
        </w:numPr>
        <w:rPr>
          <w:lang w:val="tr-TR"/>
        </w:rPr>
      </w:pPr>
    </w:p>
    <w:p w:rsidR="00F20267" w:rsidRPr="005747E9" w:rsidRDefault="00F20267" w:rsidP="00F20267">
      <w:pPr>
        <w:rPr>
          <w:lang w:val="tr-TR"/>
        </w:rPr>
      </w:pPr>
    </w:p>
    <w:p w:rsidR="005D0B4D" w:rsidRPr="005747E9" w:rsidRDefault="005D0B4D" w:rsidP="00F20267">
      <w:pPr>
        <w:rPr>
          <w:lang w:val="tr-TR"/>
        </w:rPr>
      </w:pPr>
    </w:p>
    <w:p w:rsidR="005D0B4D" w:rsidRPr="005747E9" w:rsidRDefault="005D0B4D" w:rsidP="00F20267">
      <w:pPr>
        <w:rPr>
          <w:lang w:val="tr-TR"/>
        </w:rPr>
      </w:pPr>
    </w:p>
    <w:p w:rsidR="005D0B4D" w:rsidRPr="005747E9" w:rsidRDefault="005D0B4D" w:rsidP="00F20267">
      <w:pPr>
        <w:rPr>
          <w:lang w:val="tr-TR"/>
        </w:rPr>
      </w:pPr>
    </w:p>
    <w:p w:rsidR="005D0B4D" w:rsidRPr="005747E9" w:rsidRDefault="005D0B4D" w:rsidP="00F20267">
      <w:pPr>
        <w:rPr>
          <w:lang w:val="tr-TR"/>
        </w:rPr>
      </w:pPr>
    </w:p>
    <w:p w:rsidR="00B7280E" w:rsidRPr="004B60CD" w:rsidRDefault="007167E0" w:rsidP="00EA24C9">
      <w:pPr>
        <w:pStyle w:val="Ttulo1"/>
        <w:numPr>
          <w:ilvl w:val="0"/>
          <w:numId w:val="0"/>
        </w:numPr>
        <w:ind w:left="432"/>
        <w:rPr>
          <w:lang w:val="tr-TR"/>
        </w:rPr>
      </w:pPr>
      <w:r w:rsidRPr="005747E9">
        <w:rPr>
          <w:lang w:val="tr-TR"/>
        </w:rPr>
        <w:br w:type="page"/>
      </w:r>
      <w:bookmarkStart w:id="98" w:name="_Toc358883425"/>
      <w:r w:rsidR="00EA4E2F" w:rsidRPr="00EA4E2F">
        <w:rPr>
          <w:lang w:val="tr-TR"/>
        </w:rPr>
        <w:lastRenderedPageBreak/>
        <w:t>SÖZLÜKÇE</w:t>
      </w:r>
      <w:bookmarkEnd w:id="98"/>
    </w:p>
    <w:p w:rsidR="00B7280E" w:rsidRPr="004B60CD" w:rsidRDefault="00B7280E" w:rsidP="00B7280E">
      <w:pPr>
        <w:rPr>
          <w:lang w:val="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6693"/>
      </w:tblGrid>
      <w:tr w:rsidR="00C379BE" w:rsidRPr="005747E9" w:rsidTr="007677D9">
        <w:trPr>
          <w:tblHeader/>
        </w:trPr>
        <w:tc>
          <w:tcPr>
            <w:tcW w:w="1951" w:type="dxa"/>
            <w:tcBorders>
              <w:bottom w:val="single" w:sz="4" w:space="0" w:color="000000"/>
            </w:tcBorders>
            <w:shd w:val="clear" w:color="auto" w:fill="B8CCE4"/>
          </w:tcPr>
          <w:p w:rsidR="00C379BE" w:rsidRPr="004B60CD" w:rsidRDefault="00EA4E2F" w:rsidP="00C379BE">
            <w:pPr>
              <w:spacing w:after="0" w:line="240" w:lineRule="auto"/>
              <w:rPr>
                <w:lang w:val="tr-TR"/>
              </w:rPr>
            </w:pPr>
            <w:r w:rsidRPr="00EA4E2F">
              <w:rPr>
                <w:lang w:val="tr-TR"/>
              </w:rPr>
              <w:t>Sembolü</w:t>
            </w:r>
          </w:p>
        </w:tc>
        <w:tc>
          <w:tcPr>
            <w:tcW w:w="6693" w:type="dxa"/>
            <w:tcBorders>
              <w:bottom w:val="single" w:sz="4" w:space="0" w:color="000000"/>
            </w:tcBorders>
            <w:shd w:val="clear" w:color="auto" w:fill="B8CCE4"/>
          </w:tcPr>
          <w:p w:rsidR="00C379BE" w:rsidRPr="004B60CD" w:rsidRDefault="00EA4E2F" w:rsidP="00C379BE">
            <w:pPr>
              <w:spacing w:after="0" w:line="240" w:lineRule="auto"/>
              <w:rPr>
                <w:lang w:val="tr-TR"/>
              </w:rPr>
            </w:pPr>
            <w:r w:rsidRPr="00EA4E2F">
              <w:rPr>
                <w:lang w:val="tr-TR"/>
              </w:rPr>
              <w:t>Anlamı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AC (AA)</w:t>
            </w:r>
          </w:p>
        </w:tc>
        <w:tc>
          <w:tcPr>
            <w:tcW w:w="6693" w:type="dxa"/>
          </w:tcPr>
          <w:p w:rsidR="00C379BE" w:rsidRPr="004B60CD" w:rsidRDefault="00EA4E2F" w:rsidP="00C379BE">
            <w:pPr>
              <w:spacing w:after="0" w:line="240" w:lineRule="auto"/>
              <w:rPr>
                <w:lang w:val="tr-TR"/>
              </w:rPr>
            </w:pPr>
            <w:r w:rsidRPr="00EA4E2F">
              <w:rPr>
                <w:lang w:val="tr-TR"/>
              </w:rPr>
              <w:t>Alternatif Akım</w:t>
            </w:r>
          </w:p>
        </w:tc>
      </w:tr>
      <w:tr w:rsidR="007F7588" w:rsidRPr="00817B1F" w:rsidTr="007677D9">
        <w:tc>
          <w:tcPr>
            <w:tcW w:w="1951" w:type="dxa"/>
          </w:tcPr>
          <w:p w:rsidR="007F7588" w:rsidRPr="004B60CD" w:rsidRDefault="00EA4E2F" w:rsidP="00C379BE">
            <w:pPr>
              <w:spacing w:after="0" w:line="240" w:lineRule="auto"/>
              <w:rPr>
                <w:lang w:val="tr-TR"/>
              </w:rPr>
            </w:pPr>
            <w:r w:rsidRPr="00EA4E2F">
              <w:rPr>
                <w:lang w:val="tr-TR"/>
              </w:rPr>
              <w:t>AKM (TSS)</w:t>
            </w:r>
          </w:p>
        </w:tc>
        <w:tc>
          <w:tcPr>
            <w:tcW w:w="6693" w:type="dxa"/>
          </w:tcPr>
          <w:p w:rsidR="007F7588" w:rsidRPr="004B60CD" w:rsidRDefault="00EA4E2F" w:rsidP="00C379BE">
            <w:pPr>
              <w:spacing w:after="0" w:line="240" w:lineRule="auto"/>
              <w:rPr>
                <w:lang w:val="tr-TR"/>
              </w:rPr>
            </w:pPr>
            <w:r w:rsidRPr="00EA4E2F">
              <w:rPr>
                <w:lang w:val="tr-TR"/>
              </w:rPr>
              <w:t>Toplam Askıda Katı Madde (su)</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API</w:t>
            </w:r>
          </w:p>
        </w:tc>
        <w:tc>
          <w:tcPr>
            <w:tcW w:w="6693" w:type="dxa"/>
          </w:tcPr>
          <w:p w:rsidR="00C379BE" w:rsidRPr="004B60CD" w:rsidRDefault="00EA4E2F" w:rsidP="00C379BE">
            <w:pPr>
              <w:spacing w:after="0" w:line="240" w:lineRule="auto"/>
              <w:rPr>
                <w:lang w:val="tr-TR"/>
              </w:rPr>
            </w:pPr>
            <w:r w:rsidRPr="00EA4E2F">
              <w:rPr>
                <w:lang w:val="tr-TR"/>
              </w:rPr>
              <w:t>Yoğunluk birimi (özgül yoğunluk= 141.5/(</w:t>
            </w:r>
            <w:r w:rsidRPr="00EA4E2F">
              <w:rPr>
                <w:rFonts w:cs="Arial"/>
                <w:lang w:val="tr-TR"/>
              </w:rPr>
              <w:t>º</w:t>
            </w:r>
            <w:r w:rsidRPr="00EA4E2F">
              <w:rPr>
                <w:lang w:val="tr-TR"/>
              </w:rPr>
              <w:t>API+131.5))</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API ayırıcıları</w:t>
            </w:r>
          </w:p>
        </w:tc>
        <w:tc>
          <w:tcPr>
            <w:tcW w:w="6693" w:type="dxa"/>
          </w:tcPr>
          <w:p w:rsidR="00C379BE" w:rsidRPr="004B60CD" w:rsidRDefault="00EA4E2F" w:rsidP="00C379BE">
            <w:pPr>
              <w:spacing w:after="0" w:line="240" w:lineRule="auto"/>
              <w:rPr>
                <w:lang w:val="tr-TR"/>
              </w:rPr>
            </w:pPr>
            <w:r w:rsidRPr="00EA4E2F">
              <w:rPr>
                <w:lang w:val="tr-TR"/>
              </w:rPr>
              <w:t>Oil/su/çamur ayırıcıları (Amerikan Petrol Enstitüsü tarafından geliştirilmiştir)</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Oto- yağı</w:t>
            </w:r>
          </w:p>
        </w:tc>
        <w:tc>
          <w:tcPr>
            <w:tcW w:w="6693" w:type="dxa"/>
          </w:tcPr>
          <w:p w:rsidR="00C379BE" w:rsidRPr="004B60CD" w:rsidRDefault="00EA4E2F" w:rsidP="00C379BE">
            <w:pPr>
              <w:spacing w:after="0" w:line="240" w:lineRule="auto"/>
              <w:rPr>
                <w:lang w:val="tr-TR"/>
              </w:rPr>
            </w:pPr>
            <w:r w:rsidRPr="00EA4E2F">
              <w:rPr>
                <w:lang w:val="tr-TR"/>
              </w:rPr>
              <w:t>Avrupa’daki hava kalitesini iyileştirmek için en uygun maliyetli yolu bulmak için yağ ve motor endüstrileri arasında işbirliği programları</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 xml:space="preserve">BAT (MET) </w:t>
            </w:r>
          </w:p>
        </w:tc>
        <w:tc>
          <w:tcPr>
            <w:tcW w:w="6693" w:type="dxa"/>
          </w:tcPr>
          <w:p w:rsidR="00C379BE" w:rsidRPr="004B60CD" w:rsidRDefault="00EA4E2F" w:rsidP="00C379BE">
            <w:pPr>
              <w:spacing w:after="0" w:line="240" w:lineRule="auto"/>
              <w:rPr>
                <w:lang w:val="tr-TR"/>
              </w:rPr>
            </w:pPr>
            <w:r w:rsidRPr="00EA4E2F">
              <w:rPr>
                <w:lang w:val="tr-TR"/>
              </w:rPr>
              <w:t xml:space="preserve">Best Available Technique – Mevcut En İyi Teknikler </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BREF</w:t>
            </w:r>
          </w:p>
        </w:tc>
        <w:tc>
          <w:tcPr>
            <w:tcW w:w="6693" w:type="dxa"/>
          </w:tcPr>
          <w:p w:rsidR="00C379BE" w:rsidRPr="004B60CD" w:rsidRDefault="00EA4E2F" w:rsidP="00C379BE">
            <w:pPr>
              <w:spacing w:after="0" w:line="240" w:lineRule="auto"/>
              <w:rPr>
                <w:lang w:val="tr-TR"/>
              </w:rPr>
            </w:pPr>
            <w:r w:rsidRPr="00EA4E2F">
              <w:rPr>
                <w:lang w:val="tr-TR"/>
              </w:rPr>
              <w:t>MET Referans Dokümanı</w:t>
            </w:r>
          </w:p>
        </w:tc>
      </w:tr>
      <w:tr w:rsidR="001D4A7B" w:rsidRPr="005747E9" w:rsidTr="007677D9">
        <w:tc>
          <w:tcPr>
            <w:tcW w:w="1951" w:type="dxa"/>
          </w:tcPr>
          <w:p w:rsidR="001D4A7B" w:rsidRPr="004B60CD" w:rsidRDefault="00EA4E2F" w:rsidP="00C379BE">
            <w:pPr>
              <w:spacing w:after="0" w:line="240" w:lineRule="auto"/>
              <w:rPr>
                <w:lang w:val="tr-TR"/>
              </w:rPr>
            </w:pPr>
            <w:r w:rsidRPr="00EA4E2F">
              <w:rPr>
                <w:lang w:val="tr-TR"/>
              </w:rPr>
              <w:t>CEMS (SEİS)</w:t>
            </w:r>
          </w:p>
        </w:tc>
        <w:tc>
          <w:tcPr>
            <w:tcW w:w="6693" w:type="dxa"/>
          </w:tcPr>
          <w:p w:rsidR="001D4A7B" w:rsidRPr="004B60CD" w:rsidRDefault="00EA4E2F" w:rsidP="001D4A7B">
            <w:pPr>
              <w:spacing w:after="0" w:line="240" w:lineRule="auto"/>
              <w:rPr>
                <w:lang w:val="tr-TR"/>
              </w:rPr>
            </w:pPr>
            <w:r w:rsidRPr="00EA4E2F">
              <w:rPr>
                <w:lang w:val="tr-TR"/>
              </w:rPr>
              <w:t>Sürekli Emisyon İzleme Sistemi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ELV (ESD)</w:t>
            </w:r>
          </w:p>
        </w:tc>
        <w:tc>
          <w:tcPr>
            <w:tcW w:w="6693" w:type="dxa"/>
          </w:tcPr>
          <w:p w:rsidR="00C379BE" w:rsidRPr="004B60CD" w:rsidRDefault="00EA4E2F" w:rsidP="00C379BE">
            <w:pPr>
              <w:spacing w:after="0" w:line="240" w:lineRule="auto"/>
              <w:rPr>
                <w:lang w:val="tr-TR"/>
              </w:rPr>
            </w:pPr>
            <w:r w:rsidRPr="00EA4E2F">
              <w:rPr>
                <w:lang w:val="tr-TR"/>
              </w:rPr>
              <w:t>Emisyon Sınır Değerleri</w:t>
            </w:r>
          </w:p>
        </w:tc>
      </w:tr>
      <w:tr w:rsidR="00C379BE" w:rsidRPr="00817B1F" w:rsidTr="007677D9">
        <w:tc>
          <w:tcPr>
            <w:tcW w:w="1951" w:type="dxa"/>
          </w:tcPr>
          <w:p w:rsidR="00C379BE" w:rsidRPr="004B60CD" w:rsidRDefault="00EA4E2F" w:rsidP="00C379BE">
            <w:pPr>
              <w:spacing w:after="0" w:line="240" w:lineRule="auto"/>
              <w:rPr>
                <w:color w:val="000000"/>
                <w:lang w:val="tr-TR"/>
              </w:rPr>
            </w:pPr>
            <w:r w:rsidRPr="00EA4E2F">
              <w:rPr>
                <w:color w:val="000000"/>
                <w:lang w:val="tr-TR"/>
              </w:rPr>
              <w:t>E-PRTR</w:t>
            </w:r>
          </w:p>
        </w:tc>
        <w:tc>
          <w:tcPr>
            <w:tcW w:w="6693" w:type="dxa"/>
          </w:tcPr>
          <w:p w:rsidR="00C379BE" w:rsidRPr="004B60CD" w:rsidRDefault="00EA4E2F" w:rsidP="00C379BE">
            <w:pPr>
              <w:spacing w:after="0" w:line="240" w:lineRule="auto"/>
              <w:rPr>
                <w:lang w:val="tr-TR"/>
              </w:rPr>
            </w:pPr>
            <w:r w:rsidRPr="00EA4E2F">
              <w:rPr>
                <w:lang w:val="tr-TR"/>
              </w:rPr>
              <w:t>Avrupa Kirletici Salım ve Taşınım Kaydı</w:t>
            </w:r>
          </w:p>
        </w:tc>
      </w:tr>
      <w:tr w:rsidR="00C379BE" w:rsidRPr="00817B1F" w:rsidTr="007677D9">
        <w:tc>
          <w:tcPr>
            <w:tcW w:w="1951" w:type="dxa"/>
          </w:tcPr>
          <w:p w:rsidR="00C379BE" w:rsidRPr="004B60CD" w:rsidRDefault="00EA4E2F" w:rsidP="00C379BE">
            <w:pPr>
              <w:spacing w:after="0" w:line="240" w:lineRule="auto"/>
              <w:rPr>
                <w:color w:val="000000"/>
                <w:lang w:val="tr-TR"/>
              </w:rPr>
            </w:pPr>
            <w:r w:rsidRPr="00EA4E2F">
              <w:rPr>
                <w:color w:val="000000"/>
                <w:lang w:val="tr-TR"/>
              </w:rPr>
              <w:t>IED(EED)</w:t>
            </w:r>
          </w:p>
        </w:tc>
        <w:tc>
          <w:tcPr>
            <w:tcW w:w="6693" w:type="dxa"/>
          </w:tcPr>
          <w:p w:rsidR="00C379BE" w:rsidRPr="004B60CD" w:rsidRDefault="00EA4E2F" w:rsidP="004E1EE3">
            <w:pPr>
              <w:spacing w:after="0" w:line="240" w:lineRule="auto"/>
              <w:rPr>
                <w:lang w:val="tr-TR"/>
              </w:rPr>
            </w:pPr>
            <w:r w:rsidRPr="00EA4E2F">
              <w:rPr>
                <w:lang w:val="tr-TR"/>
              </w:rPr>
              <w:t>Endüstriyel Emisyonlar Direktifi (2010/75/UE sayılı Direktif)</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IPPC</w:t>
            </w:r>
          </w:p>
        </w:tc>
        <w:tc>
          <w:tcPr>
            <w:tcW w:w="6693" w:type="dxa"/>
          </w:tcPr>
          <w:p w:rsidR="00C379BE" w:rsidRPr="004B60CD" w:rsidRDefault="00EA4E2F" w:rsidP="00C379BE">
            <w:pPr>
              <w:spacing w:after="0" w:line="240" w:lineRule="auto"/>
              <w:rPr>
                <w:lang w:val="tr-TR"/>
              </w:rPr>
            </w:pPr>
            <w:r w:rsidRPr="00EA4E2F">
              <w:rPr>
                <w:lang w:val="tr-TR"/>
              </w:rPr>
              <w:t>Entegre Kirlilik Önleme ve Kontrol</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BBU</w:t>
            </w:r>
          </w:p>
        </w:tc>
        <w:tc>
          <w:tcPr>
            <w:tcW w:w="6693" w:type="dxa"/>
          </w:tcPr>
          <w:p w:rsidR="00C379BE" w:rsidRPr="004B60CD" w:rsidRDefault="00EA4E2F" w:rsidP="00C379BE">
            <w:pPr>
              <w:spacing w:after="0" w:line="240" w:lineRule="auto"/>
              <w:rPr>
                <w:lang w:val="tr-TR"/>
              </w:rPr>
            </w:pPr>
            <w:r w:rsidRPr="00EA4E2F">
              <w:rPr>
                <w:lang w:val="tr-TR"/>
              </w:rPr>
              <w:t>Bitüm Üfleme Ünitesi</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BFW</w:t>
            </w:r>
          </w:p>
        </w:tc>
        <w:tc>
          <w:tcPr>
            <w:tcW w:w="6693" w:type="dxa"/>
          </w:tcPr>
          <w:p w:rsidR="00C379BE" w:rsidRPr="004B60CD" w:rsidRDefault="00EA4E2F" w:rsidP="00C379BE">
            <w:pPr>
              <w:spacing w:after="0" w:line="240" w:lineRule="auto"/>
              <w:rPr>
                <w:lang w:val="tr-TR"/>
              </w:rPr>
            </w:pPr>
            <w:r w:rsidRPr="00EA4E2F">
              <w:rPr>
                <w:lang w:val="tr-TR"/>
              </w:rPr>
              <w:t>Kazan besleme suyu (buhar üretmek için)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BOD (BOİ)</w:t>
            </w:r>
          </w:p>
        </w:tc>
        <w:tc>
          <w:tcPr>
            <w:tcW w:w="6693" w:type="dxa"/>
          </w:tcPr>
          <w:p w:rsidR="00C379BE" w:rsidRPr="004B60CD" w:rsidRDefault="00EA4E2F" w:rsidP="00C379BE">
            <w:pPr>
              <w:spacing w:after="0" w:line="240" w:lineRule="auto"/>
              <w:rPr>
                <w:lang w:val="tr-TR"/>
              </w:rPr>
            </w:pPr>
            <w:r w:rsidRPr="00EA4E2F">
              <w:rPr>
                <w:lang w:val="tr-TR"/>
              </w:rPr>
              <w:t>Biyolojik Oksijen İhtiyacı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 xml:space="preserve">BTEX </w:t>
            </w:r>
          </w:p>
        </w:tc>
        <w:tc>
          <w:tcPr>
            <w:tcW w:w="6693" w:type="dxa"/>
          </w:tcPr>
          <w:p w:rsidR="00C379BE" w:rsidRPr="004B60CD" w:rsidRDefault="00EA4E2F" w:rsidP="00C379BE">
            <w:pPr>
              <w:spacing w:after="0" w:line="240" w:lineRule="auto"/>
              <w:rPr>
                <w:lang w:val="tr-TR"/>
              </w:rPr>
            </w:pPr>
            <w:r w:rsidRPr="00EA4E2F">
              <w:rPr>
                <w:lang w:val="tr-TR"/>
              </w:rPr>
              <w:t>Benzen, Toluen, Etilbenzen, Ksilen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 xml:space="preserve">BTX </w:t>
            </w:r>
          </w:p>
        </w:tc>
        <w:tc>
          <w:tcPr>
            <w:tcW w:w="6693" w:type="dxa"/>
          </w:tcPr>
          <w:p w:rsidR="00C379BE" w:rsidRPr="004B60CD" w:rsidRDefault="00EA4E2F" w:rsidP="00C379BE">
            <w:pPr>
              <w:spacing w:after="0" w:line="240" w:lineRule="auto"/>
              <w:rPr>
                <w:lang w:val="tr-TR"/>
              </w:rPr>
            </w:pPr>
            <w:r w:rsidRPr="00EA4E2F">
              <w:rPr>
                <w:lang w:val="tr-TR"/>
              </w:rPr>
              <w:t>Benzen, Toluen, Ksilen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Cat</w:t>
            </w:r>
          </w:p>
        </w:tc>
        <w:tc>
          <w:tcPr>
            <w:tcW w:w="6693" w:type="dxa"/>
          </w:tcPr>
          <w:p w:rsidR="00C379BE" w:rsidRPr="004B60CD" w:rsidRDefault="00EA4E2F" w:rsidP="00C379BE">
            <w:pPr>
              <w:spacing w:after="0" w:line="240" w:lineRule="auto"/>
              <w:rPr>
                <w:lang w:val="tr-TR"/>
              </w:rPr>
            </w:pPr>
            <w:r w:rsidRPr="00EA4E2F">
              <w:rPr>
                <w:lang w:val="tr-TR"/>
              </w:rPr>
              <w:t>Katalitik</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Cat craker</w:t>
            </w:r>
          </w:p>
        </w:tc>
        <w:tc>
          <w:tcPr>
            <w:tcW w:w="6693" w:type="dxa"/>
          </w:tcPr>
          <w:p w:rsidR="00C379BE" w:rsidRPr="004B60CD" w:rsidRDefault="00EA4E2F" w:rsidP="00C379BE">
            <w:pPr>
              <w:spacing w:after="0" w:line="240" w:lineRule="auto"/>
              <w:rPr>
                <w:lang w:val="tr-TR"/>
              </w:rPr>
            </w:pPr>
            <w:r w:rsidRPr="00EA4E2F">
              <w:rPr>
                <w:lang w:val="tr-TR"/>
              </w:rPr>
              <w:t>Katalitik kırıcı (tipik olarak sıvı katalitik kırıcıya atıfta bulunur)</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CCGT</w:t>
            </w:r>
          </w:p>
        </w:tc>
        <w:tc>
          <w:tcPr>
            <w:tcW w:w="6693" w:type="dxa"/>
          </w:tcPr>
          <w:p w:rsidR="00C379BE" w:rsidRPr="004B60CD" w:rsidRDefault="00EA4E2F" w:rsidP="00C379BE">
            <w:pPr>
              <w:spacing w:after="0" w:line="240" w:lineRule="auto"/>
              <w:rPr>
                <w:lang w:val="tr-TR"/>
              </w:rPr>
            </w:pPr>
            <w:r w:rsidRPr="00EA4E2F">
              <w:rPr>
                <w:lang w:val="tr-TR"/>
              </w:rPr>
              <w:t>Kombine Döngü Gaz Türbinleri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CDD/CDF</w:t>
            </w:r>
          </w:p>
        </w:tc>
        <w:tc>
          <w:tcPr>
            <w:tcW w:w="6693" w:type="dxa"/>
          </w:tcPr>
          <w:p w:rsidR="00C379BE" w:rsidRPr="004B60CD" w:rsidRDefault="00EA4E2F" w:rsidP="00C379BE">
            <w:pPr>
              <w:spacing w:after="0" w:line="240" w:lineRule="auto"/>
              <w:rPr>
                <w:lang w:val="tr-TR"/>
              </w:rPr>
            </w:pPr>
            <w:r w:rsidRPr="00EA4E2F">
              <w:rPr>
                <w:lang w:val="tr-TR"/>
              </w:rPr>
              <w:t>Klorodibenzoparadioksin/furan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CDU</w:t>
            </w:r>
          </w:p>
        </w:tc>
        <w:tc>
          <w:tcPr>
            <w:tcW w:w="6693" w:type="dxa"/>
          </w:tcPr>
          <w:p w:rsidR="00C379BE" w:rsidRPr="004B60CD" w:rsidRDefault="00EA4E2F" w:rsidP="00CE26B9">
            <w:pPr>
              <w:spacing w:after="0" w:line="240" w:lineRule="auto"/>
              <w:rPr>
                <w:lang w:val="tr-TR"/>
              </w:rPr>
            </w:pPr>
            <w:r w:rsidRPr="00EA4E2F">
              <w:rPr>
                <w:lang w:val="tr-TR"/>
              </w:rPr>
              <w:t>Atmosferik Ham Petrol Distilasyon Ünitesi</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CHP</w:t>
            </w:r>
          </w:p>
        </w:tc>
        <w:tc>
          <w:tcPr>
            <w:tcW w:w="6693" w:type="dxa"/>
          </w:tcPr>
          <w:p w:rsidR="00C379BE" w:rsidRPr="004B60CD" w:rsidRDefault="00EA4E2F" w:rsidP="00C379BE">
            <w:pPr>
              <w:spacing w:after="0" w:line="240" w:lineRule="auto"/>
              <w:rPr>
                <w:lang w:val="tr-TR"/>
              </w:rPr>
            </w:pPr>
            <w:r w:rsidRPr="00EA4E2F">
              <w:rPr>
                <w:lang w:val="tr-TR"/>
              </w:rPr>
              <w:t>Birleşik Isı ve Güç Santrali (CHP , kojenerasyon)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COD(KOİ)</w:t>
            </w:r>
          </w:p>
        </w:tc>
        <w:tc>
          <w:tcPr>
            <w:tcW w:w="6693" w:type="dxa"/>
          </w:tcPr>
          <w:p w:rsidR="00C379BE" w:rsidRPr="004B60CD" w:rsidRDefault="00EA4E2F" w:rsidP="00C379BE">
            <w:pPr>
              <w:spacing w:after="0" w:line="240" w:lineRule="auto"/>
              <w:rPr>
                <w:lang w:val="tr-TR"/>
              </w:rPr>
            </w:pPr>
            <w:r w:rsidRPr="00EA4E2F">
              <w:rPr>
                <w:lang w:val="tr-TR"/>
              </w:rPr>
              <w:t>Kimyasal Oksijen İhtiyacı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Concarbon</w:t>
            </w:r>
          </w:p>
        </w:tc>
        <w:tc>
          <w:tcPr>
            <w:tcW w:w="6693" w:type="dxa"/>
          </w:tcPr>
          <w:p w:rsidR="00C379BE" w:rsidRPr="004B60CD" w:rsidRDefault="00EA4E2F" w:rsidP="00C379BE">
            <w:pPr>
              <w:spacing w:after="0" w:line="240" w:lineRule="auto"/>
              <w:rPr>
                <w:lang w:val="tr-TR"/>
              </w:rPr>
            </w:pPr>
            <w:r w:rsidRPr="00EA4E2F">
              <w:rPr>
                <w:lang w:val="tr-TR"/>
              </w:rPr>
              <w:t>Conradson Karbon Sayısı</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CWW BREF</w:t>
            </w:r>
          </w:p>
        </w:tc>
        <w:tc>
          <w:tcPr>
            <w:tcW w:w="6693" w:type="dxa"/>
          </w:tcPr>
          <w:p w:rsidR="00C379BE" w:rsidRPr="004B60CD" w:rsidRDefault="00EA4E2F" w:rsidP="00C379BE">
            <w:pPr>
              <w:spacing w:after="0" w:line="240" w:lineRule="auto"/>
              <w:rPr>
                <w:lang w:val="tr-TR"/>
              </w:rPr>
            </w:pPr>
            <w:r w:rsidRPr="00EA4E2F">
              <w:rPr>
                <w:lang w:val="tr-TR"/>
              </w:rPr>
              <w:t xml:space="preserve">Kimya Sektöründe Ortak </w:t>
            </w:r>
            <w:r w:rsidRPr="00EA4E2F">
              <w:rPr>
                <w:iCs/>
                <w:lang w:val="tr-TR"/>
              </w:rPr>
              <w:t>AtıkSu</w:t>
            </w:r>
            <w:r w:rsidRPr="00EA4E2F">
              <w:rPr>
                <w:lang w:val="tr-TR"/>
              </w:rPr>
              <w:t xml:space="preserve"> ve Atık Gaz Arıtım/Yönetim Sistemleri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DGF</w:t>
            </w:r>
          </w:p>
        </w:tc>
        <w:tc>
          <w:tcPr>
            <w:tcW w:w="6693" w:type="dxa"/>
          </w:tcPr>
          <w:p w:rsidR="00C379BE" w:rsidRPr="004B60CD" w:rsidRDefault="00EA4E2F" w:rsidP="00C379BE">
            <w:pPr>
              <w:spacing w:after="0" w:line="240" w:lineRule="auto"/>
              <w:rPr>
                <w:lang w:val="tr-TR"/>
              </w:rPr>
            </w:pPr>
            <w:r w:rsidRPr="00EA4E2F">
              <w:rPr>
                <w:lang w:val="tr-TR"/>
              </w:rPr>
              <w:t>Çözünmüş Gaz Flotasyonu</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DS</w:t>
            </w:r>
          </w:p>
        </w:tc>
        <w:tc>
          <w:tcPr>
            <w:tcW w:w="6693" w:type="dxa"/>
          </w:tcPr>
          <w:p w:rsidR="00C379BE" w:rsidRPr="004B60CD" w:rsidRDefault="00EA4E2F" w:rsidP="00C379BE">
            <w:pPr>
              <w:spacing w:after="0" w:line="240" w:lineRule="auto"/>
              <w:rPr>
                <w:lang w:val="tr-TR"/>
              </w:rPr>
            </w:pPr>
            <w:r w:rsidRPr="00EA4E2F">
              <w:rPr>
                <w:lang w:val="tr-TR"/>
              </w:rPr>
              <w:t>Çözünmüş Katılar</w:t>
            </w:r>
          </w:p>
        </w:tc>
      </w:tr>
      <w:tr w:rsidR="00FE2829" w:rsidRPr="005747E9" w:rsidTr="007677D9">
        <w:tc>
          <w:tcPr>
            <w:tcW w:w="1951" w:type="dxa"/>
          </w:tcPr>
          <w:p w:rsidR="00FE2829" w:rsidRPr="00FE2829" w:rsidRDefault="00FE2829" w:rsidP="00C379BE">
            <w:pPr>
              <w:spacing w:after="0" w:line="240" w:lineRule="auto"/>
              <w:rPr>
                <w:lang w:val="tr-TR"/>
              </w:rPr>
            </w:pPr>
            <w:r>
              <w:rPr>
                <w:lang w:val="tr-TR"/>
              </w:rPr>
              <w:t>EEB</w:t>
            </w:r>
            <w:r w:rsidR="0072255B">
              <w:rPr>
                <w:lang w:val="tr-TR"/>
              </w:rPr>
              <w:t xml:space="preserve"> (AÇB)</w:t>
            </w:r>
          </w:p>
        </w:tc>
        <w:tc>
          <w:tcPr>
            <w:tcW w:w="6693" w:type="dxa"/>
          </w:tcPr>
          <w:p w:rsidR="00FE2829" w:rsidRPr="00FE2829" w:rsidRDefault="00FE2829" w:rsidP="00C379BE">
            <w:pPr>
              <w:spacing w:after="0" w:line="240" w:lineRule="auto"/>
              <w:rPr>
                <w:lang w:val="tr-TR"/>
              </w:rPr>
            </w:pPr>
            <w:r>
              <w:rPr>
                <w:lang w:val="tr-TR"/>
              </w:rPr>
              <w:t>Avrupa Çevre Bürosu</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EIPPCB</w:t>
            </w:r>
          </w:p>
        </w:tc>
        <w:tc>
          <w:tcPr>
            <w:tcW w:w="6693" w:type="dxa"/>
          </w:tcPr>
          <w:p w:rsidR="00C379BE" w:rsidRPr="004B60CD" w:rsidRDefault="00EA4E2F" w:rsidP="00C379BE">
            <w:pPr>
              <w:spacing w:after="0" w:line="240" w:lineRule="auto"/>
              <w:rPr>
                <w:lang w:val="tr-TR"/>
              </w:rPr>
            </w:pPr>
            <w:r w:rsidRPr="00EA4E2F">
              <w:rPr>
                <w:lang w:val="tr-TR"/>
              </w:rPr>
              <w:t>Avrupa IPPC Bürosu</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EMS</w:t>
            </w:r>
          </w:p>
        </w:tc>
        <w:tc>
          <w:tcPr>
            <w:tcW w:w="6693" w:type="dxa"/>
          </w:tcPr>
          <w:p w:rsidR="00C379BE" w:rsidRPr="004B60CD" w:rsidRDefault="00EA4E2F" w:rsidP="00C379BE">
            <w:pPr>
              <w:spacing w:after="0" w:line="240" w:lineRule="auto"/>
              <w:rPr>
                <w:lang w:val="tr-TR"/>
              </w:rPr>
            </w:pPr>
            <w:r w:rsidRPr="00EA4E2F">
              <w:rPr>
                <w:lang w:val="tr-TR"/>
              </w:rPr>
              <w:t>Çevre Yönetim Sistemi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ENE BREF</w:t>
            </w:r>
          </w:p>
        </w:tc>
        <w:tc>
          <w:tcPr>
            <w:tcW w:w="6693" w:type="dxa"/>
          </w:tcPr>
          <w:p w:rsidR="00C379BE" w:rsidRPr="004B60CD" w:rsidRDefault="00EA4E2F" w:rsidP="00C379BE">
            <w:pPr>
              <w:spacing w:after="0" w:line="240" w:lineRule="auto"/>
              <w:rPr>
                <w:lang w:val="tr-TR"/>
              </w:rPr>
            </w:pPr>
            <w:r w:rsidRPr="00EA4E2F">
              <w:rPr>
                <w:lang w:val="tr-TR"/>
              </w:rPr>
              <w:t>Enerji Verimliliği BREF</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ETBE</w:t>
            </w:r>
          </w:p>
        </w:tc>
        <w:tc>
          <w:tcPr>
            <w:tcW w:w="6693" w:type="dxa"/>
          </w:tcPr>
          <w:p w:rsidR="00C379BE" w:rsidRPr="004B60CD" w:rsidRDefault="00EA4E2F" w:rsidP="00C379BE">
            <w:pPr>
              <w:spacing w:after="0" w:line="240" w:lineRule="auto"/>
              <w:rPr>
                <w:lang w:val="tr-TR"/>
              </w:rPr>
            </w:pPr>
            <w:r w:rsidRPr="00EA4E2F">
              <w:rPr>
                <w:lang w:val="tr-TR"/>
              </w:rPr>
              <w:t>Etil tert-butil eter</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FCC (AKK)</w:t>
            </w:r>
          </w:p>
        </w:tc>
        <w:tc>
          <w:tcPr>
            <w:tcW w:w="6693" w:type="dxa"/>
          </w:tcPr>
          <w:p w:rsidR="00C379BE" w:rsidRPr="004B60CD" w:rsidRDefault="00EA4E2F" w:rsidP="00C379BE">
            <w:pPr>
              <w:spacing w:after="0" w:line="240" w:lineRule="auto"/>
              <w:rPr>
                <w:lang w:val="tr-TR"/>
              </w:rPr>
            </w:pPr>
            <w:r w:rsidRPr="00EA4E2F">
              <w:rPr>
                <w:lang w:val="tr-TR"/>
              </w:rPr>
              <w:t>Akışkan yataklı katalitik parçalama</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FCCU</w:t>
            </w:r>
          </w:p>
        </w:tc>
        <w:tc>
          <w:tcPr>
            <w:tcW w:w="6693" w:type="dxa"/>
          </w:tcPr>
          <w:p w:rsidR="00C379BE" w:rsidRPr="004B60CD" w:rsidRDefault="00EA4E2F" w:rsidP="00C379BE">
            <w:pPr>
              <w:spacing w:after="0" w:line="240" w:lineRule="auto"/>
              <w:rPr>
                <w:lang w:val="tr-TR"/>
              </w:rPr>
            </w:pPr>
            <w:r w:rsidRPr="00EA4E2F">
              <w:rPr>
                <w:lang w:val="tr-TR"/>
              </w:rPr>
              <w:t>Akışkan yataklı katalitik parçalama ünitesi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FGD (BGK)</w:t>
            </w:r>
          </w:p>
        </w:tc>
        <w:tc>
          <w:tcPr>
            <w:tcW w:w="6693" w:type="dxa"/>
          </w:tcPr>
          <w:p w:rsidR="00C379BE" w:rsidRPr="004B60CD" w:rsidRDefault="00EA4E2F" w:rsidP="00C379BE">
            <w:pPr>
              <w:spacing w:after="0" w:line="240" w:lineRule="auto"/>
              <w:rPr>
                <w:lang w:val="tr-TR"/>
              </w:rPr>
            </w:pPr>
            <w:r w:rsidRPr="00EA4E2F">
              <w:rPr>
                <w:lang w:val="tr-TR"/>
              </w:rPr>
              <w:t>Baca gazı kükürt giderme</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FOE</w:t>
            </w:r>
          </w:p>
        </w:tc>
        <w:tc>
          <w:tcPr>
            <w:tcW w:w="6693" w:type="dxa"/>
          </w:tcPr>
          <w:p w:rsidR="00C379BE" w:rsidRPr="004B60CD" w:rsidRDefault="00EA4E2F" w:rsidP="00C379BE">
            <w:pPr>
              <w:spacing w:after="0" w:line="240" w:lineRule="auto"/>
              <w:rPr>
                <w:lang w:val="tr-TR"/>
              </w:rPr>
            </w:pPr>
            <w:r w:rsidRPr="00EA4E2F">
              <w:rPr>
                <w:lang w:val="tr-TR"/>
              </w:rPr>
              <w:t>Akaryakıt eşdeğeri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HC</w:t>
            </w:r>
          </w:p>
        </w:tc>
        <w:tc>
          <w:tcPr>
            <w:tcW w:w="6693" w:type="dxa"/>
          </w:tcPr>
          <w:p w:rsidR="00C379BE" w:rsidRPr="004B60CD" w:rsidRDefault="00EA4E2F" w:rsidP="00C379BE">
            <w:pPr>
              <w:spacing w:after="0" w:line="240" w:lineRule="auto"/>
              <w:rPr>
                <w:lang w:val="tr-TR"/>
              </w:rPr>
            </w:pPr>
            <w:r w:rsidRPr="00EA4E2F">
              <w:rPr>
                <w:lang w:val="tr-TR"/>
              </w:rPr>
              <w:t>Hidrokarbon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HFO</w:t>
            </w:r>
          </w:p>
        </w:tc>
        <w:tc>
          <w:tcPr>
            <w:tcW w:w="6693" w:type="dxa"/>
          </w:tcPr>
          <w:p w:rsidR="00C379BE" w:rsidRPr="004B60CD" w:rsidRDefault="00EA4E2F" w:rsidP="00C379BE">
            <w:pPr>
              <w:spacing w:after="0" w:line="240" w:lineRule="auto"/>
              <w:rPr>
                <w:lang w:val="tr-TR"/>
              </w:rPr>
            </w:pPr>
            <w:r w:rsidRPr="00EA4E2F">
              <w:rPr>
                <w:lang w:val="tr-TR"/>
              </w:rPr>
              <w:t>Ağır akaryakıt</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lastRenderedPageBreak/>
              <w:t>HVU</w:t>
            </w:r>
          </w:p>
        </w:tc>
        <w:tc>
          <w:tcPr>
            <w:tcW w:w="6693" w:type="dxa"/>
          </w:tcPr>
          <w:p w:rsidR="00C379BE" w:rsidRPr="004B60CD" w:rsidRDefault="00EA4E2F" w:rsidP="00C379BE">
            <w:pPr>
              <w:spacing w:after="0" w:line="240" w:lineRule="auto"/>
              <w:rPr>
                <w:lang w:val="tr-TR"/>
              </w:rPr>
            </w:pPr>
            <w:r w:rsidRPr="00EA4E2F">
              <w:rPr>
                <w:lang w:val="tr-TR"/>
              </w:rPr>
              <w:t>Yüksek vakum distilasyon ünitesi</w:t>
            </w:r>
          </w:p>
        </w:tc>
      </w:tr>
      <w:tr w:rsidR="00C379BE" w:rsidRPr="005747E9" w:rsidTr="007677D9">
        <w:tc>
          <w:tcPr>
            <w:tcW w:w="1951" w:type="dxa"/>
          </w:tcPr>
          <w:p w:rsidR="00C379BE" w:rsidRPr="004B60CD" w:rsidRDefault="00EA4E2F" w:rsidP="00C379BE">
            <w:pPr>
              <w:tabs>
                <w:tab w:val="left" w:pos="2974"/>
              </w:tabs>
              <w:spacing w:after="0" w:line="240" w:lineRule="auto"/>
              <w:rPr>
                <w:lang w:val="tr-TR"/>
              </w:rPr>
            </w:pPr>
            <w:r w:rsidRPr="00EA4E2F">
              <w:rPr>
                <w:lang w:val="tr-TR"/>
              </w:rPr>
              <w:t>IGF</w:t>
            </w:r>
            <w:r w:rsidRPr="00EA4E2F">
              <w:rPr>
                <w:lang w:val="tr-TR"/>
              </w:rPr>
              <w:tab/>
            </w:r>
          </w:p>
        </w:tc>
        <w:tc>
          <w:tcPr>
            <w:tcW w:w="6693" w:type="dxa"/>
          </w:tcPr>
          <w:p w:rsidR="00C379BE" w:rsidRPr="004B60CD" w:rsidRDefault="00EA4E2F" w:rsidP="00C379BE">
            <w:pPr>
              <w:spacing w:after="0" w:line="240" w:lineRule="auto"/>
              <w:rPr>
                <w:lang w:val="tr-TR"/>
              </w:rPr>
            </w:pPr>
            <w:r w:rsidRPr="00EA4E2F">
              <w:rPr>
                <w:lang w:val="tr-TR"/>
              </w:rPr>
              <w:t>İndüklenmiş Gaz Flotasyonu</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IGCC</w:t>
            </w:r>
          </w:p>
        </w:tc>
        <w:tc>
          <w:tcPr>
            <w:tcW w:w="6693" w:type="dxa"/>
          </w:tcPr>
          <w:p w:rsidR="00C379BE" w:rsidRPr="004B60CD" w:rsidRDefault="00EA4E2F" w:rsidP="00C379BE">
            <w:pPr>
              <w:spacing w:after="0" w:line="240" w:lineRule="auto"/>
              <w:rPr>
                <w:lang w:val="tr-TR"/>
              </w:rPr>
            </w:pPr>
            <w:r w:rsidRPr="00EA4E2F">
              <w:rPr>
                <w:lang w:val="tr-TR"/>
              </w:rPr>
              <w:t>Entegre Gazlaştırmalı Kombine Çevrim</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LCP BREF</w:t>
            </w:r>
          </w:p>
        </w:tc>
        <w:tc>
          <w:tcPr>
            <w:tcW w:w="6693" w:type="dxa"/>
          </w:tcPr>
          <w:p w:rsidR="00C379BE" w:rsidRPr="004B60CD" w:rsidRDefault="00EA4E2F" w:rsidP="00C379BE">
            <w:pPr>
              <w:spacing w:after="0" w:line="240" w:lineRule="auto"/>
              <w:rPr>
                <w:lang w:val="tr-TR"/>
              </w:rPr>
            </w:pPr>
            <w:r w:rsidRPr="00EA4E2F">
              <w:rPr>
                <w:lang w:val="tr-TR"/>
              </w:rPr>
              <w:t>Büyük Yakma Tesisleri BREF</w:t>
            </w:r>
          </w:p>
        </w:tc>
      </w:tr>
      <w:tr w:rsidR="00F81209" w:rsidRPr="005747E9" w:rsidTr="007677D9">
        <w:tc>
          <w:tcPr>
            <w:tcW w:w="1951" w:type="dxa"/>
          </w:tcPr>
          <w:p w:rsidR="00F81209" w:rsidRPr="004B60CD" w:rsidRDefault="00EA4E2F" w:rsidP="00C379BE">
            <w:pPr>
              <w:spacing w:after="0" w:line="240" w:lineRule="auto"/>
              <w:rPr>
                <w:lang w:val="tr-TR"/>
              </w:rPr>
            </w:pPr>
            <w:r w:rsidRPr="00EA4E2F">
              <w:rPr>
                <w:lang w:val="tr-TR"/>
              </w:rPr>
              <w:t>LIDAR</w:t>
            </w:r>
          </w:p>
        </w:tc>
        <w:tc>
          <w:tcPr>
            <w:tcW w:w="6693" w:type="dxa"/>
          </w:tcPr>
          <w:p w:rsidR="00F81209" w:rsidRPr="004B60CD" w:rsidRDefault="00EA4E2F" w:rsidP="00C379BE">
            <w:pPr>
              <w:spacing w:after="0" w:line="240" w:lineRule="auto"/>
              <w:rPr>
                <w:lang w:val="tr-TR"/>
              </w:rPr>
            </w:pPr>
            <w:r w:rsidRPr="00EA4E2F">
              <w:rPr>
                <w:lang w:val="tr-TR"/>
              </w:rPr>
              <w:t>Işık tespit ve düzenleme</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LDAR</w:t>
            </w:r>
          </w:p>
        </w:tc>
        <w:tc>
          <w:tcPr>
            <w:tcW w:w="6693" w:type="dxa"/>
          </w:tcPr>
          <w:p w:rsidR="00C379BE" w:rsidRPr="004B60CD" w:rsidRDefault="00EA4E2F" w:rsidP="00C379BE">
            <w:pPr>
              <w:spacing w:after="0" w:line="240" w:lineRule="auto"/>
              <w:rPr>
                <w:lang w:val="tr-TR"/>
              </w:rPr>
            </w:pPr>
            <w:r w:rsidRPr="00EA4E2F">
              <w:rPr>
                <w:lang w:val="tr-TR"/>
              </w:rPr>
              <w:t>Sızıntı Tespit ve Onarım Programı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LPG</w:t>
            </w:r>
          </w:p>
        </w:tc>
        <w:tc>
          <w:tcPr>
            <w:tcW w:w="6693" w:type="dxa"/>
          </w:tcPr>
          <w:p w:rsidR="00C379BE" w:rsidRPr="004B60CD" w:rsidRDefault="00EA4E2F" w:rsidP="00C379BE">
            <w:pPr>
              <w:spacing w:after="0" w:line="240" w:lineRule="auto"/>
              <w:rPr>
                <w:lang w:val="tr-TR"/>
              </w:rPr>
            </w:pPr>
            <w:r w:rsidRPr="00EA4E2F">
              <w:rPr>
                <w:lang w:val="tr-TR"/>
              </w:rPr>
              <w:t>Sıvılaştırılmış Petrol Gazı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LVGO</w:t>
            </w:r>
          </w:p>
        </w:tc>
        <w:tc>
          <w:tcPr>
            <w:tcW w:w="6693" w:type="dxa"/>
          </w:tcPr>
          <w:p w:rsidR="00C379BE" w:rsidRPr="004B60CD" w:rsidRDefault="00EA4E2F" w:rsidP="00C379BE">
            <w:pPr>
              <w:spacing w:after="0" w:line="240" w:lineRule="auto"/>
              <w:rPr>
                <w:lang w:val="tr-TR"/>
              </w:rPr>
            </w:pPr>
            <w:r w:rsidRPr="00EA4E2F">
              <w:rPr>
                <w:lang w:val="tr-TR"/>
              </w:rPr>
              <w:t>Hafif vakum gaz yağı</w:t>
            </w:r>
          </w:p>
        </w:tc>
      </w:tr>
      <w:tr w:rsidR="00FA4F64" w:rsidRPr="00817B1F" w:rsidTr="007677D9">
        <w:tc>
          <w:tcPr>
            <w:tcW w:w="1951" w:type="dxa"/>
          </w:tcPr>
          <w:p w:rsidR="00FA4F64" w:rsidRPr="004B60CD" w:rsidRDefault="00EA4E2F" w:rsidP="00C379BE">
            <w:pPr>
              <w:spacing w:after="0" w:line="240" w:lineRule="auto"/>
              <w:rPr>
                <w:lang w:val="tr-TR"/>
              </w:rPr>
            </w:pPr>
            <w:r w:rsidRPr="00EA4E2F">
              <w:rPr>
                <w:lang w:val="tr-TR"/>
              </w:rPr>
              <w:t>MOUOB</w:t>
            </w:r>
          </w:p>
        </w:tc>
        <w:tc>
          <w:tcPr>
            <w:tcW w:w="6693" w:type="dxa"/>
          </w:tcPr>
          <w:p w:rsidR="00FA4F64" w:rsidRPr="004B60CD" w:rsidRDefault="00EA4E2F" w:rsidP="006E2038">
            <w:pPr>
              <w:spacing w:after="0" w:line="240" w:lineRule="auto"/>
              <w:rPr>
                <w:lang w:val="tr-TR"/>
              </w:rPr>
            </w:pPr>
            <w:r w:rsidRPr="00EA4E2F">
              <w:rPr>
                <w:lang w:val="tr-TR"/>
              </w:rPr>
              <w:t>Metan olmayan uçucu organik bileşikler</w:t>
            </w:r>
          </w:p>
        </w:tc>
      </w:tr>
      <w:tr w:rsidR="00C01345" w:rsidRPr="005747E9" w:rsidTr="007677D9">
        <w:tc>
          <w:tcPr>
            <w:tcW w:w="1951" w:type="dxa"/>
          </w:tcPr>
          <w:p w:rsidR="00C01345" w:rsidRPr="004B60CD" w:rsidRDefault="00EA4E2F" w:rsidP="00C379BE">
            <w:pPr>
              <w:spacing w:after="0" w:line="240" w:lineRule="auto"/>
              <w:rPr>
                <w:lang w:val="tr-TR"/>
              </w:rPr>
            </w:pPr>
            <w:r w:rsidRPr="00EA4E2F">
              <w:rPr>
                <w:lang w:val="tr-TR"/>
              </w:rPr>
              <w:t>PEMS (TEİS)</w:t>
            </w:r>
          </w:p>
        </w:tc>
        <w:tc>
          <w:tcPr>
            <w:tcW w:w="6693" w:type="dxa"/>
          </w:tcPr>
          <w:p w:rsidR="00C01345" w:rsidRPr="004B60CD" w:rsidRDefault="00EA4E2F" w:rsidP="00C379BE">
            <w:pPr>
              <w:spacing w:after="0" w:line="240" w:lineRule="auto"/>
              <w:rPr>
                <w:lang w:val="tr-TR"/>
              </w:rPr>
            </w:pPr>
            <w:r w:rsidRPr="00EA4E2F">
              <w:rPr>
                <w:lang w:val="tr-TR"/>
              </w:rPr>
              <w:t>Tahmini Emisyon İzleme Sistemi</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PSA</w:t>
            </w:r>
          </w:p>
        </w:tc>
        <w:tc>
          <w:tcPr>
            <w:tcW w:w="6693" w:type="dxa"/>
          </w:tcPr>
          <w:p w:rsidR="00C379BE" w:rsidRPr="004B60CD" w:rsidRDefault="00EA4E2F" w:rsidP="00C379BE">
            <w:pPr>
              <w:spacing w:after="0" w:line="240" w:lineRule="auto"/>
              <w:rPr>
                <w:lang w:val="tr-TR"/>
              </w:rPr>
            </w:pPr>
            <w:r w:rsidRPr="00EA4E2F">
              <w:rPr>
                <w:lang w:val="tr-TR"/>
              </w:rPr>
              <w:t>Döner Basınç Adsorpsiyonu (hidrojen saflaştırmasında kullanılır)</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RCC (RKK)</w:t>
            </w:r>
          </w:p>
        </w:tc>
        <w:tc>
          <w:tcPr>
            <w:tcW w:w="6693" w:type="dxa"/>
          </w:tcPr>
          <w:p w:rsidR="00C379BE" w:rsidRPr="004B60CD" w:rsidRDefault="00C379BE" w:rsidP="00C379BE">
            <w:pPr>
              <w:spacing w:after="0" w:line="240" w:lineRule="auto"/>
              <w:rPr>
                <w:lang w:val="tr-TR"/>
              </w:rPr>
            </w:pPr>
            <w:r w:rsidRPr="00B17860">
              <w:rPr>
                <w:lang w:val="tr-TR"/>
              </w:rPr>
              <w:t>K</w:t>
            </w:r>
            <w:r w:rsidRPr="00F86AFC">
              <w:rPr>
                <w:lang w:val="tr-TR"/>
              </w:rPr>
              <w:t xml:space="preserve">alıntı Katalitik Kırıcı </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REF BREF</w:t>
            </w:r>
          </w:p>
        </w:tc>
        <w:tc>
          <w:tcPr>
            <w:tcW w:w="6693" w:type="dxa"/>
          </w:tcPr>
          <w:p w:rsidR="00C379BE" w:rsidRPr="004B60CD" w:rsidRDefault="00EA4E2F" w:rsidP="00C379BE">
            <w:pPr>
              <w:spacing w:after="0" w:line="240" w:lineRule="auto"/>
              <w:rPr>
                <w:lang w:val="tr-TR"/>
              </w:rPr>
            </w:pPr>
            <w:r w:rsidRPr="00EA4E2F">
              <w:rPr>
                <w:lang w:val="tr-TR"/>
              </w:rPr>
              <w:t>Mineral Yağ ve Gazların Rafinerileri BREF</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RFG</w:t>
            </w:r>
          </w:p>
        </w:tc>
        <w:tc>
          <w:tcPr>
            <w:tcW w:w="6693" w:type="dxa"/>
          </w:tcPr>
          <w:p w:rsidR="00C379BE" w:rsidRPr="004B60CD" w:rsidRDefault="00EA4E2F" w:rsidP="00C379BE">
            <w:pPr>
              <w:spacing w:after="0" w:line="240" w:lineRule="auto"/>
              <w:rPr>
                <w:lang w:val="tr-TR"/>
              </w:rPr>
            </w:pPr>
            <w:r w:rsidRPr="00EA4E2F">
              <w:rPr>
                <w:lang w:val="tr-TR"/>
              </w:rPr>
              <w:t>Rafineri Yakıt Gazı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RON</w:t>
            </w:r>
          </w:p>
        </w:tc>
        <w:tc>
          <w:tcPr>
            <w:tcW w:w="6693" w:type="dxa"/>
          </w:tcPr>
          <w:p w:rsidR="00C379BE" w:rsidRPr="004B60CD" w:rsidRDefault="00EA4E2F" w:rsidP="00C379BE">
            <w:pPr>
              <w:spacing w:after="0" w:line="240" w:lineRule="auto"/>
              <w:rPr>
                <w:lang w:val="tr-TR"/>
              </w:rPr>
            </w:pPr>
            <w:r w:rsidRPr="00EA4E2F">
              <w:rPr>
                <w:lang w:val="tr-TR"/>
              </w:rPr>
              <w:t>Araştırma Oktan Sayısı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RSH</w:t>
            </w:r>
          </w:p>
        </w:tc>
        <w:tc>
          <w:tcPr>
            <w:tcW w:w="6693" w:type="dxa"/>
          </w:tcPr>
          <w:p w:rsidR="00C379BE" w:rsidRPr="004B60CD" w:rsidRDefault="00EA4E2F" w:rsidP="00C379BE">
            <w:pPr>
              <w:spacing w:after="0" w:line="240" w:lineRule="auto"/>
              <w:rPr>
                <w:lang w:val="tr-TR"/>
              </w:rPr>
            </w:pPr>
            <w:r w:rsidRPr="00EA4E2F">
              <w:rPr>
                <w:lang w:val="tr-TR"/>
              </w:rPr>
              <w:t>Merkaptan</w:t>
            </w:r>
          </w:p>
        </w:tc>
      </w:tr>
      <w:tr w:rsidR="00AE4A88" w:rsidRPr="005747E9" w:rsidTr="007677D9">
        <w:tc>
          <w:tcPr>
            <w:tcW w:w="1951" w:type="dxa"/>
          </w:tcPr>
          <w:p w:rsidR="00AE4A88" w:rsidRPr="004B60CD" w:rsidRDefault="00EA4E2F" w:rsidP="00C379BE">
            <w:pPr>
              <w:spacing w:after="0" w:line="240" w:lineRule="auto"/>
              <w:rPr>
                <w:lang w:val="tr-TR"/>
              </w:rPr>
            </w:pPr>
            <w:r w:rsidRPr="00EA4E2F">
              <w:rPr>
                <w:lang w:val="tr-TR"/>
              </w:rPr>
              <w:t>RVP</w:t>
            </w:r>
          </w:p>
        </w:tc>
        <w:tc>
          <w:tcPr>
            <w:tcW w:w="6693" w:type="dxa"/>
          </w:tcPr>
          <w:p w:rsidR="00AE4A88" w:rsidRPr="004B60CD" w:rsidRDefault="00EA4E2F" w:rsidP="00C379BE">
            <w:pPr>
              <w:spacing w:after="0" w:line="240" w:lineRule="auto"/>
              <w:rPr>
                <w:lang w:val="tr-TR"/>
              </w:rPr>
            </w:pPr>
            <w:r w:rsidRPr="00EA4E2F">
              <w:rPr>
                <w:lang w:val="tr-TR"/>
              </w:rPr>
              <w:t>Reid Buhar Basıncı</w:t>
            </w:r>
          </w:p>
        </w:tc>
      </w:tr>
      <w:tr w:rsidR="001817FC" w:rsidRPr="005747E9" w:rsidTr="007677D9">
        <w:tc>
          <w:tcPr>
            <w:tcW w:w="1951" w:type="dxa"/>
          </w:tcPr>
          <w:p w:rsidR="001817FC" w:rsidRPr="004B60CD" w:rsidRDefault="00EA4E2F" w:rsidP="00C379BE">
            <w:pPr>
              <w:spacing w:after="0" w:line="240" w:lineRule="auto"/>
              <w:rPr>
                <w:lang w:val="tr-TR"/>
              </w:rPr>
            </w:pPr>
            <w:r w:rsidRPr="00EA4E2F">
              <w:rPr>
                <w:lang w:val="tr-TR"/>
              </w:rPr>
              <w:t>SOF (GOA)</w:t>
            </w:r>
          </w:p>
        </w:tc>
        <w:tc>
          <w:tcPr>
            <w:tcW w:w="6693" w:type="dxa"/>
          </w:tcPr>
          <w:p w:rsidR="001817FC" w:rsidRPr="004B60CD" w:rsidRDefault="00EA4E2F" w:rsidP="00C379BE">
            <w:pPr>
              <w:spacing w:after="0" w:line="240" w:lineRule="auto"/>
              <w:rPr>
                <w:lang w:val="tr-TR"/>
              </w:rPr>
            </w:pPr>
            <w:r w:rsidRPr="00EA4E2F">
              <w:rPr>
                <w:lang w:val="tr-TR"/>
              </w:rPr>
              <w:t>Güneş etkili okültasyon akısı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SRU (KGKB)</w:t>
            </w:r>
          </w:p>
        </w:tc>
        <w:tc>
          <w:tcPr>
            <w:tcW w:w="6693" w:type="dxa"/>
          </w:tcPr>
          <w:p w:rsidR="00C379BE" w:rsidRPr="004B60CD" w:rsidRDefault="00EA4E2F" w:rsidP="00C379BE">
            <w:pPr>
              <w:spacing w:after="0" w:line="240" w:lineRule="auto"/>
              <w:rPr>
                <w:lang w:val="tr-TR"/>
              </w:rPr>
            </w:pPr>
            <w:r w:rsidRPr="00EA4E2F">
              <w:rPr>
                <w:lang w:val="tr-TR"/>
              </w:rPr>
              <w:t>Kükürt Geri kazanım Ünitesi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SS</w:t>
            </w:r>
          </w:p>
        </w:tc>
        <w:tc>
          <w:tcPr>
            <w:tcW w:w="6693" w:type="dxa"/>
          </w:tcPr>
          <w:p w:rsidR="00C379BE" w:rsidRPr="004B60CD" w:rsidRDefault="00EA4E2F" w:rsidP="00C379BE">
            <w:pPr>
              <w:spacing w:after="0" w:line="240" w:lineRule="auto"/>
              <w:rPr>
                <w:lang w:val="tr-TR"/>
              </w:rPr>
            </w:pPr>
            <w:r w:rsidRPr="00EA4E2F">
              <w:rPr>
                <w:lang w:val="tr-TR"/>
              </w:rPr>
              <w:t>Asılı haldeki katılar</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SWS</w:t>
            </w:r>
          </w:p>
        </w:tc>
        <w:tc>
          <w:tcPr>
            <w:tcW w:w="6693" w:type="dxa"/>
          </w:tcPr>
          <w:p w:rsidR="00C379BE" w:rsidRPr="004B60CD" w:rsidRDefault="00EA4E2F" w:rsidP="00C379BE">
            <w:pPr>
              <w:spacing w:after="0" w:line="240" w:lineRule="auto"/>
              <w:rPr>
                <w:lang w:val="tr-TR"/>
              </w:rPr>
            </w:pPr>
            <w:r w:rsidRPr="00EA4E2F">
              <w:rPr>
                <w:lang w:val="tr-TR"/>
              </w:rPr>
              <w:t>Kirli Su Ayırıcıları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TAME</w:t>
            </w:r>
          </w:p>
        </w:tc>
        <w:tc>
          <w:tcPr>
            <w:tcW w:w="6693" w:type="dxa"/>
          </w:tcPr>
          <w:p w:rsidR="00C379BE" w:rsidRPr="004B60CD" w:rsidRDefault="00C379BE" w:rsidP="00C379BE">
            <w:pPr>
              <w:spacing w:after="0" w:line="240" w:lineRule="auto"/>
              <w:rPr>
                <w:lang w:val="tr-TR"/>
              </w:rPr>
            </w:pPr>
            <w:r w:rsidRPr="00B17860">
              <w:rPr>
                <w:color w:val="000000"/>
                <w:lang w:val="tr-TR"/>
              </w:rPr>
              <w:t>Tersiyer Amil Metil Eter</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PCDD/F</w:t>
            </w:r>
          </w:p>
        </w:tc>
        <w:tc>
          <w:tcPr>
            <w:tcW w:w="6693" w:type="dxa"/>
          </w:tcPr>
          <w:p w:rsidR="00C379BE" w:rsidRPr="004B60CD" w:rsidRDefault="00EA4E2F" w:rsidP="00C379BE">
            <w:pPr>
              <w:spacing w:after="0" w:line="240" w:lineRule="auto"/>
              <w:rPr>
                <w:lang w:val="tr-TR"/>
              </w:rPr>
            </w:pPr>
            <w:r w:rsidRPr="00EA4E2F">
              <w:rPr>
                <w:lang w:val="tr-TR"/>
              </w:rPr>
              <w:t>Poliklorodibenzoparadioksin/furan</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TCDD/F</w:t>
            </w:r>
          </w:p>
        </w:tc>
        <w:tc>
          <w:tcPr>
            <w:tcW w:w="6693" w:type="dxa"/>
          </w:tcPr>
          <w:p w:rsidR="00C379BE" w:rsidRPr="004B60CD" w:rsidRDefault="00EA4E2F" w:rsidP="00C379BE">
            <w:pPr>
              <w:spacing w:after="0" w:line="240" w:lineRule="auto"/>
              <w:rPr>
                <w:lang w:val="tr-TR"/>
              </w:rPr>
            </w:pPr>
            <w:r w:rsidRPr="00EA4E2F">
              <w:rPr>
                <w:lang w:val="tr-TR"/>
              </w:rPr>
              <w:t>Tetraklorodibenzoparadioksin/furan (dioksinler için toksisite referansı)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TEL</w:t>
            </w:r>
          </w:p>
        </w:tc>
        <w:tc>
          <w:tcPr>
            <w:tcW w:w="6693" w:type="dxa"/>
          </w:tcPr>
          <w:p w:rsidR="00C379BE" w:rsidRPr="004B60CD" w:rsidRDefault="00EA4E2F" w:rsidP="00C379BE">
            <w:pPr>
              <w:spacing w:after="0" w:line="240" w:lineRule="auto"/>
              <w:rPr>
                <w:lang w:val="tr-TR"/>
              </w:rPr>
            </w:pPr>
            <w:r w:rsidRPr="00EA4E2F">
              <w:rPr>
                <w:lang w:val="tr-TR"/>
              </w:rPr>
              <w:t>Tetraetil Kurşun</w:t>
            </w:r>
          </w:p>
        </w:tc>
      </w:tr>
      <w:tr w:rsidR="00C379BE" w:rsidRPr="00817B1F" w:rsidTr="007677D9">
        <w:tc>
          <w:tcPr>
            <w:tcW w:w="1951" w:type="dxa"/>
          </w:tcPr>
          <w:p w:rsidR="00C379BE" w:rsidRPr="004B60CD" w:rsidRDefault="00EA4E2F" w:rsidP="00C379BE">
            <w:pPr>
              <w:spacing w:after="0" w:line="240" w:lineRule="auto"/>
              <w:rPr>
                <w:lang w:val="tr-TR"/>
              </w:rPr>
            </w:pPr>
            <w:r w:rsidRPr="00EA4E2F">
              <w:rPr>
                <w:lang w:val="tr-TR"/>
              </w:rPr>
              <w:t>TGT</w:t>
            </w:r>
          </w:p>
        </w:tc>
        <w:tc>
          <w:tcPr>
            <w:tcW w:w="6693" w:type="dxa"/>
          </w:tcPr>
          <w:p w:rsidR="00C379BE" w:rsidRPr="004B60CD" w:rsidRDefault="00EA4E2F" w:rsidP="00C379BE">
            <w:pPr>
              <w:spacing w:after="0" w:line="240" w:lineRule="auto"/>
              <w:rPr>
                <w:lang w:val="tr-TR"/>
              </w:rPr>
            </w:pPr>
            <w:r w:rsidRPr="00EA4E2F">
              <w:rPr>
                <w:lang w:val="tr-TR"/>
              </w:rPr>
              <w:t>Geri(Tail) Gaz Arıtma Bölümü (kükürt geri kazanım ünitesinin)</w:t>
            </w:r>
          </w:p>
        </w:tc>
      </w:tr>
      <w:tr w:rsidR="00F86AFC" w:rsidRPr="005747E9" w:rsidTr="007677D9">
        <w:tc>
          <w:tcPr>
            <w:tcW w:w="1951" w:type="dxa"/>
          </w:tcPr>
          <w:p w:rsidR="00F86AFC" w:rsidRPr="00F86AFC" w:rsidRDefault="00F86AFC" w:rsidP="00C379BE">
            <w:pPr>
              <w:spacing w:after="0" w:line="240" w:lineRule="auto"/>
              <w:rPr>
                <w:lang w:val="tr-TR"/>
              </w:rPr>
            </w:pPr>
            <w:r>
              <w:rPr>
                <w:lang w:val="tr-TR"/>
              </w:rPr>
              <w:t>THS (THİ)</w:t>
            </w:r>
          </w:p>
        </w:tc>
        <w:tc>
          <w:tcPr>
            <w:tcW w:w="6693" w:type="dxa"/>
          </w:tcPr>
          <w:p w:rsidR="00F86AFC" w:rsidRPr="00F86AFC" w:rsidRDefault="00F86AFC" w:rsidP="00C379BE">
            <w:pPr>
              <w:spacing w:after="0" w:line="240" w:lineRule="auto"/>
              <w:rPr>
                <w:lang w:val="tr-TR"/>
              </w:rPr>
            </w:pPr>
            <w:r>
              <w:rPr>
                <w:lang w:val="tr-TR"/>
              </w:rPr>
              <w:t>Toplam Hidrojen İçeriği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TML</w:t>
            </w:r>
          </w:p>
        </w:tc>
        <w:tc>
          <w:tcPr>
            <w:tcW w:w="6693" w:type="dxa"/>
          </w:tcPr>
          <w:p w:rsidR="00C379BE" w:rsidRPr="004B60CD" w:rsidRDefault="00EA4E2F" w:rsidP="00C379BE">
            <w:pPr>
              <w:spacing w:after="0" w:line="240" w:lineRule="auto"/>
              <w:rPr>
                <w:lang w:val="tr-TR"/>
              </w:rPr>
            </w:pPr>
            <w:r w:rsidRPr="00EA4E2F">
              <w:rPr>
                <w:lang w:val="tr-TR"/>
              </w:rPr>
              <w:t>Tetra Metil Kurşun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TOC (TOK)</w:t>
            </w:r>
          </w:p>
        </w:tc>
        <w:tc>
          <w:tcPr>
            <w:tcW w:w="6693" w:type="dxa"/>
          </w:tcPr>
          <w:p w:rsidR="00C379BE" w:rsidRPr="004B60CD" w:rsidRDefault="00EA4E2F" w:rsidP="00C379BE">
            <w:pPr>
              <w:spacing w:after="0" w:line="240" w:lineRule="auto"/>
              <w:rPr>
                <w:lang w:val="tr-TR"/>
              </w:rPr>
            </w:pPr>
            <w:r w:rsidRPr="00EA4E2F">
              <w:rPr>
                <w:lang w:val="tr-TR"/>
              </w:rPr>
              <w:t>Toplam Organik Karbon</w:t>
            </w:r>
          </w:p>
        </w:tc>
      </w:tr>
      <w:tr w:rsidR="00F86AFC" w:rsidRPr="005747E9" w:rsidTr="007677D9">
        <w:tc>
          <w:tcPr>
            <w:tcW w:w="1951" w:type="dxa"/>
          </w:tcPr>
          <w:p w:rsidR="00F86AFC" w:rsidRPr="00F86AFC" w:rsidRDefault="00F86AFC" w:rsidP="00C379BE">
            <w:pPr>
              <w:spacing w:after="0" w:line="240" w:lineRule="auto"/>
              <w:rPr>
                <w:lang w:val="tr-TR"/>
              </w:rPr>
            </w:pPr>
            <w:r>
              <w:rPr>
                <w:lang w:val="tr-TR"/>
              </w:rPr>
              <w:t>TPH</w:t>
            </w:r>
          </w:p>
        </w:tc>
        <w:tc>
          <w:tcPr>
            <w:tcW w:w="6693" w:type="dxa"/>
          </w:tcPr>
          <w:p w:rsidR="00F86AFC" w:rsidRPr="00F86AFC" w:rsidRDefault="00F86AFC" w:rsidP="00C379BE">
            <w:pPr>
              <w:spacing w:after="0" w:line="240" w:lineRule="auto"/>
              <w:rPr>
                <w:lang w:val="tr-TR"/>
              </w:rPr>
            </w:pPr>
            <w:r>
              <w:rPr>
                <w:lang w:val="tr-TR"/>
              </w:rPr>
              <w:t>Toplam Petrol Hidrokarbonları</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UF</w:t>
            </w:r>
          </w:p>
        </w:tc>
        <w:tc>
          <w:tcPr>
            <w:tcW w:w="6693" w:type="dxa"/>
          </w:tcPr>
          <w:p w:rsidR="00C379BE" w:rsidRPr="004B60CD" w:rsidRDefault="00EA4E2F" w:rsidP="00C379BE">
            <w:pPr>
              <w:spacing w:after="0" w:line="240" w:lineRule="auto"/>
              <w:rPr>
                <w:lang w:val="tr-TR"/>
              </w:rPr>
            </w:pPr>
            <w:r w:rsidRPr="00EA4E2F">
              <w:rPr>
                <w:lang w:val="tr-TR"/>
              </w:rPr>
              <w:t>Ultrafiltrasyon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VI</w:t>
            </w:r>
          </w:p>
        </w:tc>
        <w:tc>
          <w:tcPr>
            <w:tcW w:w="6693" w:type="dxa"/>
          </w:tcPr>
          <w:p w:rsidR="00C379BE" w:rsidRPr="004B60CD" w:rsidRDefault="00C379BE" w:rsidP="00C379BE">
            <w:pPr>
              <w:spacing w:after="0" w:line="240" w:lineRule="auto"/>
              <w:rPr>
                <w:lang w:val="tr-TR"/>
              </w:rPr>
            </w:pPr>
            <w:r w:rsidRPr="00B17860">
              <w:rPr>
                <w:color w:val="000000"/>
                <w:lang w:val="tr-TR"/>
              </w:rPr>
              <w:t>Viskozite İndeksi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VOC (UOB)</w:t>
            </w:r>
          </w:p>
        </w:tc>
        <w:tc>
          <w:tcPr>
            <w:tcW w:w="6693" w:type="dxa"/>
          </w:tcPr>
          <w:p w:rsidR="00C379BE" w:rsidRPr="004B60CD" w:rsidRDefault="00EA4E2F" w:rsidP="00C379BE">
            <w:pPr>
              <w:spacing w:after="0" w:line="240" w:lineRule="auto"/>
              <w:rPr>
                <w:lang w:val="tr-TR"/>
              </w:rPr>
            </w:pPr>
            <w:r w:rsidRPr="00EA4E2F">
              <w:rPr>
                <w:lang w:val="tr-TR"/>
              </w:rPr>
              <w:t>Uçucu Organik Bileşen</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VR</w:t>
            </w:r>
          </w:p>
        </w:tc>
        <w:tc>
          <w:tcPr>
            <w:tcW w:w="6693" w:type="dxa"/>
          </w:tcPr>
          <w:p w:rsidR="00C379BE" w:rsidRPr="004B60CD" w:rsidRDefault="00EA4E2F" w:rsidP="00C379BE">
            <w:pPr>
              <w:spacing w:after="0" w:line="240" w:lineRule="auto"/>
              <w:rPr>
                <w:lang w:val="tr-TR"/>
              </w:rPr>
            </w:pPr>
            <w:r w:rsidRPr="00EA4E2F">
              <w:rPr>
                <w:lang w:val="tr-TR"/>
              </w:rPr>
              <w:t>Vakum Kalıntısı</w:t>
            </w:r>
          </w:p>
        </w:tc>
      </w:tr>
      <w:tr w:rsidR="00FA4F64" w:rsidRPr="005747E9" w:rsidTr="007677D9">
        <w:tc>
          <w:tcPr>
            <w:tcW w:w="1951" w:type="dxa"/>
          </w:tcPr>
          <w:p w:rsidR="00FA4F64" w:rsidRPr="004B60CD" w:rsidRDefault="00EA4E2F" w:rsidP="00C379BE">
            <w:pPr>
              <w:spacing w:after="0" w:line="240" w:lineRule="auto"/>
              <w:rPr>
                <w:lang w:val="tr-TR"/>
              </w:rPr>
            </w:pPr>
            <w:r w:rsidRPr="00EA4E2F">
              <w:rPr>
                <w:lang w:val="tr-TR"/>
              </w:rPr>
              <w:t>VRU (BGKU)</w:t>
            </w:r>
          </w:p>
        </w:tc>
        <w:tc>
          <w:tcPr>
            <w:tcW w:w="6693" w:type="dxa"/>
          </w:tcPr>
          <w:p w:rsidR="00FA4F64" w:rsidRPr="004B60CD" w:rsidRDefault="00EA4E2F" w:rsidP="00FA4F64">
            <w:pPr>
              <w:spacing w:after="0" w:line="240" w:lineRule="auto"/>
              <w:rPr>
                <w:lang w:val="tr-TR"/>
              </w:rPr>
            </w:pPr>
            <w:r w:rsidRPr="00EA4E2F">
              <w:rPr>
                <w:lang w:val="tr-TR"/>
              </w:rPr>
              <w:t>Buhar Geri Kazanım Ünitesi</w:t>
            </w:r>
          </w:p>
        </w:tc>
      </w:tr>
      <w:tr w:rsidR="00C379BE" w:rsidRPr="005747E9" w:rsidTr="007677D9">
        <w:tc>
          <w:tcPr>
            <w:tcW w:w="1951" w:type="dxa"/>
          </w:tcPr>
          <w:p w:rsidR="00C379BE" w:rsidRPr="004B60CD" w:rsidRDefault="00EA4E2F" w:rsidP="00C379BE">
            <w:pPr>
              <w:spacing w:after="0" w:line="240" w:lineRule="auto"/>
              <w:rPr>
                <w:lang w:val="tr-TR"/>
              </w:rPr>
            </w:pPr>
            <w:r w:rsidRPr="00EA4E2F">
              <w:rPr>
                <w:lang w:val="tr-TR"/>
              </w:rPr>
              <w:t xml:space="preserve">WWTP </w:t>
            </w:r>
          </w:p>
        </w:tc>
        <w:tc>
          <w:tcPr>
            <w:tcW w:w="6693" w:type="dxa"/>
          </w:tcPr>
          <w:p w:rsidR="00C379BE" w:rsidRPr="004B60CD" w:rsidRDefault="00EA4E2F" w:rsidP="00C379BE">
            <w:pPr>
              <w:spacing w:after="0" w:line="240" w:lineRule="auto"/>
              <w:rPr>
                <w:lang w:val="tr-TR"/>
              </w:rPr>
            </w:pPr>
            <w:r w:rsidRPr="00EA4E2F">
              <w:rPr>
                <w:lang w:val="tr-TR"/>
              </w:rPr>
              <w:t>Atık Su Arıtma Tesisi</w:t>
            </w:r>
          </w:p>
        </w:tc>
      </w:tr>
    </w:tbl>
    <w:p w:rsidR="00B7280E" w:rsidRPr="004B60CD" w:rsidRDefault="00B7280E" w:rsidP="00B7280E">
      <w:pPr>
        <w:rPr>
          <w:lang w:val="tr-TR"/>
        </w:rPr>
      </w:pPr>
    </w:p>
    <w:p w:rsidR="005D0558" w:rsidRPr="004B60CD" w:rsidRDefault="00EA4E2F" w:rsidP="00EA24C9">
      <w:pPr>
        <w:pStyle w:val="Ttulo1"/>
        <w:numPr>
          <w:ilvl w:val="0"/>
          <w:numId w:val="0"/>
        </w:numPr>
        <w:ind w:left="432"/>
        <w:rPr>
          <w:lang w:val="tr-TR"/>
        </w:rPr>
      </w:pPr>
      <w:r w:rsidRPr="00EA4E2F">
        <w:rPr>
          <w:lang w:val="tr-TR"/>
        </w:rPr>
        <w:br w:type="page"/>
      </w:r>
      <w:bookmarkStart w:id="99" w:name="_Toc358883426"/>
      <w:r w:rsidRPr="00EA4E2F">
        <w:rPr>
          <w:lang w:val="tr-TR"/>
        </w:rPr>
        <w:lastRenderedPageBreak/>
        <w:t>EK 1. İZİN BAŞVURU DOSYASININ DEĞERLENDİRİLMESİ ESNASINDA KULLANILACAK KONTROL LİSTESİ</w:t>
      </w:r>
      <w:bookmarkEnd w:id="99"/>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1362"/>
        <w:gridCol w:w="1216"/>
        <w:gridCol w:w="4429"/>
        <w:gridCol w:w="617"/>
        <w:gridCol w:w="568"/>
      </w:tblGrid>
      <w:tr w:rsidR="007677D9" w:rsidRPr="00817B1F" w:rsidTr="007677D9">
        <w:trPr>
          <w:tblHeader/>
          <w:jc w:val="center"/>
        </w:trPr>
        <w:tc>
          <w:tcPr>
            <w:tcW w:w="8720" w:type="dxa"/>
            <w:gridSpan w:val="6"/>
            <w:shd w:val="clear" w:color="auto" w:fill="B8CCE4"/>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
                <w:sz w:val="18"/>
                <w:szCs w:val="18"/>
                <w:lang w:val="tr-TR"/>
              </w:rPr>
              <w:t>İZİN BAŞVURU DOSYASININ İÇERİĞİ</w:t>
            </w:r>
          </w:p>
        </w:tc>
      </w:tr>
      <w:tr w:rsidR="007677D9" w:rsidRPr="00817B1F" w:rsidTr="00BB6EDE">
        <w:trPr>
          <w:tblHeader/>
          <w:jc w:val="center"/>
        </w:trPr>
        <w:tc>
          <w:tcPr>
            <w:tcW w:w="528" w:type="dxa"/>
            <w:tcBorders>
              <w:bottom w:val="nil"/>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tc>
        <w:tc>
          <w:tcPr>
            <w:tcW w:w="7007" w:type="dxa"/>
            <w:gridSpan w:val="3"/>
            <w:shd w:val="clear" w:color="auto" w:fill="C6D9F1"/>
            <w:vAlign w:val="center"/>
          </w:tcPr>
          <w:p w:rsidR="007677D9" w:rsidRPr="00817B1F" w:rsidRDefault="007677D9" w:rsidP="007677D9">
            <w:pPr>
              <w:spacing w:after="0" w:line="240" w:lineRule="auto"/>
              <w:jc w:val="center"/>
              <w:rPr>
                <w:rFonts w:ascii="Arial" w:hAnsi="Arial" w:cs="Arial"/>
                <w:b/>
                <w:sz w:val="18"/>
                <w:szCs w:val="18"/>
                <w:lang w:val="tr-TR"/>
              </w:rPr>
            </w:pPr>
            <w:r w:rsidRPr="00817B1F">
              <w:rPr>
                <w:rFonts w:ascii="Arial" w:hAnsi="Arial" w:cs="Arial"/>
                <w:b/>
                <w:sz w:val="18"/>
                <w:szCs w:val="18"/>
                <w:lang w:val="tr-TR"/>
              </w:rPr>
              <w:t>TANIMLAMA</w:t>
            </w:r>
          </w:p>
        </w:tc>
        <w:tc>
          <w:tcPr>
            <w:tcW w:w="1185" w:type="dxa"/>
            <w:gridSpan w:val="2"/>
            <w:shd w:val="clear" w:color="auto" w:fill="C6D9F1"/>
            <w:vAlign w:val="center"/>
          </w:tcPr>
          <w:p w:rsidR="007677D9" w:rsidRPr="00817B1F" w:rsidRDefault="007677D9" w:rsidP="007677D9">
            <w:pPr>
              <w:spacing w:after="0" w:line="240" w:lineRule="auto"/>
              <w:jc w:val="center"/>
              <w:rPr>
                <w:rFonts w:ascii="Arial" w:hAnsi="Arial" w:cs="Arial"/>
                <w:b/>
                <w:sz w:val="18"/>
                <w:szCs w:val="18"/>
                <w:lang w:val="tr-TR"/>
              </w:rPr>
            </w:pPr>
            <w:r w:rsidRPr="00817B1F">
              <w:rPr>
                <w:rFonts w:ascii="Arial" w:hAnsi="Arial" w:cs="Arial"/>
                <w:b/>
                <w:sz w:val="18"/>
                <w:szCs w:val="18"/>
                <w:lang w:val="tr-TR"/>
              </w:rPr>
              <w:t>KONTROL</w:t>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tc>
        <w:tc>
          <w:tcPr>
            <w:tcW w:w="2578" w:type="dxa"/>
            <w:gridSpan w:val="2"/>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Firma sahibi</w:t>
            </w: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Firmanın ismi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Tam adres</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Vergi numarası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Esas faaliyet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İşletmeci (eğer tesis sahibinden farklı ise)</w:t>
            </w: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Firmanın adı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widowControl w:val="0"/>
              <w:autoSpaceDE w:val="0"/>
              <w:autoSpaceDN w:val="0"/>
              <w:adjustRightInd w:val="0"/>
              <w:spacing w:after="0" w:line="240" w:lineRule="auto"/>
              <w:jc w:val="center"/>
              <w:rPr>
                <w:rFonts w:ascii="Arial" w:hAnsi="Arial" w:cs="Arial"/>
                <w:sz w:val="18"/>
                <w:szCs w:val="18"/>
                <w:lang w:val="tr-TR"/>
              </w:rPr>
            </w:pPr>
            <w:r w:rsidRPr="00817B1F">
              <w:rPr>
                <w:rFonts w:ascii="Arial" w:hAnsi="Arial" w:cs="Arial"/>
                <w:sz w:val="18"/>
                <w:szCs w:val="18"/>
                <w:lang w:val="tr-TR"/>
              </w:rPr>
              <w:t>İletişim kişisinin bilgileri (herbir çalışma ünitesinde)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Tam adres</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Vergi numarası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Esas faaliyet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Tesisin tanımlanması ve teknik karakteristiği</w:t>
            </w:r>
          </w:p>
        </w:tc>
        <w:tc>
          <w:tcPr>
            <w:tcW w:w="4429" w:type="dxa"/>
            <w:vAlign w:val="center"/>
          </w:tcPr>
          <w:p w:rsidR="007677D9" w:rsidRPr="00817B1F" w:rsidRDefault="007677D9" w:rsidP="007677D9">
            <w:pPr>
              <w:widowControl w:val="0"/>
              <w:autoSpaceDE w:val="0"/>
              <w:autoSpaceDN w:val="0"/>
              <w:adjustRightInd w:val="0"/>
              <w:spacing w:after="0" w:line="240" w:lineRule="auto"/>
              <w:jc w:val="center"/>
              <w:rPr>
                <w:rFonts w:ascii="Arial" w:hAnsi="Arial" w:cs="Arial"/>
                <w:sz w:val="18"/>
                <w:szCs w:val="18"/>
                <w:lang w:val="tr-TR"/>
              </w:rPr>
            </w:pP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27B77" w:rsidRPr="00817B1F" w:rsidTr="00BB6EDE">
        <w:trPr>
          <w:jc w:val="center"/>
        </w:trPr>
        <w:tc>
          <w:tcPr>
            <w:tcW w:w="528" w:type="dxa"/>
            <w:tcBorders>
              <w:top w:val="nil"/>
              <w:left w:val="single" w:sz="4" w:space="0" w:color="auto"/>
              <w:bottom w:val="nil"/>
              <w:right w:val="single" w:sz="4" w:space="0" w:color="auto"/>
            </w:tcBorders>
            <w:vAlign w:val="center"/>
          </w:tcPr>
          <w:p w:rsidR="00727B77" w:rsidRPr="00817B1F" w:rsidRDefault="00727B77"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27B77" w:rsidRPr="00817B1F" w:rsidRDefault="00727B77" w:rsidP="007677D9">
            <w:pPr>
              <w:spacing w:after="0" w:line="240" w:lineRule="auto"/>
              <w:jc w:val="center"/>
              <w:rPr>
                <w:rFonts w:ascii="Arial" w:hAnsi="Arial" w:cs="Arial"/>
                <w:sz w:val="18"/>
                <w:szCs w:val="18"/>
                <w:lang w:val="tr-TR"/>
              </w:rPr>
            </w:pPr>
          </w:p>
        </w:tc>
        <w:tc>
          <w:tcPr>
            <w:tcW w:w="4429" w:type="dxa"/>
            <w:vAlign w:val="center"/>
          </w:tcPr>
          <w:p w:rsidR="00727B77" w:rsidRPr="00817B1F" w:rsidRDefault="00727B77" w:rsidP="007677D9">
            <w:pPr>
              <w:widowControl w:val="0"/>
              <w:autoSpaceDE w:val="0"/>
              <w:autoSpaceDN w:val="0"/>
              <w:adjustRightInd w:val="0"/>
              <w:spacing w:after="0" w:line="240" w:lineRule="auto"/>
              <w:jc w:val="center"/>
              <w:rPr>
                <w:rFonts w:ascii="Arial" w:hAnsi="Arial" w:cs="Arial"/>
                <w:sz w:val="18"/>
                <w:szCs w:val="18"/>
                <w:lang w:val="tr-TR"/>
              </w:rPr>
            </w:pPr>
            <w:r w:rsidRPr="00817B1F">
              <w:rPr>
                <w:rFonts w:ascii="Arial" w:hAnsi="Arial" w:cs="Arial"/>
                <w:sz w:val="18"/>
                <w:szCs w:val="18"/>
                <w:lang w:val="tr-TR"/>
              </w:rPr>
              <w:t>Çalışma ünitelerinin sayısı</w:t>
            </w:r>
          </w:p>
        </w:tc>
        <w:tc>
          <w:tcPr>
            <w:tcW w:w="617" w:type="dxa"/>
            <w:vAlign w:val="center"/>
          </w:tcPr>
          <w:p w:rsidR="00727B77"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11</w:t>
            </w:r>
          </w:p>
        </w:tc>
        <w:tc>
          <w:tcPr>
            <w:tcW w:w="568" w:type="dxa"/>
            <w:vAlign w:val="center"/>
          </w:tcPr>
          <w:p w:rsidR="00727B77"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27B77"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val="restart"/>
            <w:tcBorders>
              <w:top w:val="nil"/>
              <w:left w:val="single" w:sz="4" w:space="0" w:color="auto"/>
              <w:bottom w:val="nil"/>
              <w:right w:val="single" w:sz="4" w:space="0" w:color="auto"/>
            </w:tcBorders>
            <w:textDirection w:val="btLr"/>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PROJE  RAPORU</w:t>
            </w: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Sanayi tesislerinin kayıt numarası</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27B77"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widowControl w:val="0"/>
              <w:autoSpaceDE w:val="0"/>
              <w:autoSpaceDN w:val="0"/>
              <w:adjustRightInd w:val="0"/>
              <w:spacing w:after="0" w:line="240" w:lineRule="auto"/>
              <w:rPr>
                <w:rFonts w:ascii="Arial" w:hAnsi="Arial" w:cs="Arial"/>
                <w:sz w:val="18"/>
                <w:szCs w:val="18"/>
                <w:lang w:val="tr-TR"/>
              </w:rPr>
            </w:pPr>
            <w:r w:rsidRPr="00817B1F">
              <w:rPr>
                <w:rFonts w:ascii="Arial" w:hAnsi="Arial" w:cs="Arial"/>
                <w:sz w:val="18"/>
                <w:szCs w:val="18"/>
                <w:lang w:val="tr-TR"/>
              </w:rPr>
              <w:t>Ekonomik faaliyetlerin ulusal sınıflandırılması (NACE)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Toplam çalışan sayısı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widowControl w:val="0"/>
              <w:autoSpaceDE w:val="0"/>
              <w:autoSpaceDN w:val="0"/>
              <w:adjustRightInd w:val="0"/>
              <w:spacing w:after="0" w:line="240" w:lineRule="auto"/>
              <w:jc w:val="center"/>
              <w:rPr>
                <w:rFonts w:ascii="Arial" w:hAnsi="Arial" w:cs="Arial"/>
                <w:sz w:val="18"/>
                <w:szCs w:val="18"/>
                <w:lang w:val="tr-TR"/>
              </w:rPr>
            </w:pPr>
            <w:r w:rsidRPr="00817B1F">
              <w:rPr>
                <w:rFonts w:ascii="Arial" w:hAnsi="Arial" w:cs="Arial"/>
                <w:sz w:val="18"/>
                <w:szCs w:val="18"/>
                <w:lang w:val="tr-TR"/>
              </w:rPr>
              <w:t>Çevresel gelişmeleri hedefleyen yatırımlar.</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widowControl w:val="0"/>
              <w:autoSpaceDE w:val="0"/>
              <w:autoSpaceDN w:val="0"/>
              <w:adjustRightInd w:val="0"/>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Organizasyon şeması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UTM koordinatları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Yönetmeliğin Ek I listesinde yer alan faaliyet</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Esas faaliyet ve diğerleri</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1</w:t>
            </w:r>
            <w:r w:rsidR="00727B77" w:rsidRPr="00817B1F">
              <w:rPr>
                <w:rFonts w:ascii="Arial" w:hAnsi="Arial" w:cs="Arial"/>
                <w:sz w:val="18"/>
                <w:szCs w:val="18"/>
                <w:lang w:val="tr-TR"/>
              </w:rPr>
              <w:t>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tabs>
                <w:tab w:val="left" w:pos="3744"/>
              </w:tabs>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Nominal üretim /arıtma kapasitesi ve büyüklüğü </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Inşaat faaliyetlerinin tamamlanması ve başlama için planlanan tarih (yeni tesisler için)</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Planlanan faaliyete başlama tarihi (yeni tesisler için)</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Tesisin faaliyet süresi</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Üretim prosesinin tanımlanması</w:t>
            </w:r>
          </w:p>
        </w:tc>
        <w:tc>
          <w:tcPr>
            <w:tcW w:w="4429" w:type="dxa"/>
            <w:vAlign w:val="center"/>
          </w:tcPr>
          <w:p w:rsidR="007677D9" w:rsidRPr="00817B1F" w:rsidRDefault="007677D9" w:rsidP="007677D9">
            <w:pPr>
              <w:widowControl w:val="0"/>
              <w:autoSpaceDE w:val="0"/>
              <w:autoSpaceDN w:val="0"/>
              <w:adjustRightInd w:val="0"/>
              <w:spacing w:after="0" w:line="240" w:lineRule="auto"/>
              <w:jc w:val="center"/>
              <w:rPr>
                <w:rFonts w:ascii="Arial" w:hAnsi="Arial" w:cs="Arial"/>
                <w:bCs/>
                <w:sz w:val="18"/>
                <w:szCs w:val="18"/>
                <w:lang w:val="tr-TR"/>
              </w:rPr>
            </w:pPr>
            <w:r w:rsidRPr="00817B1F">
              <w:rPr>
                <w:rFonts w:ascii="Arial" w:hAnsi="Arial" w:cs="Arial"/>
                <w:sz w:val="18"/>
                <w:szCs w:val="18"/>
                <w:lang w:val="tr-TR"/>
              </w:rPr>
              <w:t>Çeşitli safhalara ayrılmış akım şeması yardımıyla üretim prosesinin tanımlanması.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Safhaların tanımlanması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Her safhadaki faaliyet saatleri</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Işletme yöntemleri (sürekli veya süreksiz)</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Kullanılan ekipmanın ve tekniklerin, hangilerinin MET olduğu belirtilerek, tanımlanması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w:t>
            </w:r>
            <w:r w:rsidR="00727B77"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BB6EDE" w:rsidRPr="00817B1F" w:rsidTr="00BB6EDE">
        <w:trPr>
          <w:trHeight w:val="1409"/>
          <w:jc w:val="center"/>
        </w:trPr>
        <w:tc>
          <w:tcPr>
            <w:tcW w:w="528" w:type="dxa"/>
            <w:vMerge/>
            <w:tcBorders>
              <w:top w:val="nil"/>
              <w:left w:val="single" w:sz="4" w:space="0" w:color="auto"/>
              <w:bottom w:val="nil"/>
              <w:right w:val="single" w:sz="4" w:space="0" w:color="auto"/>
            </w:tcBorders>
            <w:vAlign w:val="center"/>
          </w:tcPr>
          <w:p w:rsidR="00BB6EDE" w:rsidRPr="00817B1F" w:rsidRDefault="00BB6EDE" w:rsidP="007677D9">
            <w:pPr>
              <w:spacing w:after="0" w:line="240" w:lineRule="auto"/>
              <w:jc w:val="center"/>
              <w:rPr>
                <w:rFonts w:ascii="Arial" w:hAnsi="Arial" w:cs="Arial"/>
                <w:sz w:val="18"/>
                <w:szCs w:val="18"/>
                <w:lang w:val="tr-TR"/>
              </w:rPr>
            </w:pPr>
          </w:p>
        </w:tc>
        <w:tc>
          <w:tcPr>
            <w:tcW w:w="2578" w:type="dxa"/>
            <w:gridSpan w:val="2"/>
            <w:vMerge w:val="restart"/>
            <w:tcBorders>
              <w:left w:val="single" w:sz="4" w:space="0" w:color="auto"/>
            </w:tcBorders>
            <w:vAlign w:val="center"/>
          </w:tcPr>
          <w:p w:rsidR="00BB6EDE" w:rsidRPr="00817B1F" w:rsidRDefault="00BB6EDE"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Doğal kaynaklaın, ham ve yardımcı materyallerin ve ürünlerin detaylı tanımlaması</w:t>
            </w:r>
          </w:p>
        </w:tc>
        <w:tc>
          <w:tcPr>
            <w:tcW w:w="4429" w:type="dxa"/>
            <w:vMerge w:val="restart"/>
            <w:vAlign w:val="center"/>
          </w:tcPr>
          <w:p w:rsidR="004452B4" w:rsidRPr="00817B1F" w:rsidRDefault="00BB6EDE">
            <w:pPr>
              <w:spacing w:after="0" w:line="240" w:lineRule="auto"/>
              <w:jc w:val="left"/>
              <w:rPr>
                <w:rFonts w:ascii="Arial" w:hAnsi="Arial" w:cs="Arial"/>
                <w:sz w:val="18"/>
                <w:szCs w:val="18"/>
                <w:lang w:val="tr-TR"/>
              </w:rPr>
            </w:pPr>
            <w:r w:rsidRPr="00817B1F">
              <w:rPr>
                <w:rFonts w:ascii="Arial" w:hAnsi="Arial" w:cs="Arial"/>
                <w:sz w:val="18"/>
                <w:szCs w:val="18"/>
                <w:lang w:val="tr-TR"/>
              </w:rPr>
              <w:t>Doğal kaynaklar:</w:t>
            </w:r>
          </w:p>
          <w:p w:rsidR="004452B4" w:rsidRPr="00817B1F" w:rsidRDefault="00BB6EDE">
            <w:pPr>
              <w:spacing w:after="0" w:line="240" w:lineRule="auto"/>
              <w:jc w:val="left"/>
              <w:rPr>
                <w:rFonts w:ascii="Arial" w:hAnsi="Arial" w:cs="Arial"/>
                <w:sz w:val="18"/>
                <w:szCs w:val="18"/>
                <w:lang w:val="tr-TR"/>
              </w:rPr>
            </w:pPr>
            <w:r w:rsidRPr="00817B1F">
              <w:rPr>
                <w:rFonts w:ascii="Arial" w:hAnsi="Arial" w:cs="Arial"/>
                <w:sz w:val="18"/>
                <w:szCs w:val="18"/>
                <w:lang w:val="tr-TR"/>
              </w:rPr>
              <w:t>- Enerji: tesis içi taşıma ile ısı ve buhar üretimi amacıyla kullanılan yakıtlar. Elektrik, combine enerji ve ısı, harici tedarikçilerden gelen ısı ve buhar kullanımı, elektrik kullanımı, elektrik ve ısı üretimi için yakıt kullanımı, termik santraller ve buhar kazanı bölümü.</w:t>
            </w:r>
          </w:p>
          <w:p w:rsidR="004452B4" w:rsidRPr="00817B1F" w:rsidRDefault="00BB6EDE">
            <w:pPr>
              <w:jc w:val="left"/>
              <w:rPr>
                <w:rFonts w:ascii="Arial" w:hAnsi="Arial" w:cs="Arial"/>
                <w:sz w:val="18"/>
                <w:szCs w:val="18"/>
                <w:lang w:val="tr-TR"/>
              </w:rPr>
            </w:pPr>
            <w:r w:rsidRPr="00817B1F">
              <w:rPr>
                <w:rFonts w:ascii="Arial" w:hAnsi="Arial" w:cs="Arial"/>
                <w:sz w:val="18"/>
                <w:szCs w:val="18"/>
                <w:lang w:val="tr-TR"/>
              </w:rPr>
              <w:t>- Su: proses esnasında kullanılan suyun miktarı, yüzey, yeraltı ve deniz sularının alınması –alım şeklinin detaylı tanımlanması, dişardan veya döngüden geri gelen suların belirtilmesi</w:t>
            </w:r>
          </w:p>
        </w:tc>
        <w:tc>
          <w:tcPr>
            <w:tcW w:w="617" w:type="dxa"/>
            <w:vAlign w:val="center"/>
          </w:tcPr>
          <w:p w:rsidR="00BB6EDE" w:rsidRPr="00817B1F" w:rsidRDefault="00BB6EDE"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29</w:t>
            </w:r>
          </w:p>
        </w:tc>
        <w:tc>
          <w:tcPr>
            <w:tcW w:w="568" w:type="dxa"/>
            <w:vAlign w:val="center"/>
          </w:tcPr>
          <w:p w:rsidR="00BB6EDE"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BB6EDE"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BB6EDE" w:rsidRPr="00817B1F" w:rsidTr="00BB6EDE">
        <w:trPr>
          <w:jc w:val="center"/>
        </w:trPr>
        <w:tc>
          <w:tcPr>
            <w:tcW w:w="528" w:type="dxa"/>
            <w:tcBorders>
              <w:top w:val="nil"/>
              <w:left w:val="single" w:sz="4" w:space="0" w:color="auto"/>
              <w:bottom w:val="nil"/>
              <w:right w:val="single" w:sz="4" w:space="0" w:color="auto"/>
            </w:tcBorders>
            <w:vAlign w:val="center"/>
          </w:tcPr>
          <w:p w:rsidR="00BB6EDE" w:rsidRPr="00817B1F" w:rsidRDefault="00BB6EDE"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BB6EDE" w:rsidRPr="00817B1F" w:rsidRDefault="00BB6EDE" w:rsidP="007677D9">
            <w:pPr>
              <w:spacing w:after="0" w:line="240" w:lineRule="auto"/>
              <w:jc w:val="center"/>
              <w:rPr>
                <w:rFonts w:ascii="Arial" w:hAnsi="Arial" w:cs="Arial"/>
                <w:sz w:val="18"/>
                <w:szCs w:val="18"/>
                <w:lang w:val="tr-TR"/>
              </w:rPr>
            </w:pPr>
          </w:p>
        </w:tc>
        <w:tc>
          <w:tcPr>
            <w:tcW w:w="4429" w:type="dxa"/>
            <w:vMerge/>
            <w:vAlign w:val="center"/>
          </w:tcPr>
          <w:p w:rsidR="00BB6EDE" w:rsidRPr="00817B1F" w:rsidRDefault="00BB6EDE" w:rsidP="007677D9">
            <w:pPr>
              <w:spacing w:after="0" w:line="240" w:lineRule="auto"/>
              <w:jc w:val="center"/>
              <w:rPr>
                <w:rFonts w:ascii="Arial" w:hAnsi="Arial" w:cs="Arial"/>
                <w:sz w:val="18"/>
                <w:szCs w:val="18"/>
                <w:lang w:val="tr-TR"/>
              </w:rPr>
            </w:pPr>
          </w:p>
        </w:tc>
        <w:tc>
          <w:tcPr>
            <w:tcW w:w="617" w:type="dxa"/>
            <w:vAlign w:val="center"/>
          </w:tcPr>
          <w:p w:rsidR="00BB6EDE" w:rsidRPr="00817B1F" w:rsidRDefault="00BB6EDE"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30</w:t>
            </w:r>
          </w:p>
        </w:tc>
        <w:tc>
          <w:tcPr>
            <w:tcW w:w="568" w:type="dxa"/>
            <w:vAlign w:val="center"/>
          </w:tcPr>
          <w:p w:rsidR="00BB6EDE"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BB6EDE"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8D6B44">
            <w:pPr>
              <w:widowControl w:val="0"/>
              <w:spacing w:after="0" w:line="240" w:lineRule="auto"/>
              <w:rPr>
                <w:rFonts w:ascii="Arial" w:hAnsi="Arial" w:cs="Arial"/>
                <w:sz w:val="18"/>
                <w:szCs w:val="18"/>
                <w:lang w:val="tr-TR"/>
              </w:rPr>
            </w:pPr>
            <w:r w:rsidRPr="00817B1F">
              <w:rPr>
                <w:rFonts w:ascii="Arial" w:hAnsi="Arial" w:cs="Arial"/>
                <w:sz w:val="18"/>
                <w:szCs w:val="18"/>
                <w:lang w:val="tr-TR"/>
              </w:rPr>
              <w:t>Ham maddeler: tehlikeli veya tehlike</w:t>
            </w:r>
            <w:r w:rsidR="008D6B44" w:rsidRPr="00817B1F">
              <w:rPr>
                <w:rFonts w:ascii="Arial" w:hAnsi="Arial" w:cs="Arial"/>
                <w:sz w:val="18"/>
                <w:szCs w:val="18"/>
                <w:lang w:val="tr-TR"/>
              </w:rPr>
              <w:t>siz</w:t>
            </w:r>
            <w:r w:rsidRPr="00817B1F">
              <w:rPr>
                <w:rFonts w:ascii="Arial" w:hAnsi="Arial" w:cs="Arial"/>
                <w:sz w:val="18"/>
                <w:szCs w:val="18"/>
                <w:lang w:val="tr-TR"/>
              </w:rPr>
              <w:t xml:space="preserve"> karakterlerini belirterek ham maddelerin listesi ve miktarı</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8D6B44">
            <w:pPr>
              <w:widowControl w:val="0"/>
              <w:spacing w:after="0" w:line="240" w:lineRule="auto"/>
              <w:rPr>
                <w:rFonts w:ascii="Arial" w:hAnsi="Arial" w:cs="Arial"/>
                <w:sz w:val="18"/>
                <w:szCs w:val="18"/>
                <w:lang w:val="tr-TR"/>
              </w:rPr>
            </w:pPr>
            <w:r w:rsidRPr="00817B1F">
              <w:rPr>
                <w:rFonts w:ascii="Arial" w:hAnsi="Arial" w:cs="Arial"/>
                <w:sz w:val="18"/>
                <w:szCs w:val="18"/>
                <w:lang w:val="tr-TR"/>
              </w:rPr>
              <w:t>Yardımcı materyaller:  tehlikeli veya tehlike</w:t>
            </w:r>
            <w:r w:rsidR="008D6B44" w:rsidRPr="00817B1F">
              <w:rPr>
                <w:rFonts w:ascii="Arial" w:hAnsi="Arial" w:cs="Arial"/>
                <w:sz w:val="18"/>
                <w:szCs w:val="18"/>
                <w:lang w:val="tr-TR"/>
              </w:rPr>
              <w:t>siz</w:t>
            </w:r>
            <w:r w:rsidRPr="00817B1F">
              <w:rPr>
                <w:rFonts w:ascii="Arial" w:hAnsi="Arial" w:cs="Arial"/>
                <w:sz w:val="18"/>
                <w:szCs w:val="18"/>
                <w:lang w:val="tr-TR"/>
              </w:rPr>
              <w:t xml:space="preserve"> karakterlerini belirterek yardımcı malzemelerin listesi ve miktarı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2578" w:type="dxa"/>
            <w:gridSpan w:val="2"/>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6167DE">
            <w:pPr>
              <w:widowControl w:val="0"/>
              <w:spacing w:after="0" w:line="240" w:lineRule="auto"/>
              <w:rPr>
                <w:rFonts w:ascii="Arial" w:hAnsi="Arial" w:cs="Arial"/>
                <w:sz w:val="18"/>
                <w:szCs w:val="18"/>
                <w:lang w:val="tr-TR"/>
              </w:rPr>
            </w:pPr>
            <w:r w:rsidRPr="00817B1F">
              <w:rPr>
                <w:rFonts w:ascii="Arial" w:hAnsi="Arial" w:cs="Arial"/>
                <w:sz w:val="18"/>
                <w:szCs w:val="18"/>
                <w:lang w:val="tr-TR"/>
              </w:rPr>
              <w:t>Ürünler ve yan ürünler: çıkan ürünlerin veyan ürünlerin listesi, herbirinden saat, gün veya yıl başına üretilen türler ve miktarlar.</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single" w:sz="4" w:space="0" w:color="auto"/>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val="restart"/>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Çevre emisyonları ve kontroller</w:t>
            </w: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lastRenderedPageBreak/>
              <w:t>Hava kalitesi</w:t>
            </w:r>
          </w:p>
        </w:tc>
        <w:tc>
          <w:tcPr>
            <w:tcW w:w="4429" w:type="dxa"/>
            <w:vAlign w:val="center"/>
          </w:tcPr>
          <w:p w:rsidR="007677D9" w:rsidRPr="00817B1F" w:rsidRDefault="007677D9" w:rsidP="007677D9">
            <w:pPr>
              <w:pStyle w:val="Prrafodelista11"/>
              <w:widowControl w:val="0"/>
              <w:suppressAutoHyphens/>
              <w:autoSpaceDE w:val="0"/>
              <w:autoSpaceDN w:val="0"/>
              <w:adjustRightInd w:val="0"/>
              <w:spacing w:after="0" w:line="240" w:lineRule="auto"/>
              <w:ind w:left="0"/>
              <w:jc w:val="center"/>
              <w:rPr>
                <w:rFonts w:ascii="Arial" w:hAnsi="Arial" w:cs="Arial"/>
                <w:sz w:val="18"/>
                <w:szCs w:val="18"/>
                <w:lang w:val="tr-TR"/>
              </w:rPr>
            </w:pPr>
            <w:r w:rsidRPr="00817B1F">
              <w:rPr>
                <w:rFonts w:ascii="Arial" w:hAnsi="Arial" w:cs="Arial"/>
                <w:sz w:val="18"/>
                <w:szCs w:val="18"/>
                <w:lang w:val="tr-TR"/>
              </w:rPr>
              <w:lastRenderedPageBreak/>
              <w:t>Modelleme şartları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pStyle w:val="Prrafodelista11"/>
              <w:widowControl w:val="0"/>
              <w:suppressAutoHyphens/>
              <w:autoSpaceDE w:val="0"/>
              <w:autoSpaceDN w:val="0"/>
              <w:adjustRightInd w:val="0"/>
              <w:spacing w:after="0" w:line="240" w:lineRule="auto"/>
              <w:ind w:left="0"/>
              <w:jc w:val="center"/>
              <w:rPr>
                <w:rFonts w:ascii="Arial" w:hAnsi="Arial" w:cs="Arial"/>
                <w:sz w:val="18"/>
                <w:szCs w:val="18"/>
                <w:lang w:val="tr-TR"/>
              </w:rPr>
            </w:pPr>
            <w:r w:rsidRPr="00817B1F">
              <w:rPr>
                <w:rFonts w:ascii="Arial" w:hAnsi="Arial" w:cs="Arial"/>
                <w:bCs/>
                <w:sz w:val="18"/>
                <w:szCs w:val="18"/>
                <w:lang w:val="tr-TR"/>
              </w:rPr>
              <w:t>Emisyonların izlenmesi için plan</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Hava: </w:t>
            </w: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Baca emisyonları:</w:t>
            </w: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Emisyon noktalarının tanımlanması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tabs>
                <w:tab w:val="num" w:pos="1841"/>
              </w:tabs>
              <w:spacing w:after="0" w:line="240" w:lineRule="auto"/>
              <w:jc w:val="center"/>
              <w:rPr>
                <w:rFonts w:ascii="Arial" w:hAnsi="Arial" w:cs="Arial"/>
                <w:sz w:val="18"/>
                <w:szCs w:val="18"/>
                <w:lang w:val="tr-TR"/>
              </w:rPr>
            </w:pPr>
            <w:r w:rsidRPr="00817B1F">
              <w:rPr>
                <w:rFonts w:ascii="Arial" w:hAnsi="Arial" w:cs="Arial"/>
                <w:bCs/>
                <w:sz w:val="18"/>
                <w:szCs w:val="18"/>
                <w:lang w:val="tr-TR"/>
              </w:rPr>
              <w:t>Odak noktasının şartları ve teknik koşulları (çalışma saatleri dahil)</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iCs/>
                <w:sz w:val="18"/>
                <w:szCs w:val="18"/>
                <w:lang w:val="tr-TR"/>
              </w:rPr>
              <w:t>Üretilen gaz halindeki atıklar (hava akışı</w:t>
            </w:r>
            <w:r w:rsidRPr="00817B1F">
              <w:rPr>
                <w:rFonts w:ascii="Arial" w:hAnsi="Arial" w:cs="Arial"/>
                <w:sz w:val="18"/>
                <w:szCs w:val="18"/>
                <w:lang w:val="tr-TR"/>
              </w:rPr>
              <w:t>, ısı ve salınan kirleticiler ve miktarları)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iCs/>
                <w:sz w:val="18"/>
                <w:szCs w:val="18"/>
                <w:lang w:val="tr-TR"/>
              </w:rPr>
              <w:t>Azaltma önlemleri, hangilerinin MET olduğu belirtilerek</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3</w:t>
            </w:r>
            <w:r w:rsidR="00727B77" w:rsidRPr="00817B1F">
              <w:rPr>
                <w:rFonts w:ascii="Arial" w:hAnsi="Arial" w:cs="Arial"/>
                <w:sz w:val="18"/>
                <w:szCs w:val="18"/>
                <w:lang w:val="tr-TR"/>
              </w:rPr>
              <w:t>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 xml:space="preserve">Izleme ve </w:t>
            </w:r>
            <w:r w:rsidR="00C262E4" w:rsidRPr="00817B1F">
              <w:rPr>
                <w:rFonts w:ascii="Arial" w:hAnsi="Arial" w:cs="Arial"/>
                <w:bCs/>
                <w:sz w:val="18"/>
                <w:szCs w:val="18"/>
                <w:lang w:val="tr-TR"/>
              </w:rPr>
              <w:t>k</w:t>
            </w:r>
            <w:r w:rsidRPr="00817B1F">
              <w:rPr>
                <w:rFonts w:ascii="Arial" w:hAnsi="Arial" w:cs="Arial"/>
                <w:bCs/>
                <w:sz w:val="18"/>
                <w:szCs w:val="18"/>
                <w:lang w:val="tr-TR"/>
              </w:rPr>
              <w:t>ontrol planı</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Hava:</w:t>
            </w: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Bacasız emisyonlar</w:t>
            </w: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Emisyon noktalarının tanımlanması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Salınan kirleticiler</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iCs/>
                <w:sz w:val="18"/>
                <w:szCs w:val="18"/>
                <w:lang w:val="tr-TR"/>
              </w:rPr>
              <w:t>Azaltma önlemleri, hangilerinin MET olduğu belirtilerek</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val="restart"/>
            <w:tcBorders>
              <w:top w:val="nil"/>
              <w:left w:val="single" w:sz="4" w:space="0" w:color="auto"/>
              <w:bottom w:val="nil"/>
              <w:right w:val="single" w:sz="4" w:space="0" w:color="auto"/>
            </w:tcBorders>
            <w:textDirection w:val="btLr"/>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PROJE  RAPORU</w:t>
            </w: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b/>
                <w:bCs/>
                <w:kern w:val="32"/>
                <w:sz w:val="18"/>
                <w:szCs w:val="18"/>
                <w:lang w:val="tr-TR"/>
              </w:rPr>
            </w:pPr>
          </w:p>
        </w:tc>
        <w:tc>
          <w:tcPr>
            <w:tcW w:w="4429" w:type="dxa"/>
            <w:vAlign w:val="center"/>
          </w:tcPr>
          <w:p w:rsidR="007677D9" w:rsidRPr="00817B1F" w:rsidRDefault="00C262E4"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Izleme ve kontrol planı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 xml:space="preserve">Gürültü </w:t>
            </w: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Kaynakların tanımlanması (lokasyon ve karakterizasyon)</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Akustik çalışması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iCs/>
                <w:sz w:val="18"/>
                <w:szCs w:val="18"/>
                <w:lang w:val="tr-TR"/>
              </w:rPr>
              <w:t>Azaltma önlemleri, hangilerinin MET olduğu belirtilerek</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 xml:space="preserve">Izleme ve </w:t>
            </w:r>
            <w:r w:rsidR="00C262E4" w:rsidRPr="00817B1F">
              <w:rPr>
                <w:rFonts w:ascii="Arial" w:hAnsi="Arial" w:cs="Arial"/>
                <w:bCs/>
                <w:sz w:val="18"/>
                <w:szCs w:val="18"/>
                <w:lang w:val="tr-TR"/>
              </w:rPr>
              <w:t>k</w:t>
            </w:r>
            <w:r w:rsidRPr="00817B1F">
              <w:rPr>
                <w:rFonts w:ascii="Arial" w:hAnsi="Arial" w:cs="Arial"/>
                <w:bCs/>
                <w:sz w:val="18"/>
                <w:szCs w:val="18"/>
                <w:lang w:val="tr-TR"/>
              </w:rPr>
              <w:t>ontrol planı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Atık su</w:t>
            </w: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Akımın (deşarj noktaları da dahil olmak üzere) ve ilgili prosesin tanımlanması (endüstriyel</w:t>
            </w:r>
            <w:r w:rsidRPr="00817B1F">
              <w:rPr>
                <w:rFonts w:ascii="Arial" w:hAnsi="Arial" w:cs="Arial"/>
                <w:bCs/>
                <w:iCs/>
                <w:sz w:val="18"/>
                <w:szCs w:val="18"/>
                <w:lang w:val="tr-TR"/>
              </w:rPr>
              <w:t xml:space="preserve"> ve sıhhi sular, yağmur suları ve diğer deşarjlar</w:t>
            </w:r>
            <w:r w:rsidRPr="00817B1F">
              <w:rPr>
                <w:rFonts w:ascii="Arial" w:hAnsi="Arial" w:cs="Arial"/>
                <w:bCs/>
                <w:sz w:val="18"/>
                <w:szCs w:val="18"/>
                <w:lang w:val="tr-TR"/>
              </w:rPr>
              <w:t>)</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4</w:t>
            </w:r>
            <w:r w:rsidR="00727B77" w:rsidRPr="00817B1F">
              <w:rPr>
                <w:rFonts w:ascii="Arial" w:hAnsi="Arial" w:cs="Arial"/>
                <w:sz w:val="18"/>
                <w:szCs w:val="18"/>
                <w:lang w:val="tr-TR"/>
              </w:rPr>
              <w:t>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Deşarj noktalarının şartları ve teknik koşulları</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Kirleticilerin tanımlanması ve miktarları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WWTP (MET’leri belirtir nitelikte</w:t>
            </w:r>
            <w:r w:rsidRPr="00817B1F">
              <w:rPr>
                <w:rFonts w:ascii="Arial" w:hAnsi="Arial" w:cs="Arial"/>
                <w:iCs/>
                <w:sz w:val="18"/>
                <w:szCs w:val="18"/>
                <w:lang w:val="tr-TR"/>
              </w:rPr>
              <w:t>)</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Izleme ve kontrol (numune alma noktaları)</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p>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Tehlikeli atıklar</w:t>
            </w: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Üretim ve karakterizasyon (AAK’na gore sınıflandırma ve etiketleme)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 xml:space="preserve">Depolama şartları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Kirliliği önleme yöntemleri (MET’leri belirterek</w:t>
            </w:r>
            <w:r w:rsidRPr="00817B1F">
              <w:rPr>
                <w:rFonts w:ascii="Arial" w:hAnsi="Arial" w:cs="Arial"/>
                <w:iCs/>
                <w:sz w:val="18"/>
                <w:szCs w:val="18"/>
                <w:lang w:val="tr-TR"/>
              </w:rPr>
              <w:t>)</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6</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Atık yönetimi (tesis içinde/dışında işleme)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 xml:space="preserve">Atık minimizasyon planı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8D6B44">
            <w:pPr>
              <w:spacing w:after="0" w:line="240" w:lineRule="auto"/>
              <w:jc w:val="center"/>
              <w:rPr>
                <w:rFonts w:ascii="Arial" w:hAnsi="Arial" w:cs="Arial"/>
                <w:sz w:val="18"/>
                <w:szCs w:val="18"/>
                <w:lang w:val="tr-TR"/>
              </w:rPr>
            </w:pPr>
            <w:r w:rsidRPr="00817B1F">
              <w:rPr>
                <w:rFonts w:ascii="Arial" w:hAnsi="Arial" w:cs="Arial"/>
                <w:sz w:val="18"/>
                <w:szCs w:val="18"/>
                <w:lang w:val="tr-TR"/>
              </w:rPr>
              <w:t>Tehlike</w:t>
            </w:r>
            <w:r w:rsidR="008D6B44" w:rsidRPr="00817B1F">
              <w:rPr>
                <w:rFonts w:ascii="Arial" w:hAnsi="Arial" w:cs="Arial"/>
                <w:sz w:val="18"/>
                <w:szCs w:val="18"/>
                <w:lang w:val="tr-TR"/>
              </w:rPr>
              <w:t>siz</w:t>
            </w:r>
            <w:r w:rsidRPr="00817B1F">
              <w:rPr>
                <w:rFonts w:ascii="Arial" w:hAnsi="Arial" w:cs="Arial"/>
                <w:sz w:val="18"/>
                <w:szCs w:val="18"/>
                <w:lang w:val="tr-TR"/>
              </w:rPr>
              <w:t xml:space="preserve"> atıklar</w:t>
            </w: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Karakterizasyon (sınıflandırma ve etiketleme)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5</w:t>
            </w:r>
            <w:r w:rsidR="00727B77" w:rsidRPr="00817B1F">
              <w:rPr>
                <w:rFonts w:ascii="Arial" w:hAnsi="Arial" w:cs="Arial"/>
                <w:sz w:val="18"/>
                <w:szCs w:val="18"/>
                <w:lang w:val="tr-TR"/>
              </w:rPr>
              <w:t>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Kirliliği önleme yöntemleri (MET’leri belirterek</w:t>
            </w:r>
            <w:r w:rsidRPr="00817B1F">
              <w:rPr>
                <w:rFonts w:ascii="Arial" w:hAnsi="Arial" w:cs="Arial"/>
                <w:iCs/>
                <w:sz w:val="18"/>
                <w:szCs w:val="18"/>
                <w:lang w:val="tr-TR"/>
              </w:rPr>
              <w:t>)</w:t>
            </w:r>
          </w:p>
        </w:tc>
        <w:tc>
          <w:tcPr>
            <w:tcW w:w="617" w:type="dxa"/>
            <w:vAlign w:val="center"/>
          </w:tcPr>
          <w:p w:rsidR="007677D9" w:rsidRPr="00817B1F" w:rsidRDefault="00727B77"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Atık yönetimi (tesis içinde/dışında işleme)</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Ambalaj atıkları</w:t>
            </w: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 xml:space="preserve">Karakterizasyon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bCs/>
                <w:sz w:val="18"/>
                <w:szCs w:val="18"/>
                <w:lang w:val="tr-TR"/>
              </w:rPr>
              <w:t xml:space="preserve">Atık minimizasyon planı </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val="restart"/>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Toprağın ve yeraltı sularının korunması</w:t>
            </w:r>
          </w:p>
        </w:tc>
        <w:tc>
          <w:tcPr>
            <w:tcW w:w="4429" w:type="dxa"/>
            <w:vAlign w:val="center"/>
          </w:tcPr>
          <w:p w:rsidR="007677D9" w:rsidRPr="00817B1F" w:rsidRDefault="007677D9" w:rsidP="007677D9">
            <w:pPr>
              <w:pStyle w:val="Encabezado"/>
              <w:tabs>
                <w:tab w:val="left" w:pos="3119"/>
              </w:tabs>
              <w:spacing w:after="0" w:line="240" w:lineRule="auto"/>
              <w:jc w:val="center"/>
              <w:rPr>
                <w:rFonts w:ascii="Arial" w:hAnsi="Arial" w:cs="Arial"/>
                <w:bCs/>
                <w:sz w:val="18"/>
                <w:szCs w:val="18"/>
                <w:lang w:val="tr-TR"/>
              </w:rPr>
            </w:pPr>
            <w:r w:rsidRPr="00817B1F">
              <w:rPr>
                <w:rFonts w:ascii="Arial" w:hAnsi="Arial" w:cs="Arial"/>
                <w:bCs/>
                <w:sz w:val="18"/>
                <w:szCs w:val="18"/>
                <w:lang w:val="tr-TR"/>
              </w:rPr>
              <w:t>Depolama için güvenlik önlemleri, MET belirterek</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left w:val="single" w:sz="4" w:space="0" w:color="auto"/>
              <w:bottom w:val="nil"/>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vAlign w:val="center"/>
          </w:tcPr>
          <w:p w:rsidR="007677D9" w:rsidRPr="00817B1F" w:rsidRDefault="007677D9" w:rsidP="007677D9">
            <w:pPr>
              <w:pStyle w:val="Encabezado"/>
              <w:tabs>
                <w:tab w:val="left" w:pos="3119"/>
              </w:tabs>
              <w:spacing w:after="0" w:line="240" w:lineRule="auto"/>
              <w:jc w:val="center"/>
              <w:rPr>
                <w:rFonts w:ascii="Arial" w:hAnsi="Arial" w:cs="Arial"/>
                <w:bCs/>
                <w:sz w:val="18"/>
                <w:szCs w:val="18"/>
                <w:u w:val="single"/>
                <w:lang w:val="tr-TR"/>
              </w:rPr>
            </w:pPr>
            <w:r w:rsidRPr="00817B1F">
              <w:rPr>
                <w:rFonts w:ascii="Arial" w:hAnsi="Arial" w:cs="Arial"/>
                <w:sz w:val="18"/>
                <w:szCs w:val="18"/>
                <w:lang w:val="tr-TR"/>
              </w:rPr>
              <w:t>Drenaj sistemi veya potansiyel kirletilmiş suların toplanması</w:t>
            </w:r>
            <w:r w:rsidRPr="00817B1F">
              <w:rPr>
                <w:rFonts w:ascii="Arial" w:hAnsi="Arial" w:cs="Arial"/>
                <w:sz w:val="18"/>
                <w:szCs w:val="18"/>
                <w:u w:val="single"/>
                <w:lang w:val="tr-TR"/>
              </w:rPr>
              <w:t>.</w:t>
            </w:r>
          </w:p>
        </w:tc>
        <w:tc>
          <w:tcPr>
            <w:tcW w:w="617" w:type="dxa"/>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5</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trHeight w:val="105"/>
          <w:jc w:val="center"/>
        </w:trPr>
        <w:tc>
          <w:tcPr>
            <w:tcW w:w="528" w:type="dxa"/>
            <w:tcBorders>
              <w:top w:val="nil"/>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362" w:type="dxa"/>
            <w:vMerge/>
            <w:tcBorders>
              <w:left w:val="single" w:sz="4" w:space="0" w:color="auto"/>
              <w:right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1216" w:type="dxa"/>
            <w:vMerge/>
            <w:tcBorders>
              <w:left w:val="single" w:sz="4" w:space="0" w:color="auto"/>
              <w:bottom w:val="single" w:sz="4" w:space="0" w:color="auto"/>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4429" w:type="dxa"/>
            <w:tcBorders>
              <w:bottom w:val="single" w:sz="4" w:space="0" w:color="auto"/>
            </w:tcBorders>
            <w:vAlign w:val="center"/>
          </w:tcPr>
          <w:p w:rsidR="007677D9" w:rsidRPr="00817B1F" w:rsidRDefault="007677D9" w:rsidP="007677D9">
            <w:pPr>
              <w:pStyle w:val="Encabezado"/>
              <w:tabs>
                <w:tab w:val="left" w:pos="3119"/>
              </w:tabs>
              <w:spacing w:after="0" w:line="240" w:lineRule="auto"/>
              <w:jc w:val="center"/>
              <w:rPr>
                <w:rFonts w:ascii="Arial" w:hAnsi="Arial" w:cs="Arial"/>
                <w:sz w:val="18"/>
                <w:szCs w:val="18"/>
                <w:lang w:val="tr-TR"/>
              </w:rPr>
            </w:pPr>
            <w:r w:rsidRPr="00817B1F">
              <w:rPr>
                <w:rFonts w:ascii="Arial" w:hAnsi="Arial" w:cs="Arial"/>
                <w:sz w:val="18"/>
                <w:szCs w:val="18"/>
                <w:lang w:val="tr-TR"/>
              </w:rPr>
              <w:t>Izleme ve kontrol planı</w:t>
            </w:r>
          </w:p>
        </w:tc>
        <w:tc>
          <w:tcPr>
            <w:tcW w:w="617" w:type="dxa"/>
            <w:tcBorders>
              <w:bottom w:val="single" w:sz="4" w:space="0" w:color="auto"/>
            </w:tcBorders>
            <w:vAlign w:val="center"/>
          </w:tcPr>
          <w:p w:rsidR="007677D9" w:rsidRPr="00817B1F" w:rsidRDefault="007677D9"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w:t>
            </w:r>
            <w:r w:rsidR="00727B77" w:rsidRPr="00817B1F">
              <w:rPr>
                <w:rFonts w:ascii="Arial" w:hAnsi="Arial" w:cs="Arial"/>
                <w:sz w:val="18"/>
                <w:szCs w:val="18"/>
                <w:lang w:val="tr-TR"/>
              </w:rPr>
              <w:t>6</w:t>
            </w:r>
          </w:p>
        </w:tc>
        <w:tc>
          <w:tcPr>
            <w:tcW w:w="568" w:type="dxa"/>
            <w:tcBorders>
              <w:bottom w:val="single" w:sz="4" w:space="0" w:color="auto"/>
            </w:tcBorders>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val="restart"/>
            <w:tcBorders>
              <w:top w:val="single" w:sz="4" w:space="0" w:color="auto"/>
              <w:bottom w:val="nil"/>
            </w:tcBorders>
            <w:textDirection w:val="btLr"/>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İLAVE BİLGİLER</w:t>
            </w:r>
          </w:p>
        </w:tc>
        <w:tc>
          <w:tcPr>
            <w:tcW w:w="7007" w:type="dxa"/>
            <w:gridSpan w:val="3"/>
            <w:vAlign w:val="center"/>
          </w:tcPr>
          <w:p w:rsidR="007677D9" w:rsidRPr="00817B1F" w:rsidRDefault="007677D9" w:rsidP="007677D9">
            <w:pPr>
              <w:spacing w:after="0" w:line="240" w:lineRule="auto"/>
              <w:jc w:val="center"/>
              <w:rPr>
                <w:rFonts w:ascii="Arial" w:hAnsi="Arial" w:cs="Arial"/>
                <w:bCs/>
                <w:sz w:val="18"/>
                <w:szCs w:val="18"/>
                <w:lang w:val="tr-TR"/>
              </w:rPr>
            </w:pPr>
            <w:r w:rsidRPr="00817B1F">
              <w:rPr>
                <w:rFonts w:ascii="Arial" w:hAnsi="Arial" w:cs="Arial"/>
                <w:sz w:val="18"/>
                <w:szCs w:val="18"/>
                <w:lang w:val="tr-TR"/>
              </w:rPr>
              <w:t>Önceki paragraflarda belirtilmiş olan detayların teknik olmayan özeti</w:t>
            </w:r>
          </w:p>
        </w:tc>
        <w:tc>
          <w:tcPr>
            <w:tcW w:w="617" w:type="dxa"/>
            <w:vAlign w:val="center"/>
          </w:tcPr>
          <w:p w:rsidR="007677D9" w:rsidRPr="00817B1F" w:rsidRDefault="00980BB6"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67</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Çevresel Etki Değerlendirme (ÇED) raporu (yeni tesisler için, 26939 sayılı yönetmeliğin 11. maddesi)</w:t>
            </w:r>
          </w:p>
        </w:tc>
        <w:tc>
          <w:tcPr>
            <w:tcW w:w="617" w:type="dxa"/>
            <w:vAlign w:val="center"/>
          </w:tcPr>
          <w:p w:rsidR="007677D9" w:rsidRPr="00817B1F" w:rsidRDefault="00980BB6"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68</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Gelişim planları ve peyzaj planlama raporları</w:t>
            </w:r>
          </w:p>
        </w:tc>
        <w:tc>
          <w:tcPr>
            <w:tcW w:w="617" w:type="dxa"/>
            <w:vAlign w:val="center"/>
          </w:tcPr>
          <w:p w:rsidR="007677D9" w:rsidRPr="00817B1F" w:rsidRDefault="00980BB6"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69</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980BB6">
            <w:pPr>
              <w:spacing w:after="0" w:line="240" w:lineRule="auto"/>
              <w:jc w:val="center"/>
              <w:rPr>
                <w:rFonts w:ascii="Arial" w:hAnsi="Arial" w:cs="Arial"/>
                <w:sz w:val="18"/>
                <w:szCs w:val="18"/>
                <w:lang w:val="tr-TR"/>
              </w:rPr>
            </w:pPr>
            <w:r w:rsidRPr="00817B1F">
              <w:rPr>
                <w:rFonts w:ascii="Arial" w:hAnsi="Arial" w:cs="Arial"/>
                <w:sz w:val="18"/>
                <w:szCs w:val="18"/>
                <w:lang w:val="tr-TR"/>
              </w:rPr>
              <w:t>SEVESO raporu</w:t>
            </w:r>
          </w:p>
        </w:tc>
        <w:tc>
          <w:tcPr>
            <w:tcW w:w="617" w:type="dxa"/>
            <w:vAlign w:val="center"/>
          </w:tcPr>
          <w:p w:rsidR="007677D9" w:rsidRPr="00817B1F" w:rsidRDefault="00980BB6" w:rsidP="007677D9">
            <w:pPr>
              <w:spacing w:after="0" w:line="240" w:lineRule="auto"/>
              <w:jc w:val="right"/>
              <w:rPr>
                <w:rFonts w:ascii="Arial" w:hAnsi="Arial" w:cs="Arial"/>
                <w:sz w:val="18"/>
                <w:szCs w:val="18"/>
                <w:lang w:val="tr-TR"/>
              </w:rPr>
            </w:pPr>
            <w:r w:rsidRPr="00817B1F">
              <w:rPr>
                <w:rFonts w:ascii="Arial" w:hAnsi="Arial" w:cs="Arial"/>
                <w:sz w:val="18"/>
                <w:szCs w:val="18"/>
                <w:lang w:val="tr-TR"/>
              </w:rPr>
              <w:t>70</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bCs/>
                <w:sz w:val="18"/>
                <w:szCs w:val="18"/>
                <w:lang w:val="tr-TR"/>
              </w:rPr>
              <w:t>Yürürlükteki hükümlere gore başvuru sahibinin gizli tutmak istediği bilgilerin belirlenmesi</w:t>
            </w:r>
          </w:p>
        </w:tc>
        <w:tc>
          <w:tcPr>
            <w:tcW w:w="617" w:type="dxa"/>
            <w:vAlign w:val="center"/>
          </w:tcPr>
          <w:p w:rsidR="007677D9" w:rsidRPr="00817B1F" w:rsidRDefault="007677D9" w:rsidP="00DE46FB">
            <w:pPr>
              <w:spacing w:after="0" w:line="240" w:lineRule="auto"/>
              <w:jc w:val="right"/>
              <w:rPr>
                <w:rFonts w:ascii="Arial" w:hAnsi="Arial" w:cs="Arial"/>
                <w:sz w:val="18"/>
                <w:szCs w:val="18"/>
                <w:lang w:val="tr-TR"/>
              </w:rPr>
            </w:pPr>
            <w:r w:rsidRPr="00817B1F">
              <w:rPr>
                <w:rFonts w:ascii="Arial" w:hAnsi="Arial" w:cs="Arial"/>
                <w:sz w:val="18"/>
                <w:szCs w:val="18"/>
                <w:lang w:val="tr-TR"/>
              </w:rPr>
              <w:t>7</w:t>
            </w:r>
            <w:r w:rsidR="00DE46FB" w:rsidRPr="00817B1F">
              <w:rPr>
                <w:rFonts w:ascii="Arial" w:hAnsi="Arial" w:cs="Arial"/>
                <w:sz w:val="18"/>
                <w:szCs w:val="18"/>
                <w:lang w:val="tr-TR"/>
              </w:rPr>
              <w:t>1</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Yürürlükteki çevre mevzuatının şartlarına uygunluğu gösterir nitelikte her</w:t>
            </w:r>
            <w:r w:rsidR="00DE46FB" w:rsidRPr="00817B1F">
              <w:rPr>
                <w:rFonts w:ascii="Arial" w:hAnsi="Arial" w:cs="Arial"/>
                <w:sz w:val="18"/>
                <w:szCs w:val="18"/>
                <w:lang w:val="tr-TR"/>
              </w:rPr>
              <w:t>h</w:t>
            </w:r>
            <w:r w:rsidRPr="00817B1F">
              <w:rPr>
                <w:rFonts w:ascii="Arial" w:hAnsi="Arial" w:cs="Arial"/>
                <w:sz w:val="18"/>
                <w:szCs w:val="18"/>
                <w:lang w:val="tr-TR"/>
              </w:rPr>
              <w:t>angi diğer belgeler veya yine aynı mevzuata gore istenilen zorunlu güvenlik veya sigorta konulu yönetmelik</w:t>
            </w:r>
          </w:p>
        </w:tc>
        <w:tc>
          <w:tcPr>
            <w:tcW w:w="617" w:type="dxa"/>
            <w:vAlign w:val="center"/>
          </w:tcPr>
          <w:p w:rsidR="007677D9" w:rsidRPr="00817B1F" w:rsidRDefault="007677D9" w:rsidP="00DE46FB">
            <w:pPr>
              <w:spacing w:after="0" w:line="240" w:lineRule="auto"/>
              <w:jc w:val="right"/>
              <w:rPr>
                <w:rFonts w:ascii="Arial" w:hAnsi="Arial" w:cs="Arial"/>
                <w:sz w:val="18"/>
                <w:szCs w:val="18"/>
                <w:lang w:val="tr-TR"/>
              </w:rPr>
            </w:pPr>
            <w:r w:rsidRPr="00817B1F">
              <w:rPr>
                <w:rFonts w:ascii="Arial" w:hAnsi="Arial" w:cs="Arial"/>
                <w:sz w:val="18"/>
                <w:szCs w:val="18"/>
                <w:lang w:val="tr-TR"/>
              </w:rPr>
              <w:t>7</w:t>
            </w:r>
            <w:r w:rsidR="00DE46FB" w:rsidRPr="00817B1F">
              <w:rPr>
                <w:rFonts w:ascii="Arial" w:hAnsi="Arial" w:cs="Arial"/>
                <w:sz w:val="18"/>
                <w:szCs w:val="18"/>
                <w:lang w:val="tr-TR"/>
              </w:rPr>
              <w:t>2</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vMerge/>
            <w:tcBorders>
              <w:bottom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t>Toprak ve yeraltı sularının kirlilik durumunu belirlemek için gerekli olan bilgileri içeren ve faaliyetlerin tamamen durdurulması halinde ölçülebilir nitelikte kıyaslama yapılabilmesini sağlayan temel dayanak raporu</w:t>
            </w:r>
          </w:p>
        </w:tc>
        <w:tc>
          <w:tcPr>
            <w:tcW w:w="617" w:type="dxa"/>
            <w:vAlign w:val="center"/>
          </w:tcPr>
          <w:p w:rsidR="007677D9" w:rsidRPr="00817B1F" w:rsidRDefault="007677D9" w:rsidP="00DE46FB">
            <w:pPr>
              <w:spacing w:after="0" w:line="240" w:lineRule="auto"/>
              <w:jc w:val="right"/>
              <w:rPr>
                <w:rFonts w:ascii="Arial" w:hAnsi="Arial" w:cs="Arial"/>
                <w:sz w:val="18"/>
                <w:szCs w:val="18"/>
                <w:lang w:val="tr-TR"/>
              </w:rPr>
            </w:pPr>
            <w:r w:rsidRPr="00817B1F">
              <w:rPr>
                <w:rFonts w:ascii="Arial" w:hAnsi="Arial" w:cs="Arial"/>
                <w:sz w:val="18"/>
                <w:szCs w:val="18"/>
                <w:lang w:val="tr-TR"/>
              </w:rPr>
              <w:t>7</w:t>
            </w:r>
            <w:r w:rsidR="00DE46FB" w:rsidRPr="00817B1F">
              <w:rPr>
                <w:rFonts w:ascii="Arial" w:hAnsi="Arial" w:cs="Arial"/>
                <w:sz w:val="18"/>
                <w:szCs w:val="18"/>
                <w:lang w:val="tr-TR"/>
              </w:rPr>
              <w:t>3</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r w:rsidR="007677D9" w:rsidRPr="00817B1F" w:rsidTr="00BB6EDE">
        <w:trPr>
          <w:jc w:val="center"/>
        </w:trPr>
        <w:tc>
          <w:tcPr>
            <w:tcW w:w="528" w:type="dxa"/>
            <w:tcBorders>
              <w:top w:val="nil"/>
            </w:tcBorders>
            <w:vAlign w:val="center"/>
          </w:tcPr>
          <w:p w:rsidR="007677D9" w:rsidRPr="00817B1F" w:rsidRDefault="007677D9" w:rsidP="007677D9">
            <w:pPr>
              <w:spacing w:after="0" w:line="240" w:lineRule="auto"/>
              <w:jc w:val="center"/>
              <w:rPr>
                <w:rFonts w:ascii="Arial" w:hAnsi="Arial" w:cs="Arial"/>
                <w:sz w:val="18"/>
                <w:szCs w:val="18"/>
                <w:lang w:val="tr-TR"/>
              </w:rPr>
            </w:pPr>
          </w:p>
        </w:tc>
        <w:tc>
          <w:tcPr>
            <w:tcW w:w="7007" w:type="dxa"/>
            <w:gridSpan w:val="3"/>
            <w:vAlign w:val="center"/>
          </w:tcPr>
          <w:p w:rsidR="007677D9" w:rsidRPr="00817B1F" w:rsidRDefault="007677D9" w:rsidP="007677D9">
            <w:pPr>
              <w:autoSpaceDE w:val="0"/>
              <w:autoSpaceDN w:val="0"/>
              <w:adjustRightInd w:val="0"/>
              <w:spacing w:after="0" w:line="240" w:lineRule="auto"/>
              <w:jc w:val="center"/>
              <w:rPr>
                <w:rFonts w:ascii="Arial" w:hAnsi="Arial" w:cs="Arial"/>
                <w:sz w:val="18"/>
                <w:szCs w:val="18"/>
                <w:lang w:val="tr-TR"/>
              </w:rPr>
            </w:pPr>
            <w:r w:rsidRPr="00817B1F">
              <w:rPr>
                <w:rFonts w:ascii="Arial" w:hAnsi="Arial" w:cs="Arial"/>
                <w:sz w:val="18"/>
                <w:szCs w:val="18"/>
                <w:lang w:val="tr-TR"/>
              </w:rPr>
              <w:t>Işletmeci tarafından ödenen harçların dekontları</w:t>
            </w:r>
          </w:p>
        </w:tc>
        <w:tc>
          <w:tcPr>
            <w:tcW w:w="617" w:type="dxa"/>
            <w:vAlign w:val="center"/>
          </w:tcPr>
          <w:p w:rsidR="007677D9" w:rsidRPr="00817B1F" w:rsidRDefault="007677D9" w:rsidP="00DE46FB">
            <w:pPr>
              <w:spacing w:after="0" w:line="240" w:lineRule="auto"/>
              <w:jc w:val="right"/>
              <w:rPr>
                <w:rFonts w:ascii="Arial" w:hAnsi="Arial" w:cs="Arial"/>
                <w:sz w:val="18"/>
                <w:szCs w:val="18"/>
                <w:lang w:val="tr-TR"/>
              </w:rPr>
            </w:pPr>
            <w:r w:rsidRPr="00817B1F">
              <w:rPr>
                <w:rFonts w:ascii="Arial" w:hAnsi="Arial" w:cs="Arial"/>
                <w:sz w:val="18"/>
                <w:szCs w:val="18"/>
                <w:lang w:val="tr-TR"/>
              </w:rPr>
              <w:t>7</w:t>
            </w:r>
            <w:r w:rsidR="00DE46FB" w:rsidRPr="00817B1F">
              <w:rPr>
                <w:rFonts w:ascii="Arial" w:hAnsi="Arial" w:cs="Arial"/>
                <w:sz w:val="18"/>
                <w:szCs w:val="18"/>
                <w:lang w:val="tr-TR"/>
              </w:rPr>
              <w:t>4</w:t>
            </w:r>
          </w:p>
        </w:tc>
        <w:tc>
          <w:tcPr>
            <w:tcW w:w="568" w:type="dxa"/>
            <w:vAlign w:val="center"/>
          </w:tcPr>
          <w:p w:rsidR="007677D9" w:rsidRPr="00817B1F" w:rsidRDefault="00833AD9" w:rsidP="007677D9">
            <w:pPr>
              <w:spacing w:after="0" w:line="240" w:lineRule="auto"/>
              <w:jc w:val="center"/>
              <w:rPr>
                <w:rFonts w:ascii="Arial" w:hAnsi="Arial" w:cs="Arial"/>
                <w:sz w:val="18"/>
                <w:szCs w:val="18"/>
                <w:lang w:val="tr-TR"/>
              </w:rPr>
            </w:pPr>
            <w:r w:rsidRPr="00817B1F">
              <w:rPr>
                <w:rFonts w:ascii="Arial" w:hAnsi="Arial" w:cs="Arial"/>
                <w:sz w:val="18"/>
                <w:szCs w:val="18"/>
                <w:lang w:val="tr-TR"/>
              </w:rPr>
              <w:fldChar w:fldCharType="begin">
                <w:ffData>
                  <w:name w:val=""/>
                  <w:enabled/>
                  <w:calcOnExit w:val="0"/>
                  <w:checkBox>
                    <w:sizeAuto/>
                    <w:default w:val="0"/>
                    <w:checked w:val="0"/>
                  </w:checkBox>
                </w:ffData>
              </w:fldChar>
            </w:r>
            <w:r w:rsidR="007677D9" w:rsidRPr="00817B1F">
              <w:rPr>
                <w:rFonts w:ascii="Arial" w:hAnsi="Arial" w:cs="Arial"/>
                <w:sz w:val="18"/>
                <w:szCs w:val="18"/>
                <w:lang w:val="tr-TR"/>
              </w:rPr>
              <w:instrText xml:space="preserve"> FORMCHECKBOX </w:instrText>
            </w:r>
            <w:r w:rsidRPr="00817B1F">
              <w:rPr>
                <w:rFonts w:ascii="Arial" w:hAnsi="Arial" w:cs="Arial"/>
                <w:sz w:val="18"/>
                <w:szCs w:val="18"/>
                <w:lang w:val="tr-TR"/>
              </w:rPr>
            </w:r>
            <w:r w:rsidRPr="00817B1F">
              <w:rPr>
                <w:rFonts w:ascii="Arial" w:hAnsi="Arial" w:cs="Arial"/>
                <w:sz w:val="18"/>
                <w:szCs w:val="18"/>
                <w:lang w:val="tr-TR"/>
              </w:rPr>
              <w:fldChar w:fldCharType="end"/>
            </w:r>
          </w:p>
        </w:tc>
      </w:tr>
    </w:tbl>
    <w:p w:rsidR="009646AF" w:rsidRPr="004B60CD" w:rsidRDefault="009646AF" w:rsidP="005D0558">
      <w:pPr>
        <w:pStyle w:val="Ttulo1"/>
        <w:numPr>
          <w:ilvl w:val="0"/>
          <w:numId w:val="0"/>
        </w:numPr>
        <w:rPr>
          <w:lang w:val="tr-TR"/>
        </w:rPr>
      </w:pPr>
    </w:p>
    <w:p w:rsidR="00B50BED" w:rsidRPr="004B60CD" w:rsidRDefault="00EA4E2F" w:rsidP="00EA24C9">
      <w:pPr>
        <w:pStyle w:val="Ttulo1"/>
        <w:numPr>
          <w:ilvl w:val="0"/>
          <w:numId w:val="0"/>
        </w:numPr>
        <w:ind w:left="432"/>
        <w:rPr>
          <w:lang w:val="tr-TR"/>
        </w:rPr>
      </w:pPr>
      <w:r w:rsidRPr="00EA4E2F">
        <w:rPr>
          <w:lang w:val="tr-TR"/>
        </w:rPr>
        <w:br w:type="page"/>
      </w:r>
      <w:bookmarkStart w:id="100" w:name="_Toc358883427"/>
      <w:r w:rsidR="00EA24C9" w:rsidRPr="00EA4E2F">
        <w:rPr>
          <w:lang w:val="tr-TR"/>
        </w:rPr>
        <w:lastRenderedPageBreak/>
        <w:t xml:space="preserve">EK </w:t>
      </w:r>
      <w:r w:rsidR="00EA24C9">
        <w:rPr>
          <w:lang w:val="tr-TR"/>
        </w:rPr>
        <w:t>2</w:t>
      </w:r>
      <w:r w:rsidR="00EA24C9" w:rsidRPr="00EA4E2F">
        <w:rPr>
          <w:lang w:val="tr-TR"/>
        </w:rPr>
        <w:t>.</w:t>
      </w:r>
      <w:r w:rsidR="00EA24C9">
        <w:rPr>
          <w:lang w:val="tr-TR"/>
        </w:rPr>
        <w:t xml:space="preserve"> </w:t>
      </w:r>
      <w:r w:rsidRPr="00EA4E2F">
        <w:rPr>
          <w:lang w:val="tr-TR"/>
        </w:rPr>
        <w:t>İZİN KOŞULLARINI OLUŞTURURKEN DİKKATE ALINMASI GEREKEN BREF’İN İLGİLİ BÖLÜMLERİ</w:t>
      </w:r>
      <w:bookmarkEnd w:id="100"/>
    </w:p>
    <w:p w:rsidR="00B50BED" w:rsidRPr="004B60CD" w:rsidRDefault="00EA4E2F" w:rsidP="00B50BED">
      <w:pPr>
        <w:rPr>
          <w:lang w:val="tr-TR"/>
        </w:rPr>
      </w:pPr>
      <w:r w:rsidRPr="00EA4E2F">
        <w:rPr>
          <w:lang w:val="tr-TR"/>
        </w:rPr>
        <w:t>Aşağıda verilen kısımlar, varsayılan Mineral Yağ ve Gazların Rafinerisi için BREF Dokümanına (REF BREF) karşılık gelmektedir. Diğer ilgili BREF Dokümanlarına atıfta bulunulduğunda, isimleri açıkça belirtilmiştir.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9"/>
      </w:tblGrid>
      <w:tr w:rsidR="00B50BED" w:rsidRPr="00817B1F">
        <w:tc>
          <w:tcPr>
            <w:tcW w:w="7479" w:type="dxa"/>
            <w:shd w:val="clear" w:color="auto" w:fill="FFFF00"/>
          </w:tcPr>
          <w:p w:rsidR="00B50BED" w:rsidRPr="004B60CD" w:rsidRDefault="00EA4E2F" w:rsidP="00213F3C">
            <w:pPr>
              <w:spacing w:after="0" w:line="240" w:lineRule="auto"/>
              <w:rPr>
                <w:lang w:val="tr-TR"/>
              </w:rPr>
            </w:pPr>
            <w:r w:rsidRPr="00EA4E2F">
              <w:rPr>
                <w:lang w:val="tr-TR"/>
              </w:rPr>
              <w:t>Aşağıdaki tabloda bahsedilen yatay BREF Dokümanları</w:t>
            </w:r>
          </w:p>
        </w:tc>
      </w:tr>
      <w:tr w:rsidR="00B50BED" w:rsidRPr="005747E9">
        <w:tc>
          <w:tcPr>
            <w:tcW w:w="7479" w:type="dxa"/>
          </w:tcPr>
          <w:p w:rsidR="00B50BED" w:rsidRPr="004B60CD" w:rsidRDefault="00EA4E2F" w:rsidP="0058390D">
            <w:pPr>
              <w:spacing w:after="0" w:line="240" w:lineRule="auto"/>
              <w:rPr>
                <w:lang w:val="tr-TR"/>
              </w:rPr>
            </w:pPr>
            <w:r w:rsidRPr="00EA4E2F">
              <w:rPr>
                <w:lang w:val="tr-TR"/>
              </w:rPr>
              <w:t>Endüstriyel Soğutma Sistemleri(ICS)</w:t>
            </w:r>
          </w:p>
        </w:tc>
      </w:tr>
      <w:tr w:rsidR="00B50BED" w:rsidRPr="005747E9">
        <w:tc>
          <w:tcPr>
            <w:tcW w:w="7479" w:type="dxa"/>
          </w:tcPr>
          <w:p w:rsidR="00B50BED" w:rsidRPr="004B60CD" w:rsidRDefault="00EA4E2F" w:rsidP="00C92948">
            <w:pPr>
              <w:spacing w:after="0" w:line="240" w:lineRule="auto"/>
              <w:rPr>
                <w:lang w:val="tr-TR"/>
              </w:rPr>
            </w:pPr>
            <w:r w:rsidRPr="00EA4E2F">
              <w:rPr>
                <w:lang w:val="tr-TR"/>
              </w:rPr>
              <w:t>İzleme ile ilgili Genel Prensipler (MON)</w:t>
            </w:r>
          </w:p>
        </w:tc>
      </w:tr>
      <w:tr w:rsidR="00B50BED" w:rsidRPr="005747E9">
        <w:tc>
          <w:tcPr>
            <w:tcW w:w="7479" w:type="dxa"/>
          </w:tcPr>
          <w:p w:rsidR="00B50BED" w:rsidRPr="004B60CD" w:rsidRDefault="00EA4E2F" w:rsidP="00213F3C">
            <w:pPr>
              <w:spacing w:after="0" w:line="240" w:lineRule="auto"/>
              <w:rPr>
                <w:lang w:val="tr-TR"/>
              </w:rPr>
            </w:pPr>
            <w:r w:rsidRPr="00EA4E2F">
              <w:rPr>
                <w:lang w:val="tr-TR"/>
              </w:rPr>
              <w:t>Depolamadan Kaynaklanan Emisyonlar (EFS)</w:t>
            </w:r>
          </w:p>
        </w:tc>
      </w:tr>
      <w:tr w:rsidR="00B50BED" w:rsidRPr="00817B1F">
        <w:tc>
          <w:tcPr>
            <w:tcW w:w="7479" w:type="dxa"/>
          </w:tcPr>
          <w:p w:rsidR="00B50BED" w:rsidRPr="004B60CD" w:rsidRDefault="00EA4E2F" w:rsidP="00524A11">
            <w:pPr>
              <w:spacing w:after="0" w:line="240" w:lineRule="auto"/>
              <w:rPr>
                <w:lang w:val="tr-TR"/>
              </w:rPr>
            </w:pPr>
            <w:r w:rsidRPr="00EA4E2F">
              <w:rPr>
                <w:lang w:val="tr-TR"/>
              </w:rPr>
              <w:t>Ekonomi ve Çapraz Medya Etkileri (ECM)</w:t>
            </w:r>
          </w:p>
        </w:tc>
      </w:tr>
      <w:tr w:rsidR="00B50BED" w:rsidRPr="005747E9">
        <w:tc>
          <w:tcPr>
            <w:tcW w:w="7479" w:type="dxa"/>
          </w:tcPr>
          <w:p w:rsidR="00B50BED" w:rsidRPr="004B60CD" w:rsidRDefault="00EA4E2F" w:rsidP="00B50BED">
            <w:pPr>
              <w:spacing w:after="0" w:line="240" w:lineRule="auto"/>
              <w:rPr>
                <w:lang w:val="tr-TR"/>
              </w:rPr>
            </w:pPr>
            <w:r w:rsidRPr="00EA4E2F">
              <w:rPr>
                <w:lang w:val="tr-TR"/>
              </w:rPr>
              <w:t>Enerji Verimliliği (ENE)</w:t>
            </w:r>
          </w:p>
        </w:tc>
      </w:tr>
      <w:tr w:rsidR="00B50BED" w:rsidRPr="005747E9">
        <w:tc>
          <w:tcPr>
            <w:tcW w:w="7479" w:type="dxa"/>
          </w:tcPr>
          <w:p w:rsidR="00B50BED" w:rsidRPr="004B60CD" w:rsidRDefault="00EA4E2F" w:rsidP="00BF5734">
            <w:pPr>
              <w:spacing w:after="0" w:line="240" w:lineRule="auto"/>
              <w:rPr>
                <w:lang w:val="tr-TR"/>
              </w:rPr>
            </w:pPr>
            <w:r w:rsidRPr="00EA4E2F">
              <w:rPr>
                <w:lang w:val="tr-TR"/>
              </w:rPr>
              <w:t>Ortak atık su ve atık gaz arıtımı / Kimyasal Sektörde Yönetim Sistemleri  (CWW)</w:t>
            </w:r>
          </w:p>
        </w:tc>
      </w:tr>
    </w:tbl>
    <w:p w:rsidR="00B50BED" w:rsidRPr="004B60CD" w:rsidRDefault="00B50BED" w:rsidP="00B50BED">
      <w:pPr>
        <w:rPr>
          <w:lang w:val="tr-TR"/>
        </w:rPr>
      </w:pPr>
    </w:p>
    <w:p w:rsidR="00B50BED" w:rsidRPr="004B60CD" w:rsidRDefault="00EA4E2F" w:rsidP="00B50BED">
      <w:pPr>
        <w:rPr>
          <w:lang w:val="tr-TR"/>
        </w:rPr>
      </w:pPr>
      <w:r w:rsidRPr="00EA4E2F">
        <w:rPr>
          <w:lang w:val="tr-TR"/>
        </w:rPr>
        <w:t xml:space="preserve">Yakma ünitelerinde ticari yakıt kullanımı hususlarına ve </w:t>
      </w:r>
      <w:r w:rsidR="000876B4">
        <w:rPr>
          <w:color w:val="000000"/>
          <w:szCs w:val="22"/>
          <w:lang w:val="tr-TR"/>
        </w:rPr>
        <w:t>MET</w:t>
      </w:r>
      <w:r w:rsidRPr="00EA4E2F">
        <w:rPr>
          <w:lang w:val="tr-TR"/>
        </w:rPr>
        <w:t>’l</w:t>
      </w:r>
      <w:r w:rsidR="000876B4">
        <w:rPr>
          <w:lang w:val="tr-TR"/>
        </w:rPr>
        <w:t>eri</w:t>
      </w:r>
      <w:r w:rsidRPr="00EA4E2F">
        <w:rPr>
          <w:lang w:val="tr-TR"/>
        </w:rPr>
        <w:t>n uygulanmasına ilişkin emisyonlara dair daha fazla bilgi Büyük Yakma Tesisleri (LCP) adlı BREF’te bulunabilir.</w:t>
      </w:r>
    </w:p>
    <w:p w:rsidR="00B50BED" w:rsidRPr="004B60CD" w:rsidRDefault="00B50BED" w:rsidP="00B50BED">
      <w:pPr>
        <w:rPr>
          <w:lang w:val="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
        <w:gridCol w:w="5092"/>
        <w:gridCol w:w="3149"/>
      </w:tblGrid>
      <w:tr w:rsidR="00B50BED" w:rsidRPr="005747E9">
        <w:trPr>
          <w:tblHeader/>
        </w:trPr>
        <w:tc>
          <w:tcPr>
            <w:tcW w:w="5532" w:type="dxa"/>
            <w:gridSpan w:val="2"/>
            <w:shd w:val="clear" w:color="auto" w:fill="B8CCE4"/>
          </w:tcPr>
          <w:p w:rsidR="00B50BED" w:rsidRPr="004B60CD" w:rsidRDefault="00EA4E2F" w:rsidP="00B50BED">
            <w:pPr>
              <w:spacing w:after="0" w:line="240" w:lineRule="auto"/>
              <w:jc w:val="center"/>
              <w:rPr>
                <w:lang w:val="tr-TR"/>
              </w:rPr>
            </w:pPr>
            <w:r w:rsidRPr="00EA4E2F">
              <w:rPr>
                <w:lang w:val="tr-TR"/>
              </w:rPr>
              <w:t>KONU</w:t>
            </w:r>
          </w:p>
        </w:tc>
        <w:tc>
          <w:tcPr>
            <w:tcW w:w="3149" w:type="dxa"/>
            <w:shd w:val="clear" w:color="auto" w:fill="B8CCE4"/>
          </w:tcPr>
          <w:p w:rsidR="00B50BED" w:rsidRPr="004B60CD" w:rsidRDefault="00EA4E2F" w:rsidP="00B50BED">
            <w:pPr>
              <w:spacing w:after="0" w:line="240" w:lineRule="auto"/>
              <w:jc w:val="center"/>
              <w:rPr>
                <w:lang w:val="tr-TR"/>
              </w:rPr>
            </w:pPr>
            <w:r w:rsidRPr="00EA4E2F">
              <w:rPr>
                <w:lang w:val="tr-TR"/>
              </w:rPr>
              <w:t>BREF KISMI</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1</w:t>
            </w:r>
          </w:p>
        </w:tc>
        <w:tc>
          <w:tcPr>
            <w:tcW w:w="5092" w:type="dxa"/>
            <w:tcBorders>
              <w:left w:val="single" w:sz="4" w:space="0" w:color="auto"/>
            </w:tcBorders>
          </w:tcPr>
          <w:p w:rsidR="00B50BED" w:rsidRPr="004B60CD" w:rsidRDefault="00EA4E2F" w:rsidP="00E0746C">
            <w:pPr>
              <w:spacing w:after="0" w:line="240" w:lineRule="auto"/>
              <w:rPr>
                <w:lang w:val="tr-TR"/>
              </w:rPr>
            </w:pPr>
            <w:r w:rsidRPr="00EA4E2F">
              <w:rPr>
                <w:rFonts w:cs="Arial"/>
                <w:lang w:val="tr-TR"/>
              </w:rPr>
              <w:t>Yakıt tüketiminin azaltılması ve ısıl/enerji optimizasyonu</w:t>
            </w:r>
          </w:p>
        </w:tc>
        <w:tc>
          <w:tcPr>
            <w:tcW w:w="3149" w:type="dxa"/>
          </w:tcPr>
          <w:p w:rsidR="00B50BED" w:rsidRPr="004B60CD" w:rsidRDefault="00EA4E2F" w:rsidP="00B50BED">
            <w:pPr>
              <w:spacing w:after="0" w:line="240" w:lineRule="auto"/>
              <w:rPr>
                <w:lang w:val="tr-TR"/>
              </w:rPr>
            </w:pPr>
            <w:r w:rsidRPr="00EA4E2F">
              <w:rPr>
                <w:lang w:val="tr-TR"/>
              </w:rPr>
              <w:t>5.1.2</w:t>
            </w:r>
          </w:p>
        </w:tc>
      </w:tr>
      <w:tr w:rsidR="00B50BED" w:rsidRPr="005747E9">
        <w:tc>
          <w:tcPr>
            <w:tcW w:w="8681" w:type="dxa"/>
            <w:gridSpan w:val="3"/>
            <w:shd w:val="clear" w:color="auto" w:fill="D9D9D9"/>
            <w:vAlign w:val="bottom"/>
          </w:tcPr>
          <w:p w:rsidR="00B50BED" w:rsidRPr="004B60CD" w:rsidRDefault="00EA4E2F" w:rsidP="000876B4">
            <w:pPr>
              <w:spacing w:after="0" w:line="240" w:lineRule="auto"/>
              <w:rPr>
                <w:lang w:val="tr-TR"/>
              </w:rPr>
            </w:pPr>
            <w:r w:rsidRPr="00EA4E2F">
              <w:rPr>
                <w:rFonts w:cs="Arial"/>
                <w:lang w:val="tr-TR"/>
              </w:rPr>
              <w:t xml:space="preserve">Hava emisyonlarını azaltmak için </w:t>
            </w:r>
            <w:r w:rsidR="000876B4">
              <w:rPr>
                <w:color w:val="000000"/>
                <w:szCs w:val="22"/>
                <w:lang w:val="tr-TR"/>
              </w:rPr>
              <w:t>MET</w:t>
            </w:r>
            <w:r w:rsidRPr="00EA4E2F">
              <w:rPr>
                <w:rFonts w:cs="Arial"/>
                <w:lang w:val="tr-TR"/>
              </w:rPr>
              <w:t>’l</w:t>
            </w:r>
            <w:r w:rsidR="000876B4">
              <w:rPr>
                <w:rFonts w:cs="Arial"/>
                <w:lang w:val="tr-TR"/>
              </w:rPr>
              <w:t>e</w:t>
            </w:r>
            <w:r w:rsidRPr="00EA4E2F">
              <w:rPr>
                <w:rFonts w:cs="Arial"/>
                <w:lang w:val="tr-TR"/>
              </w:rPr>
              <w:t>r</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2</w:t>
            </w:r>
          </w:p>
        </w:tc>
        <w:tc>
          <w:tcPr>
            <w:tcW w:w="5092" w:type="dxa"/>
            <w:tcBorders>
              <w:left w:val="single" w:sz="4" w:space="0" w:color="auto"/>
            </w:tcBorders>
          </w:tcPr>
          <w:p w:rsidR="00B50BED" w:rsidRPr="004B60CD" w:rsidRDefault="000876B4" w:rsidP="006F1BE3">
            <w:pPr>
              <w:spacing w:after="0" w:line="240" w:lineRule="auto"/>
              <w:rPr>
                <w:lang w:val="tr-TR"/>
              </w:rPr>
            </w:pPr>
            <w:r>
              <w:rPr>
                <w:color w:val="000000"/>
                <w:szCs w:val="22"/>
                <w:lang w:val="tr-TR"/>
              </w:rPr>
              <w:t>MET</w:t>
            </w:r>
            <w:r w:rsidR="00EA4E2F" w:rsidRPr="00EA4E2F">
              <w:rPr>
                <w:rFonts w:cs="Arial"/>
                <w:lang w:val="tr-TR"/>
              </w:rPr>
              <w:t xml:space="preserve"> ile ilişkili emisyon düzeylerini (BAT AEL’ler) ve toz emisyonlarını azaltmak için teknikler</w:t>
            </w:r>
          </w:p>
        </w:tc>
        <w:tc>
          <w:tcPr>
            <w:tcW w:w="3149" w:type="dxa"/>
          </w:tcPr>
          <w:p w:rsidR="00B50BED" w:rsidRPr="004B60CD" w:rsidRDefault="00EA4E2F" w:rsidP="00B50BED">
            <w:pPr>
              <w:spacing w:after="0" w:line="240" w:lineRule="auto"/>
              <w:rPr>
                <w:lang w:val="tr-TR"/>
              </w:rPr>
            </w:pPr>
            <w:r w:rsidRPr="00EA4E2F">
              <w:rPr>
                <w:lang w:val="tr-TR"/>
              </w:rPr>
              <w:t>5.21.1, 5.21.5</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3</w:t>
            </w:r>
          </w:p>
        </w:tc>
        <w:tc>
          <w:tcPr>
            <w:tcW w:w="5092" w:type="dxa"/>
            <w:tcBorders>
              <w:left w:val="single" w:sz="4" w:space="0" w:color="auto"/>
            </w:tcBorders>
          </w:tcPr>
          <w:p w:rsidR="00B50BED" w:rsidRPr="004B60CD" w:rsidRDefault="000876B4" w:rsidP="00842AA9">
            <w:pPr>
              <w:spacing w:after="0" w:line="240" w:lineRule="auto"/>
              <w:rPr>
                <w:lang w:val="tr-TR"/>
              </w:rPr>
            </w:pPr>
            <w:r>
              <w:rPr>
                <w:color w:val="000000"/>
                <w:szCs w:val="22"/>
                <w:lang w:val="tr-TR"/>
              </w:rPr>
              <w:t>MET</w:t>
            </w:r>
            <w:r w:rsidR="00EA4E2F" w:rsidRPr="00EA4E2F">
              <w:rPr>
                <w:rFonts w:cs="Arial"/>
                <w:lang w:val="tr-TR"/>
              </w:rPr>
              <w:t xml:space="preserve"> ile ilişkili emisyon düzeylerini ve SO2 emisyonlarını azaltmak için teknikler</w:t>
            </w:r>
          </w:p>
        </w:tc>
        <w:tc>
          <w:tcPr>
            <w:tcW w:w="3149" w:type="dxa"/>
          </w:tcPr>
          <w:p w:rsidR="00B50BED" w:rsidRPr="004B60CD" w:rsidRDefault="00EA4E2F" w:rsidP="00B50BED">
            <w:pPr>
              <w:spacing w:after="0" w:line="240" w:lineRule="auto"/>
              <w:rPr>
                <w:lang w:val="tr-TR"/>
              </w:rPr>
            </w:pPr>
            <w:r w:rsidRPr="00EA4E2F">
              <w:rPr>
                <w:lang w:val="tr-TR"/>
              </w:rPr>
              <w:t>5.21.3, 5.21.5</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4</w:t>
            </w:r>
          </w:p>
        </w:tc>
        <w:tc>
          <w:tcPr>
            <w:tcW w:w="5092" w:type="dxa"/>
            <w:tcBorders>
              <w:left w:val="single" w:sz="4" w:space="0" w:color="auto"/>
            </w:tcBorders>
          </w:tcPr>
          <w:p w:rsidR="00B50BED" w:rsidRPr="004B60CD" w:rsidRDefault="000876B4" w:rsidP="00051AE5">
            <w:pPr>
              <w:spacing w:after="0" w:line="240" w:lineRule="auto"/>
              <w:rPr>
                <w:lang w:val="tr-TR"/>
              </w:rPr>
            </w:pPr>
            <w:r>
              <w:rPr>
                <w:color w:val="000000"/>
                <w:szCs w:val="22"/>
                <w:lang w:val="tr-TR"/>
              </w:rPr>
              <w:t>MET</w:t>
            </w:r>
            <w:r w:rsidR="00EA4E2F" w:rsidRPr="00EA4E2F">
              <w:rPr>
                <w:rFonts w:cs="Arial"/>
                <w:lang w:val="tr-TR"/>
              </w:rPr>
              <w:t>ile ilişkili emisyon düzeylerini ve NOx emisyonlarını azaltmak için teknikler</w:t>
            </w:r>
          </w:p>
        </w:tc>
        <w:tc>
          <w:tcPr>
            <w:tcW w:w="3149" w:type="dxa"/>
          </w:tcPr>
          <w:p w:rsidR="00B50BED" w:rsidRPr="004B60CD" w:rsidRDefault="00EA4E2F" w:rsidP="00B50BED">
            <w:pPr>
              <w:spacing w:after="0" w:line="240" w:lineRule="auto"/>
              <w:rPr>
                <w:lang w:val="tr-TR"/>
              </w:rPr>
            </w:pPr>
            <w:r w:rsidRPr="00EA4E2F">
              <w:rPr>
                <w:lang w:val="tr-TR"/>
              </w:rPr>
              <w:t>5.21.2, 5.21.5</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5</w:t>
            </w:r>
          </w:p>
        </w:tc>
        <w:tc>
          <w:tcPr>
            <w:tcW w:w="5092" w:type="dxa"/>
            <w:tcBorders>
              <w:left w:val="single" w:sz="4" w:space="0" w:color="auto"/>
            </w:tcBorders>
          </w:tcPr>
          <w:p w:rsidR="00B50BED" w:rsidRPr="004B60CD" w:rsidRDefault="000876B4" w:rsidP="00051AE5">
            <w:pPr>
              <w:tabs>
                <w:tab w:val="left" w:pos="1882"/>
              </w:tabs>
              <w:spacing w:after="0" w:line="240" w:lineRule="auto"/>
              <w:rPr>
                <w:lang w:val="tr-TR"/>
              </w:rPr>
            </w:pPr>
            <w:r>
              <w:rPr>
                <w:color w:val="000000"/>
                <w:szCs w:val="22"/>
                <w:lang w:val="tr-TR"/>
              </w:rPr>
              <w:t>MET</w:t>
            </w:r>
            <w:r w:rsidR="00EA4E2F" w:rsidRPr="00EA4E2F">
              <w:rPr>
                <w:rFonts w:cs="Arial"/>
                <w:lang w:val="tr-TR"/>
              </w:rPr>
              <w:t xml:space="preserve"> ile ilişkili emisyon düzeylerini ve CO emisyonlarını azaltmak için teknikler</w:t>
            </w:r>
          </w:p>
        </w:tc>
        <w:tc>
          <w:tcPr>
            <w:tcW w:w="3149" w:type="dxa"/>
          </w:tcPr>
          <w:p w:rsidR="00B50BED" w:rsidRPr="004B60CD" w:rsidRDefault="00EA4E2F" w:rsidP="00B50BED">
            <w:pPr>
              <w:spacing w:after="0" w:line="240" w:lineRule="auto"/>
              <w:rPr>
                <w:lang w:val="tr-TR"/>
              </w:rPr>
            </w:pPr>
            <w:r w:rsidRPr="00EA4E2F">
              <w:rPr>
                <w:lang w:val="tr-TR"/>
              </w:rPr>
              <w:t>5.21.4</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6</w:t>
            </w:r>
          </w:p>
        </w:tc>
        <w:tc>
          <w:tcPr>
            <w:tcW w:w="5092" w:type="dxa"/>
            <w:tcBorders>
              <w:left w:val="single" w:sz="4" w:space="0" w:color="auto"/>
            </w:tcBorders>
          </w:tcPr>
          <w:p w:rsidR="00B50BED" w:rsidRPr="004B60CD" w:rsidRDefault="000876B4" w:rsidP="00173037">
            <w:pPr>
              <w:spacing w:after="0" w:line="240" w:lineRule="auto"/>
              <w:rPr>
                <w:lang w:val="tr-TR"/>
              </w:rPr>
            </w:pPr>
            <w:r>
              <w:rPr>
                <w:color w:val="000000"/>
                <w:szCs w:val="22"/>
                <w:lang w:val="tr-TR"/>
              </w:rPr>
              <w:t>MET</w:t>
            </w:r>
            <w:r w:rsidR="00EA4E2F" w:rsidRPr="00EA4E2F">
              <w:rPr>
                <w:rFonts w:cs="Arial"/>
                <w:lang w:val="tr-TR"/>
              </w:rPr>
              <w:t xml:space="preserve"> ile ilişkili emisyon düzeylerini, koku emisyonlarını ve Uçucu Organik Bileşikleri azaltmak için teknikler</w:t>
            </w:r>
          </w:p>
        </w:tc>
        <w:tc>
          <w:tcPr>
            <w:tcW w:w="3149" w:type="dxa"/>
          </w:tcPr>
          <w:p w:rsidR="00B50BED" w:rsidRPr="004B60CD" w:rsidRDefault="00EA4E2F" w:rsidP="00B50BED">
            <w:pPr>
              <w:spacing w:after="0" w:line="240" w:lineRule="auto"/>
              <w:rPr>
                <w:lang w:val="tr-TR"/>
              </w:rPr>
            </w:pPr>
            <w:r w:rsidRPr="00EA4E2F">
              <w:rPr>
                <w:lang w:val="tr-TR"/>
              </w:rPr>
              <w:t>5.21.6</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7</w:t>
            </w:r>
          </w:p>
        </w:tc>
        <w:tc>
          <w:tcPr>
            <w:tcW w:w="5092" w:type="dxa"/>
            <w:tcBorders>
              <w:left w:val="single" w:sz="4" w:space="0" w:color="auto"/>
            </w:tcBorders>
          </w:tcPr>
          <w:p w:rsidR="00B50BED" w:rsidRPr="004B60CD" w:rsidRDefault="00EA4E2F" w:rsidP="00864F54">
            <w:pPr>
              <w:spacing w:after="0" w:line="240" w:lineRule="auto"/>
              <w:rPr>
                <w:lang w:val="tr-TR"/>
              </w:rPr>
            </w:pPr>
            <w:r w:rsidRPr="00EA4E2F">
              <w:rPr>
                <w:rFonts w:cs="Arial"/>
                <w:lang w:val="tr-TR"/>
              </w:rPr>
              <w:t xml:space="preserve">Diğer kirleticileri emisyonunu azaltmak için teknikler (ağır metaller, aromatik bileşenler, metan, vb.) ve </w:t>
            </w:r>
            <w:r w:rsidR="000876B4">
              <w:rPr>
                <w:color w:val="000000"/>
                <w:szCs w:val="22"/>
                <w:lang w:val="tr-TR"/>
              </w:rPr>
              <w:t>MET</w:t>
            </w:r>
            <w:r w:rsidRPr="00EA4E2F">
              <w:rPr>
                <w:rFonts w:cs="Arial"/>
                <w:lang w:val="tr-TR"/>
              </w:rPr>
              <w:t xml:space="preserve"> ile ilişkili emisyon düzeyleri</w:t>
            </w:r>
          </w:p>
        </w:tc>
        <w:tc>
          <w:tcPr>
            <w:tcW w:w="3149" w:type="dxa"/>
          </w:tcPr>
          <w:p w:rsidR="00B50BED" w:rsidRPr="004B60CD" w:rsidRDefault="00EA4E2F" w:rsidP="00B50BED">
            <w:pPr>
              <w:spacing w:after="0" w:line="240" w:lineRule="auto"/>
              <w:rPr>
                <w:lang w:val="tr-TR"/>
              </w:rPr>
            </w:pPr>
            <w:r w:rsidRPr="00EA4E2F">
              <w:rPr>
                <w:lang w:val="tr-TR"/>
              </w:rPr>
              <w:t>5.21.7</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8</w:t>
            </w:r>
          </w:p>
        </w:tc>
        <w:tc>
          <w:tcPr>
            <w:tcW w:w="5092" w:type="dxa"/>
            <w:tcBorders>
              <w:left w:val="single" w:sz="4" w:space="0" w:color="auto"/>
            </w:tcBorders>
          </w:tcPr>
          <w:p w:rsidR="00B50BED" w:rsidRPr="004B60CD" w:rsidRDefault="00EA4E2F" w:rsidP="008E16E8">
            <w:pPr>
              <w:spacing w:after="0" w:line="240" w:lineRule="auto"/>
              <w:rPr>
                <w:lang w:val="tr-TR"/>
              </w:rPr>
            </w:pPr>
            <w:r w:rsidRPr="00EA4E2F">
              <w:rPr>
                <w:rFonts w:cs="Arial"/>
                <w:lang w:val="tr-TR"/>
              </w:rPr>
              <w:t>Tehlikeli bileşenlerin emisyonu (PAH, dioksin, Klorür vb.)</w:t>
            </w:r>
          </w:p>
        </w:tc>
        <w:tc>
          <w:tcPr>
            <w:tcW w:w="3149" w:type="dxa"/>
          </w:tcPr>
          <w:p w:rsidR="00B50BED" w:rsidRPr="004B60CD" w:rsidRDefault="00EA4E2F" w:rsidP="00B50BED">
            <w:pPr>
              <w:spacing w:after="0" w:line="240" w:lineRule="auto"/>
              <w:rPr>
                <w:lang w:val="tr-TR"/>
              </w:rPr>
            </w:pPr>
            <w:r w:rsidRPr="00EA4E2F">
              <w:rPr>
                <w:lang w:val="tr-TR"/>
              </w:rPr>
              <w:t>5.21.7</w:t>
            </w:r>
          </w:p>
        </w:tc>
      </w:tr>
      <w:tr w:rsidR="00B50BED" w:rsidRPr="005747E9">
        <w:tc>
          <w:tcPr>
            <w:tcW w:w="8681" w:type="dxa"/>
            <w:gridSpan w:val="3"/>
            <w:vAlign w:val="bottom"/>
          </w:tcPr>
          <w:p w:rsidR="00B50BED" w:rsidRPr="004B60CD" w:rsidRDefault="00EA4E2F" w:rsidP="000876B4">
            <w:pPr>
              <w:spacing w:after="0" w:line="240" w:lineRule="auto"/>
              <w:rPr>
                <w:lang w:val="tr-TR"/>
              </w:rPr>
            </w:pPr>
            <w:r w:rsidRPr="00EA4E2F">
              <w:rPr>
                <w:rFonts w:cs="Arial"/>
                <w:lang w:val="tr-TR"/>
              </w:rPr>
              <w:t xml:space="preserve">Su tüketimini ve atık su deşarjının azaltmak için </w:t>
            </w:r>
            <w:r w:rsidR="000876B4">
              <w:rPr>
                <w:color w:val="000000"/>
                <w:szCs w:val="22"/>
                <w:lang w:val="tr-TR"/>
              </w:rPr>
              <w:t>MET</w:t>
            </w:r>
            <w:r w:rsidRPr="00EA4E2F">
              <w:rPr>
                <w:rFonts w:cs="Arial"/>
                <w:lang w:val="tr-TR"/>
              </w:rPr>
              <w:t>’l</w:t>
            </w:r>
            <w:r w:rsidR="000876B4">
              <w:rPr>
                <w:rFonts w:cs="Arial"/>
                <w:lang w:val="tr-TR"/>
              </w:rPr>
              <w:t>e</w:t>
            </w:r>
            <w:r w:rsidRPr="00EA4E2F">
              <w:rPr>
                <w:rFonts w:cs="Arial"/>
                <w:lang w:val="tr-TR"/>
              </w:rPr>
              <w:t>r</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9</w:t>
            </w:r>
          </w:p>
        </w:tc>
        <w:tc>
          <w:tcPr>
            <w:tcW w:w="5092" w:type="dxa"/>
            <w:tcBorders>
              <w:left w:val="single" w:sz="4" w:space="0" w:color="auto"/>
            </w:tcBorders>
          </w:tcPr>
          <w:p w:rsidR="00B50BED" w:rsidRPr="004B60CD" w:rsidRDefault="00EA4E2F" w:rsidP="00786586">
            <w:pPr>
              <w:spacing w:after="0" w:line="240" w:lineRule="auto"/>
              <w:rPr>
                <w:highlight w:val="yellow"/>
                <w:lang w:val="tr-TR"/>
              </w:rPr>
            </w:pPr>
            <w:r w:rsidRPr="00EA4E2F">
              <w:rPr>
                <w:rFonts w:cs="Arial"/>
                <w:lang w:val="tr-TR"/>
              </w:rPr>
              <w:t>Atık su deşarjlarının akışı ve kirletici kütlesi</w:t>
            </w:r>
          </w:p>
        </w:tc>
        <w:tc>
          <w:tcPr>
            <w:tcW w:w="3149" w:type="dxa"/>
          </w:tcPr>
          <w:p w:rsidR="00B50BED" w:rsidRPr="004B60CD" w:rsidRDefault="00EA4E2F" w:rsidP="00B50BED">
            <w:pPr>
              <w:spacing w:after="0" w:line="240" w:lineRule="auto"/>
              <w:rPr>
                <w:lang w:val="tr-TR"/>
              </w:rPr>
            </w:pPr>
            <w:r w:rsidRPr="00EA4E2F">
              <w:rPr>
                <w:lang w:val="tr-TR"/>
              </w:rPr>
              <w:t>5.1.7, 5.22</w:t>
            </w: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10</w:t>
            </w:r>
          </w:p>
        </w:tc>
        <w:tc>
          <w:tcPr>
            <w:tcW w:w="5092" w:type="dxa"/>
            <w:tcBorders>
              <w:left w:val="single" w:sz="4" w:space="0" w:color="auto"/>
            </w:tcBorders>
          </w:tcPr>
          <w:p w:rsidR="00B50BED" w:rsidRPr="004B60CD" w:rsidRDefault="00EA4E2F" w:rsidP="000876B4">
            <w:pPr>
              <w:spacing w:after="0" w:line="240" w:lineRule="auto"/>
              <w:rPr>
                <w:lang w:val="tr-TR"/>
              </w:rPr>
            </w:pPr>
            <w:r w:rsidRPr="00EA4E2F">
              <w:rPr>
                <w:rFonts w:cs="Arial"/>
                <w:lang w:val="tr-TR"/>
              </w:rPr>
              <w:t xml:space="preserve">Atık yönetimi için </w:t>
            </w:r>
            <w:r w:rsidR="000876B4">
              <w:rPr>
                <w:color w:val="000000"/>
                <w:szCs w:val="22"/>
                <w:lang w:val="tr-TR"/>
              </w:rPr>
              <w:t>MET</w:t>
            </w:r>
            <w:r w:rsidRPr="00EA4E2F">
              <w:rPr>
                <w:rFonts w:cs="Arial"/>
                <w:lang w:val="tr-TR"/>
              </w:rPr>
              <w:t>’l</w:t>
            </w:r>
            <w:r w:rsidR="000876B4">
              <w:rPr>
                <w:rFonts w:cs="Arial"/>
                <w:lang w:val="tr-TR"/>
              </w:rPr>
              <w:t>e</w:t>
            </w:r>
            <w:r w:rsidRPr="00EA4E2F">
              <w:rPr>
                <w:rFonts w:cs="Arial"/>
                <w:lang w:val="tr-TR"/>
              </w:rPr>
              <w:t>r</w:t>
            </w:r>
          </w:p>
        </w:tc>
        <w:tc>
          <w:tcPr>
            <w:tcW w:w="3149" w:type="dxa"/>
          </w:tcPr>
          <w:p w:rsidR="00B50BED" w:rsidRPr="004B60CD" w:rsidRDefault="00EA4E2F" w:rsidP="00B50BED">
            <w:pPr>
              <w:spacing w:after="0" w:line="240" w:lineRule="auto"/>
              <w:rPr>
                <w:lang w:val="tr-TR"/>
              </w:rPr>
            </w:pPr>
            <w:r w:rsidRPr="00EA4E2F">
              <w:rPr>
                <w:lang w:val="tr-TR"/>
              </w:rPr>
              <w:t>5.1.8, 5.23</w:t>
            </w:r>
          </w:p>
        </w:tc>
      </w:tr>
      <w:tr w:rsidR="00B50BED" w:rsidRPr="00817B1F">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11</w:t>
            </w:r>
          </w:p>
        </w:tc>
        <w:tc>
          <w:tcPr>
            <w:tcW w:w="5092" w:type="dxa"/>
            <w:tcBorders>
              <w:left w:val="single" w:sz="4" w:space="0" w:color="auto"/>
            </w:tcBorders>
          </w:tcPr>
          <w:p w:rsidR="00B50BED" w:rsidRPr="004B60CD" w:rsidRDefault="00EA4E2F" w:rsidP="006C4E08">
            <w:pPr>
              <w:spacing w:after="0" w:line="240" w:lineRule="auto"/>
              <w:rPr>
                <w:highlight w:val="green"/>
                <w:lang w:val="tr-TR"/>
              </w:rPr>
            </w:pPr>
            <w:r w:rsidRPr="00EA4E2F">
              <w:rPr>
                <w:rFonts w:cs="Arial"/>
                <w:lang w:val="tr-TR"/>
              </w:rPr>
              <w:t>Toprak ve yeraltı suları riskleri</w:t>
            </w:r>
          </w:p>
        </w:tc>
        <w:tc>
          <w:tcPr>
            <w:tcW w:w="3149" w:type="dxa"/>
          </w:tcPr>
          <w:p w:rsidR="00B50BED" w:rsidRPr="004B60CD" w:rsidRDefault="00B50BED" w:rsidP="00EA24C9">
            <w:pPr>
              <w:keepNext/>
              <w:spacing w:before="240" w:after="0" w:line="240" w:lineRule="auto"/>
              <w:outlineLvl w:val="2"/>
              <w:rPr>
                <w:lang w:val="tr-TR"/>
              </w:rPr>
            </w:pPr>
          </w:p>
        </w:tc>
      </w:tr>
      <w:tr w:rsidR="00B50BED" w:rsidRPr="005747E9">
        <w:tc>
          <w:tcPr>
            <w:tcW w:w="440" w:type="dxa"/>
            <w:tcBorders>
              <w:right w:val="single" w:sz="4" w:space="0" w:color="auto"/>
            </w:tcBorders>
            <w:vAlign w:val="bottom"/>
          </w:tcPr>
          <w:p w:rsidR="00B50BED" w:rsidRPr="004B60CD" w:rsidRDefault="00EA4E2F" w:rsidP="00B50BED">
            <w:pPr>
              <w:spacing w:after="0" w:line="240" w:lineRule="auto"/>
              <w:jc w:val="right"/>
              <w:rPr>
                <w:color w:val="000000"/>
                <w:lang w:val="tr-TR"/>
              </w:rPr>
            </w:pPr>
            <w:r w:rsidRPr="00EA4E2F">
              <w:rPr>
                <w:color w:val="000000"/>
                <w:lang w:val="tr-TR"/>
              </w:rPr>
              <w:t>12</w:t>
            </w:r>
          </w:p>
        </w:tc>
        <w:tc>
          <w:tcPr>
            <w:tcW w:w="5092" w:type="dxa"/>
            <w:tcBorders>
              <w:left w:val="single" w:sz="4" w:space="0" w:color="auto"/>
            </w:tcBorders>
          </w:tcPr>
          <w:p w:rsidR="00B50BED" w:rsidRPr="004B60CD" w:rsidRDefault="00EA4E2F" w:rsidP="000876B4">
            <w:pPr>
              <w:spacing w:after="0" w:line="240" w:lineRule="auto"/>
              <w:rPr>
                <w:lang w:val="tr-TR"/>
              </w:rPr>
            </w:pPr>
            <w:r w:rsidRPr="00EA4E2F">
              <w:rPr>
                <w:rFonts w:cs="Arial"/>
                <w:lang w:val="tr-TR"/>
              </w:rPr>
              <w:t xml:space="preserve">Çevre Yönetim Sistemleri. Çevre yönetimi için </w:t>
            </w:r>
            <w:r w:rsidR="000876B4">
              <w:rPr>
                <w:color w:val="000000"/>
                <w:szCs w:val="22"/>
                <w:lang w:val="tr-TR"/>
              </w:rPr>
              <w:t>MET</w:t>
            </w:r>
            <w:r w:rsidRPr="00EA4E2F">
              <w:rPr>
                <w:rFonts w:cs="Arial"/>
                <w:lang w:val="tr-TR"/>
              </w:rPr>
              <w:t>’l</w:t>
            </w:r>
            <w:r w:rsidR="000876B4">
              <w:rPr>
                <w:rFonts w:cs="Arial"/>
                <w:lang w:val="tr-TR"/>
              </w:rPr>
              <w:t>e</w:t>
            </w:r>
            <w:r w:rsidRPr="00EA4E2F">
              <w:rPr>
                <w:rFonts w:cs="Arial"/>
                <w:lang w:val="tr-TR"/>
              </w:rPr>
              <w:t>r</w:t>
            </w:r>
          </w:p>
        </w:tc>
        <w:tc>
          <w:tcPr>
            <w:tcW w:w="3149" w:type="dxa"/>
          </w:tcPr>
          <w:p w:rsidR="00B50BED" w:rsidRPr="004B60CD" w:rsidRDefault="00EA4E2F" w:rsidP="00B50BED">
            <w:pPr>
              <w:spacing w:after="0" w:line="240" w:lineRule="auto"/>
              <w:rPr>
                <w:lang w:val="tr-TR"/>
              </w:rPr>
            </w:pPr>
            <w:r w:rsidRPr="00EA4E2F">
              <w:rPr>
                <w:lang w:val="tr-TR"/>
              </w:rPr>
              <w:t>5.1.1, 5.1.10</w:t>
            </w:r>
          </w:p>
        </w:tc>
      </w:tr>
    </w:tbl>
    <w:p w:rsidR="00B50BED" w:rsidRPr="004B60CD" w:rsidRDefault="00B50BED" w:rsidP="00B50BED">
      <w:pPr>
        <w:rPr>
          <w:lang w:val="tr-TR"/>
        </w:rPr>
      </w:pPr>
    </w:p>
    <w:p w:rsidR="004452B4" w:rsidRPr="004B60CD" w:rsidRDefault="00EA24C9" w:rsidP="00EA24C9">
      <w:pPr>
        <w:pStyle w:val="Ttulo1"/>
        <w:numPr>
          <w:ilvl w:val="0"/>
          <w:numId w:val="0"/>
        </w:numPr>
        <w:ind w:left="432"/>
        <w:rPr>
          <w:lang w:val="tr-TR"/>
        </w:rPr>
      </w:pPr>
      <w:bookmarkStart w:id="101" w:name="_Toc358883428"/>
      <w:r>
        <w:rPr>
          <w:lang w:val="tr-TR"/>
        </w:rPr>
        <w:lastRenderedPageBreak/>
        <w:t>EK 3</w:t>
      </w:r>
      <w:r w:rsidRPr="00EA4E2F">
        <w:rPr>
          <w:lang w:val="tr-TR"/>
        </w:rPr>
        <w:t>.</w:t>
      </w:r>
      <w:r>
        <w:rPr>
          <w:lang w:val="tr-TR"/>
        </w:rPr>
        <w:t xml:space="preserve"> </w:t>
      </w:r>
      <w:r w:rsidR="000876B4">
        <w:rPr>
          <w:color w:val="000000"/>
          <w:szCs w:val="22"/>
          <w:lang w:val="tr-TR"/>
        </w:rPr>
        <w:t>MET</w:t>
      </w:r>
      <w:r w:rsidR="00EA4E2F" w:rsidRPr="00EA4E2F">
        <w:rPr>
          <w:lang w:val="tr-TR"/>
        </w:rPr>
        <w:t xml:space="preserve"> İLE İLİŞKİLİ EMİSYON DÜZEYLERİ VE TÜRK EMİSYON SINIR DEĞERLERİNİN KARŞILAŞTIRILMASI</w:t>
      </w:r>
      <w:bookmarkEnd w:id="101"/>
    </w:p>
    <w:p w:rsidR="00B50BED" w:rsidRPr="004B60CD" w:rsidRDefault="00EA4E2F" w:rsidP="00EA24C9">
      <w:pPr>
        <w:pStyle w:val="Ttulo2"/>
        <w:numPr>
          <w:ilvl w:val="0"/>
          <w:numId w:val="0"/>
        </w:numPr>
        <w:ind w:left="576"/>
        <w:rPr>
          <w:lang w:val="tr-TR"/>
        </w:rPr>
      </w:pPr>
      <w:bookmarkStart w:id="102" w:name="_Toc358883429"/>
      <w:r w:rsidRPr="00EA4E2F">
        <w:rPr>
          <w:lang w:val="tr-TR"/>
        </w:rPr>
        <w:t>HAVA EMİSYONLARI</w:t>
      </w:r>
      <w:bookmarkEnd w:id="102"/>
    </w:p>
    <w:p w:rsidR="00B50BED" w:rsidRPr="004B60CD" w:rsidRDefault="00EA4E2F" w:rsidP="0012388E">
      <w:pPr>
        <w:autoSpaceDE w:val="0"/>
        <w:autoSpaceDN w:val="0"/>
        <w:adjustRightInd w:val="0"/>
        <w:rPr>
          <w:lang w:val="tr-TR"/>
        </w:rPr>
      </w:pPr>
      <w:r w:rsidRPr="00EA4E2F">
        <w:rPr>
          <w:rFonts w:cs="Arial"/>
          <w:lang w:val="tr-TR"/>
        </w:rPr>
        <w:t>Yakma ve katalitik proseslerinde oksijen için referans koşulları, ilgili olduğu verilerle birlikte verilmelidir. Genellikle bu değerler, katalitik kırma ve(sıvı veya gazlı yakıt kullanan) yakma prosesi için %3 O</w:t>
      </w:r>
      <w:r w:rsidRPr="00EA4E2F">
        <w:rPr>
          <w:rFonts w:cs="Arial"/>
          <w:bCs/>
          <w:vertAlign w:val="subscript"/>
          <w:lang w:val="tr-TR"/>
        </w:rPr>
        <w:t>2</w:t>
      </w:r>
      <w:r w:rsidRPr="00EA4E2F">
        <w:rPr>
          <w:rFonts w:cs="Arial"/>
          <w:lang w:val="tr-TR"/>
        </w:rPr>
        <w:t>; gaz türbinleri ve motorları için ise %15 O</w:t>
      </w:r>
      <w:r w:rsidRPr="00EA4E2F">
        <w:rPr>
          <w:rFonts w:cs="Arial"/>
          <w:bCs/>
          <w:vertAlign w:val="subscript"/>
          <w:lang w:val="tr-TR"/>
        </w:rPr>
        <w:t>2</w:t>
      </w:r>
      <w:r w:rsidRPr="00EA4E2F">
        <w:rPr>
          <w:rFonts w:cs="Arial"/>
          <w:lang w:val="tr-TR"/>
        </w:rPr>
        <w:t>‘dir.</w:t>
      </w:r>
    </w:p>
    <w:p w:rsidR="00B50BED" w:rsidRPr="004B60CD" w:rsidRDefault="00EA4E2F" w:rsidP="00B50BED">
      <w:pPr>
        <w:rPr>
          <w:lang w:val="tr-TR"/>
        </w:rPr>
      </w:pPr>
      <w:r w:rsidRPr="00EA4E2F">
        <w:rPr>
          <w:lang w:val="tr-TR"/>
        </w:rPr>
        <w:t xml:space="preserve">Metal emisyonları için </w:t>
      </w:r>
      <w:r w:rsidR="000876B4">
        <w:rPr>
          <w:color w:val="000000"/>
          <w:szCs w:val="22"/>
          <w:lang w:val="tr-TR"/>
        </w:rPr>
        <w:t>MET</w:t>
      </w:r>
      <w:r w:rsidRPr="00EA4E2F">
        <w:rPr>
          <w:lang w:val="tr-TR"/>
        </w:rPr>
        <w:t xml:space="preserve"> ile ilişkili emisyon düzeyleri, BREF ve EIPPC rafineri çalışma grupları tarafından belirlenecektir.</w:t>
      </w: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992"/>
        <w:gridCol w:w="2977"/>
        <w:gridCol w:w="1686"/>
      </w:tblGrid>
      <w:tr w:rsidR="005B15C6" w:rsidRPr="00817B1F" w:rsidTr="004B60CD">
        <w:tc>
          <w:tcPr>
            <w:tcW w:w="1809" w:type="dxa"/>
            <w:vAlign w:val="center"/>
          </w:tcPr>
          <w:p w:rsidR="00B50BED" w:rsidRPr="004B60CD" w:rsidRDefault="00EA4E2F" w:rsidP="00955A64">
            <w:pPr>
              <w:spacing w:after="0" w:line="240" w:lineRule="auto"/>
              <w:jc w:val="center"/>
              <w:rPr>
                <w:b/>
                <w:lang w:val="tr-TR"/>
              </w:rPr>
            </w:pPr>
            <w:r w:rsidRPr="00EA4E2F">
              <w:rPr>
                <w:b/>
                <w:lang w:val="tr-TR"/>
              </w:rPr>
              <w:t>PARAMETRE</w:t>
            </w:r>
          </w:p>
        </w:tc>
        <w:tc>
          <w:tcPr>
            <w:tcW w:w="1985" w:type="dxa"/>
            <w:vAlign w:val="center"/>
          </w:tcPr>
          <w:p w:rsidR="00B50BED" w:rsidRPr="004B60CD" w:rsidRDefault="00EA4E2F" w:rsidP="00955A64">
            <w:pPr>
              <w:spacing w:after="0" w:line="240" w:lineRule="auto"/>
              <w:jc w:val="center"/>
              <w:rPr>
                <w:b/>
                <w:lang w:val="tr-TR"/>
              </w:rPr>
            </w:pPr>
            <w:r w:rsidRPr="00EA4E2F">
              <w:rPr>
                <w:b/>
                <w:lang w:val="tr-TR"/>
              </w:rPr>
              <w:t>KAYNAK</w:t>
            </w:r>
          </w:p>
        </w:tc>
        <w:tc>
          <w:tcPr>
            <w:tcW w:w="992" w:type="dxa"/>
            <w:vAlign w:val="center"/>
          </w:tcPr>
          <w:p w:rsidR="00B50BED" w:rsidRPr="004B60CD" w:rsidRDefault="00EA4E2F" w:rsidP="00955A64">
            <w:pPr>
              <w:spacing w:after="0" w:line="240" w:lineRule="auto"/>
              <w:jc w:val="center"/>
              <w:rPr>
                <w:b/>
                <w:lang w:val="tr-TR"/>
              </w:rPr>
            </w:pPr>
            <w:r w:rsidRPr="00EA4E2F">
              <w:rPr>
                <w:b/>
                <w:color w:val="000000"/>
                <w:szCs w:val="22"/>
                <w:lang w:val="tr-TR"/>
              </w:rPr>
              <w:t>MET</w:t>
            </w:r>
          </w:p>
        </w:tc>
        <w:tc>
          <w:tcPr>
            <w:tcW w:w="2977" w:type="dxa"/>
            <w:vAlign w:val="center"/>
          </w:tcPr>
          <w:p w:rsidR="00B50BED" w:rsidRPr="004B60CD" w:rsidRDefault="00EA4E2F" w:rsidP="0012388E">
            <w:pPr>
              <w:spacing w:after="0" w:line="240" w:lineRule="auto"/>
              <w:jc w:val="center"/>
              <w:rPr>
                <w:b/>
                <w:lang w:val="tr-TR"/>
              </w:rPr>
            </w:pPr>
            <w:r w:rsidRPr="00EA4E2F">
              <w:rPr>
                <w:b/>
                <w:lang w:val="tr-TR"/>
              </w:rPr>
              <w:t xml:space="preserve">BAT-AEL </w:t>
            </w:r>
          </w:p>
          <w:p w:rsidR="00B50BED" w:rsidRPr="004B60CD" w:rsidRDefault="00EA4E2F" w:rsidP="0012388E">
            <w:pPr>
              <w:spacing w:after="0" w:line="240" w:lineRule="auto"/>
              <w:jc w:val="center"/>
              <w:rPr>
                <w:b/>
                <w:lang w:val="tr-TR"/>
              </w:rPr>
            </w:pPr>
            <w:r w:rsidRPr="00EA4E2F">
              <w:rPr>
                <w:b/>
                <w:lang w:val="tr-TR"/>
              </w:rPr>
              <w:t>(</w:t>
            </w:r>
            <w:r w:rsidR="00815D23">
              <w:rPr>
                <w:b/>
                <w:lang w:val="tr-TR"/>
              </w:rPr>
              <w:t>aylık</w:t>
            </w:r>
            <w:r w:rsidRPr="00EA4E2F">
              <w:rPr>
                <w:b/>
                <w:lang w:val="tr-TR"/>
              </w:rPr>
              <w:t>ortalama)</w:t>
            </w:r>
          </w:p>
          <w:p w:rsidR="00B50BED" w:rsidRPr="004B60CD" w:rsidRDefault="00EA4E2F" w:rsidP="0012388E">
            <w:pPr>
              <w:spacing w:after="0" w:line="240" w:lineRule="auto"/>
              <w:jc w:val="center"/>
              <w:rPr>
                <w:b/>
                <w:lang w:val="tr-TR"/>
              </w:rPr>
            </w:pPr>
            <w:r w:rsidRPr="00EA4E2F">
              <w:rPr>
                <w:b/>
                <w:lang w:val="tr-TR"/>
              </w:rPr>
              <w:t>(mg/Nm</w:t>
            </w:r>
            <w:r w:rsidRPr="00EA4E2F">
              <w:rPr>
                <w:b/>
                <w:vertAlign w:val="superscript"/>
                <w:lang w:val="tr-TR"/>
              </w:rPr>
              <w:t>3</w:t>
            </w:r>
            <w:r w:rsidRPr="00EA4E2F">
              <w:rPr>
                <w:b/>
                <w:lang w:val="tr-TR"/>
              </w:rPr>
              <w:t>)</w:t>
            </w:r>
          </w:p>
        </w:tc>
        <w:tc>
          <w:tcPr>
            <w:tcW w:w="1686" w:type="dxa"/>
            <w:vAlign w:val="center"/>
          </w:tcPr>
          <w:p w:rsidR="00B50BED" w:rsidRPr="004B60CD" w:rsidRDefault="00EA4E2F" w:rsidP="00955A64">
            <w:pPr>
              <w:spacing w:after="0" w:line="240" w:lineRule="auto"/>
              <w:jc w:val="center"/>
              <w:rPr>
                <w:b/>
                <w:lang w:val="tr-TR"/>
              </w:rPr>
            </w:pPr>
            <w:r w:rsidRPr="00EA4E2F">
              <w:rPr>
                <w:b/>
                <w:lang w:val="tr-TR"/>
              </w:rPr>
              <w:t>Türkiye’deki mevcut Emisyon Sınır Değeri</w:t>
            </w:r>
          </w:p>
        </w:tc>
      </w:tr>
      <w:tr w:rsidR="00815D23" w:rsidRPr="005747E9" w:rsidTr="004B60CD">
        <w:tc>
          <w:tcPr>
            <w:tcW w:w="1809" w:type="dxa"/>
            <w:vMerge w:val="restart"/>
            <w:vAlign w:val="center"/>
          </w:tcPr>
          <w:p w:rsidR="00815D23" w:rsidRPr="004B60CD" w:rsidRDefault="00EA4E2F" w:rsidP="0012388E">
            <w:pPr>
              <w:spacing w:after="0" w:line="240" w:lineRule="auto"/>
              <w:jc w:val="center"/>
              <w:rPr>
                <w:b/>
                <w:lang w:val="tr-TR"/>
              </w:rPr>
            </w:pPr>
            <w:r w:rsidRPr="00EA4E2F">
              <w:rPr>
                <w:b/>
                <w:lang w:val="tr-TR"/>
              </w:rPr>
              <w:t>Toz</w:t>
            </w:r>
          </w:p>
        </w:tc>
        <w:tc>
          <w:tcPr>
            <w:tcW w:w="1985" w:type="dxa"/>
            <w:vMerge w:val="restart"/>
            <w:vAlign w:val="center"/>
          </w:tcPr>
          <w:p w:rsidR="00815D23" w:rsidRPr="004B60CD" w:rsidRDefault="00EA4E2F" w:rsidP="00955A64">
            <w:pPr>
              <w:spacing w:after="0" w:line="240" w:lineRule="auto"/>
              <w:jc w:val="center"/>
              <w:rPr>
                <w:lang w:val="tr-TR"/>
              </w:rPr>
            </w:pPr>
            <w:r w:rsidRPr="00EA4E2F">
              <w:rPr>
                <w:lang w:val="tr-TR"/>
              </w:rPr>
              <w:t>Katalitik Kırma</w:t>
            </w:r>
          </w:p>
        </w:tc>
        <w:tc>
          <w:tcPr>
            <w:tcW w:w="992" w:type="dxa"/>
            <w:vMerge w:val="restart"/>
            <w:vAlign w:val="center"/>
          </w:tcPr>
          <w:p w:rsidR="00815D23" w:rsidRPr="004B60CD" w:rsidRDefault="00815D23" w:rsidP="0012388E">
            <w:pPr>
              <w:spacing w:after="0" w:line="240" w:lineRule="auto"/>
              <w:jc w:val="center"/>
              <w:rPr>
                <w:rFonts w:cs="Arial"/>
                <w:lang w:val="tr-TR"/>
              </w:rPr>
            </w:pPr>
            <w:r>
              <w:rPr>
                <w:rFonts w:cs="Arial"/>
                <w:lang w:val="tr-TR"/>
              </w:rPr>
              <w:t>10</w:t>
            </w:r>
          </w:p>
        </w:tc>
        <w:tc>
          <w:tcPr>
            <w:tcW w:w="2977" w:type="dxa"/>
            <w:vAlign w:val="center"/>
          </w:tcPr>
          <w:p w:rsidR="00815D23" w:rsidRPr="004B60CD" w:rsidRDefault="00815D23" w:rsidP="00815D23">
            <w:pPr>
              <w:spacing w:after="0" w:line="240" w:lineRule="auto"/>
              <w:jc w:val="center"/>
              <w:rPr>
                <w:lang w:val="tr-TR"/>
              </w:rPr>
            </w:pPr>
            <w:r>
              <w:rPr>
                <w:rFonts w:cs="Arial"/>
                <w:lang w:val="tr-TR"/>
              </w:rPr>
              <w:t xml:space="preserve">Yeni üniteler: </w:t>
            </w:r>
            <w:r w:rsidR="00EA4E2F" w:rsidRPr="00EA4E2F">
              <w:rPr>
                <w:rFonts w:cs="Arial"/>
                <w:lang w:val="tr-TR"/>
              </w:rPr>
              <w:t>&lt;</w:t>
            </w:r>
            <w:r>
              <w:rPr>
                <w:rFonts w:cs="Arial"/>
                <w:lang w:val="tr-TR"/>
              </w:rPr>
              <w:t>10</w:t>
            </w:r>
            <w:r w:rsidR="00EA4E2F" w:rsidRPr="00EA4E2F">
              <w:rPr>
                <w:rFonts w:cs="Arial"/>
                <w:lang w:val="tr-TR"/>
              </w:rPr>
              <w:t xml:space="preserve"> – 25</w:t>
            </w:r>
          </w:p>
        </w:tc>
        <w:tc>
          <w:tcPr>
            <w:tcW w:w="1686" w:type="dxa"/>
            <w:vAlign w:val="center"/>
          </w:tcPr>
          <w:p w:rsidR="00815D23" w:rsidRPr="004B60CD" w:rsidRDefault="00815D23" w:rsidP="0012388E">
            <w:pPr>
              <w:spacing w:after="0" w:line="240" w:lineRule="auto"/>
              <w:jc w:val="center"/>
              <w:rPr>
                <w:lang w:val="tr-TR"/>
              </w:rPr>
            </w:pPr>
          </w:p>
        </w:tc>
      </w:tr>
      <w:tr w:rsidR="00815D23" w:rsidRPr="005747E9" w:rsidTr="004B60CD">
        <w:tc>
          <w:tcPr>
            <w:tcW w:w="1809" w:type="dxa"/>
            <w:vMerge/>
            <w:vAlign w:val="center"/>
          </w:tcPr>
          <w:p w:rsidR="00815D23" w:rsidRPr="005747E9" w:rsidRDefault="00815D23" w:rsidP="0012388E">
            <w:pPr>
              <w:spacing w:after="0" w:line="240" w:lineRule="auto"/>
              <w:jc w:val="center"/>
              <w:rPr>
                <w:b/>
                <w:lang w:val="tr-TR"/>
              </w:rPr>
            </w:pPr>
          </w:p>
        </w:tc>
        <w:tc>
          <w:tcPr>
            <w:tcW w:w="1985" w:type="dxa"/>
            <w:vMerge/>
            <w:vAlign w:val="center"/>
          </w:tcPr>
          <w:p w:rsidR="00815D23" w:rsidRPr="005747E9" w:rsidRDefault="00815D23" w:rsidP="00955A64">
            <w:pPr>
              <w:spacing w:after="0" w:line="240" w:lineRule="auto"/>
              <w:jc w:val="center"/>
              <w:rPr>
                <w:lang w:val="tr-TR"/>
              </w:rPr>
            </w:pPr>
          </w:p>
        </w:tc>
        <w:tc>
          <w:tcPr>
            <w:tcW w:w="992" w:type="dxa"/>
            <w:vMerge/>
            <w:vAlign w:val="center"/>
          </w:tcPr>
          <w:p w:rsidR="00815D23" w:rsidRPr="005747E9" w:rsidRDefault="00815D23" w:rsidP="0012388E">
            <w:pPr>
              <w:spacing w:after="0" w:line="240" w:lineRule="auto"/>
              <w:jc w:val="center"/>
              <w:rPr>
                <w:rFonts w:cs="Arial"/>
                <w:lang w:val="tr-TR"/>
              </w:rPr>
            </w:pPr>
          </w:p>
        </w:tc>
        <w:tc>
          <w:tcPr>
            <w:tcW w:w="2977" w:type="dxa"/>
            <w:vAlign w:val="center"/>
          </w:tcPr>
          <w:p w:rsidR="00815D23" w:rsidRPr="00815D23" w:rsidRDefault="00815D23" w:rsidP="0012388E">
            <w:pPr>
              <w:spacing w:after="0" w:line="240" w:lineRule="auto"/>
              <w:jc w:val="center"/>
              <w:rPr>
                <w:rFonts w:cs="Arial"/>
                <w:lang w:val="tr-TR"/>
              </w:rPr>
            </w:pPr>
            <w:r>
              <w:rPr>
                <w:rFonts w:cs="Arial"/>
                <w:lang w:val="tr-TR"/>
              </w:rPr>
              <w:t>Mevcut Üniteler: 10-50</w:t>
            </w:r>
          </w:p>
        </w:tc>
        <w:tc>
          <w:tcPr>
            <w:tcW w:w="1686" w:type="dxa"/>
            <w:vAlign w:val="center"/>
          </w:tcPr>
          <w:p w:rsidR="00815D23" w:rsidRPr="00815D23" w:rsidRDefault="00815D23" w:rsidP="0012388E">
            <w:pPr>
              <w:spacing w:after="0" w:line="240" w:lineRule="auto"/>
              <w:jc w:val="center"/>
              <w:rPr>
                <w:lang w:val="tr-TR"/>
              </w:rPr>
            </w:pPr>
          </w:p>
        </w:tc>
      </w:tr>
      <w:tr w:rsidR="005B15C6" w:rsidRPr="005747E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Align w:val="center"/>
          </w:tcPr>
          <w:p w:rsidR="00B50BED" w:rsidRPr="004B60CD" w:rsidRDefault="00815D23" w:rsidP="00815D23">
            <w:pPr>
              <w:spacing w:after="0" w:line="240" w:lineRule="auto"/>
              <w:jc w:val="center"/>
              <w:rPr>
                <w:lang w:val="tr-TR"/>
              </w:rPr>
            </w:pPr>
            <w:r>
              <w:rPr>
                <w:lang w:val="tr-TR"/>
              </w:rPr>
              <w:t xml:space="preserve">Yeşil Kokun kalsinasyonu </w:t>
            </w:r>
            <w:r w:rsidR="00EA4E2F" w:rsidRPr="00EA4E2F">
              <w:rPr>
                <w:lang w:val="tr-TR"/>
              </w:rPr>
              <w:t>prosesi</w:t>
            </w:r>
          </w:p>
        </w:tc>
        <w:tc>
          <w:tcPr>
            <w:tcW w:w="992" w:type="dxa"/>
            <w:vAlign w:val="center"/>
          </w:tcPr>
          <w:p w:rsidR="00B50BED" w:rsidRPr="004B60CD" w:rsidRDefault="00815D23" w:rsidP="0012388E">
            <w:pPr>
              <w:spacing w:after="0" w:line="240" w:lineRule="auto"/>
              <w:jc w:val="center"/>
              <w:rPr>
                <w:lang w:val="tr-TR"/>
              </w:rPr>
            </w:pPr>
            <w:r>
              <w:rPr>
                <w:lang w:val="tr-TR"/>
              </w:rPr>
              <w:t>12</w:t>
            </w:r>
          </w:p>
        </w:tc>
        <w:tc>
          <w:tcPr>
            <w:tcW w:w="2977" w:type="dxa"/>
            <w:vAlign w:val="center"/>
          </w:tcPr>
          <w:p w:rsidR="00B50BED" w:rsidRPr="004B60CD" w:rsidRDefault="00815D23" w:rsidP="00815D23">
            <w:pPr>
              <w:spacing w:after="0" w:line="240" w:lineRule="auto"/>
              <w:jc w:val="center"/>
              <w:rPr>
                <w:lang w:val="tr-TR"/>
              </w:rPr>
            </w:pPr>
            <w:r>
              <w:rPr>
                <w:rFonts w:cs="Arial"/>
                <w:lang w:val="tr-TR"/>
              </w:rPr>
              <w:t xml:space="preserve">10 </w:t>
            </w:r>
            <w:r w:rsidR="00EA4E2F" w:rsidRPr="00EA4E2F">
              <w:rPr>
                <w:rFonts w:cs="Arial"/>
                <w:lang w:val="tr-TR"/>
              </w:rPr>
              <w:t>– 50</w:t>
            </w:r>
          </w:p>
        </w:tc>
        <w:tc>
          <w:tcPr>
            <w:tcW w:w="1686" w:type="dxa"/>
            <w:vAlign w:val="center"/>
          </w:tcPr>
          <w:p w:rsidR="00B50BED" w:rsidRPr="004B60CD" w:rsidRDefault="00B50BED" w:rsidP="0012388E">
            <w:pPr>
              <w:spacing w:after="0" w:line="240" w:lineRule="auto"/>
              <w:jc w:val="center"/>
              <w:rPr>
                <w:lang w:val="tr-TR"/>
              </w:rPr>
            </w:pPr>
          </w:p>
        </w:tc>
      </w:tr>
      <w:tr w:rsidR="005B15C6" w:rsidRPr="00817B1F"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restart"/>
            <w:vAlign w:val="center"/>
          </w:tcPr>
          <w:p w:rsidR="00B50BED" w:rsidRPr="004B60CD" w:rsidRDefault="00EA4E2F" w:rsidP="00955A64">
            <w:pPr>
              <w:spacing w:after="0" w:line="240" w:lineRule="auto"/>
              <w:jc w:val="center"/>
              <w:rPr>
                <w:lang w:val="tr-TR"/>
              </w:rPr>
            </w:pPr>
            <w:r w:rsidRPr="00EA4E2F">
              <w:rPr>
                <w:lang w:val="tr-TR"/>
              </w:rPr>
              <w:t>Yakma üniteleri</w:t>
            </w:r>
          </w:p>
        </w:tc>
        <w:tc>
          <w:tcPr>
            <w:tcW w:w="992" w:type="dxa"/>
            <w:vMerge w:val="restart"/>
            <w:vAlign w:val="center"/>
          </w:tcPr>
          <w:p w:rsidR="00B50BED" w:rsidRPr="004B60CD" w:rsidRDefault="00815D23" w:rsidP="0012388E">
            <w:pPr>
              <w:spacing w:after="0" w:line="240" w:lineRule="auto"/>
              <w:jc w:val="center"/>
              <w:rPr>
                <w:lang w:val="tr-TR"/>
              </w:rPr>
            </w:pPr>
            <w:r>
              <w:rPr>
                <w:lang w:val="tr-TR"/>
              </w:rPr>
              <w:t>13</w:t>
            </w:r>
          </w:p>
        </w:tc>
        <w:tc>
          <w:tcPr>
            <w:tcW w:w="2977" w:type="dxa"/>
            <w:vAlign w:val="center"/>
          </w:tcPr>
          <w:p w:rsidR="002E61FF" w:rsidRPr="004B60CD" w:rsidRDefault="00EA4E2F" w:rsidP="0012388E">
            <w:pPr>
              <w:spacing w:after="0" w:line="240" w:lineRule="auto"/>
              <w:jc w:val="center"/>
              <w:rPr>
                <w:rFonts w:cs="Arial"/>
                <w:bCs/>
                <w:lang w:val="tr-TR"/>
              </w:rPr>
            </w:pPr>
            <w:r w:rsidRPr="00EA4E2F">
              <w:rPr>
                <w:rFonts w:cs="Arial"/>
                <w:bCs/>
                <w:lang w:val="tr-TR"/>
              </w:rPr>
              <w:t>Mevcut üniteler</w:t>
            </w:r>
            <w:r w:rsidR="00815D23">
              <w:rPr>
                <w:rFonts w:cs="Arial"/>
                <w:bCs/>
                <w:lang w:val="tr-TR"/>
              </w:rPr>
              <w:t xml:space="preserve"> (çoklu yakıt)</w:t>
            </w:r>
            <w:r w:rsidRPr="00EA4E2F">
              <w:rPr>
                <w:rFonts w:cs="Arial"/>
                <w:bCs/>
                <w:lang w:val="tr-TR"/>
              </w:rPr>
              <w:t xml:space="preserve"> için</w:t>
            </w:r>
          </w:p>
          <w:p w:rsidR="00B50BED" w:rsidRPr="004B60CD" w:rsidRDefault="00EA4E2F" w:rsidP="002E61FF">
            <w:pPr>
              <w:spacing w:after="0" w:line="240" w:lineRule="auto"/>
              <w:jc w:val="center"/>
              <w:rPr>
                <w:lang w:val="tr-TR"/>
              </w:rPr>
            </w:pPr>
            <w:r w:rsidRPr="00EA4E2F">
              <w:rPr>
                <w:rFonts w:cs="Arial"/>
                <w:bCs/>
                <w:lang w:val="tr-TR"/>
              </w:rPr>
              <w:t>5 – 50</w:t>
            </w:r>
          </w:p>
        </w:tc>
        <w:tc>
          <w:tcPr>
            <w:tcW w:w="1686" w:type="dxa"/>
            <w:vAlign w:val="center"/>
          </w:tcPr>
          <w:p w:rsidR="00B50BED" w:rsidRPr="004B60CD" w:rsidRDefault="00B50BED" w:rsidP="00817B1F">
            <w:pPr>
              <w:keepNext/>
              <w:spacing w:before="240" w:after="0" w:line="240" w:lineRule="auto"/>
              <w:ind w:left="432"/>
              <w:outlineLvl w:val="0"/>
              <w:rPr>
                <w:lang w:val="tr-TR"/>
              </w:rPr>
            </w:pPr>
          </w:p>
        </w:tc>
      </w:tr>
      <w:tr w:rsidR="005B15C6" w:rsidRPr="00817B1F"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ign w:val="center"/>
          </w:tcPr>
          <w:p w:rsidR="00B50BED" w:rsidRPr="004B60CD" w:rsidRDefault="00B50BED" w:rsidP="0012388E">
            <w:pPr>
              <w:spacing w:after="0" w:line="240" w:lineRule="auto"/>
              <w:jc w:val="center"/>
              <w:rPr>
                <w:lang w:val="tr-TR"/>
              </w:rPr>
            </w:pPr>
          </w:p>
        </w:tc>
        <w:tc>
          <w:tcPr>
            <w:tcW w:w="992" w:type="dxa"/>
            <w:vMerge/>
            <w:vAlign w:val="center"/>
          </w:tcPr>
          <w:p w:rsidR="00B50BED" w:rsidRPr="004B60CD" w:rsidRDefault="00B50BED" w:rsidP="0012388E">
            <w:pPr>
              <w:spacing w:after="0" w:line="240" w:lineRule="auto"/>
              <w:jc w:val="center"/>
              <w:rPr>
                <w:lang w:val="tr-TR"/>
              </w:rPr>
            </w:pPr>
          </w:p>
        </w:tc>
        <w:tc>
          <w:tcPr>
            <w:tcW w:w="2977" w:type="dxa"/>
            <w:vAlign w:val="center"/>
          </w:tcPr>
          <w:p w:rsidR="00237F0A" w:rsidRPr="004B60CD" w:rsidRDefault="00EA4E2F" w:rsidP="0012388E">
            <w:pPr>
              <w:spacing w:after="0" w:line="240" w:lineRule="auto"/>
              <w:jc w:val="center"/>
              <w:rPr>
                <w:rFonts w:cs="Arial"/>
                <w:bCs/>
                <w:lang w:val="tr-TR"/>
              </w:rPr>
            </w:pPr>
            <w:r w:rsidRPr="00EA4E2F">
              <w:rPr>
                <w:rFonts w:cs="Arial"/>
                <w:bCs/>
                <w:lang w:val="tr-TR"/>
              </w:rPr>
              <w:t xml:space="preserve">Yeni üniteler </w:t>
            </w:r>
            <w:r w:rsidR="00815D23">
              <w:rPr>
                <w:rFonts w:cs="Arial"/>
                <w:bCs/>
                <w:lang w:val="tr-TR"/>
              </w:rPr>
              <w:t xml:space="preserve">(çoklu yakıt) </w:t>
            </w:r>
            <w:r w:rsidRPr="00EA4E2F">
              <w:rPr>
                <w:rFonts w:cs="Arial"/>
                <w:bCs/>
                <w:lang w:val="tr-TR"/>
              </w:rPr>
              <w:t>için</w:t>
            </w:r>
          </w:p>
          <w:p w:rsidR="00B50BED" w:rsidRPr="004B60CD" w:rsidRDefault="00EA4E2F" w:rsidP="00237F0A">
            <w:pPr>
              <w:spacing w:after="0" w:line="240" w:lineRule="auto"/>
              <w:jc w:val="center"/>
              <w:rPr>
                <w:lang w:val="tr-TR"/>
              </w:rPr>
            </w:pPr>
            <w:r w:rsidRPr="00EA4E2F">
              <w:rPr>
                <w:rFonts w:cs="Arial"/>
                <w:bCs/>
                <w:lang w:val="tr-TR"/>
              </w:rPr>
              <w:t>5 – 25</w:t>
            </w:r>
          </w:p>
        </w:tc>
        <w:tc>
          <w:tcPr>
            <w:tcW w:w="1686" w:type="dxa"/>
            <w:vAlign w:val="center"/>
          </w:tcPr>
          <w:p w:rsidR="00B50BED" w:rsidRPr="004B60CD" w:rsidRDefault="00B50BED" w:rsidP="00817B1F">
            <w:pPr>
              <w:keepNext/>
              <w:spacing w:before="240" w:after="0" w:line="240" w:lineRule="auto"/>
              <w:ind w:left="432"/>
              <w:outlineLvl w:val="0"/>
              <w:rPr>
                <w:lang w:val="tr-TR"/>
              </w:rPr>
            </w:pPr>
          </w:p>
        </w:tc>
      </w:tr>
      <w:tr w:rsidR="00815D23" w:rsidRPr="005747E9" w:rsidTr="004B60CD">
        <w:tc>
          <w:tcPr>
            <w:tcW w:w="1809" w:type="dxa"/>
            <w:vMerge w:val="restart"/>
            <w:vAlign w:val="center"/>
          </w:tcPr>
          <w:p w:rsidR="00815D23" w:rsidRPr="004B60CD" w:rsidRDefault="00EA4E2F" w:rsidP="0012388E">
            <w:pPr>
              <w:spacing w:after="0" w:line="240" w:lineRule="auto"/>
              <w:jc w:val="center"/>
              <w:rPr>
                <w:b/>
                <w:lang w:val="tr-TR"/>
              </w:rPr>
            </w:pPr>
            <w:r w:rsidRPr="00EA4E2F">
              <w:rPr>
                <w:rFonts w:cs="Arial"/>
                <w:b/>
                <w:lang w:val="tr-TR"/>
              </w:rPr>
              <w:t>SO</w:t>
            </w:r>
            <w:r w:rsidRPr="00EA4E2F">
              <w:rPr>
                <w:rFonts w:cs="Arial"/>
                <w:b/>
                <w:vertAlign w:val="subscript"/>
                <w:lang w:val="tr-TR"/>
              </w:rPr>
              <w:t>2</w:t>
            </w:r>
          </w:p>
        </w:tc>
        <w:tc>
          <w:tcPr>
            <w:tcW w:w="1985" w:type="dxa"/>
            <w:vMerge w:val="restart"/>
            <w:vAlign w:val="center"/>
          </w:tcPr>
          <w:p w:rsidR="00815D23" w:rsidRPr="004B60CD" w:rsidRDefault="00EA4E2F" w:rsidP="00955A64">
            <w:pPr>
              <w:spacing w:after="0" w:line="240" w:lineRule="auto"/>
              <w:jc w:val="center"/>
              <w:rPr>
                <w:lang w:val="tr-TR"/>
              </w:rPr>
            </w:pPr>
            <w:r w:rsidRPr="00EA4E2F">
              <w:rPr>
                <w:lang w:val="tr-TR"/>
              </w:rPr>
              <w:t>Katalitik kırma</w:t>
            </w:r>
          </w:p>
        </w:tc>
        <w:tc>
          <w:tcPr>
            <w:tcW w:w="992" w:type="dxa"/>
            <w:vMerge w:val="restart"/>
            <w:vAlign w:val="center"/>
          </w:tcPr>
          <w:p w:rsidR="00815D23" w:rsidRPr="004B60CD" w:rsidRDefault="00815D23" w:rsidP="0012388E">
            <w:pPr>
              <w:spacing w:after="0" w:line="240" w:lineRule="auto"/>
              <w:jc w:val="center"/>
              <w:rPr>
                <w:lang w:val="tr-TR"/>
              </w:rPr>
            </w:pPr>
            <w:r>
              <w:rPr>
                <w:lang w:val="tr-TR"/>
              </w:rPr>
              <w:t>14</w:t>
            </w:r>
          </w:p>
        </w:tc>
        <w:tc>
          <w:tcPr>
            <w:tcW w:w="2977" w:type="dxa"/>
            <w:vAlign w:val="center"/>
          </w:tcPr>
          <w:p w:rsidR="00815D23" w:rsidRPr="004B60CD" w:rsidRDefault="00815D23" w:rsidP="00815D23">
            <w:pPr>
              <w:spacing w:after="0" w:line="240" w:lineRule="auto"/>
              <w:jc w:val="center"/>
              <w:rPr>
                <w:lang w:val="tr-TR"/>
              </w:rPr>
            </w:pPr>
            <w:r>
              <w:rPr>
                <w:rFonts w:cs="Arial"/>
                <w:bCs/>
                <w:lang w:val="tr-TR"/>
              </w:rPr>
              <w:t xml:space="preserve">Yeni üniteler: </w:t>
            </w:r>
            <w:r>
              <w:rPr>
                <w:rFonts w:cs="Calibri"/>
                <w:bCs/>
                <w:lang w:val="tr-TR"/>
              </w:rPr>
              <w:t>≤</w:t>
            </w:r>
            <w:r>
              <w:rPr>
                <w:rFonts w:cs="Arial"/>
                <w:bCs/>
                <w:lang w:val="tr-TR"/>
              </w:rPr>
              <w:t xml:space="preserve"> 300</w:t>
            </w:r>
          </w:p>
        </w:tc>
        <w:tc>
          <w:tcPr>
            <w:tcW w:w="1686" w:type="dxa"/>
            <w:vAlign w:val="center"/>
          </w:tcPr>
          <w:p w:rsidR="00815D23" w:rsidRPr="004B60CD" w:rsidRDefault="00815D23" w:rsidP="0012388E">
            <w:pPr>
              <w:spacing w:after="0" w:line="240" w:lineRule="auto"/>
              <w:jc w:val="center"/>
              <w:rPr>
                <w:lang w:val="tr-TR"/>
              </w:rPr>
            </w:pPr>
          </w:p>
        </w:tc>
      </w:tr>
      <w:tr w:rsidR="00815D23" w:rsidRPr="005747E9" w:rsidTr="004B60CD">
        <w:tc>
          <w:tcPr>
            <w:tcW w:w="1809" w:type="dxa"/>
            <w:vMerge/>
            <w:vAlign w:val="center"/>
          </w:tcPr>
          <w:p w:rsidR="00815D23" w:rsidRPr="005747E9" w:rsidRDefault="00815D23" w:rsidP="0012388E">
            <w:pPr>
              <w:spacing w:after="0" w:line="240" w:lineRule="auto"/>
              <w:jc w:val="center"/>
              <w:rPr>
                <w:rFonts w:cs="Arial"/>
                <w:b/>
                <w:lang w:val="tr-TR"/>
              </w:rPr>
            </w:pPr>
          </w:p>
        </w:tc>
        <w:tc>
          <w:tcPr>
            <w:tcW w:w="1985" w:type="dxa"/>
            <w:vMerge/>
            <w:vAlign w:val="center"/>
          </w:tcPr>
          <w:p w:rsidR="00815D23" w:rsidRPr="005747E9" w:rsidRDefault="00815D23" w:rsidP="00955A64">
            <w:pPr>
              <w:spacing w:after="0" w:line="240" w:lineRule="auto"/>
              <w:jc w:val="center"/>
              <w:rPr>
                <w:lang w:val="tr-TR"/>
              </w:rPr>
            </w:pPr>
          </w:p>
        </w:tc>
        <w:tc>
          <w:tcPr>
            <w:tcW w:w="992" w:type="dxa"/>
            <w:vMerge/>
            <w:vAlign w:val="center"/>
          </w:tcPr>
          <w:p w:rsidR="00815D23" w:rsidRPr="005747E9" w:rsidRDefault="00815D23" w:rsidP="0012388E">
            <w:pPr>
              <w:spacing w:after="0" w:line="240" w:lineRule="auto"/>
              <w:jc w:val="center"/>
              <w:rPr>
                <w:lang w:val="tr-TR"/>
              </w:rPr>
            </w:pPr>
          </w:p>
        </w:tc>
        <w:tc>
          <w:tcPr>
            <w:tcW w:w="2977" w:type="dxa"/>
            <w:vAlign w:val="center"/>
          </w:tcPr>
          <w:p w:rsidR="00815D23" w:rsidRPr="00815D23" w:rsidRDefault="00815D23" w:rsidP="0012388E">
            <w:pPr>
              <w:spacing w:after="0" w:line="240" w:lineRule="auto"/>
              <w:jc w:val="center"/>
              <w:rPr>
                <w:rFonts w:cs="Arial"/>
                <w:bCs/>
                <w:lang w:val="tr-TR"/>
              </w:rPr>
            </w:pPr>
            <w:r>
              <w:rPr>
                <w:rFonts w:cs="Arial"/>
                <w:bCs/>
                <w:lang w:val="tr-TR"/>
              </w:rPr>
              <w:t>Yeni üniteler/tam yanma modu: &lt;100-800</w:t>
            </w:r>
          </w:p>
        </w:tc>
        <w:tc>
          <w:tcPr>
            <w:tcW w:w="1686" w:type="dxa"/>
            <w:vAlign w:val="center"/>
          </w:tcPr>
          <w:p w:rsidR="00815D23" w:rsidRPr="00815D23" w:rsidRDefault="00815D23" w:rsidP="0012388E">
            <w:pPr>
              <w:spacing w:after="0" w:line="240" w:lineRule="auto"/>
              <w:jc w:val="center"/>
              <w:rPr>
                <w:lang w:val="tr-TR"/>
              </w:rPr>
            </w:pPr>
          </w:p>
        </w:tc>
      </w:tr>
      <w:tr w:rsidR="00815D23" w:rsidRPr="00817B1F" w:rsidTr="004B60CD">
        <w:tc>
          <w:tcPr>
            <w:tcW w:w="1809" w:type="dxa"/>
            <w:vMerge/>
            <w:vAlign w:val="center"/>
          </w:tcPr>
          <w:p w:rsidR="00815D23" w:rsidRPr="005747E9" w:rsidRDefault="00815D23" w:rsidP="0012388E">
            <w:pPr>
              <w:spacing w:after="0" w:line="240" w:lineRule="auto"/>
              <w:jc w:val="center"/>
              <w:rPr>
                <w:rFonts w:cs="Arial"/>
                <w:b/>
                <w:lang w:val="tr-TR"/>
              </w:rPr>
            </w:pPr>
          </w:p>
        </w:tc>
        <w:tc>
          <w:tcPr>
            <w:tcW w:w="1985" w:type="dxa"/>
            <w:vMerge/>
            <w:vAlign w:val="center"/>
          </w:tcPr>
          <w:p w:rsidR="00815D23" w:rsidRPr="005747E9" w:rsidRDefault="00815D23" w:rsidP="00955A64">
            <w:pPr>
              <w:spacing w:after="0" w:line="240" w:lineRule="auto"/>
              <w:jc w:val="center"/>
              <w:rPr>
                <w:lang w:val="tr-TR"/>
              </w:rPr>
            </w:pPr>
          </w:p>
        </w:tc>
        <w:tc>
          <w:tcPr>
            <w:tcW w:w="992" w:type="dxa"/>
            <w:vMerge/>
            <w:vAlign w:val="center"/>
          </w:tcPr>
          <w:p w:rsidR="00815D23" w:rsidRPr="005747E9" w:rsidRDefault="00815D23" w:rsidP="0012388E">
            <w:pPr>
              <w:spacing w:after="0" w:line="240" w:lineRule="auto"/>
              <w:jc w:val="center"/>
              <w:rPr>
                <w:lang w:val="tr-TR"/>
              </w:rPr>
            </w:pPr>
          </w:p>
        </w:tc>
        <w:tc>
          <w:tcPr>
            <w:tcW w:w="2977" w:type="dxa"/>
            <w:vAlign w:val="center"/>
          </w:tcPr>
          <w:p w:rsidR="00815D23" w:rsidRPr="00815D23" w:rsidRDefault="00815D23" w:rsidP="0012388E">
            <w:pPr>
              <w:spacing w:after="0" w:line="240" w:lineRule="auto"/>
              <w:jc w:val="center"/>
              <w:rPr>
                <w:rFonts w:cs="Arial"/>
                <w:bCs/>
                <w:lang w:val="tr-TR"/>
              </w:rPr>
            </w:pPr>
            <w:r>
              <w:rPr>
                <w:rFonts w:cs="Arial"/>
                <w:bCs/>
                <w:lang w:val="tr-TR"/>
              </w:rPr>
              <w:t>Yeni üniteler/kısmi yanma modu: 100-1200</w:t>
            </w:r>
          </w:p>
        </w:tc>
        <w:tc>
          <w:tcPr>
            <w:tcW w:w="1686" w:type="dxa"/>
            <w:vAlign w:val="center"/>
          </w:tcPr>
          <w:p w:rsidR="00815D23" w:rsidRPr="00815D23" w:rsidRDefault="00815D23" w:rsidP="0012388E">
            <w:pPr>
              <w:spacing w:after="0" w:line="240" w:lineRule="auto"/>
              <w:jc w:val="center"/>
              <w:rPr>
                <w:lang w:val="tr-TR"/>
              </w:rPr>
            </w:pPr>
          </w:p>
        </w:tc>
      </w:tr>
      <w:tr w:rsidR="005B15C6" w:rsidRPr="005747E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restart"/>
            <w:vAlign w:val="center"/>
          </w:tcPr>
          <w:p w:rsidR="00B50BED" w:rsidRPr="004B60CD" w:rsidRDefault="00EA4E2F" w:rsidP="0012388E">
            <w:pPr>
              <w:spacing w:after="0" w:line="240" w:lineRule="auto"/>
              <w:jc w:val="center"/>
              <w:rPr>
                <w:lang w:val="tr-TR"/>
              </w:rPr>
            </w:pPr>
            <w:r w:rsidRPr="00EA4E2F">
              <w:rPr>
                <w:lang w:val="tr-TR"/>
              </w:rPr>
              <w:t>Yakma üniteleri</w:t>
            </w:r>
          </w:p>
        </w:tc>
        <w:tc>
          <w:tcPr>
            <w:tcW w:w="992" w:type="dxa"/>
            <w:vMerge w:val="restart"/>
            <w:vAlign w:val="center"/>
          </w:tcPr>
          <w:p w:rsidR="00B50BED" w:rsidRPr="004B60CD" w:rsidRDefault="00815D23" w:rsidP="0012388E">
            <w:pPr>
              <w:spacing w:after="0" w:line="240" w:lineRule="auto"/>
              <w:jc w:val="center"/>
              <w:rPr>
                <w:lang w:val="tr-TR"/>
              </w:rPr>
            </w:pPr>
            <w:r>
              <w:rPr>
                <w:lang w:val="tr-TR"/>
              </w:rPr>
              <w:t>16</w:t>
            </w:r>
          </w:p>
        </w:tc>
        <w:tc>
          <w:tcPr>
            <w:tcW w:w="2977" w:type="dxa"/>
            <w:vAlign w:val="center"/>
          </w:tcPr>
          <w:p w:rsidR="00BD4117" w:rsidRPr="004B60CD" w:rsidRDefault="00EA4E2F" w:rsidP="0012388E">
            <w:pPr>
              <w:spacing w:after="0" w:line="240" w:lineRule="auto"/>
              <w:jc w:val="center"/>
              <w:rPr>
                <w:rFonts w:cs="Arial"/>
                <w:b/>
                <w:bCs/>
                <w:lang w:val="tr-TR"/>
              </w:rPr>
            </w:pPr>
            <w:r w:rsidRPr="00EA4E2F">
              <w:rPr>
                <w:rFonts w:cs="Arial"/>
                <w:b/>
                <w:bCs/>
                <w:lang w:val="tr-TR"/>
              </w:rPr>
              <w:t xml:space="preserve">Rafineri Yakıt Gazı gaz ateşlemesi </w:t>
            </w:r>
          </w:p>
          <w:p w:rsidR="00B50BED" w:rsidRPr="004B60CD" w:rsidRDefault="00EA4E2F" w:rsidP="0012388E">
            <w:pPr>
              <w:spacing w:after="0" w:line="240" w:lineRule="auto"/>
              <w:jc w:val="center"/>
              <w:rPr>
                <w:rFonts w:cs="Arial"/>
                <w:b/>
                <w:bCs/>
                <w:lang w:val="tr-TR"/>
              </w:rPr>
            </w:pPr>
            <w:r w:rsidRPr="00EA4E2F">
              <w:rPr>
                <w:rFonts w:cs="Arial"/>
                <w:b/>
                <w:bCs/>
                <w:lang w:val="tr-TR"/>
              </w:rPr>
              <w:t>(%3 O</w:t>
            </w:r>
            <w:r w:rsidRPr="00EA4E2F">
              <w:rPr>
                <w:rFonts w:cs="Arial"/>
                <w:b/>
                <w:bCs/>
                <w:vertAlign w:val="subscript"/>
                <w:lang w:val="tr-TR"/>
              </w:rPr>
              <w:t>2</w:t>
            </w:r>
            <w:r w:rsidRPr="00EA4E2F">
              <w:rPr>
                <w:rFonts w:cs="Arial"/>
                <w:b/>
                <w:bCs/>
                <w:lang w:val="tr-TR"/>
              </w:rPr>
              <w:t>):</w:t>
            </w:r>
          </w:p>
          <w:p w:rsidR="00B50BED" w:rsidRPr="004B60CD" w:rsidRDefault="00EA4E2F" w:rsidP="0012388E">
            <w:pPr>
              <w:spacing w:after="0" w:line="240" w:lineRule="auto"/>
              <w:jc w:val="center"/>
              <w:rPr>
                <w:lang w:val="tr-TR"/>
              </w:rPr>
            </w:pPr>
            <w:r w:rsidRPr="00EA4E2F">
              <w:rPr>
                <w:rFonts w:cs="Arial"/>
                <w:bCs/>
                <w:lang w:val="tr-TR"/>
              </w:rPr>
              <w:t>5 – 35</w:t>
            </w:r>
          </w:p>
        </w:tc>
        <w:tc>
          <w:tcPr>
            <w:tcW w:w="1686" w:type="dxa"/>
            <w:vAlign w:val="center"/>
          </w:tcPr>
          <w:p w:rsidR="00B50BED" w:rsidRPr="004B60CD" w:rsidRDefault="00B50BED" w:rsidP="00817B1F">
            <w:pPr>
              <w:keepNext/>
              <w:spacing w:before="240" w:after="0" w:line="240" w:lineRule="auto"/>
              <w:ind w:left="432"/>
              <w:outlineLvl w:val="0"/>
              <w:rPr>
                <w:lang w:val="tr-TR"/>
              </w:rPr>
            </w:pPr>
          </w:p>
        </w:tc>
      </w:tr>
      <w:tr w:rsidR="005B15C6" w:rsidRPr="00B5004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ign w:val="center"/>
          </w:tcPr>
          <w:p w:rsidR="00B50BED" w:rsidRPr="004B60CD" w:rsidRDefault="00B50BED" w:rsidP="0012388E">
            <w:pPr>
              <w:spacing w:after="0" w:line="240" w:lineRule="auto"/>
              <w:jc w:val="center"/>
              <w:rPr>
                <w:lang w:val="tr-TR"/>
              </w:rPr>
            </w:pPr>
          </w:p>
        </w:tc>
        <w:tc>
          <w:tcPr>
            <w:tcW w:w="992" w:type="dxa"/>
            <w:vMerge/>
            <w:vAlign w:val="center"/>
          </w:tcPr>
          <w:p w:rsidR="00B50BED" w:rsidRPr="004B60CD" w:rsidRDefault="00B50BED" w:rsidP="0012388E">
            <w:pPr>
              <w:spacing w:after="0" w:line="240" w:lineRule="auto"/>
              <w:jc w:val="center"/>
              <w:rPr>
                <w:lang w:val="tr-TR"/>
              </w:rPr>
            </w:pPr>
          </w:p>
        </w:tc>
        <w:tc>
          <w:tcPr>
            <w:tcW w:w="2977" w:type="dxa"/>
            <w:vAlign w:val="center"/>
          </w:tcPr>
          <w:p w:rsidR="00B50BED" w:rsidRPr="004B60CD" w:rsidRDefault="00EA4E2F" w:rsidP="0012388E">
            <w:pPr>
              <w:spacing w:after="0" w:line="240" w:lineRule="auto"/>
              <w:jc w:val="center"/>
              <w:rPr>
                <w:rFonts w:cs="Arial"/>
                <w:b/>
                <w:bCs/>
                <w:lang w:val="tr-TR"/>
              </w:rPr>
            </w:pPr>
            <w:r w:rsidRPr="00EA4E2F">
              <w:rPr>
                <w:rFonts w:cs="Arial"/>
                <w:b/>
                <w:bCs/>
                <w:lang w:val="tr-TR"/>
              </w:rPr>
              <w:t>Çoklu yakıt ateşlemesi (%3 O</w:t>
            </w:r>
            <w:r w:rsidRPr="00EA4E2F">
              <w:rPr>
                <w:rFonts w:cs="Arial"/>
                <w:b/>
                <w:bCs/>
                <w:vertAlign w:val="subscript"/>
                <w:lang w:val="tr-TR"/>
              </w:rPr>
              <w:t>2</w:t>
            </w:r>
            <w:r w:rsidRPr="00EA4E2F">
              <w:rPr>
                <w:rFonts w:cs="Arial"/>
                <w:b/>
                <w:bCs/>
                <w:lang w:val="tr-TR"/>
              </w:rPr>
              <w:t>):</w:t>
            </w:r>
          </w:p>
          <w:p w:rsidR="00B50BED" w:rsidRPr="004B60CD" w:rsidRDefault="00EA4E2F">
            <w:pPr>
              <w:spacing w:after="0" w:line="240" w:lineRule="auto"/>
              <w:jc w:val="center"/>
              <w:rPr>
                <w:rFonts w:cs="Arial"/>
                <w:bCs/>
                <w:lang w:val="tr-TR"/>
              </w:rPr>
            </w:pPr>
            <w:r w:rsidRPr="00EA4E2F">
              <w:rPr>
                <w:rFonts w:cs="Arial"/>
                <w:bCs/>
                <w:lang w:val="tr-TR"/>
              </w:rPr>
              <w:t xml:space="preserve">35 – </w:t>
            </w:r>
            <w:r w:rsidR="00815D23">
              <w:rPr>
                <w:rFonts w:cs="Arial"/>
                <w:bCs/>
                <w:lang w:val="tr-TR"/>
              </w:rPr>
              <w:t>600 mevcut üniteler için</w:t>
            </w:r>
          </w:p>
        </w:tc>
        <w:tc>
          <w:tcPr>
            <w:tcW w:w="1686" w:type="dxa"/>
            <w:vAlign w:val="center"/>
          </w:tcPr>
          <w:p w:rsidR="00B50BED" w:rsidRPr="004B60CD" w:rsidRDefault="00B50BED" w:rsidP="0012388E">
            <w:pPr>
              <w:spacing w:after="0" w:line="240" w:lineRule="auto"/>
              <w:jc w:val="center"/>
              <w:rPr>
                <w:lang w:val="tr-TR"/>
              </w:rPr>
            </w:pPr>
          </w:p>
        </w:tc>
      </w:tr>
      <w:tr w:rsidR="005B15C6" w:rsidRPr="005747E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Align w:val="center"/>
          </w:tcPr>
          <w:p w:rsidR="00B50BED" w:rsidRPr="004B60CD" w:rsidRDefault="00EA4E2F" w:rsidP="006416A5">
            <w:pPr>
              <w:spacing w:after="0" w:line="240" w:lineRule="auto"/>
              <w:jc w:val="center"/>
              <w:rPr>
                <w:lang w:val="tr-TR"/>
              </w:rPr>
            </w:pPr>
            <w:r w:rsidRPr="00EA4E2F">
              <w:rPr>
                <w:lang w:val="tr-TR"/>
              </w:rPr>
              <w:t>Atık gaz kükürt arıtımı: Baca gazları</w:t>
            </w:r>
          </w:p>
        </w:tc>
        <w:tc>
          <w:tcPr>
            <w:tcW w:w="992" w:type="dxa"/>
            <w:vAlign w:val="center"/>
          </w:tcPr>
          <w:p w:rsidR="00B50BED" w:rsidRPr="004B60CD" w:rsidRDefault="00815D23" w:rsidP="0012388E">
            <w:pPr>
              <w:spacing w:after="0" w:line="240" w:lineRule="auto"/>
              <w:jc w:val="center"/>
              <w:rPr>
                <w:lang w:val="tr-TR"/>
              </w:rPr>
            </w:pPr>
            <w:r>
              <w:rPr>
                <w:lang w:val="tr-TR"/>
              </w:rPr>
              <w:t>17</w:t>
            </w:r>
          </w:p>
        </w:tc>
        <w:tc>
          <w:tcPr>
            <w:tcW w:w="2977" w:type="dxa"/>
            <w:vAlign w:val="center"/>
          </w:tcPr>
          <w:p w:rsidR="00B50BED" w:rsidRPr="004B60CD" w:rsidRDefault="00EA4E2F" w:rsidP="0012388E">
            <w:pPr>
              <w:spacing w:after="0" w:line="240" w:lineRule="auto"/>
              <w:jc w:val="center"/>
              <w:rPr>
                <w:rFonts w:cs="Arial"/>
                <w:b/>
                <w:bCs/>
                <w:lang w:val="tr-TR"/>
              </w:rPr>
            </w:pPr>
            <w:r w:rsidRPr="00EA4E2F">
              <w:rPr>
                <w:b/>
                <w:color w:val="000000"/>
                <w:szCs w:val="22"/>
                <w:lang w:val="tr-TR"/>
              </w:rPr>
              <w:t>MET</w:t>
            </w:r>
            <w:r w:rsidRPr="00EA4E2F">
              <w:rPr>
                <w:rFonts w:cs="Arial"/>
                <w:b/>
                <w:bCs/>
                <w:lang w:val="tr-TR"/>
              </w:rPr>
              <w:t xml:space="preserve"> ile ilgili kükürt geri kazanım verimliliği (*)</w:t>
            </w:r>
          </w:p>
          <w:p w:rsidR="00B50BED" w:rsidRPr="00817B1F" w:rsidRDefault="00EA4E2F" w:rsidP="00817B1F">
            <w:pPr>
              <w:spacing w:after="0" w:line="240" w:lineRule="auto"/>
              <w:jc w:val="center"/>
              <w:rPr>
                <w:rFonts w:cs="Arial"/>
                <w:b/>
                <w:bCs/>
                <w:lang w:val="tr-TR"/>
              </w:rPr>
            </w:pPr>
            <w:r w:rsidRPr="00EA4E2F">
              <w:rPr>
                <w:rFonts w:cs="Arial"/>
                <w:b/>
                <w:bCs/>
                <w:lang w:val="tr-TR"/>
              </w:rPr>
              <w:t>(günlük ortalama)</w:t>
            </w:r>
          </w:p>
          <w:p w:rsidR="00B50BED" w:rsidRPr="004B60CD" w:rsidRDefault="00EA4E2F" w:rsidP="00817B1F">
            <w:pPr>
              <w:spacing w:after="0" w:line="240" w:lineRule="auto"/>
              <w:jc w:val="center"/>
              <w:rPr>
                <w:rFonts w:cs="Arial"/>
                <w:bCs/>
                <w:lang w:val="tr-TR"/>
              </w:rPr>
            </w:pPr>
            <w:r w:rsidRPr="00EA4E2F">
              <w:rPr>
                <w:rFonts w:cs="Arial"/>
                <w:bCs/>
                <w:lang w:val="tr-TR"/>
              </w:rPr>
              <w:t xml:space="preserve">Asit gazgiderimi: </w:t>
            </w:r>
            <w:r w:rsidR="00815D23">
              <w:rPr>
                <w:rFonts w:cs="Arial"/>
                <w:bCs/>
                <w:lang w:val="tr-TR"/>
              </w:rPr>
              <w:t>MET16</w:t>
            </w:r>
            <w:r w:rsidRPr="00EA4E2F">
              <w:rPr>
                <w:rFonts w:cs="Arial"/>
                <w:bCs/>
                <w:lang w:val="tr-TR"/>
              </w:rPr>
              <w:t xml:space="preserve"> için BAT-AEL gaz ateşlemesini karşılamak için arıtılmış Rafineri Yakıt Gazında hidrojen sülfür(H</w:t>
            </w:r>
            <w:r w:rsidRPr="00EA4E2F">
              <w:rPr>
                <w:rFonts w:cs="Arial"/>
                <w:bCs/>
                <w:vertAlign w:val="subscript"/>
                <w:lang w:val="tr-TR"/>
              </w:rPr>
              <w:t>2</w:t>
            </w:r>
            <w:r w:rsidRPr="00EA4E2F">
              <w:rPr>
                <w:rFonts w:cs="Arial"/>
                <w:bCs/>
                <w:lang w:val="tr-TR"/>
              </w:rPr>
              <w:t>S) giderimine ulaşmak</w:t>
            </w:r>
          </w:p>
          <w:p w:rsidR="00815D23" w:rsidRDefault="00EA4E2F" w:rsidP="00815D23">
            <w:pPr>
              <w:spacing w:after="0" w:line="240" w:lineRule="auto"/>
              <w:jc w:val="center"/>
              <w:rPr>
                <w:rFonts w:cs="Arial"/>
                <w:bCs/>
                <w:lang w:val="tr-TR"/>
              </w:rPr>
            </w:pPr>
            <w:r w:rsidRPr="00EA4E2F">
              <w:rPr>
                <w:rFonts w:cs="Arial"/>
                <w:bCs/>
                <w:lang w:val="tr-TR"/>
              </w:rPr>
              <w:lastRenderedPageBreak/>
              <w:t>Kükürt giderim verimliliği</w:t>
            </w:r>
          </w:p>
          <w:p w:rsidR="00815D23" w:rsidRDefault="00815D23" w:rsidP="00815D23">
            <w:pPr>
              <w:spacing w:after="0" w:line="240" w:lineRule="auto"/>
              <w:jc w:val="center"/>
              <w:rPr>
                <w:rFonts w:cs="Arial"/>
                <w:bCs/>
                <w:lang w:val="tr-TR"/>
              </w:rPr>
            </w:pPr>
            <w:r>
              <w:rPr>
                <w:rFonts w:cs="Arial"/>
                <w:bCs/>
                <w:lang w:val="tr-TR"/>
              </w:rPr>
              <w:t>Yeni üniteler: %99.5-&gt;99.9</w:t>
            </w:r>
          </w:p>
          <w:p w:rsidR="00815D23" w:rsidRDefault="00815D23" w:rsidP="00815D23">
            <w:pPr>
              <w:spacing w:after="0" w:line="240" w:lineRule="auto"/>
              <w:jc w:val="center"/>
              <w:rPr>
                <w:rFonts w:cs="Arial"/>
                <w:bCs/>
                <w:lang w:val="tr-TR"/>
              </w:rPr>
            </w:pPr>
            <w:r>
              <w:rPr>
                <w:rFonts w:cs="Arial"/>
                <w:bCs/>
                <w:lang w:val="tr-TR"/>
              </w:rPr>
              <w:t xml:space="preserve">Mevcut üniteler: </w:t>
            </w:r>
            <w:r>
              <w:rPr>
                <w:rFonts w:cs="Calibri"/>
                <w:bCs/>
                <w:lang w:val="tr-TR"/>
              </w:rPr>
              <w:t>≥</w:t>
            </w:r>
            <w:r>
              <w:rPr>
                <w:rFonts w:cs="Arial"/>
                <w:bCs/>
                <w:lang w:val="tr-TR"/>
              </w:rPr>
              <w:t xml:space="preserve"> %98.5</w:t>
            </w:r>
          </w:p>
          <w:p w:rsidR="00B50BED" w:rsidRPr="004B60CD" w:rsidRDefault="00B50BED" w:rsidP="00815D23">
            <w:pPr>
              <w:spacing w:after="0" w:line="240" w:lineRule="auto"/>
              <w:jc w:val="center"/>
              <w:rPr>
                <w:lang w:val="tr-TR"/>
              </w:rPr>
            </w:pPr>
          </w:p>
        </w:tc>
        <w:tc>
          <w:tcPr>
            <w:tcW w:w="1686" w:type="dxa"/>
            <w:vAlign w:val="center"/>
          </w:tcPr>
          <w:p w:rsidR="00B50BED" w:rsidRPr="004B60CD" w:rsidRDefault="00B50BED" w:rsidP="0012388E">
            <w:pPr>
              <w:spacing w:after="0" w:line="240" w:lineRule="auto"/>
              <w:jc w:val="center"/>
              <w:rPr>
                <w:lang w:val="tr-TR"/>
              </w:rPr>
            </w:pPr>
          </w:p>
        </w:tc>
      </w:tr>
      <w:tr w:rsidR="005B15C6" w:rsidRPr="00817B1F" w:rsidTr="004B60CD">
        <w:tc>
          <w:tcPr>
            <w:tcW w:w="1809" w:type="dxa"/>
            <w:vMerge w:val="restart"/>
            <w:vAlign w:val="center"/>
          </w:tcPr>
          <w:p w:rsidR="00B50BED" w:rsidRPr="004B60CD" w:rsidRDefault="00EA4E2F" w:rsidP="0012388E">
            <w:pPr>
              <w:spacing w:after="0" w:line="240" w:lineRule="auto"/>
              <w:jc w:val="center"/>
              <w:rPr>
                <w:b/>
                <w:lang w:val="tr-TR"/>
              </w:rPr>
            </w:pPr>
            <w:r w:rsidRPr="00EA4E2F">
              <w:rPr>
                <w:rFonts w:cs="Arial"/>
                <w:b/>
                <w:lang w:val="tr-TR"/>
              </w:rPr>
              <w:lastRenderedPageBreak/>
              <w:t>NO</w:t>
            </w:r>
            <w:r w:rsidRPr="00EA4E2F">
              <w:rPr>
                <w:rFonts w:cs="Arial"/>
                <w:b/>
                <w:vertAlign w:val="subscript"/>
                <w:lang w:val="tr-TR"/>
              </w:rPr>
              <w:t>x</w:t>
            </w:r>
          </w:p>
        </w:tc>
        <w:tc>
          <w:tcPr>
            <w:tcW w:w="1985" w:type="dxa"/>
            <w:vAlign w:val="center"/>
          </w:tcPr>
          <w:p w:rsidR="00B50BED" w:rsidRPr="004B60CD" w:rsidRDefault="00EA4E2F" w:rsidP="0012388E">
            <w:pPr>
              <w:spacing w:after="0" w:line="240" w:lineRule="auto"/>
              <w:jc w:val="center"/>
              <w:rPr>
                <w:lang w:val="tr-TR"/>
              </w:rPr>
            </w:pPr>
            <w:r w:rsidRPr="00EA4E2F">
              <w:rPr>
                <w:lang w:val="tr-TR"/>
              </w:rPr>
              <w:t>Katalitik kırma</w:t>
            </w:r>
          </w:p>
        </w:tc>
        <w:tc>
          <w:tcPr>
            <w:tcW w:w="992" w:type="dxa"/>
            <w:vAlign w:val="center"/>
          </w:tcPr>
          <w:p w:rsidR="00B50BED" w:rsidRPr="004B60CD" w:rsidRDefault="00B80B88" w:rsidP="0012388E">
            <w:pPr>
              <w:spacing w:after="0" w:line="240" w:lineRule="auto"/>
              <w:jc w:val="center"/>
              <w:rPr>
                <w:lang w:val="tr-TR"/>
              </w:rPr>
            </w:pPr>
            <w:r>
              <w:rPr>
                <w:lang w:val="tr-TR"/>
              </w:rPr>
              <w:t>24</w:t>
            </w:r>
          </w:p>
        </w:tc>
        <w:tc>
          <w:tcPr>
            <w:tcW w:w="2977" w:type="dxa"/>
            <w:vAlign w:val="center"/>
          </w:tcPr>
          <w:p w:rsidR="00047379" w:rsidRPr="004B60CD" w:rsidRDefault="00B80B88" w:rsidP="0012388E">
            <w:pPr>
              <w:spacing w:after="0" w:line="240" w:lineRule="auto"/>
              <w:jc w:val="center"/>
              <w:rPr>
                <w:rFonts w:cs="Arial"/>
                <w:lang w:val="tr-TR"/>
              </w:rPr>
            </w:pPr>
            <w:r>
              <w:rPr>
                <w:rFonts w:cs="Arial"/>
                <w:lang w:val="tr-TR"/>
              </w:rPr>
              <w:t>Yeni üniteler/yüm</w:t>
            </w:r>
            <w:r w:rsidR="00EA4E2F" w:rsidRPr="00EA4E2F">
              <w:rPr>
                <w:rFonts w:cs="Arial"/>
                <w:lang w:val="tr-TR"/>
              </w:rPr>
              <w:t xml:space="preserve"> yakma modl</w:t>
            </w:r>
            <w:r>
              <w:rPr>
                <w:rFonts w:cs="Arial"/>
                <w:lang w:val="tr-TR"/>
              </w:rPr>
              <w:t>arı</w:t>
            </w:r>
          </w:p>
          <w:p w:rsidR="00B50BED" w:rsidRDefault="00EA4E2F" w:rsidP="00817B1F">
            <w:pPr>
              <w:spacing w:after="0" w:line="240" w:lineRule="auto"/>
              <w:jc w:val="center"/>
              <w:rPr>
                <w:rFonts w:cs="Arial"/>
                <w:lang w:val="tr-TR"/>
              </w:rPr>
            </w:pPr>
            <w:r w:rsidRPr="00EA4E2F">
              <w:rPr>
                <w:rFonts w:cs="Arial"/>
                <w:lang w:val="tr-TR"/>
              </w:rPr>
              <w:t xml:space="preserve">&lt; 30 – </w:t>
            </w:r>
            <w:r w:rsidR="00B80B88">
              <w:rPr>
                <w:rFonts w:cs="Arial"/>
                <w:lang w:val="tr-TR"/>
              </w:rPr>
              <w:t>100</w:t>
            </w:r>
          </w:p>
          <w:p w:rsidR="00817B1F" w:rsidRPr="004B60CD" w:rsidRDefault="00817B1F" w:rsidP="00817B1F">
            <w:pPr>
              <w:spacing w:after="0" w:line="240" w:lineRule="auto"/>
              <w:jc w:val="center"/>
              <w:rPr>
                <w:rFonts w:cs="Arial"/>
                <w:lang w:val="tr-TR"/>
              </w:rPr>
            </w:pPr>
          </w:p>
          <w:p w:rsidR="005B15C6" w:rsidRPr="004B60CD" w:rsidRDefault="00B80B88" w:rsidP="0012388E">
            <w:pPr>
              <w:spacing w:after="0" w:line="240" w:lineRule="auto"/>
              <w:jc w:val="center"/>
              <w:rPr>
                <w:rFonts w:cs="Arial"/>
                <w:lang w:val="tr-TR"/>
              </w:rPr>
            </w:pPr>
            <w:r>
              <w:rPr>
                <w:rFonts w:cs="Arial"/>
                <w:lang w:val="tr-TR"/>
              </w:rPr>
              <w:t xml:space="preserve">Mevcut üniteler/tam </w:t>
            </w:r>
            <w:r w:rsidR="00EA4E2F" w:rsidRPr="00EA4E2F">
              <w:rPr>
                <w:rFonts w:cs="Arial"/>
                <w:lang w:val="tr-TR"/>
              </w:rPr>
              <w:t>yakma modl</w:t>
            </w:r>
            <w:r>
              <w:rPr>
                <w:rFonts w:cs="Arial"/>
                <w:lang w:val="tr-TR"/>
              </w:rPr>
              <w:t>arı</w:t>
            </w:r>
          </w:p>
          <w:p w:rsidR="00B50BED" w:rsidRDefault="00EA4E2F" w:rsidP="00B80B88">
            <w:pPr>
              <w:spacing w:after="0" w:line="240" w:lineRule="auto"/>
              <w:jc w:val="center"/>
              <w:rPr>
                <w:rFonts w:cs="Arial"/>
                <w:lang w:val="tr-TR"/>
              </w:rPr>
            </w:pPr>
            <w:r w:rsidRPr="00EA4E2F">
              <w:rPr>
                <w:rFonts w:cs="Arial"/>
                <w:lang w:val="tr-TR"/>
              </w:rPr>
              <w:t>&lt;</w:t>
            </w:r>
            <w:r w:rsidR="00B80B88">
              <w:rPr>
                <w:rFonts w:cs="Arial"/>
                <w:lang w:val="tr-TR"/>
              </w:rPr>
              <w:t xml:space="preserve">100 </w:t>
            </w:r>
            <w:r w:rsidRPr="00EA4E2F">
              <w:rPr>
                <w:rFonts w:cs="Arial"/>
                <w:lang w:val="tr-TR"/>
              </w:rPr>
              <w:t>– 300</w:t>
            </w:r>
          </w:p>
          <w:p w:rsidR="00B80B88" w:rsidRDefault="00B80B88" w:rsidP="00B80B88">
            <w:pPr>
              <w:spacing w:after="0" w:line="240" w:lineRule="auto"/>
              <w:jc w:val="center"/>
              <w:rPr>
                <w:rFonts w:cs="Arial"/>
                <w:lang w:val="tr-TR"/>
              </w:rPr>
            </w:pPr>
          </w:p>
          <w:p w:rsidR="00B80B88" w:rsidRDefault="00B80B88" w:rsidP="00B80B88">
            <w:pPr>
              <w:spacing w:after="0" w:line="240" w:lineRule="auto"/>
              <w:jc w:val="center"/>
              <w:rPr>
                <w:rFonts w:cs="Arial"/>
                <w:lang w:val="tr-TR"/>
              </w:rPr>
            </w:pPr>
            <w:r>
              <w:rPr>
                <w:rFonts w:cs="Arial"/>
                <w:lang w:val="tr-TR"/>
              </w:rPr>
              <w:t>Mevcut üniteler/kısmi yanma modları</w:t>
            </w:r>
          </w:p>
          <w:p w:rsidR="00B80B88" w:rsidRPr="004B60CD" w:rsidRDefault="00B80B88" w:rsidP="00B80B88">
            <w:pPr>
              <w:spacing w:after="0" w:line="240" w:lineRule="auto"/>
              <w:jc w:val="center"/>
              <w:rPr>
                <w:lang w:val="tr-TR"/>
              </w:rPr>
            </w:pPr>
            <w:r>
              <w:rPr>
                <w:rFonts w:cs="Arial"/>
                <w:lang w:val="tr-TR"/>
              </w:rPr>
              <w:t>100 – 400</w:t>
            </w:r>
          </w:p>
        </w:tc>
        <w:tc>
          <w:tcPr>
            <w:tcW w:w="1686" w:type="dxa"/>
            <w:vAlign w:val="center"/>
          </w:tcPr>
          <w:p w:rsidR="00B50BED" w:rsidRPr="004B60CD" w:rsidRDefault="00B50BED" w:rsidP="0012388E">
            <w:pPr>
              <w:spacing w:after="0" w:line="240" w:lineRule="auto"/>
              <w:jc w:val="center"/>
              <w:rPr>
                <w:lang w:val="tr-TR"/>
              </w:rPr>
            </w:pPr>
          </w:p>
        </w:tc>
      </w:tr>
      <w:tr w:rsidR="005B15C6" w:rsidRPr="005747E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restart"/>
            <w:vAlign w:val="center"/>
          </w:tcPr>
          <w:p w:rsidR="00B50BED" w:rsidRPr="004B60CD" w:rsidRDefault="00EA4E2F" w:rsidP="0012388E">
            <w:pPr>
              <w:spacing w:after="0" w:line="240" w:lineRule="auto"/>
              <w:jc w:val="center"/>
              <w:rPr>
                <w:lang w:val="tr-TR"/>
              </w:rPr>
            </w:pPr>
            <w:r w:rsidRPr="00EA4E2F">
              <w:rPr>
                <w:lang w:val="tr-TR"/>
              </w:rPr>
              <w:t>Yakma üniteleri</w:t>
            </w:r>
          </w:p>
        </w:tc>
        <w:tc>
          <w:tcPr>
            <w:tcW w:w="992" w:type="dxa"/>
            <w:vMerge w:val="restart"/>
            <w:vAlign w:val="center"/>
          </w:tcPr>
          <w:p w:rsidR="00B50BED" w:rsidRPr="004B60CD" w:rsidRDefault="00B80B88" w:rsidP="0012388E">
            <w:pPr>
              <w:spacing w:after="0" w:line="240" w:lineRule="auto"/>
              <w:jc w:val="center"/>
              <w:rPr>
                <w:lang w:val="tr-TR"/>
              </w:rPr>
            </w:pPr>
            <w:r>
              <w:rPr>
                <w:lang w:val="tr-TR"/>
              </w:rPr>
              <w:t>26</w:t>
            </w:r>
          </w:p>
        </w:tc>
        <w:tc>
          <w:tcPr>
            <w:tcW w:w="2977" w:type="dxa"/>
            <w:vAlign w:val="center"/>
          </w:tcPr>
          <w:p w:rsidR="00B50BED" w:rsidRPr="004B60CD" w:rsidRDefault="00EA4E2F" w:rsidP="0012388E">
            <w:pPr>
              <w:spacing w:after="0" w:line="240" w:lineRule="auto"/>
              <w:jc w:val="center"/>
              <w:rPr>
                <w:rFonts w:cs="Arial"/>
                <w:b/>
                <w:lang w:val="tr-TR"/>
              </w:rPr>
            </w:pPr>
            <w:r w:rsidRPr="00EA4E2F">
              <w:rPr>
                <w:rFonts w:cs="Arial"/>
                <w:b/>
                <w:lang w:val="tr-TR"/>
              </w:rPr>
              <w:t>Yakma gaztürbinleri (%15 O</w:t>
            </w:r>
            <w:r w:rsidRPr="00EA4E2F">
              <w:rPr>
                <w:rFonts w:cs="Arial"/>
                <w:b/>
                <w:vertAlign w:val="subscript"/>
                <w:lang w:val="tr-TR"/>
              </w:rPr>
              <w:t>2</w:t>
            </w:r>
            <w:r w:rsidRPr="00EA4E2F">
              <w:rPr>
                <w:rFonts w:cs="Arial"/>
                <w:b/>
                <w:lang w:val="tr-TR"/>
              </w:rPr>
              <w:t>)</w:t>
            </w:r>
          </w:p>
          <w:p w:rsidR="00CB0247" w:rsidRPr="004B60CD" w:rsidRDefault="00EA4E2F" w:rsidP="0012388E">
            <w:pPr>
              <w:spacing w:after="0" w:line="240" w:lineRule="auto"/>
              <w:jc w:val="center"/>
              <w:rPr>
                <w:rFonts w:cs="Arial"/>
                <w:lang w:val="tr-TR"/>
              </w:rPr>
            </w:pPr>
            <w:r w:rsidRPr="00EA4E2F">
              <w:rPr>
                <w:rFonts w:cs="Arial"/>
                <w:lang w:val="tr-TR"/>
              </w:rPr>
              <w:t>Mevcut türbinler</w:t>
            </w:r>
          </w:p>
          <w:p w:rsidR="00B50BED" w:rsidRPr="004B60CD" w:rsidRDefault="00B80B88" w:rsidP="00CB0247">
            <w:pPr>
              <w:spacing w:after="0" w:line="240" w:lineRule="auto"/>
              <w:jc w:val="center"/>
              <w:rPr>
                <w:rFonts w:cs="Arial"/>
                <w:lang w:val="tr-TR"/>
              </w:rPr>
            </w:pPr>
            <w:r>
              <w:rPr>
                <w:rFonts w:cs="Arial"/>
                <w:lang w:val="tr-TR"/>
              </w:rPr>
              <w:t>40 – 120</w:t>
            </w:r>
          </w:p>
          <w:p w:rsidR="00B50BED" w:rsidRPr="004B60CD" w:rsidRDefault="00B50BED" w:rsidP="0012388E">
            <w:pPr>
              <w:spacing w:after="0" w:line="240" w:lineRule="auto"/>
              <w:jc w:val="center"/>
              <w:rPr>
                <w:rFonts w:cs="Arial"/>
                <w:lang w:val="tr-TR"/>
              </w:rPr>
            </w:pPr>
          </w:p>
          <w:p w:rsidR="00CB0247" w:rsidRPr="004B60CD" w:rsidRDefault="00EA4E2F" w:rsidP="0012388E">
            <w:pPr>
              <w:spacing w:after="0" w:line="240" w:lineRule="auto"/>
              <w:jc w:val="center"/>
              <w:rPr>
                <w:rFonts w:cs="Arial"/>
                <w:lang w:val="tr-TR"/>
              </w:rPr>
            </w:pPr>
            <w:r w:rsidRPr="00EA4E2F">
              <w:rPr>
                <w:rFonts w:cs="Arial"/>
                <w:lang w:val="tr-TR"/>
              </w:rPr>
              <w:t>Yeni türbinler</w:t>
            </w:r>
          </w:p>
          <w:p w:rsidR="00B50BED" w:rsidRPr="004B60CD" w:rsidRDefault="00EA4E2F" w:rsidP="00CB0247">
            <w:pPr>
              <w:spacing w:after="0" w:line="240" w:lineRule="auto"/>
              <w:jc w:val="center"/>
              <w:rPr>
                <w:lang w:val="tr-TR"/>
              </w:rPr>
            </w:pPr>
            <w:r w:rsidRPr="00EA4E2F">
              <w:rPr>
                <w:rFonts w:cs="Arial"/>
                <w:lang w:val="tr-TR"/>
              </w:rPr>
              <w:t>20 – 50</w:t>
            </w:r>
          </w:p>
        </w:tc>
        <w:tc>
          <w:tcPr>
            <w:tcW w:w="1686" w:type="dxa"/>
            <w:vAlign w:val="center"/>
          </w:tcPr>
          <w:p w:rsidR="00B50BED" w:rsidRPr="004B60CD" w:rsidRDefault="00B50BED" w:rsidP="00817B1F">
            <w:pPr>
              <w:keepNext/>
              <w:spacing w:before="240" w:after="0" w:line="240" w:lineRule="auto"/>
              <w:outlineLvl w:val="0"/>
              <w:rPr>
                <w:lang w:val="tr-TR"/>
              </w:rPr>
            </w:pPr>
          </w:p>
        </w:tc>
      </w:tr>
      <w:tr w:rsidR="005B15C6" w:rsidRPr="00817B1F"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ign w:val="center"/>
          </w:tcPr>
          <w:p w:rsidR="00B50BED" w:rsidRPr="004B60CD" w:rsidRDefault="00B50BED" w:rsidP="0012388E">
            <w:pPr>
              <w:spacing w:after="0" w:line="240" w:lineRule="auto"/>
              <w:jc w:val="center"/>
              <w:rPr>
                <w:lang w:val="tr-TR"/>
              </w:rPr>
            </w:pPr>
          </w:p>
        </w:tc>
        <w:tc>
          <w:tcPr>
            <w:tcW w:w="992" w:type="dxa"/>
            <w:vMerge/>
            <w:vAlign w:val="center"/>
          </w:tcPr>
          <w:p w:rsidR="00B50BED" w:rsidRPr="004B60CD" w:rsidRDefault="00B50BED" w:rsidP="0012388E">
            <w:pPr>
              <w:spacing w:after="0" w:line="240" w:lineRule="auto"/>
              <w:jc w:val="center"/>
              <w:rPr>
                <w:lang w:val="tr-TR"/>
              </w:rPr>
            </w:pPr>
          </w:p>
        </w:tc>
        <w:tc>
          <w:tcPr>
            <w:tcW w:w="2977" w:type="dxa"/>
            <w:vAlign w:val="center"/>
          </w:tcPr>
          <w:p w:rsidR="00B50BED" w:rsidRPr="00817B1F" w:rsidRDefault="00EA4E2F" w:rsidP="00817B1F">
            <w:pPr>
              <w:spacing w:after="0" w:line="240" w:lineRule="auto"/>
              <w:jc w:val="center"/>
              <w:rPr>
                <w:rFonts w:cs="Arial"/>
                <w:b/>
                <w:lang w:val="tr-TR"/>
              </w:rPr>
            </w:pPr>
            <w:r w:rsidRPr="00EA4E2F">
              <w:rPr>
                <w:rFonts w:cs="Arial"/>
                <w:b/>
                <w:lang w:val="tr-TR"/>
              </w:rPr>
              <w:t>Gaz türbinleri hariç olmak üzere gaz ateşlemeli yakma (%3 O</w:t>
            </w:r>
            <w:r w:rsidRPr="00EA4E2F">
              <w:rPr>
                <w:rFonts w:cs="Arial"/>
                <w:b/>
                <w:vertAlign w:val="subscript"/>
                <w:lang w:val="tr-TR"/>
              </w:rPr>
              <w:t>2</w:t>
            </w:r>
            <w:r w:rsidRPr="00EA4E2F">
              <w:rPr>
                <w:rFonts w:cs="Arial"/>
                <w:b/>
                <w:lang w:val="tr-TR"/>
              </w:rPr>
              <w:t>):</w:t>
            </w:r>
          </w:p>
          <w:p w:rsidR="00230883" w:rsidRPr="004B60CD" w:rsidRDefault="00EA4E2F" w:rsidP="0012388E">
            <w:pPr>
              <w:spacing w:after="0" w:line="240" w:lineRule="auto"/>
              <w:jc w:val="center"/>
              <w:rPr>
                <w:rFonts w:cs="Arial"/>
                <w:lang w:val="tr-TR"/>
              </w:rPr>
            </w:pPr>
            <w:r w:rsidRPr="00EA4E2F">
              <w:rPr>
                <w:rFonts w:cs="Arial"/>
                <w:lang w:val="tr-TR"/>
              </w:rPr>
              <w:t>Mevcut üniteler için</w:t>
            </w:r>
          </w:p>
          <w:p w:rsidR="00B50BED" w:rsidRPr="004B60CD" w:rsidRDefault="00EA4E2F" w:rsidP="00817B1F">
            <w:pPr>
              <w:spacing w:after="0" w:line="240" w:lineRule="auto"/>
              <w:jc w:val="center"/>
              <w:rPr>
                <w:rFonts w:cs="Arial"/>
                <w:lang w:val="tr-TR"/>
              </w:rPr>
            </w:pPr>
            <w:r w:rsidRPr="00EA4E2F">
              <w:rPr>
                <w:rFonts w:cs="Arial"/>
                <w:lang w:val="tr-TR"/>
              </w:rPr>
              <w:t>30 – 150</w:t>
            </w:r>
          </w:p>
          <w:p w:rsidR="00E61469" w:rsidRPr="004B60CD" w:rsidRDefault="00EA4E2F" w:rsidP="0012388E">
            <w:pPr>
              <w:spacing w:after="0" w:line="240" w:lineRule="auto"/>
              <w:jc w:val="center"/>
              <w:rPr>
                <w:rFonts w:cs="Arial"/>
                <w:lang w:val="tr-TR"/>
              </w:rPr>
            </w:pPr>
            <w:r w:rsidRPr="00EA4E2F">
              <w:rPr>
                <w:rFonts w:cs="Arial"/>
                <w:lang w:val="tr-TR"/>
              </w:rPr>
              <w:t>Yeni üniteler için</w:t>
            </w:r>
          </w:p>
          <w:p w:rsidR="00B50BED" w:rsidRPr="00817B1F" w:rsidRDefault="00EA4E2F" w:rsidP="00817B1F">
            <w:pPr>
              <w:spacing w:after="0" w:line="240" w:lineRule="auto"/>
              <w:jc w:val="center"/>
              <w:rPr>
                <w:rFonts w:cs="Arial"/>
                <w:lang w:val="tr-TR"/>
              </w:rPr>
            </w:pPr>
            <w:r w:rsidRPr="00EA4E2F">
              <w:rPr>
                <w:rFonts w:cs="Arial"/>
                <w:lang w:val="tr-TR"/>
              </w:rPr>
              <w:t>30 – 100</w:t>
            </w:r>
          </w:p>
        </w:tc>
        <w:tc>
          <w:tcPr>
            <w:tcW w:w="1686" w:type="dxa"/>
            <w:vAlign w:val="center"/>
          </w:tcPr>
          <w:p w:rsidR="00B50BED" w:rsidRPr="004B60CD" w:rsidRDefault="00B50BED" w:rsidP="00817B1F">
            <w:pPr>
              <w:keepNext/>
              <w:spacing w:before="240" w:after="0" w:line="240" w:lineRule="auto"/>
              <w:outlineLvl w:val="0"/>
              <w:rPr>
                <w:lang w:val="tr-TR"/>
              </w:rPr>
            </w:pPr>
          </w:p>
        </w:tc>
      </w:tr>
      <w:tr w:rsidR="005B15C6" w:rsidRPr="00817B1F"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Merge/>
            <w:vAlign w:val="center"/>
          </w:tcPr>
          <w:p w:rsidR="00B50BED" w:rsidRPr="004B60CD" w:rsidRDefault="00B50BED" w:rsidP="0012388E">
            <w:pPr>
              <w:spacing w:after="0" w:line="240" w:lineRule="auto"/>
              <w:jc w:val="center"/>
              <w:rPr>
                <w:lang w:val="tr-TR"/>
              </w:rPr>
            </w:pPr>
          </w:p>
        </w:tc>
        <w:tc>
          <w:tcPr>
            <w:tcW w:w="992" w:type="dxa"/>
            <w:vMerge/>
            <w:vAlign w:val="center"/>
          </w:tcPr>
          <w:p w:rsidR="00B50BED" w:rsidRPr="004B60CD" w:rsidRDefault="00B50BED" w:rsidP="0012388E">
            <w:pPr>
              <w:spacing w:after="0" w:line="240" w:lineRule="auto"/>
              <w:jc w:val="center"/>
              <w:rPr>
                <w:lang w:val="tr-TR"/>
              </w:rPr>
            </w:pPr>
          </w:p>
        </w:tc>
        <w:tc>
          <w:tcPr>
            <w:tcW w:w="2977" w:type="dxa"/>
            <w:vAlign w:val="center"/>
          </w:tcPr>
          <w:p w:rsidR="00B50BED" w:rsidRPr="00817B1F" w:rsidRDefault="00EA4E2F" w:rsidP="00817B1F">
            <w:pPr>
              <w:spacing w:after="0" w:line="240" w:lineRule="auto"/>
              <w:jc w:val="center"/>
              <w:rPr>
                <w:rFonts w:cs="Arial"/>
                <w:b/>
                <w:lang w:val="tr-TR"/>
              </w:rPr>
            </w:pPr>
            <w:r w:rsidRPr="00EA4E2F">
              <w:rPr>
                <w:rFonts w:cs="Arial"/>
                <w:b/>
                <w:lang w:val="tr-TR"/>
              </w:rPr>
              <w:t>Gaz türbinleri hariç olmak üzere çoklu yakıt ateşlemeli yakma (%3 O</w:t>
            </w:r>
            <w:r w:rsidRPr="00EA4E2F">
              <w:rPr>
                <w:rFonts w:cs="Arial"/>
                <w:b/>
                <w:vertAlign w:val="subscript"/>
                <w:lang w:val="tr-TR"/>
              </w:rPr>
              <w:t>2</w:t>
            </w:r>
            <w:r w:rsidRPr="00EA4E2F">
              <w:rPr>
                <w:rFonts w:cs="Arial"/>
                <w:b/>
                <w:lang w:val="tr-TR"/>
              </w:rPr>
              <w:t>):</w:t>
            </w:r>
          </w:p>
          <w:p w:rsidR="0091213C" w:rsidRPr="004B60CD" w:rsidRDefault="00EA4E2F" w:rsidP="0012388E">
            <w:pPr>
              <w:spacing w:after="0" w:line="240" w:lineRule="auto"/>
              <w:jc w:val="center"/>
              <w:rPr>
                <w:rFonts w:cs="Arial"/>
                <w:lang w:val="tr-TR"/>
              </w:rPr>
            </w:pPr>
            <w:r w:rsidRPr="00EA4E2F">
              <w:rPr>
                <w:rFonts w:cs="Arial"/>
                <w:lang w:val="tr-TR"/>
              </w:rPr>
              <w:t>Mevcut üniteler için</w:t>
            </w:r>
          </w:p>
          <w:p w:rsidR="00B50BED" w:rsidRPr="004B60CD" w:rsidRDefault="00EA4E2F" w:rsidP="00817B1F">
            <w:pPr>
              <w:spacing w:after="0" w:line="240" w:lineRule="auto"/>
              <w:jc w:val="center"/>
              <w:rPr>
                <w:rFonts w:cs="Arial"/>
                <w:lang w:val="tr-TR"/>
              </w:rPr>
            </w:pPr>
            <w:r w:rsidRPr="00EA4E2F">
              <w:rPr>
                <w:rFonts w:cs="Arial"/>
                <w:lang w:val="tr-TR"/>
              </w:rPr>
              <w:t xml:space="preserve">30 – </w:t>
            </w:r>
            <w:r w:rsidR="00B80B88">
              <w:rPr>
                <w:rFonts w:cs="Arial"/>
                <w:lang w:val="tr-TR"/>
              </w:rPr>
              <w:t>300</w:t>
            </w:r>
          </w:p>
          <w:p w:rsidR="0091213C" w:rsidRPr="004B60CD" w:rsidRDefault="00EA4E2F" w:rsidP="0012388E">
            <w:pPr>
              <w:spacing w:after="0" w:line="240" w:lineRule="auto"/>
              <w:jc w:val="center"/>
              <w:rPr>
                <w:rFonts w:cs="Arial"/>
                <w:lang w:val="tr-TR"/>
              </w:rPr>
            </w:pPr>
            <w:r w:rsidRPr="00EA4E2F">
              <w:rPr>
                <w:rFonts w:cs="Arial"/>
                <w:lang w:val="tr-TR"/>
              </w:rPr>
              <w:t>Yeni üniteler için</w:t>
            </w:r>
          </w:p>
          <w:p w:rsidR="00B50BED" w:rsidRPr="00817B1F" w:rsidRDefault="00EA4E2F" w:rsidP="00817B1F">
            <w:pPr>
              <w:spacing w:after="0" w:line="240" w:lineRule="auto"/>
              <w:jc w:val="center"/>
              <w:rPr>
                <w:rFonts w:cs="Arial"/>
                <w:lang w:val="tr-TR"/>
              </w:rPr>
            </w:pPr>
            <w:r w:rsidRPr="00EA4E2F">
              <w:rPr>
                <w:rFonts w:cs="Arial"/>
                <w:lang w:val="tr-TR"/>
              </w:rPr>
              <w:t>30 – 150</w:t>
            </w:r>
          </w:p>
        </w:tc>
        <w:tc>
          <w:tcPr>
            <w:tcW w:w="1686" w:type="dxa"/>
            <w:vAlign w:val="center"/>
          </w:tcPr>
          <w:p w:rsidR="00B50BED" w:rsidRPr="004B60CD" w:rsidRDefault="00B50BED" w:rsidP="00817B1F">
            <w:pPr>
              <w:keepNext/>
              <w:spacing w:before="240" w:after="0" w:line="240" w:lineRule="auto"/>
              <w:outlineLvl w:val="0"/>
              <w:rPr>
                <w:lang w:val="tr-TR"/>
              </w:rPr>
            </w:pPr>
          </w:p>
        </w:tc>
      </w:tr>
      <w:tr w:rsidR="005B15C6" w:rsidRPr="00817B1F" w:rsidTr="004B60CD">
        <w:tc>
          <w:tcPr>
            <w:tcW w:w="1809" w:type="dxa"/>
            <w:vMerge w:val="restart"/>
            <w:vAlign w:val="center"/>
          </w:tcPr>
          <w:p w:rsidR="00B50BED" w:rsidRPr="004B60CD" w:rsidRDefault="00EA4E2F" w:rsidP="0012388E">
            <w:pPr>
              <w:spacing w:after="0" w:line="240" w:lineRule="auto"/>
              <w:jc w:val="center"/>
              <w:rPr>
                <w:b/>
                <w:lang w:val="tr-TR"/>
              </w:rPr>
            </w:pPr>
            <w:r w:rsidRPr="00EA4E2F">
              <w:rPr>
                <w:b/>
                <w:lang w:val="tr-TR"/>
              </w:rPr>
              <w:t>CO</w:t>
            </w:r>
          </w:p>
        </w:tc>
        <w:tc>
          <w:tcPr>
            <w:tcW w:w="1985" w:type="dxa"/>
            <w:vAlign w:val="center"/>
          </w:tcPr>
          <w:p w:rsidR="00B50BED" w:rsidRPr="004B60CD" w:rsidRDefault="00EA4E2F" w:rsidP="0091213C">
            <w:pPr>
              <w:spacing w:after="0" w:line="240" w:lineRule="auto"/>
              <w:jc w:val="center"/>
              <w:rPr>
                <w:lang w:val="tr-TR"/>
              </w:rPr>
            </w:pPr>
            <w:r w:rsidRPr="00EA4E2F">
              <w:rPr>
                <w:lang w:val="tr-TR"/>
              </w:rPr>
              <w:t>Katalitik kırma (katalizör rejenerasyonu)</w:t>
            </w:r>
          </w:p>
        </w:tc>
        <w:tc>
          <w:tcPr>
            <w:tcW w:w="992" w:type="dxa"/>
            <w:vAlign w:val="center"/>
          </w:tcPr>
          <w:p w:rsidR="00B50BED" w:rsidRPr="004B60CD" w:rsidRDefault="00B80B88" w:rsidP="0012388E">
            <w:pPr>
              <w:spacing w:after="0" w:line="240" w:lineRule="auto"/>
              <w:jc w:val="center"/>
              <w:rPr>
                <w:lang w:val="tr-TR"/>
              </w:rPr>
            </w:pPr>
            <w:r>
              <w:rPr>
                <w:lang w:val="tr-TR"/>
              </w:rPr>
              <w:t>28</w:t>
            </w:r>
          </w:p>
        </w:tc>
        <w:tc>
          <w:tcPr>
            <w:tcW w:w="2977" w:type="dxa"/>
            <w:vAlign w:val="center"/>
          </w:tcPr>
          <w:p w:rsidR="00B50BED" w:rsidRPr="004B60CD" w:rsidRDefault="00EA4E2F" w:rsidP="00B80B88">
            <w:pPr>
              <w:spacing w:after="0" w:line="240" w:lineRule="auto"/>
              <w:jc w:val="center"/>
              <w:rPr>
                <w:lang w:val="tr-TR"/>
              </w:rPr>
            </w:pPr>
            <w:r w:rsidRPr="00EA4E2F">
              <w:rPr>
                <w:rFonts w:cs="Arial"/>
                <w:lang w:val="tr-TR"/>
              </w:rPr>
              <w:t>&lt; 100 (</w:t>
            </w:r>
            <w:r w:rsidR="00B80B88">
              <w:rPr>
                <w:rFonts w:cs="Arial"/>
                <w:lang w:val="tr-TR"/>
              </w:rPr>
              <w:t>sadece kısmi</w:t>
            </w:r>
            <w:r w:rsidRPr="00EA4E2F">
              <w:rPr>
                <w:rFonts w:cs="Arial"/>
                <w:lang w:val="tr-TR"/>
              </w:rPr>
              <w:t xml:space="preserve"> yakma modu için geçerli</w:t>
            </w:r>
            <w:r w:rsidR="00B80B88">
              <w:rPr>
                <w:rFonts w:cs="Arial"/>
                <w:lang w:val="tr-TR"/>
              </w:rPr>
              <w:t>dir</w:t>
            </w:r>
            <w:r w:rsidRPr="00EA4E2F">
              <w:rPr>
                <w:rFonts w:cs="Arial"/>
                <w:lang w:val="tr-TR"/>
              </w:rPr>
              <w:t>)</w:t>
            </w:r>
          </w:p>
        </w:tc>
        <w:tc>
          <w:tcPr>
            <w:tcW w:w="1686" w:type="dxa"/>
            <w:vAlign w:val="center"/>
          </w:tcPr>
          <w:p w:rsidR="00B50BED" w:rsidRPr="004B60CD" w:rsidRDefault="00B50BED" w:rsidP="00817B1F">
            <w:pPr>
              <w:keepNext/>
              <w:spacing w:before="240" w:after="0" w:line="240" w:lineRule="auto"/>
              <w:outlineLvl w:val="0"/>
              <w:rPr>
                <w:lang w:val="tr-TR"/>
              </w:rPr>
            </w:pPr>
          </w:p>
        </w:tc>
      </w:tr>
      <w:tr w:rsidR="005B15C6" w:rsidRPr="005747E9" w:rsidTr="004B60CD">
        <w:tc>
          <w:tcPr>
            <w:tcW w:w="1809" w:type="dxa"/>
            <w:vMerge/>
            <w:vAlign w:val="center"/>
          </w:tcPr>
          <w:p w:rsidR="00B50BED" w:rsidRPr="004B60CD" w:rsidRDefault="00B50BED" w:rsidP="0012388E">
            <w:pPr>
              <w:spacing w:after="0" w:line="240" w:lineRule="auto"/>
              <w:jc w:val="center"/>
              <w:rPr>
                <w:b/>
                <w:lang w:val="tr-TR"/>
              </w:rPr>
            </w:pPr>
          </w:p>
        </w:tc>
        <w:tc>
          <w:tcPr>
            <w:tcW w:w="1985" w:type="dxa"/>
            <w:vAlign w:val="center"/>
          </w:tcPr>
          <w:p w:rsidR="00B50BED" w:rsidRPr="004B60CD" w:rsidRDefault="00EA4E2F" w:rsidP="0012388E">
            <w:pPr>
              <w:spacing w:after="0" w:line="240" w:lineRule="auto"/>
              <w:jc w:val="center"/>
              <w:rPr>
                <w:lang w:val="tr-TR"/>
              </w:rPr>
            </w:pPr>
            <w:r w:rsidRPr="00EA4E2F">
              <w:rPr>
                <w:lang w:val="tr-TR"/>
              </w:rPr>
              <w:t>Yakma üniteleri</w:t>
            </w:r>
          </w:p>
        </w:tc>
        <w:tc>
          <w:tcPr>
            <w:tcW w:w="992" w:type="dxa"/>
            <w:vAlign w:val="center"/>
          </w:tcPr>
          <w:p w:rsidR="00B50BED" w:rsidRPr="004B60CD" w:rsidRDefault="00B80B88" w:rsidP="0012388E">
            <w:pPr>
              <w:spacing w:after="0" w:line="240" w:lineRule="auto"/>
              <w:jc w:val="center"/>
              <w:rPr>
                <w:lang w:val="tr-TR"/>
              </w:rPr>
            </w:pPr>
            <w:r>
              <w:rPr>
                <w:lang w:val="tr-TR"/>
              </w:rPr>
              <w:t>29</w:t>
            </w:r>
          </w:p>
        </w:tc>
        <w:tc>
          <w:tcPr>
            <w:tcW w:w="2977" w:type="dxa"/>
            <w:vAlign w:val="center"/>
          </w:tcPr>
          <w:p w:rsidR="00B50BED" w:rsidRPr="004B60CD" w:rsidRDefault="00B80B88" w:rsidP="0012388E">
            <w:pPr>
              <w:spacing w:after="0" w:line="240" w:lineRule="auto"/>
              <w:jc w:val="center"/>
              <w:rPr>
                <w:lang w:val="tr-TR"/>
              </w:rPr>
            </w:pPr>
            <w:r>
              <w:rPr>
                <w:rFonts w:cs="Calibri"/>
                <w:bCs/>
                <w:lang w:val="tr-TR"/>
              </w:rPr>
              <w:t>≤</w:t>
            </w:r>
            <w:r w:rsidR="00EA4E2F" w:rsidRPr="00EA4E2F">
              <w:rPr>
                <w:rFonts w:cs="Arial"/>
                <w:bCs/>
                <w:lang w:val="tr-TR"/>
              </w:rPr>
              <w:t xml:space="preserve"> 100</w:t>
            </w:r>
          </w:p>
        </w:tc>
        <w:tc>
          <w:tcPr>
            <w:tcW w:w="1686" w:type="dxa"/>
            <w:vAlign w:val="center"/>
          </w:tcPr>
          <w:p w:rsidR="00B50BED" w:rsidRPr="004B60CD" w:rsidRDefault="00B50BED" w:rsidP="0012388E">
            <w:pPr>
              <w:spacing w:after="0" w:line="240" w:lineRule="auto"/>
              <w:jc w:val="center"/>
              <w:rPr>
                <w:lang w:val="tr-TR"/>
              </w:rPr>
            </w:pPr>
          </w:p>
        </w:tc>
      </w:tr>
      <w:tr w:rsidR="005B15C6" w:rsidRPr="00B50049" w:rsidTr="004B60CD">
        <w:tc>
          <w:tcPr>
            <w:tcW w:w="1809" w:type="dxa"/>
            <w:vAlign w:val="center"/>
          </w:tcPr>
          <w:p w:rsidR="00B50BED" w:rsidRPr="004B60CD" w:rsidRDefault="00EA4E2F" w:rsidP="00EA24C9">
            <w:pPr>
              <w:rPr>
                <w:b/>
                <w:lang w:val="tr-TR"/>
              </w:rPr>
            </w:pPr>
            <w:r w:rsidRPr="00EA4E2F">
              <w:rPr>
                <w:rFonts w:cs="Arial"/>
                <w:b/>
                <w:bCs/>
                <w:lang w:val="tr-TR"/>
              </w:rPr>
              <w:t>Metan olmayan uçucu organik bileşikler (MOUOB)</w:t>
            </w:r>
          </w:p>
        </w:tc>
        <w:tc>
          <w:tcPr>
            <w:tcW w:w="1985" w:type="dxa"/>
            <w:vMerge w:val="restart"/>
            <w:vAlign w:val="center"/>
          </w:tcPr>
          <w:p w:rsidR="00B50BED" w:rsidRPr="004B60CD" w:rsidRDefault="00EA4E2F" w:rsidP="00EA24C9">
            <w:pPr>
              <w:rPr>
                <w:lang w:val="tr-TR"/>
              </w:rPr>
            </w:pPr>
            <w:r w:rsidRPr="00EA4E2F">
              <w:rPr>
                <w:lang w:val="tr-TR"/>
              </w:rPr>
              <w:t>Yükleme ve boşaltma işlemleri</w:t>
            </w:r>
          </w:p>
        </w:tc>
        <w:tc>
          <w:tcPr>
            <w:tcW w:w="992" w:type="dxa"/>
            <w:vMerge w:val="restart"/>
            <w:vAlign w:val="center"/>
          </w:tcPr>
          <w:p w:rsidR="00B50BED" w:rsidRPr="004B60CD" w:rsidRDefault="00B80B88" w:rsidP="00EA24C9">
            <w:pPr>
              <w:rPr>
                <w:lang w:val="tr-TR"/>
              </w:rPr>
            </w:pPr>
            <w:r>
              <w:rPr>
                <w:lang w:val="tr-TR"/>
              </w:rPr>
              <w:t>32</w:t>
            </w:r>
          </w:p>
        </w:tc>
        <w:tc>
          <w:tcPr>
            <w:tcW w:w="2977" w:type="dxa"/>
            <w:vAlign w:val="center"/>
          </w:tcPr>
          <w:p w:rsidR="00B50BED" w:rsidRPr="004B60CD" w:rsidRDefault="00EA4E2F" w:rsidP="00EA24C9">
            <w:pPr>
              <w:rPr>
                <w:rFonts w:cs="Arial"/>
                <w:bCs/>
                <w:vertAlign w:val="superscript"/>
                <w:lang w:val="tr-TR"/>
              </w:rPr>
            </w:pPr>
            <w:r w:rsidRPr="00EA4E2F">
              <w:rPr>
                <w:rFonts w:cs="Arial"/>
                <w:bCs/>
                <w:lang w:val="tr-TR"/>
              </w:rPr>
              <w:t>0.15 – 10 g/Nm</w:t>
            </w:r>
            <w:r w:rsidRPr="00EA4E2F">
              <w:rPr>
                <w:rFonts w:cs="Arial"/>
                <w:bCs/>
                <w:vertAlign w:val="superscript"/>
                <w:lang w:val="tr-TR"/>
              </w:rPr>
              <w:t>3</w:t>
            </w:r>
          </w:p>
          <w:p w:rsidR="00B50BED" w:rsidRPr="004B60CD" w:rsidRDefault="00EA4E2F" w:rsidP="00EA24C9">
            <w:pPr>
              <w:rPr>
                <w:lang w:val="tr-TR"/>
              </w:rPr>
            </w:pPr>
            <w:r w:rsidRPr="00EA4E2F">
              <w:rPr>
                <w:rFonts w:cs="Arial"/>
                <w:bCs/>
                <w:lang w:val="tr-TR"/>
              </w:rPr>
              <w:t>(saatlik konsantrasyon değerleri)</w:t>
            </w:r>
          </w:p>
        </w:tc>
        <w:tc>
          <w:tcPr>
            <w:tcW w:w="1686" w:type="dxa"/>
            <w:vAlign w:val="center"/>
          </w:tcPr>
          <w:p w:rsidR="00B50BED" w:rsidRPr="004B60CD" w:rsidRDefault="00B50BED" w:rsidP="00EA24C9">
            <w:pPr>
              <w:rPr>
                <w:lang w:val="tr-TR"/>
              </w:rPr>
            </w:pPr>
          </w:p>
        </w:tc>
      </w:tr>
      <w:tr w:rsidR="005B15C6" w:rsidRPr="005747E9" w:rsidTr="004B60CD">
        <w:tc>
          <w:tcPr>
            <w:tcW w:w="1809" w:type="dxa"/>
            <w:vAlign w:val="center"/>
          </w:tcPr>
          <w:p w:rsidR="00B50BED" w:rsidRPr="004B60CD" w:rsidRDefault="00EA4E2F" w:rsidP="00EA24C9">
            <w:pPr>
              <w:rPr>
                <w:rFonts w:cs="Arial"/>
                <w:b/>
                <w:bCs/>
                <w:lang w:val="tr-TR"/>
              </w:rPr>
            </w:pPr>
            <w:r w:rsidRPr="00EA4E2F">
              <w:rPr>
                <w:rFonts w:cs="Arial"/>
                <w:b/>
                <w:bCs/>
                <w:lang w:val="tr-TR"/>
              </w:rPr>
              <w:t>Benzen</w:t>
            </w:r>
          </w:p>
        </w:tc>
        <w:tc>
          <w:tcPr>
            <w:tcW w:w="1985" w:type="dxa"/>
            <w:vMerge/>
            <w:vAlign w:val="center"/>
          </w:tcPr>
          <w:p w:rsidR="00B50BED" w:rsidRPr="004B60CD" w:rsidRDefault="00B50BED" w:rsidP="00EA24C9">
            <w:pPr>
              <w:rPr>
                <w:lang w:val="tr-TR"/>
              </w:rPr>
            </w:pPr>
          </w:p>
        </w:tc>
        <w:tc>
          <w:tcPr>
            <w:tcW w:w="992" w:type="dxa"/>
            <w:vMerge/>
            <w:vAlign w:val="center"/>
          </w:tcPr>
          <w:p w:rsidR="00B50BED" w:rsidRPr="004B60CD" w:rsidRDefault="00B50BED" w:rsidP="00EA24C9">
            <w:pPr>
              <w:rPr>
                <w:lang w:val="tr-TR"/>
              </w:rPr>
            </w:pPr>
          </w:p>
        </w:tc>
        <w:tc>
          <w:tcPr>
            <w:tcW w:w="2977" w:type="dxa"/>
            <w:vAlign w:val="center"/>
          </w:tcPr>
          <w:p w:rsidR="00B50BED" w:rsidRPr="004B60CD" w:rsidRDefault="00EA4E2F" w:rsidP="00EA24C9">
            <w:pPr>
              <w:rPr>
                <w:lang w:val="tr-TR"/>
              </w:rPr>
            </w:pPr>
            <w:r w:rsidRPr="00EA4E2F">
              <w:rPr>
                <w:rFonts w:cs="Arial"/>
                <w:bCs/>
                <w:lang w:val="tr-TR"/>
              </w:rPr>
              <w:t>&lt; 1 mg/Nm</w:t>
            </w:r>
            <w:r w:rsidRPr="00EA4E2F">
              <w:rPr>
                <w:rFonts w:cs="Arial"/>
                <w:bCs/>
                <w:vertAlign w:val="superscript"/>
                <w:lang w:val="tr-TR"/>
              </w:rPr>
              <w:t>3</w:t>
            </w:r>
          </w:p>
        </w:tc>
        <w:tc>
          <w:tcPr>
            <w:tcW w:w="1686" w:type="dxa"/>
            <w:vAlign w:val="center"/>
          </w:tcPr>
          <w:p w:rsidR="00B50BED" w:rsidRPr="004B60CD" w:rsidRDefault="00B50BED" w:rsidP="00EA24C9">
            <w:pPr>
              <w:rPr>
                <w:lang w:val="tr-TR"/>
              </w:rPr>
            </w:pPr>
          </w:p>
        </w:tc>
      </w:tr>
      <w:tr w:rsidR="005B15C6" w:rsidRPr="005747E9" w:rsidTr="004B60CD">
        <w:tc>
          <w:tcPr>
            <w:tcW w:w="1809" w:type="dxa"/>
            <w:vAlign w:val="center"/>
          </w:tcPr>
          <w:p w:rsidR="00B50BED" w:rsidRPr="004B60CD" w:rsidRDefault="00EA4E2F" w:rsidP="00EA24C9">
            <w:pPr>
              <w:rPr>
                <w:b/>
                <w:lang w:val="tr-TR"/>
              </w:rPr>
            </w:pPr>
            <w:r w:rsidRPr="00EA4E2F">
              <w:rPr>
                <w:rFonts w:cs="Arial"/>
                <w:b/>
                <w:bCs/>
                <w:lang w:val="tr-TR"/>
              </w:rPr>
              <w:t>NH</w:t>
            </w:r>
            <w:r w:rsidRPr="00EA4E2F">
              <w:rPr>
                <w:rFonts w:cs="Arial"/>
                <w:b/>
                <w:bCs/>
                <w:vertAlign w:val="subscript"/>
                <w:lang w:val="tr-TR"/>
              </w:rPr>
              <w:t>3</w:t>
            </w:r>
            <w:r w:rsidRPr="00EA4E2F">
              <w:rPr>
                <w:rFonts w:cs="Arial"/>
                <w:b/>
                <w:bCs/>
                <w:lang w:val="tr-TR"/>
              </w:rPr>
              <w:t xml:space="preserve">olarak ifade </w:t>
            </w:r>
            <w:r w:rsidRPr="00EA4E2F">
              <w:rPr>
                <w:rFonts w:cs="Arial"/>
                <w:b/>
                <w:bCs/>
                <w:lang w:val="tr-TR"/>
              </w:rPr>
              <w:lastRenderedPageBreak/>
              <w:t>edilen amonyak</w:t>
            </w:r>
          </w:p>
        </w:tc>
        <w:tc>
          <w:tcPr>
            <w:tcW w:w="1985" w:type="dxa"/>
            <w:vAlign w:val="center"/>
          </w:tcPr>
          <w:p w:rsidR="00B50BED" w:rsidRPr="004B60CD" w:rsidRDefault="00EA4E2F" w:rsidP="00EA24C9">
            <w:pPr>
              <w:rPr>
                <w:lang w:val="tr-TR"/>
              </w:rPr>
            </w:pPr>
            <w:r w:rsidRPr="00EA4E2F">
              <w:rPr>
                <w:lang w:val="tr-TR"/>
              </w:rPr>
              <w:lastRenderedPageBreak/>
              <w:t xml:space="preserve">SCR ve SNCR ile atık gaz arıtma </w:t>
            </w:r>
            <w:r w:rsidRPr="00EA4E2F">
              <w:rPr>
                <w:lang w:val="tr-TR"/>
              </w:rPr>
              <w:lastRenderedPageBreak/>
              <w:t>sistemleri</w:t>
            </w:r>
          </w:p>
        </w:tc>
        <w:tc>
          <w:tcPr>
            <w:tcW w:w="992" w:type="dxa"/>
            <w:vAlign w:val="center"/>
          </w:tcPr>
          <w:p w:rsidR="00B50BED" w:rsidRPr="004B60CD" w:rsidRDefault="00B80B88" w:rsidP="00EA24C9">
            <w:pPr>
              <w:rPr>
                <w:lang w:val="tr-TR"/>
              </w:rPr>
            </w:pPr>
            <w:r>
              <w:rPr>
                <w:lang w:val="tr-TR"/>
              </w:rPr>
              <w:lastRenderedPageBreak/>
              <w:t>36</w:t>
            </w:r>
          </w:p>
        </w:tc>
        <w:tc>
          <w:tcPr>
            <w:tcW w:w="2977" w:type="dxa"/>
            <w:vAlign w:val="center"/>
          </w:tcPr>
          <w:p w:rsidR="00B50BED" w:rsidRPr="004B60CD" w:rsidRDefault="00EA4E2F" w:rsidP="00EA24C9">
            <w:pPr>
              <w:rPr>
                <w:lang w:val="tr-TR"/>
              </w:rPr>
            </w:pPr>
            <w:r w:rsidRPr="00EA4E2F">
              <w:rPr>
                <w:rFonts w:cs="Arial"/>
                <w:bCs/>
                <w:lang w:val="tr-TR"/>
              </w:rPr>
              <w:t>&lt; 5 – 15 mg/Nm</w:t>
            </w:r>
            <w:r w:rsidRPr="00EA4E2F">
              <w:rPr>
                <w:rFonts w:cs="Arial"/>
                <w:bCs/>
                <w:vertAlign w:val="superscript"/>
                <w:lang w:val="tr-TR"/>
              </w:rPr>
              <w:t>3</w:t>
            </w:r>
          </w:p>
        </w:tc>
        <w:tc>
          <w:tcPr>
            <w:tcW w:w="1686" w:type="dxa"/>
            <w:vAlign w:val="center"/>
          </w:tcPr>
          <w:p w:rsidR="00B50BED" w:rsidRPr="004B60CD" w:rsidRDefault="00B50BED" w:rsidP="00EA24C9">
            <w:pPr>
              <w:rPr>
                <w:lang w:val="tr-TR"/>
              </w:rPr>
            </w:pPr>
          </w:p>
        </w:tc>
      </w:tr>
    </w:tbl>
    <w:p w:rsidR="00B50BED" w:rsidRPr="004B60CD" w:rsidRDefault="00B50BED" w:rsidP="00B50BED">
      <w:pPr>
        <w:rPr>
          <w:lang w:val="tr-TR"/>
        </w:rPr>
      </w:pPr>
    </w:p>
    <w:p w:rsidR="00B50BED" w:rsidRPr="004B60CD" w:rsidRDefault="00EA4E2F" w:rsidP="00EA24C9">
      <w:pPr>
        <w:pStyle w:val="Ttulo2"/>
        <w:numPr>
          <w:ilvl w:val="0"/>
          <w:numId w:val="0"/>
        </w:numPr>
        <w:ind w:left="576"/>
        <w:rPr>
          <w:lang w:val="tr-TR"/>
        </w:rPr>
      </w:pPr>
      <w:bookmarkStart w:id="103" w:name="_Toc358883430"/>
      <w:r w:rsidRPr="00EA4E2F">
        <w:rPr>
          <w:lang w:val="tr-TR"/>
        </w:rPr>
        <w:t>SU EMİSYONLARI</w:t>
      </w:r>
      <w:bookmarkEnd w:id="103"/>
    </w:p>
    <w:p w:rsidR="00B50BED" w:rsidRPr="004B60CD" w:rsidRDefault="00B50BED" w:rsidP="00B50BED">
      <w:pPr>
        <w:rPr>
          <w:lang w:val="tr-T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857"/>
        <w:gridCol w:w="2484"/>
        <w:gridCol w:w="2988"/>
      </w:tblGrid>
      <w:tr w:rsidR="00B50BED" w:rsidRPr="005747E9" w:rsidTr="00EA24C9">
        <w:tc>
          <w:tcPr>
            <w:tcW w:w="959" w:type="dxa"/>
            <w:vAlign w:val="center"/>
          </w:tcPr>
          <w:p w:rsidR="00B50BED" w:rsidRPr="004B60CD" w:rsidRDefault="00EA4E2F" w:rsidP="00EA24C9">
            <w:pPr>
              <w:spacing w:line="240" w:lineRule="auto"/>
              <w:rPr>
                <w:rFonts w:cs="Arial"/>
                <w:b/>
                <w:bCs/>
                <w:lang w:val="tr-TR"/>
              </w:rPr>
            </w:pPr>
            <w:r w:rsidRPr="00EA4E2F">
              <w:rPr>
                <w:b/>
                <w:color w:val="000000"/>
                <w:szCs w:val="22"/>
                <w:lang w:val="tr-TR"/>
              </w:rPr>
              <w:t>MET</w:t>
            </w: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Parametre</w:t>
            </w:r>
          </w:p>
        </w:tc>
        <w:tc>
          <w:tcPr>
            <w:tcW w:w="2484" w:type="dxa"/>
            <w:vAlign w:val="center"/>
          </w:tcPr>
          <w:p w:rsidR="00B50BED" w:rsidRPr="004B60CD" w:rsidRDefault="00EA4E2F" w:rsidP="00EA24C9">
            <w:pPr>
              <w:spacing w:line="240" w:lineRule="auto"/>
              <w:rPr>
                <w:rFonts w:cs="Arial"/>
                <w:b/>
                <w:bCs/>
                <w:lang w:val="tr-TR"/>
              </w:rPr>
            </w:pPr>
            <w:r w:rsidRPr="00EA4E2F">
              <w:rPr>
                <w:rFonts w:cs="Arial"/>
                <w:b/>
                <w:bCs/>
                <w:lang w:val="tr-TR"/>
              </w:rPr>
              <w:t>BAT-AEL</w:t>
            </w:r>
          </w:p>
          <w:p w:rsidR="00B50BED" w:rsidRPr="004B60CD" w:rsidRDefault="00EA4E2F" w:rsidP="00EA24C9">
            <w:pPr>
              <w:spacing w:line="240" w:lineRule="auto"/>
              <w:rPr>
                <w:rFonts w:cs="Arial"/>
                <w:b/>
                <w:bCs/>
                <w:lang w:val="tr-TR"/>
              </w:rPr>
            </w:pPr>
            <w:r w:rsidRPr="00EA4E2F">
              <w:rPr>
                <w:rFonts w:cs="Arial"/>
                <w:b/>
                <w:bCs/>
                <w:lang w:val="tr-TR"/>
              </w:rPr>
              <w:t>Uzun dönem</w:t>
            </w:r>
          </w:p>
          <w:p w:rsidR="00B50BED" w:rsidRPr="004B60CD" w:rsidRDefault="00EA4E2F" w:rsidP="00EA24C9">
            <w:pPr>
              <w:spacing w:line="240" w:lineRule="auto"/>
              <w:rPr>
                <w:rFonts w:cs="Arial"/>
                <w:b/>
                <w:bCs/>
                <w:lang w:val="tr-TR"/>
              </w:rPr>
            </w:pPr>
            <w:r w:rsidRPr="00EA4E2F">
              <w:rPr>
                <w:rFonts w:cs="Arial"/>
                <w:b/>
                <w:bCs/>
                <w:lang w:val="tr-TR"/>
              </w:rPr>
              <w:t>(mg/l)</w:t>
            </w:r>
          </w:p>
          <w:p w:rsidR="00B50BED" w:rsidRPr="004B60CD" w:rsidRDefault="00EA4E2F" w:rsidP="00EA24C9">
            <w:pPr>
              <w:spacing w:line="240" w:lineRule="auto"/>
              <w:rPr>
                <w:rFonts w:cs="Arial"/>
                <w:b/>
                <w:bCs/>
                <w:lang w:val="tr-TR"/>
              </w:rPr>
            </w:pPr>
            <w:r w:rsidRPr="00EA4E2F">
              <w:rPr>
                <w:rFonts w:cs="Arial"/>
                <w:b/>
                <w:bCs/>
                <w:lang w:val="tr-TR"/>
              </w:rPr>
              <w:t>(yıllık ortalama)</w:t>
            </w:r>
          </w:p>
        </w:tc>
        <w:tc>
          <w:tcPr>
            <w:tcW w:w="2988" w:type="dxa"/>
            <w:vAlign w:val="center"/>
          </w:tcPr>
          <w:p w:rsidR="00B50BED" w:rsidRPr="004B60CD" w:rsidRDefault="00EA4E2F" w:rsidP="00EA24C9">
            <w:pPr>
              <w:spacing w:line="240" w:lineRule="auto"/>
              <w:rPr>
                <w:rFonts w:cs="Arial"/>
                <w:b/>
                <w:bCs/>
                <w:lang w:val="tr-TR"/>
              </w:rPr>
            </w:pPr>
            <w:r w:rsidRPr="00EA4E2F">
              <w:rPr>
                <w:rFonts w:cs="Arial"/>
                <w:b/>
                <w:bCs/>
                <w:lang w:val="tr-TR"/>
              </w:rPr>
              <w:t>ELV (emisyon sınır değeri)</w:t>
            </w:r>
          </w:p>
        </w:tc>
      </w:tr>
      <w:tr w:rsidR="00B50BED" w:rsidRPr="005747E9" w:rsidTr="00EA24C9">
        <w:tc>
          <w:tcPr>
            <w:tcW w:w="959" w:type="dxa"/>
            <w:vMerge w:val="restart"/>
            <w:vAlign w:val="center"/>
          </w:tcPr>
          <w:p w:rsidR="00B50BED" w:rsidRPr="004B60CD" w:rsidRDefault="00B80B88" w:rsidP="00EA24C9">
            <w:pPr>
              <w:spacing w:line="240" w:lineRule="auto"/>
              <w:rPr>
                <w:rFonts w:cs="Arial"/>
                <w:b/>
                <w:bCs/>
                <w:lang w:val="tr-TR"/>
              </w:rPr>
            </w:pPr>
            <w:r>
              <w:rPr>
                <w:rFonts w:cs="Arial"/>
                <w:b/>
                <w:bCs/>
                <w:lang w:val="tr-TR"/>
              </w:rPr>
              <w:t>40</w:t>
            </w: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Toplam Hidrokarbon içeriği (THC)</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 xml:space="preserve">0.1 – </w:t>
            </w:r>
            <w:r w:rsidR="00B80B88">
              <w:rPr>
                <w:rFonts w:cs="Arial"/>
                <w:lang w:val="tr-TR"/>
              </w:rPr>
              <w:t>2</w:t>
            </w:r>
            <w:r w:rsidRPr="00EA4E2F">
              <w:rPr>
                <w:rFonts w:cs="Arial"/>
                <w:lang w:val="tr-TR"/>
              </w:rPr>
              <w:t>5</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Toplamasılı haldeki katı madde (TSS)</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2 – 25</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Kimyasal Oksijen İhtiyacı (COD)</w:t>
            </w:r>
            <w:r w:rsidRPr="00EA4E2F">
              <w:rPr>
                <w:rFonts w:cs="Arial"/>
                <w:b/>
                <w:bCs/>
                <w:vertAlign w:val="superscript"/>
                <w:lang w:val="tr-TR"/>
              </w:rPr>
              <w:t>(2)</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30 – 125</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vertAlign w:val="subscript"/>
                <w:lang w:val="tr-TR"/>
              </w:rPr>
            </w:pPr>
            <w:r w:rsidRPr="00EA4E2F">
              <w:rPr>
                <w:rFonts w:cs="Arial"/>
                <w:b/>
                <w:bCs/>
                <w:lang w:val="tr-TR"/>
              </w:rPr>
              <w:t>Biyolojik Oksijen İhtiyacı (BOD)</w:t>
            </w:r>
            <w:r w:rsidRPr="00EA4E2F">
              <w:rPr>
                <w:rFonts w:cs="Arial"/>
                <w:b/>
                <w:bCs/>
                <w:vertAlign w:val="subscript"/>
                <w:lang w:val="tr-TR"/>
              </w:rPr>
              <w:t>5</w:t>
            </w:r>
          </w:p>
        </w:tc>
        <w:tc>
          <w:tcPr>
            <w:tcW w:w="2484" w:type="dxa"/>
            <w:vAlign w:val="center"/>
          </w:tcPr>
          <w:p w:rsidR="00B50BED" w:rsidRPr="004B60CD" w:rsidRDefault="00B80B88" w:rsidP="00EA24C9">
            <w:pPr>
              <w:spacing w:line="240" w:lineRule="auto"/>
              <w:rPr>
                <w:rFonts w:cs="Arial"/>
                <w:bCs/>
                <w:lang w:val="tr-TR"/>
              </w:rPr>
            </w:pPr>
            <w:r>
              <w:rPr>
                <w:rFonts w:cs="Arial"/>
                <w:lang w:val="tr-TR"/>
              </w:rPr>
              <w:t>BAT-AEL bulunmamaktadır</w:t>
            </w:r>
          </w:p>
        </w:tc>
        <w:tc>
          <w:tcPr>
            <w:tcW w:w="2988" w:type="dxa"/>
            <w:vAlign w:val="center"/>
          </w:tcPr>
          <w:p w:rsidR="00B50BED" w:rsidRPr="004B60CD" w:rsidRDefault="00B50BED" w:rsidP="00EA24C9">
            <w:pPr>
              <w:spacing w:line="240" w:lineRule="auto"/>
              <w:rPr>
                <w:rFonts w:cs="Arial"/>
                <w:bCs/>
                <w:lang w:val="tr-TR"/>
              </w:rPr>
            </w:pPr>
          </w:p>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 xml:space="preserve">Toplam </w:t>
            </w:r>
            <w:r w:rsidR="00B80B88">
              <w:rPr>
                <w:rFonts w:cs="Arial"/>
                <w:b/>
                <w:bCs/>
                <w:lang w:val="tr-TR"/>
              </w:rPr>
              <w:t>azot</w:t>
            </w:r>
            <w:r w:rsidRPr="00EA4E2F">
              <w:rPr>
                <w:rFonts w:cs="Arial"/>
                <w:b/>
                <w:bCs/>
                <w:vertAlign w:val="superscript"/>
                <w:lang w:val="tr-TR"/>
              </w:rPr>
              <w:t>(3)</w:t>
            </w:r>
          </w:p>
          <w:p w:rsidR="00B50BED" w:rsidRPr="004B60CD" w:rsidRDefault="00EA4E2F" w:rsidP="00EA24C9">
            <w:pPr>
              <w:spacing w:line="240" w:lineRule="auto"/>
              <w:rPr>
                <w:rFonts w:cs="Arial"/>
                <w:b/>
                <w:bCs/>
                <w:lang w:val="tr-TR"/>
              </w:rPr>
            </w:pPr>
            <w:r w:rsidRPr="00EA4E2F">
              <w:rPr>
                <w:rFonts w:cs="Arial"/>
                <w:b/>
                <w:bCs/>
                <w:lang w:val="tr-TR"/>
              </w:rPr>
              <w:t>(N olarak ifade edilir)</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1 – 2</w:t>
            </w:r>
            <w:r w:rsidR="00B80B88">
              <w:rPr>
                <w:rFonts w:cs="Arial"/>
                <w:lang w:val="tr-TR"/>
              </w:rPr>
              <w:t>5</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Kurşun, Pb olarak ifade edilir</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0.005 – 0.030</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Kadmiyum, Cd olarak ifade edilir</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0.002 – 0.008</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Nikel, Ni olarak ifade edilir</w:t>
            </w:r>
          </w:p>
        </w:tc>
        <w:tc>
          <w:tcPr>
            <w:tcW w:w="2484" w:type="dxa"/>
            <w:vAlign w:val="center"/>
          </w:tcPr>
          <w:p w:rsidR="00B50BED" w:rsidRPr="004B60CD" w:rsidRDefault="00EA4E2F" w:rsidP="00EA24C9">
            <w:pPr>
              <w:spacing w:line="240" w:lineRule="auto"/>
              <w:rPr>
                <w:rFonts w:cs="Arial"/>
                <w:lang w:val="tr-TR"/>
              </w:rPr>
            </w:pPr>
            <w:r w:rsidRPr="00EA4E2F">
              <w:rPr>
                <w:rFonts w:cs="Arial"/>
                <w:lang w:val="tr-TR"/>
              </w:rPr>
              <w:t>0.005 – 0.100</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Civa, Hg olarak ifade edilir</w:t>
            </w:r>
          </w:p>
        </w:tc>
        <w:tc>
          <w:tcPr>
            <w:tcW w:w="2484" w:type="dxa"/>
            <w:vAlign w:val="center"/>
          </w:tcPr>
          <w:p w:rsidR="00B50BED" w:rsidRPr="004B60CD" w:rsidRDefault="00EA4E2F" w:rsidP="00EA24C9">
            <w:pPr>
              <w:spacing w:line="240" w:lineRule="auto"/>
              <w:rPr>
                <w:rFonts w:cs="Arial"/>
                <w:bCs/>
                <w:lang w:val="tr-TR"/>
              </w:rPr>
            </w:pPr>
            <w:r w:rsidRPr="00EA4E2F">
              <w:rPr>
                <w:rFonts w:cs="Arial"/>
                <w:lang w:val="tr-TR"/>
              </w:rPr>
              <w:t>0.000 1 – 0.001</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Vanadyum</w:t>
            </w:r>
          </w:p>
        </w:tc>
        <w:tc>
          <w:tcPr>
            <w:tcW w:w="2484" w:type="dxa"/>
            <w:vAlign w:val="center"/>
          </w:tcPr>
          <w:p w:rsidR="00B50BED" w:rsidRPr="004B60CD" w:rsidRDefault="00B80B88" w:rsidP="00EA24C9">
            <w:pPr>
              <w:spacing w:line="240" w:lineRule="auto"/>
              <w:rPr>
                <w:rFonts w:cs="Arial"/>
                <w:bCs/>
                <w:lang w:val="tr-TR"/>
              </w:rPr>
            </w:pPr>
            <w:r>
              <w:rPr>
                <w:rFonts w:cs="Arial"/>
                <w:bCs/>
                <w:lang w:val="tr-TR"/>
              </w:rPr>
              <w:t>BAT-AEL bulunmamaktadır</w:t>
            </w:r>
          </w:p>
        </w:tc>
        <w:tc>
          <w:tcPr>
            <w:tcW w:w="2988" w:type="dxa"/>
            <w:vAlign w:val="center"/>
          </w:tcPr>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Fenol</w:t>
            </w:r>
            <w:r w:rsidR="00B80B88">
              <w:rPr>
                <w:rFonts w:cs="Arial"/>
                <w:b/>
                <w:bCs/>
                <w:lang w:val="tr-TR"/>
              </w:rPr>
              <w:t xml:space="preserve"> İndeksi</w:t>
            </w:r>
          </w:p>
        </w:tc>
        <w:tc>
          <w:tcPr>
            <w:tcW w:w="2484" w:type="dxa"/>
            <w:vAlign w:val="center"/>
          </w:tcPr>
          <w:p w:rsidR="00B50BED" w:rsidRPr="004B60CD" w:rsidRDefault="00B80B88" w:rsidP="00EA24C9">
            <w:pPr>
              <w:spacing w:line="240" w:lineRule="auto"/>
              <w:rPr>
                <w:rFonts w:cs="Arial"/>
                <w:bCs/>
                <w:lang w:val="tr-TR"/>
              </w:rPr>
            </w:pPr>
            <w:r>
              <w:rPr>
                <w:rFonts w:cs="Arial"/>
                <w:bCs/>
                <w:lang w:val="tr-TR"/>
              </w:rPr>
              <w:t>BAT-AEL bulunmamaktadır</w:t>
            </w:r>
          </w:p>
        </w:tc>
        <w:tc>
          <w:tcPr>
            <w:tcW w:w="2988" w:type="dxa"/>
            <w:vAlign w:val="center"/>
          </w:tcPr>
          <w:p w:rsidR="00B50BED" w:rsidRPr="004B60CD" w:rsidRDefault="00B50BED" w:rsidP="00EA24C9">
            <w:pPr>
              <w:spacing w:line="240" w:lineRule="auto"/>
              <w:rPr>
                <w:rFonts w:cs="Arial"/>
                <w:bCs/>
                <w:lang w:val="tr-TR"/>
              </w:rPr>
            </w:pPr>
          </w:p>
          <w:p w:rsidR="00B50BED" w:rsidRPr="004B60CD" w:rsidRDefault="00B50BED" w:rsidP="00EA24C9">
            <w:pPr>
              <w:spacing w:line="240" w:lineRule="auto"/>
              <w:rPr>
                <w:rFonts w:cs="Arial"/>
                <w:bCs/>
                <w:lang w:val="tr-TR"/>
              </w:rPr>
            </w:pPr>
          </w:p>
        </w:tc>
      </w:tr>
      <w:tr w:rsidR="00B50BED" w:rsidRPr="005747E9" w:rsidTr="00EA24C9">
        <w:tc>
          <w:tcPr>
            <w:tcW w:w="959" w:type="dxa"/>
            <w:vMerge/>
            <w:vAlign w:val="center"/>
          </w:tcPr>
          <w:p w:rsidR="00B50BED" w:rsidRPr="004B60CD" w:rsidRDefault="00B50BED" w:rsidP="00EA24C9">
            <w:pPr>
              <w:spacing w:line="240" w:lineRule="auto"/>
              <w:rPr>
                <w:rFonts w:cs="Arial"/>
                <w:b/>
                <w:bCs/>
                <w:lang w:val="tr-TR"/>
              </w:rPr>
            </w:pPr>
          </w:p>
        </w:tc>
        <w:tc>
          <w:tcPr>
            <w:tcW w:w="2857" w:type="dxa"/>
            <w:vAlign w:val="center"/>
          </w:tcPr>
          <w:p w:rsidR="00B50BED" w:rsidRPr="004B60CD" w:rsidRDefault="00EA4E2F" w:rsidP="00EA24C9">
            <w:pPr>
              <w:spacing w:line="240" w:lineRule="auto"/>
              <w:rPr>
                <w:rFonts w:cs="Arial"/>
                <w:b/>
                <w:bCs/>
                <w:lang w:val="tr-TR"/>
              </w:rPr>
            </w:pPr>
            <w:r w:rsidRPr="00EA4E2F">
              <w:rPr>
                <w:rFonts w:cs="Arial"/>
                <w:b/>
                <w:bCs/>
                <w:lang w:val="tr-TR"/>
              </w:rPr>
              <w:t>Benzen, toluen Etil benzen, Ksilen (BTEX )</w:t>
            </w:r>
          </w:p>
        </w:tc>
        <w:tc>
          <w:tcPr>
            <w:tcW w:w="2484" w:type="dxa"/>
            <w:vAlign w:val="center"/>
          </w:tcPr>
          <w:p w:rsidR="00B50BED" w:rsidRPr="004B60CD" w:rsidRDefault="00EA4E2F" w:rsidP="00EA24C9">
            <w:pPr>
              <w:spacing w:line="240" w:lineRule="auto"/>
              <w:rPr>
                <w:rFonts w:cs="Arial"/>
                <w:lang w:val="tr-TR"/>
              </w:rPr>
            </w:pPr>
            <w:r w:rsidRPr="00EA4E2F">
              <w:rPr>
                <w:rFonts w:cs="Arial"/>
                <w:lang w:val="tr-TR"/>
              </w:rPr>
              <w:t>Benzen: 0.001 – 0.050</w:t>
            </w:r>
          </w:p>
          <w:p w:rsidR="00B50BED" w:rsidRPr="004B60CD" w:rsidRDefault="00EA4E2F" w:rsidP="00EA24C9">
            <w:pPr>
              <w:spacing w:line="240" w:lineRule="auto"/>
              <w:rPr>
                <w:rFonts w:cs="Arial"/>
                <w:lang w:val="tr-TR"/>
              </w:rPr>
            </w:pPr>
            <w:r w:rsidRPr="00EA4E2F">
              <w:rPr>
                <w:rFonts w:cs="Arial"/>
                <w:lang w:val="tr-TR"/>
              </w:rPr>
              <w:t>T,E ,X için AEL önerilmedi</w:t>
            </w:r>
          </w:p>
          <w:p w:rsidR="00B50BED" w:rsidRPr="004B60CD" w:rsidRDefault="00EA4E2F" w:rsidP="00EA24C9">
            <w:pPr>
              <w:spacing w:line="240" w:lineRule="auto"/>
              <w:rPr>
                <w:rFonts w:cs="Arial"/>
                <w:lang w:val="tr-TR"/>
              </w:rPr>
            </w:pPr>
            <w:r w:rsidRPr="00EA4E2F">
              <w:rPr>
                <w:rFonts w:cs="Arial"/>
                <w:lang w:val="tr-TR"/>
              </w:rPr>
              <w:t>Sadece rapor edilecek</w:t>
            </w:r>
          </w:p>
        </w:tc>
        <w:tc>
          <w:tcPr>
            <w:tcW w:w="2988" w:type="dxa"/>
            <w:vAlign w:val="center"/>
          </w:tcPr>
          <w:p w:rsidR="00B50BED" w:rsidRPr="004B60CD" w:rsidRDefault="00B50BED" w:rsidP="00EA24C9">
            <w:pPr>
              <w:spacing w:line="240" w:lineRule="auto"/>
              <w:rPr>
                <w:rFonts w:cs="Arial"/>
                <w:bCs/>
                <w:lang w:val="tr-TR"/>
              </w:rPr>
            </w:pPr>
          </w:p>
        </w:tc>
      </w:tr>
    </w:tbl>
    <w:p w:rsidR="00B50BED" w:rsidRPr="004B60CD" w:rsidRDefault="00B50BED" w:rsidP="00B50BED">
      <w:pPr>
        <w:rPr>
          <w:lang w:val="tr-TR"/>
        </w:rPr>
      </w:pPr>
    </w:p>
    <w:p w:rsidR="00E62642" w:rsidRPr="004B60CD" w:rsidRDefault="00E62642" w:rsidP="004B6A17">
      <w:pPr>
        <w:rPr>
          <w:lang w:val="tr-TR"/>
        </w:rPr>
      </w:pPr>
    </w:p>
    <w:sectPr w:rsidR="00E62642" w:rsidRPr="004B60CD" w:rsidSect="00B667A5">
      <w:headerReference w:type="default" r:id="rId54"/>
      <w:footerReference w:type="default" r:id="rId55"/>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47D" w:rsidRDefault="0015447D">
      <w:pPr>
        <w:spacing w:after="0"/>
      </w:pPr>
      <w:r>
        <w:separator/>
      </w:r>
    </w:p>
  </w:endnote>
  <w:endnote w:type="continuationSeparator" w:id="1">
    <w:p w:rsidR="0015447D" w:rsidRDefault="001544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Droid Serif">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DD" w:rsidRDefault="004515DD">
    <w:pPr>
      <w:pStyle w:val="Piedepgina"/>
    </w:pPr>
    <w:r>
      <w:tab/>
    </w:r>
    <w:r>
      <w:tab/>
    </w:r>
    <w:r w:rsidR="00833AD9">
      <w:rPr>
        <w:rStyle w:val="Nmerodepgina"/>
      </w:rPr>
      <w:fldChar w:fldCharType="begin"/>
    </w:r>
    <w:r>
      <w:rPr>
        <w:rStyle w:val="Nmerodepgina"/>
      </w:rPr>
      <w:instrText xml:space="preserve"> PAGE </w:instrText>
    </w:r>
    <w:r w:rsidR="00833AD9">
      <w:rPr>
        <w:rStyle w:val="Nmerodepgina"/>
      </w:rPr>
      <w:fldChar w:fldCharType="separate"/>
    </w:r>
    <w:r w:rsidR="00460CAF">
      <w:rPr>
        <w:rStyle w:val="Nmerodepgina"/>
        <w:noProof/>
      </w:rPr>
      <w:t>227</w:t>
    </w:r>
    <w:r w:rsidR="00833AD9">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47D" w:rsidRDefault="0015447D">
      <w:pPr>
        <w:spacing w:after="0"/>
      </w:pPr>
      <w:r>
        <w:separator/>
      </w:r>
    </w:p>
  </w:footnote>
  <w:footnote w:type="continuationSeparator" w:id="1">
    <w:p w:rsidR="0015447D" w:rsidRDefault="0015447D">
      <w:pPr>
        <w:spacing w:after="0"/>
      </w:pPr>
      <w:r>
        <w:continuationSeparator/>
      </w:r>
    </w:p>
  </w:footnote>
  <w:footnote w:id="2">
    <w:p w:rsidR="004515DD" w:rsidRDefault="004515DD" w:rsidP="00506705">
      <w:pPr>
        <w:autoSpaceDE w:val="0"/>
        <w:spacing w:after="170" w:line="200" w:lineRule="atLeast"/>
      </w:pPr>
      <w:r>
        <w:rPr>
          <w:rStyle w:val="FootnoteCharacters"/>
        </w:rPr>
        <w:footnoteRef/>
      </w:r>
      <w:r>
        <w:rPr>
          <w:color w:val="000000"/>
          <w:sz w:val="20"/>
          <w:szCs w:val="20"/>
          <w:lang w:val="tr-TR"/>
        </w:rPr>
        <w:tab/>
        <w:t>Koklaştırıcı ile üretilen koka ‘yeşil’ kok denir ve tamamlanmamış karbonizasyon reaksiyonlarından kalan bazı ağır hidrokarbonları içermeye devam eder</w:t>
      </w:r>
    </w:p>
  </w:footnote>
  <w:footnote w:id="3">
    <w:p w:rsidR="004515DD" w:rsidRPr="00713B85" w:rsidRDefault="004515DD" w:rsidP="00506705">
      <w:pPr>
        <w:pStyle w:val="Textonotapie"/>
        <w:rPr>
          <w:lang w:val="tr-TR"/>
        </w:rPr>
      </w:pPr>
      <w:r>
        <w:rPr>
          <w:rStyle w:val="Refdenotaalpie"/>
        </w:rPr>
        <w:footnoteRef/>
      </w:r>
      <w:r>
        <w:rPr>
          <w:lang w:val="tr-TR"/>
        </w:rPr>
        <w:t>Conkarbon ( Conradson Karbon Sayısı): Katalitik kırma gibi bir proses ünitesinde yoğun ısıya maruz bırakıldığında veya yakıt olarak yakıldığında karbon depozit (kok) bırakma eğiliminde olan hidrokarbon karışım ölçümüdür.</w:t>
      </w:r>
    </w:p>
  </w:footnote>
  <w:footnote w:id="4">
    <w:p w:rsidR="004515DD" w:rsidRPr="00506705" w:rsidRDefault="004515DD" w:rsidP="00F1605C">
      <w:pPr>
        <w:pStyle w:val="Textonotapie"/>
        <w:rPr>
          <w:lang w:val="tr-TR"/>
        </w:rPr>
      </w:pPr>
      <w:r>
        <w:rPr>
          <w:rStyle w:val="Refdenotaalpie"/>
        </w:rPr>
        <w:footnoteRef/>
      </w:r>
      <w:r>
        <w:rPr>
          <w:lang w:val="tr-TR"/>
        </w:rPr>
        <w:t xml:space="preserve">EPA tarafından belirlenen 16 öncelikli PAH şunlarıdır: </w:t>
      </w:r>
      <w:r w:rsidRPr="00506705">
        <w:rPr>
          <w:lang w:val="tr-TR"/>
        </w:rPr>
        <w:t>naphthalene, acenaphthylene, acenaphthene, fluorene, phenanthrene, anthracene, fluoranthene, pyrene, benzo[a]anthracene, chrysene, benzo[b]fluoranthene, benzo[k]flouranthene, benzo[a]pyrene, dibenz(ah)anthracene, benzo[ghi]perylene, ve indeno(1,2,3-cd)pyrene.</w:t>
      </w:r>
    </w:p>
    <w:p w:rsidR="004515DD" w:rsidRPr="00D37287" w:rsidRDefault="004515DD" w:rsidP="00F1605C">
      <w:pPr>
        <w:pStyle w:val="Textonotapie"/>
        <w:rPr>
          <w:lang w:val="tr-TR"/>
        </w:rPr>
      </w:pPr>
    </w:p>
  </w:footnote>
  <w:footnote w:id="5">
    <w:p w:rsidR="004515DD" w:rsidRPr="002107DB" w:rsidRDefault="004515DD" w:rsidP="00506705">
      <w:pPr>
        <w:pStyle w:val="Textonotapie"/>
        <w:rPr>
          <w:lang w:val="tr-TR"/>
        </w:rPr>
      </w:pPr>
      <w:r>
        <w:rPr>
          <w:rStyle w:val="Refdenotaalpie"/>
        </w:rPr>
        <w:footnoteRef/>
      </w:r>
      <w:r>
        <w:rPr>
          <w:lang w:val="tr-TR"/>
        </w:rPr>
        <w:t>Mevcut üniteler için Tüzük No.27605 Ek 6 ve 7’de verilmiş Emisyon Sınır Değerlerine ve yeni üniteler için Tüzük No.27605 Ek 2 ve 3’te verilmiş Emisyon Sınır Değerlerine (her zaman &gt;50MW) uyulması gerekmektedir.</w:t>
      </w:r>
    </w:p>
  </w:footnote>
  <w:footnote w:id="6">
    <w:p w:rsidR="004515DD" w:rsidRPr="00A85089" w:rsidRDefault="004515DD" w:rsidP="00506705">
      <w:pPr>
        <w:pStyle w:val="Textonotapie"/>
        <w:rPr>
          <w:b/>
          <w:lang w:val="tr-TR"/>
        </w:rPr>
      </w:pPr>
      <w:r>
        <w:rPr>
          <w:rStyle w:val="Refdenotaalpie"/>
        </w:rPr>
        <w:footnoteRef/>
      </w:r>
      <w:r w:rsidRPr="00A85089">
        <w:rPr>
          <w:b/>
          <w:lang w:val="tr-TR"/>
        </w:rPr>
        <w:t>EN 15446:2008 'Endüstri sektörlerinin ortak endişesi olan kaçak ve dağınık emisyonlar – Ekipman ve boru hattı sızıntılarından kaynaklanan kaçak buhar emisyonların ölçülmesi’</w:t>
      </w:r>
    </w:p>
  </w:footnote>
  <w:footnote w:id="7">
    <w:p w:rsidR="004515DD" w:rsidRPr="00A85089" w:rsidRDefault="004515DD" w:rsidP="00506705">
      <w:pPr>
        <w:pStyle w:val="Textonotapie"/>
        <w:rPr>
          <w:lang w:val="tr-TR"/>
        </w:rPr>
      </w:pPr>
      <w:r w:rsidRPr="00A85089">
        <w:rPr>
          <w:rStyle w:val="Refdenotaalpie"/>
          <w:lang w:val="tr-TR"/>
        </w:rPr>
        <w:footnoteRef/>
      </w:r>
      <w:r w:rsidRPr="00A85089">
        <w:rPr>
          <w:b/>
          <w:lang w:val="tr-TR"/>
        </w:rPr>
        <w:t>EPA METODU 21 “Uçucu organik bileşen sızıntıların belirlenmesi”</w:t>
      </w:r>
    </w:p>
  </w:footnote>
  <w:footnote w:id="8">
    <w:p w:rsidR="004515DD" w:rsidRPr="003E705C" w:rsidRDefault="004515DD" w:rsidP="00506705">
      <w:pPr>
        <w:pStyle w:val="Textonotapie"/>
        <w:jc w:val="both"/>
        <w:rPr>
          <w:b/>
          <w:lang w:val="tr-TR"/>
        </w:rPr>
      </w:pPr>
      <w:r w:rsidRPr="003E705C">
        <w:rPr>
          <w:rStyle w:val="Refdenotaalpie"/>
          <w:lang w:val="tr-TR"/>
        </w:rPr>
        <w:footnoteRef/>
      </w:r>
      <w:r w:rsidRPr="003E705C">
        <w:rPr>
          <w:b/>
          <w:lang w:val="tr-TR"/>
        </w:rPr>
        <w:t xml:space="preserve">EN-13528-2 </w:t>
      </w:r>
      <w:r>
        <w:rPr>
          <w:b/>
          <w:lang w:val="tr-TR"/>
        </w:rPr>
        <w:t>Ortam hava</w:t>
      </w:r>
      <w:r w:rsidRPr="003E705C">
        <w:rPr>
          <w:b/>
          <w:lang w:val="tr-TR"/>
        </w:rPr>
        <w:t xml:space="preserve"> kalitesi. Gaz ve buhar </w:t>
      </w:r>
      <w:r>
        <w:rPr>
          <w:b/>
          <w:lang w:val="tr-TR"/>
        </w:rPr>
        <w:t>derişimlerinin</w:t>
      </w:r>
      <w:r w:rsidRPr="003E705C">
        <w:rPr>
          <w:b/>
          <w:lang w:val="tr-TR"/>
        </w:rPr>
        <w:t xml:space="preserve"> belirlenmesine yönelik difüzyonla numune alma cihazları. Gereklilikler ve test yöntemleri. Özel gereklilikler ve test yöntemleri</w:t>
      </w:r>
    </w:p>
  </w:footnote>
  <w:footnote w:id="9">
    <w:p w:rsidR="004515DD" w:rsidRPr="003E705C" w:rsidRDefault="004515DD" w:rsidP="00506705">
      <w:pPr>
        <w:pStyle w:val="Textonotapie"/>
        <w:jc w:val="both"/>
        <w:rPr>
          <w:lang w:val="tr-TR"/>
        </w:rPr>
      </w:pPr>
      <w:r w:rsidRPr="003E705C">
        <w:rPr>
          <w:rStyle w:val="Refdenotaalpie"/>
          <w:lang w:val="tr-TR"/>
        </w:rPr>
        <w:footnoteRef/>
      </w:r>
      <w:r w:rsidRPr="003E705C">
        <w:rPr>
          <w:b/>
          <w:lang w:val="tr-TR"/>
        </w:rPr>
        <w:t xml:space="preserve">EN-13528-3 </w:t>
      </w:r>
      <w:r>
        <w:rPr>
          <w:b/>
          <w:lang w:val="tr-TR"/>
        </w:rPr>
        <w:t>Ortam hava</w:t>
      </w:r>
      <w:r w:rsidRPr="003E705C">
        <w:rPr>
          <w:b/>
          <w:lang w:val="tr-TR"/>
        </w:rPr>
        <w:t xml:space="preserve"> kalitesi. Gaz ve buhar </w:t>
      </w:r>
      <w:r>
        <w:rPr>
          <w:b/>
          <w:lang w:val="tr-TR"/>
        </w:rPr>
        <w:t>derişimlerinin</w:t>
      </w:r>
      <w:r w:rsidRPr="003E705C">
        <w:rPr>
          <w:b/>
          <w:lang w:val="tr-TR"/>
        </w:rPr>
        <w:t xml:space="preserve"> belirlenmesine yönelik difüzyonla numune alma cihazları. Gereklilikler ve test yöntemleri. Seçme, kullanma ve bakım kılavuzu</w:t>
      </w:r>
    </w:p>
  </w:footnote>
  <w:footnote w:id="10">
    <w:p w:rsidR="004515DD" w:rsidRPr="00C547A2" w:rsidRDefault="004515DD" w:rsidP="00506705">
      <w:pPr>
        <w:pStyle w:val="Textonotapie"/>
        <w:jc w:val="both"/>
        <w:rPr>
          <w:lang w:val="tr-TR"/>
        </w:rPr>
      </w:pPr>
      <w:r w:rsidRPr="003E705C">
        <w:rPr>
          <w:rStyle w:val="Refdenotaalpie"/>
          <w:lang w:val="tr-TR"/>
        </w:rPr>
        <w:footnoteRef/>
      </w:r>
      <w:r w:rsidRPr="003E705C">
        <w:rPr>
          <w:b/>
          <w:lang w:val="tr-TR"/>
        </w:rPr>
        <w:t>EN 14662-5</w:t>
      </w:r>
      <w:r>
        <w:rPr>
          <w:b/>
          <w:lang w:val="tr-TR"/>
        </w:rPr>
        <w:t>Ortam hava</w:t>
      </w:r>
      <w:r w:rsidRPr="003E705C">
        <w:rPr>
          <w:b/>
          <w:lang w:val="tr-TR"/>
        </w:rPr>
        <w:t xml:space="preserve"> kalitesi – </w:t>
      </w:r>
      <w:r>
        <w:rPr>
          <w:b/>
          <w:lang w:val="tr-TR"/>
        </w:rPr>
        <w:t>Benzenderişimlerinin</w:t>
      </w:r>
      <w:r w:rsidRPr="003E705C">
        <w:rPr>
          <w:b/>
          <w:lang w:val="tr-TR"/>
        </w:rPr>
        <w:t xml:space="preserve"> ölçülmesine yönelik standart yöntem –</w:t>
      </w:r>
      <w:r>
        <w:rPr>
          <w:b/>
          <w:lang w:val="tr-TR"/>
        </w:rPr>
        <w:t>Bölüm 5</w:t>
      </w:r>
      <w:r w:rsidRPr="003E705C">
        <w:rPr>
          <w:b/>
          <w:lang w:val="tr-TR"/>
        </w:rPr>
        <w:t>: Solvent desorpsiyonu ve gaz kromatografisince izlenen difüzyonla numune alma</w:t>
      </w:r>
    </w:p>
  </w:footnote>
  <w:footnote w:id="11">
    <w:p w:rsidR="004515DD" w:rsidRPr="00097668" w:rsidRDefault="004515DD" w:rsidP="00506705">
      <w:pPr>
        <w:pStyle w:val="Textonotapie"/>
        <w:jc w:val="both"/>
        <w:rPr>
          <w:b/>
          <w:lang w:val="sv-SE"/>
        </w:rPr>
      </w:pPr>
      <w:r>
        <w:rPr>
          <w:rStyle w:val="Refdenotaalpie"/>
        </w:rPr>
        <w:footnoteRef/>
      </w:r>
      <w:r w:rsidRPr="00097668">
        <w:rPr>
          <w:b/>
          <w:lang w:val="sv-SE"/>
        </w:rPr>
        <w:t xml:space="preserve">Standart Analiz yöntemleri için bkz. İzleme BREF dokümanının Ekleri ve daha yakın tarihli “Avrupa PRTR uygulama kılavuzu” başlıklı Belgeye ait Ek 3: Hava ve su kirleticilere yönelik uluslararası alanda onaylanmış ölçüm yöntemlerinin listesi </w:t>
      </w:r>
    </w:p>
  </w:footnote>
  <w:footnote w:id="12">
    <w:p w:rsidR="004515DD" w:rsidRPr="00F375E6" w:rsidRDefault="004515DD" w:rsidP="00506705">
      <w:pPr>
        <w:pStyle w:val="Textonotapie"/>
        <w:jc w:val="both"/>
        <w:rPr>
          <w:b/>
          <w:lang w:val="tr-TR"/>
        </w:rPr>
      </w:pPr>
      <w:r w:rsidRPr="00F40A87">
        <w:rPr>
          <w:rStyle w:val="Refdenotaalpie"/>
          <w:b/>
        </w:rPr>
        <w:footnoteRef/>
      </w:r>
      <w:r w:rsidRPr="00097668">
        <w:rPr>
          <w:b/>
          <w:lang w:val="sv-SE"/>
        </w:rPr>
        <w:t xml:space="preserve"> AB (</w:t>
      </w:r>
      <w:r w:rsidRPr="00F375E6">
        <w:rPr>
          <w:b/>
          <w:lang w:val="tr-TR"/>
        </w:rPr>
        <w:t>2000) Su politikası alanında Topluluk faaliyetine yönelik bir çerçeve oluşturan 23 Ekim 2000 tarihli ve 2000/60/EC sayılı Avrupa Parlamentosu ve Konsey Direktifi. Avrupa Toplulukları Resmi Gazetesi Sayı: L237, 22.12.2000</w:t>
      </w:r>
    </w:p>
  </w:footnote>
  <w:footnote w:id="13">
    <w:p w:rsidR="004515DD" w:rsidRPr="00F375E6" w:rsidRDefault="004515DD" w:rsidP="00506705">
      <w:pPr>
        <w:pStyle w:val="Textonotapie"/>
        <w:jc w:val="both"/>
        <w:rPr>
          <w:b/>
          <w:lang w:val="tr-TR"/>
        </w:rPr>
      </w:pPr>
      <w:r w:rsidRPr="00F375E6">
        <w:rPr>
          <w:rStyle w:val="Refdenotaalpie"/>
          <w:b/>
          <w:lang w:val="tr-TR"/>
        </w:rPr>
        <w:footnoteRef/>
      </w:r>
      <w:r w:rsidRPr="00F375E6">
        <w:rPr>
          <w:b/>
          <w:lang w:val="tr-TR"/>
        </w:rPr>
        <w:t xml:space="preserve"> AB (2009) 2000/60/EC sayılı Avrupa Parlamentosu ve Konsey Direktifi uyarınca su statüsünün kimyasal analizi ve izlenmesine yönelik teknik özellikleri belirleyen 31 Temmuz 2009 tarihli ve 2009/90/EC sayılı Komisyon Direktifi. Avrupa Birliği Resmi Gazetesi Sayı: L201, 01.08.2009</w:t>
      </w:r>
    </w:p>
  </w:footnote>
  <w:footnote w:id="14">
    <w:p w:rsidR="004515DD" w:rsidRPr="00F375E6" w:rsidRDefault="004515DD" w:rsidP="00506705">
      <w:pPr>
        <w:pStyle w:val="Textonotapie"/>
        <w:jc w:val="both"/>
        <w:rPr>
          <w:lang w:val="tr-TR"/>
        </w:rPr>
      </w:pPr>
      <w:r w:rsidRPr="00F375E6">
        <w:rPr>
          <w:rStyle w:val="Refdenotaalpie"/>
          <w:lang w:val="tr-TR"/>
        </w:rPr>
        <w:footnoteRef/>
      </w:r>
      <w:r w:rsidRPr="00F375E6">
        <w:rPr>
          <w:b/>
          <w:bCs/>
          <w:lang w:val="tr-TR"/>
        </w:rPr>
        <w:t xml:space="preserve">EN 9377-2 sayılı hidrokarbon yağ indeksinin tayini – </w:t>
      </w:r>
      <w:r>
        <w:rPr>
          <w:b/>
          <w:bCs/>
          <w:lang w:val="tr-TR"/>
        </w:rPr>
        <w:t>Bölüm</w:t>
      </w:r>
      <w:r w:rsidRPr="00F375E6">
        <w:rPr>
          <w:b/>
          <w:bCs/>
          <w:lang w:val="tr-TR"/>
        </w:rPr>
        <w:t xml:space="preserve"> 2: Çözücü ekstraksiyonu ve gaz kromatografisini kullanan yöntem </w:t>
      </w:r>
    </w:p>
  </w:footnote>
  <w:footnote w:id="15">
    <w:p w:rsidR="004515DD" w:rsidRPr="00F375E6" w:rsidRDefault="004515DD" w:rsidP="00506705">
      <w:pPr>
        <w:pStyle w:val="Textonotapie"/>
        <w:rPr>
          <w:b/>
          <w:lang w:val="tr-TR"/>
        </w:rPr>
      </w:pPr>
      <w:r w:rsidRPr="00F375E6">
        <w:rPr>
          <w:rStyle w:val="Refdenotaalpie"/>
          <w:b/>
        </w:rPr>
        <w:footnoteRef/>
      </w:r>
      <w:r w:rsidRPr="00F375E6">
        <w:rPr>
          <w:b/>
          <w:lang w:val="en-GB"/>
        </w:rPr>
        <w:t xml:space="preserve">EN 1899-1 </w:t>
      </w:r>
      <w:r w:rsidRPr="00097668">
        <w:rPr>
          <w:b/>
          <w:lang w:val="en-US"/>
        </w:rPr>
        <w:t>Su kalitesi.</w:t>
      </w:r>
      <w:r w:rsidRPr="00F375E6">
        <w:rPr>
          <w:b/>
          <w:lang w:val="en-GB"/>
        </w:rPr>
        <w:t xml:space="preserve"> Determination of biochemical oxygen demand after n days (BODn). Dilution and seeding method with allylthiourea addition</w:t>
      </w:r>
    </w:p>
  </w:footnote>
  <w:footnote w:id="16">
    <w:p w:rsidR="004515DD" w:rsidRPr="00F375E6" w:rsidRDefault="004515DD" w:rsidP="00506705">
      <w:pPr>
        <w:pStyle w:val="Textonotapie"/>
        <w:rPr>
          <w:b/>
          <w:lang w:val="tr-TR"/>
        </w:rPr>
      </w:pPr>
      <w:r w:rsidRPr="00F375E6">
        <w:rPr>
          <w:rStyle w:val="Refdenotaalpie"/>
          <w:b/>
        </w:rPr>
        <w:footnoteRef/>
      </w:r>
      <w:r w:rsidRPr="00F375E6">
        <w:rPr>
          <w:b/>
          <w:bCs/>
          <w:lang w:val="en-GB"/>
        </w:rPr>
        <w:t>ASTM D1252 - 06 Standard Test Methods for Chemical Oxygen Demand (Dichromate Oxygen Demand) of Water</w:t>
      </w:r>
    </w:p>
  </w:footnote>
  <w:footnote w:id="17">
    <w:p w:rsidR="004515DD" w:rsidRPr="00F375E6" w:rsidRDefault="004515DD" w:rsidP="00506705">
      <w:pPr>
        <w:pStyle w:val="Textonotapie"/>
        <w:rPr>
          <w:b/>
          <w:lang w:val="tr-TR"/>
        </w:rPr>
      </w:pPr>
      <w:r w:rsidRPr="00F375E6">
        <w:rPr>
          <w:rStyle w:val="Refdenotaalpie"/>
          <w:b/>
        </w:rPr>
        <w:footnoteRef/>
      </w:r>
      <w:r w:rsidRPr="00F375E6">
        <w:rPr>
          <w:b/>
          <w:lang w:val="en-GB"/>
        </w:rPr>
        <w:t xml:space="preserve">ISO 15705 </w:t>
      </w:r>
      <w:r w:rsidRPr="00F375E6">
        <w:rPr>
          <w:b/>
          <w:bCs/>
          <w:lang w:val="en-GB"/>
        </w:rPr>
        <w:t>Water quality -- Determination of the chemical oxygen demand index (ST-COD) -- Small-scale sealed-tube method</w:t>
      </w:r>
    </w:p>
  </w:footnote>
  <w:footnote w:id="18">
    <w:p w:rsidR="004515DD" w:rsidRPr="00A678F8" w:rsidRDefault="004515DD" w:rsidP="00506705">
      <w:pPr>
        <w:pStyle w:val="Textonotapie"/>
        <w:rPr>
          <w:lang w:val="tr-TR"/>
        </w:rPr>
      </w:pPr>
      <w:r>
        <w:rPr>
          <w:rStyle w:val="Refdenotaalpie"/>
        </w:rPr>
        <w:footnoteRef/>
      </w:r>
      <w:r w:rsidRPr="00A678F8">
        <w:rPr>
          <w:b/>
          <w:lang w:val="tr-TR"/>
        </w:rPr>
        <w:t>ISO 7890</w:t>
      </w:r>
      <w:r w:rsidRPr="00A678F8">
        <w:rPr>
          <w:b/>
          <w:bCs/>
          <w:lang w:val="tr-TR"/>
        </w:rPr>
        <w:t>Su kalitesi – Nitrat tayini</w:t>
      </w:r>
    </w:p>
  </w:footnote>
  <w:footnote w:id="19">
    <w:p w:rsidR="004515DD" w:rsidRPr="00A678F8" w:rsidRDefault="004515DD" w:rsidP="00506705">
      <w:pPr>
        <w:pStyle w:val="Textonotapie"/>
        <w:rPr>
          <w:lang w:val="tr-TR"/>
        </w:rPr>
      </w:pPr>
      <w:r w:rsidRPr="00A678F8">
        <w:rPr>
          <w:rStyle w:val="Refdenotaalpie"/>
          <w:lang w:val="tr-TR"/>
        </w:rPr>
        <w:footnoteRef/>
      </w:r>
      <w:r w:rsidRPr="00A678F8">
        <w:rPr>
          <w:b/>
          <w:lang w:val="tr-TR"/>
        </w:rPr>
        <w:t xml:space="preserve">EN 25663 Su kalitesi. Kjeldahl azotu tayini. </w:t>
      </w:r>
      <w:r w:rsidRPr="00A678F8">
        <w:rPr>
          <w:b/>
          <w:bCs/>
          <w:lang w:val="tr-TR"/>
        </w:rPr>
        <w:t>Selenyumla Parçalandıktan Sonra</w:t>
      </w:r>
      <w:r w:rsidRPr="00A678F8">
        <w:rPr>
          <w:b/>
          <w:lang w:val="tr-TR"/>
        </w:rPr>
        <w:t xml:space="preserve"> uygulanacak metot</w:t>
      </w:r>
    </w:p>
  </w:footnote>
  <w:footnote w:id="20">
    <w:p w:rsidR="004515DD" w:rsidRPr="00A678F8" w:rsidRDefault="004515DD" w:rsidP="00506705">
      <w:pPr>
        <w:pStyle w:val="Textonotapie"/>
        <w:rPr>
          <w:lang w:val="tr-TR"/>
        </w:rPr>
      </w:pPr>
      <w:r w:rsidRPr="00A678F8">
        <w:rPr>
          <w:rStyle w:val="Refdenotaalpie"/>
          <w:lang w:val="tr-TR"/>
        </w:rPr>
        <w:footnoteRef/>
      </w:r>
      <w:r w:rsidRPr="00A678F8">
        <w:rPr>
          <w:b/>
          <w:lang w:val="tr-TR"/>
        </w:rPr>
        <w:t xml:space="preserve">EN 26777 Su kalitesi. Fiziksel, kimyasal ve biyokimyasal metotlar. </w:t>
      </w:r>
      <w:r w:rsidRPr="00A678F8">
        <w:rPr>
          <w:b/>
          <w:bCs/>
          <w:lang w:val="tr-TR"/>
        </w:rPr>
        <w:t xml:space="preserve">Nitrit Tayini: moleküler absorbsiyon spektrometrik metot </w:t>
      </w:r>
    </w:p>
  </w:footnote>
  <w:footnote w:id="21">
    <w:p w:rsidR="004515DD" w:rsidRPr="00A678F8" w:rsidRDefault="004515DD" w:rsidP="00506705">
      <w:pPr>
        <w:pStyle w:val="Textonotapie"/>
        <w:ind w:left="709" w:hanging="709"/>
        <w:rPr>
          <w:lang w:val="tr-TR"/>
        </w:rPr>
      </w:pPr>
      <w:r w:rsidRPr="00A678F8">
        <w:rPr>
          <w:rStyle w:val="Refdenotaalpie"/>
          <w:lang w:val="tr-TR"/>
        </w:rPr>
        <w:footnoteRef/>
      </w:r>
      <w:r w:rsidRPr="00A678F8">
        <w:rPr>
          <w:b/>
          <w:lang w:val="tr-TR"/>
        </w:rPr>
        <w:t xml:space="preserve">EN 12260:2003: </w:t>
      </w:r>
      <w:r w:rsidRPr="00A678F8">
        <w:rPr>
          <w:b/>
          <w:i/>
          <w:iCs/>
          <w:lang w:val="tr-TR"/>
        </w:rPr>
        <w:t xml:space="preserve">Su kalitesi – Azot tayini - </w:t>
      </w:r>
      <w:r w:rsidRPr="00A678F8">
        <w:rPr>
          <w:b/>
          <w:bCs/>
          <w:i/>
          <w:lang w:val="tr-TR"/>
        </w:rPr>
        <w:t xml:space="preserve">Bağlı azotun (TNb) azot oksitlere yükseltgenerek tayini </w:t>
      </w:r>
    </w:p>
  </w:footnote>
  <w:footnote w:id="22">
    <w:p w:rsidR="004515DD" w:rsidRPr="00A678F8" w:rsidRDefault="004515DD" w:rsidP="00506705">
      <w:pPr>
        <w:pStyle w:val="Textonotapie"/>
        <w:rPr>
          <w:lang w:val="tr-TR"/>
        </w:rPr>
      </w:pPr>
      <w:r w:rsidRPr="00A678F8">
        <w:rPr>
          <w:rStyle w:val="Refdenotaalpie"/>
          <w:lang w:val="tr-TR"/>
        </w:rPr>
        <w:footnoteRef/>
      </w:r>
      <w:r w:rsidRPr="00A678F8">
        <w:rPr>
          <w:b/>
          <w:lang w:val="tr-TR"/>
        </w:rPr>
        <w:t xml:space="preserve">EN ISO 11905-1:1998: </w:t>
      </w:r>
      <w:r w:rsidRPr="00A678F8">
        <w:rPr>
          <w:b/>
          <w:i/>
          <w:iCs/>
          <w:lang w:val="tr-TR"/>
        </w:rPr>
        <w:t xml:space="preserve">Su kalitesi – Azot tayini - </w:t>
      </w:r>
      <w:r>
        <w:rPr>
          <w:b/>
          <w:bCs/>
          <w:i/>
          <w:lang w:val="tr-TR"/>
        </w:rPr>
        <w:t>Bölüm</w:t>
      </w:r>
      <w:r w:rsidRPr="00A678F8">
        <w:rPr>
          <w:b/>
          <w:bCs/>
          <w:i/>
          <w:lang w:val="tr-TR"/>
        </w:rPr>
        <w:t xml:space="preserve"> 1: Peroksodisülfat İle Yükseltgeyerek Parçalama Metodu</w:t>
      </w:r>
    </w:p>
  </w:footnote>
  <w:footnote w:id="23">
    <w:p w:rsidR="004515DD" w:rsidRPr="00927302" w:rsidRDefault="004515DD" w:rsidP="00506705">
      <w:pPr>
        <w:pStyle w:val="Textonotapie"/>
        <w:rPr>
          <w:lang w:val="tr-TR"/>
        </w:rPr>
      </w:pPr>
      <w:r w:rsidRPr="00A678F8">
        <w:rPr>
          <w:rStyle w:val="Refdenotaalpie"/>
          <w:lang w:val="tr-TR"/>
        </w:rPr>
        <w:footnoteRef/>
      </w:r>
      <w:r w:rsidRPr="00A678F8">
        <w:rPr>
          <w:b/>
          <w:lang w:val="tr-TR"/>
        </w:rPr>
        <w:t xml:space="preserve">EN 872:2005 Su kalitesi. Asılı katı maddelerin tayini. </w:t>
      </w:r>
      <w:r w:rsidRPr="00A678F8">
        <w:rPr>
          <w:b/>
          <w:bCs/>
          <w:lang w:val="tr-TR"/>
        </w:rPr>
        <w:t>Cam elyaf süzgeçler kullanılarak filtreleme yöntemi</w:t>
      </w:r>
    </w:p>
  </w:footnote>
  <w:footnote w:id="24">
    <w:p w:rsidR="004515DD" w:rsidRPr="0012388E" w:rsidRDefault="004515DD" w:rsidP="00506705">
      <w:pPr>
        <w:pStyle w:val="Textonotapie"/>
        <w:jc w:val="both"/>
        <w:rPr>
          <w:rFonts w:ascii="Calibri" w:hAnsi="Calibri" w:cs="Arial"/>
          <w:sz w:val="22"/>
          <w:szCs w:val="22"/>
          <w:lang w:val="tr-TR"/>
        </w:rPr>
      </w:pPr>
      <w:r>
        <w:rPr>
          <w:rStyle w:val="Refdenotaalpie"/>
        </w:rPr>
        <w:footnoteRef/>
      </w:r>
      <w:r w:rsidRPr="0012388E">
        <w:rPr>
          <w:rFonts w:ascii="Calibri" w:hAnsi="Calibri" w:cs="Arial"/>
          <w:sz w:val="22"/>
          <w:szCs w:val="22"/>
          <w:lang w:val="tr-TR"/>
        </w:rPr>
        <w:t xml:space="preserve">Örn; sıvı atıkları nehire giden (İspanya sınırları içinde yer alan bir nehir) Puertollano (İspanya) rafinerisinde kullanılan biyogöstergeler, nehrin farklı noktalarında farklı Protozoa: </w:t>
      </w:r>
      <w:r w:rsidRPr="0012388E">
        <w:rPr>
          <w:rFonts w:ascii="Calibri" w:hAnsi="Calibri" w:cs="Arial"/>
          <w:b/>
          <w:sz w:val="22"/>
          <w:szCs w:val="22"/>
          <w:lang w:val="tr-TR"/>
        </w:rPr>
        <w:t>Vorticellidae</w:t>
      </w:r>
      <w:r w:rsidRPr="0012388E">
        <w:rPr>
          <w:rFonts w:ascii="Calibri" w:hAnsi="Calibri" w:cs="Arial"/>
          <w:sz w:val="22"/>
          <w:szCs w:val="22"/>
          <w:lang w:val="tr-TR"/>
        </w:rPr>
        <w:t xml:space="preserve"> ve bdelloidea: </w:t>
      </w:r>
      <w:r w:rsidRPr="0012388E">
        <w:rPr>
          <w:rFonts w:ascii="Calibri" w:hAnsi="Calibri" w:cs="Arial"/>
          <w:b/>
          <w:sz w:val="22"/>
          <w:szCs w:val="22"/>
          <w:lang w:val="tr-TR"/>
        </w:rPr>
        <w:t>Rotifera</w:t>
      </w:r>
      <w:r w:rsidRPr="0012388E">
        <w:rPr>
          <w:rFonts w:ascii="Calibri" w:hAnsi="Calibri" w:cs="Arial"/>
          <w:sz w:val="22"/>
          <w:szCs w:val="22"/>
          <w:lang w:val="tr-TR"/>
        </w:rPr>
        <w:t xml:space="preserve"> türlerinin miktarlarıdır.</w:t>
      </w:r>
    </w:p>
  </w:footnote>
  <w:footnote w:id="25">
    <w:p w:rsidR="004515DD" w:rsidRPr="009318FF" w:rsidRDefault="004515DD" w:rsidP="00506705">
      <w:pPr>
        <w:pStyle w:val="Textonotapie"/>
        <w:rPr>
          <w:lang w:val="tr-TR"/>
        </w:rPr>
      </w:pPr>
      <w:r>
        <w:rPr>
          <w:rStyle w:val="Refdenotaalpie"/>
        </w:rPr>
        <w:footnoteRef/>
      </w:r>
      <w:r w:rsidRPr="00817B1F">
        <w:rPr>
          <w:b/>
          <w:lang w:val="tr-TR"/>
        </w:rPr>
        <w:t>Standart Analiz yöntemleri için bkz.İzleme BREF dokümanı Ek belgeleri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2" w:type="dxa"/>
      <w:tblInd w:w="-601" w:type="dxa"/>
      <w:tblLayout w:type="fixed"/>
      <w:tblLook w:val="0000"/>
    </w:tblPr>
    <w:tblGrid>
      <w:gridCol w:w="1843"/>
      <w:gridCol w:w="5812"/>
      <w:gridCol w:w="1757"/>
    </w:tblGrid>
    <w:tr w:rsidR="004515DD" w:rsidRPr="001A31A1" w:rsidTr="002F04D7">
      <w:tc>
        <w:tcPr>
          <w:tcW w:w="1843" w:type="dxa"/>
        </w:tcPr>
        <w:p w:rsidR="004515DD" w:rsidRDefault="004515DD" w:rsidP="002F04D7">
          <w:pPr>
            <w:pStyle w:val="Piedepgina"/>
            <w:tabs>
              <w:tab w:val="right" w:pos="9639"/>
            </w:tabs>
            <w:snapToGrid w:val="0"/>
            <w:jc w:val="center"/>
            <w:rPr>
              <w:rFonts w:ascii="Arial" w:hAnsi="Arial" w:cs="Arial"/>
              <w:b/>
              <w:sz w:val="20"/>
              <w:szCs w:val="20"/>
            </w:rPr>
          </w:pPr>
          <w:r>
            <w:rPr>
              <w:noProof/>
              <w:lang w:eastAsia="es-ES"/>
            </w:rPr>
            <w:drawing>
              <wp:inline distT="0" distB="0" distL="0" distR="0">
                <wp:extent cx="991870" cy="448310"/>
                <wp:effectExtent l="19050" t="0" r="0" b="0"/>
                <wp:docPr id="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srcRect/>
                        <a:stretch>
                          <a:fillRect/>
                        </a:stretch>
                      </pic:blipFill>
                      <pic:spPr bwMode="auto">
                        <a:xfrm>
                          <a:off x="0" y="0"/>
                          <a:ext cx="991870" cy="448310"/>
                        </a:xfrm>
                        <a:prstGeom prst="rect">
                          <a:avLst/>
                        </a:prstGeom>
                        <a:solidFill>
                          <a:srgbClr val="FFFFFF"/>
                        </a:solidFill>
                        <a:ln w="9525">
                          <a:noFill/>
                          <a:miter lim="800000"/>
                          <a:headEnd/>
                          <a:tailEnd/>
                        </a:ln>
                      </pic:spPr>
                    </pic:pic>
                  </a:graphicData>
                </a:graphic>
              </wp:inline>
            </w:drawing>
          </w:r>
        </w:p>
      </w:tc>
      <w:tc>
        <w:tcPr>
          <w:tcW w:w="5812" w:type="dxa"/>
        </w:tcPr>
        <w:p w:rsidR="004515DD" w:rsidRPr="005C4010" w:rsidRDefault="004515DD" w:rsidP="002F04D7">
          <w:pPr>
            <w:pStyle w:val="Piedepgina"/>
            <w:tabs>
              <w:tab w:val="right" w:pos="9639"/>
            </w:tabs>
            <w:snapToGrid w:val="0"/>
            <w:spacing w:after="0" w:line="240" w:lineRule="auto"/>
            <w:ind w:left="34"/>
            <w:jc w:val="center"/>
            <w:rPr>
              <w:rFonts w:cs="Arial"/>
              <w:b/>
              <w:sz w:val="20"/>
              <w:szCs w:val="20"/>
            </w:rPr>
          </w:pPr>
          <w:r w:rsidRPr="005C4010">
            <w:rPr>
              <w:rFonts w:cs="Arial"/>
              <w:b/>
              <w:sz w:val="20"/>
              <w:szCs w:val="20"/>
            </w:rPr>
            <w:t>E</w:t>
          </w:r>
          <w:r w:rsidRPr="005C4010">
            <w:rPr>
              <w:rFonts w:cs="Arial"/>
              <w:b/>
              <w:sz w:val="20"/>
              <w:szCs w:val="20"/>
              <w:lang w:val="tr-TR"/>
            </w:rPr>
            <w:t>şleştirme</w:t>
          </w:r>
          <w:r w:rsidRPr="005C4010">
            <w:rPr>
              <w:rFonts w:cs="Arial"/>
              <w:b/>
              <w:sz w:val="20"/>
              <w:szCs w:val="20"/>
            </w:rPr>
            <w:t xml:space="preserve"> Projesi </w:t>
          </w:r>
          <w:r w:rsidRPr="009E68B5">
            <w:rPr>
              <w:rFonts w:cs="Arial"/>
              <w:b/>
              <w:sz w:val="20"/>
              <w:szCs w:val="20"/>
            </w:rPr>
            <w:t>TR 08 IB EN 03</w:t>
          </w:r>
        </w:p>
        <w:p w:rsidR="004515DD" w:rsidRPr="005C4010" w:rsidRDefault="004515DD" w:rsidP="002F04D7">
          <w:pPr>
            <w:pStyle w:val="Piedepgina"/>
            <w:tabs>
              <w:tab w:val="right" w:pos="9639"/>
            </w:tabs>
            <w:spacing w:after="0" w:line="240" w:lineRule="auto"/>
            <w:ind w:left="34"/>
            <w:jc w:val="center"/>
            <w:rPr>
              <w:rFonts w:cs="Arial"/>
              <w:sz w:val="20"/>
              <w:szCs w:val="20"/>
            </w:rPr>
          </w:pPr>
          <w:r w:rsidRPr="005C4010">
            <w:rPr>
              <w:rFonts w:cs="Arial"/>
              <w:sz w:val="20"/>
              <w:szCs w:val="20"/>
            </w:rPr>
            <w:t>IPPC – Entegre Kirlilik Önleme ve Kontrol</w:t>
          </w:r>
        </w:p>
        <w:p w:rsidR="004515DD" w:rsidRDefault="004515DD" w:rsidP="002F04D7">
          <w:pPr>
            <w:pStyle w:val="Piedepgina"/>
            <w:tabs>
              <w:tab w:val="right" w:pos="9639"/>
            </w:tabs>
            <w:ind w:left="34"/>
            <w:jc w:val="center"/>
            <w:rPr>
              <w:rFonts w:ascii="Arial" w:hAnsi="Arial" w:cs="Arial"/>
              <w:b/>
              <w:color w:val="17365D"/>
              <w:sz w:val="18"/>
              <w:szCs w:val="18"/>
            </w:rPr>
          </w:pPr>
          <w:r w:rsidRPr="005C4010">
            <w:rPr>
              <w:rFonts w:cs="Arial"/>
              <w:sz w:val="20"/>
              <w:szCs w:val="20"/>
            </w:rPr>
            <w:t>T.C. Çevre ve Şehircilik Bakanlığı</w:t>
          </w:r>
        </w:p>
        <w:p w:rsidR="004515DD" w:rsidRPr="00F76FD5" w:rsidRDefault="004515DD" w:rsidP="002F04D7">
          <w:pPr>
            <w:pStyle w:val="Piedepgina"/>
            <w:tabs>
              <w:tab w:val="right" w:pos="9639"/>
            </w:tabs>
            <w:ind w:left="34"/>
            <w:jc w:val="center"/>
            <w:rPr>
              <w:rFonts w:ascii="Arial" w:hAnsi="Arial" w:cs="Arial"/>
              <w:b/>
              <w:color w:val="17365D"/>
              <w:sz w:val="18"/>
              <w:szCs w:val="18"/>
            </w:rPr>
          </w:pPr>
        </w:p>
      </w:tc>
      <w:tc>
        <w:tcPr>
          <w:tcW w:w="1757" w:type="dxa"/>
        </w:tcPr>
        <w:p w:rsidR="004515DD" w:rsidRDefault="00460CAF" w:rsidP="002F04D7">
          <w:pPr>
            <w:pStyle w:val="Piedepgina"/>
            <w:tabs>
              <w:tab w:val="right" w:pos="9639"/>
            </w:tabs>
            <w:snapToGrid w:val="0"/>
          </w:pPr>
          <w:r w:rsidRPr="00460CAF">
            <w:drawing>
              <wp:inline distT="0" distB="0" distL="0" distR="0">
                <wp:extent cx="1126490" cy="473710"/>
                <wp:effectExtent l="19050" t="0" r="0" b="0"/>
                <wp:docPr id="12" name="Imagen 1" descr="E:\Mis documentos\Turquia\Visibility\logos\Cevre_ve_Sehircilik_logo_1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 documentos\Turquia\Visibility\logos\Cevre_ve_Sehircilik_logo_121010.jpg"/>
                        <pic:cNvPicPr>
                          <a:picLocks noChangeAspect="1" noChangeArrowheads="1"/>
                        </pic:cNvPicPr>
                      </pic:nvPicPr>
                      <pic:blipFill>
                        <a:blip r:embed="rId2"/>
                        <a:srcRect/>
                        <a:stretch>
                          <a:fillRect/>
                        </a:stretch>
                      </pic:blipFill>
                      <pic:spPr bwMode="auto">
                        <a:xfrm>
                          <a:off x="0" y="0"/>
                          <a:ext cx="1126490" cy="473710"/>
                        </a:xfrm>
                        <a:prstGeom prst="rect">
                          <a:avLst/>
                        </a:prstGeom>
                        <a:noFill/>
                        <a:ln w="9525">
                          <a:noFill/>
                          <a:miter lim="800000"/>
                          <a:headEnd/>
                          <a:tailEnd/>
                        </a:ln>
                      </pic:spPr>
                    </pic:pic>
                  </a:graphicData>
                </a:graphic>
              </wp:inline>
            </w:drawing>
          </w:r>
        </w:p>
      </w:tc>
    </w:tr>
  </w:tbl>
  <w:p w:rsidR="004515DD" w:rsidRDefault="004515D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numPicBullet w:numPicBulletId="4">
    <w:pict>
      <v:shape id="_x0000_i1054" type="#_x0000_t75" style="width:3in;height:3in" o:bullet="t"/>
    </w:pict>
  </w:numPicBullet>
  <w:numPicBullet w:numPicBulletId="5">
    <w:pict>
      <v:shape id="_x0000_i1055" type="#_x0000_t75" style="width:3in;height:3in" o:bullet="t"/>
    </w:pict>
  </w:numPicBullet>
  <w:abstractNum w:abstractNumId="0">
    <w:nsid w:val="00000001"/>
    <w:multiLevelType w:val="multilevel"/>
    <w:tmpl w:val="00000001"/>
    <w:name w:val="WW8Num1"/>
    <w:lvl w:ilvl="0">
      <w:start w:val="1"/>
      <w:numFmt w:val="decimal"/>
      <w:lvlText w:val="%1"/>
      <w:lvlJc w:val="left"/>
      <w:pPr>
        <w:tabs>
          <w:tab w:val="num" w:pos="0"/>
        </w:tabs>
        <w:ind w:left="360" w:hanging="360"/>
      </w:pPr>
      <w:rPr>
        <w:rFonts w:ascii="Calibri" w:eastAsia="Times New Roman" w:hAnsi="Calibri"/>
      </w:rPr>
    </w:lvl>
    <w:lvl w:ilvl="1">
      <w:start w:val="1"/>
      <w:numFmt w:val="decimal"/>
      <w:lvlText w:val="%1.%2"/>
      <w:lvlJc w:val="left"/>
      <w:pPr>
        <w:tabs>
          <w:tab w:val="num" w:pos="0"/>
        </w:tabs>
        <w:ind w:left="360" w:hanging="360"/>
      </w:pPr>
      <w:rPr>
        <w:rFonts w:ascii="Calibri" w:eastAsia="Times New Roman" w:hAnsi="Calibri"/>
      </w:rPr>
    </w:lvl>
    <w:lvl w:ilvl="2">
      <w:start w:val="1"/>
      <w:numFmt w:val="decimal"/>
      <w:lvlText w:val="%1.%2.%3"/>
      <w:lvlJc w:val="left"/>
      <w:pPr>
        <w:tabs>
          <w:tab w:val="num" w:pos="0"/>
        </w:tabs>
        <w:ind w:left="720" w:hanging="720"/>
      </w:pPr>
      <w:rPr>
        <w:rFonts w:ascii="Calibri" w:eastAsia="Times New Roman" w:hAnsi="Calibri"/>
      </w:rPr>
    </w:lvl>
    <w:lvl w:ilvl="3">
      <w:start w:val="1"/>
      <w:numFmt w:val="decimal"/>
      <w:lvlText w:val="%1.%2.%3.%4"/>
      <w:lvlJc w:val="left"/>
      <w:pPr>
        <w:tabs>
          <w:tab w:val="num" w:pos="0"/>
        </w:tabs>
        <w:ind w:left="720" w:hanging="720"/>
      </w:pPr>
      <w:rPr>
        <w:rFonts w:ascii="Calibri" w:eastAsia="Times New Roman" w:hAnsi="Calibri"/>
      </w:rPr>
    </w:lvl>
    <w:lvl w:ilvl="4">
      <w:start w:val="1"/>
      <w:numFmt w:val="decimal"/>
      <w:lvlText w:val="%1.%2.%3.%4.%5"/>
      <w:lvlJc w:val="left"/>
      <w:pPr>
        <w:tabs>
          <w:tab w:val="num" w:pos="0"/>
        </w:tabs>
        <w:ind w:left="1080" w:hanging="1080"/>
      </w:pPr>
      <w:rPr>
        <w:rFonts w:ascii="Calibri" w:eastAsia="Times New Roman" w:hAnsi="Calibri"/>
      </w:rPr>
    </w:lvl>
    <w:lvl w:ilvl="5">
      <w:start w:val="1"/>
      <w:numFmt w:val="decimal"/>
      <w:lvlText w:val="%1.%2.%3.%4.%5.%6"/>
      <w:lvlJc w:val="left"/>
      <w:pPr>
        <w:tabs>
          <w:tab w:val="num" w:pos="0"/>
        </w:tabs>
        <w:ind w:left="1080" w:hanging="1080"/>
      </w:pPr>
      <w:rPr>
        <w:rFonts w:ascii="Calibri" w:eastAsia="Times New Roman" w:hAnsi="Calibri"/>
      </w:rPr>
    </w:lvl>
    <w:lvl w:ilvl="6">
      <w:start w:val="1"/>
      <w:numFmt w:val="decimal"/>
      <w:lvlText w:val="%1.%2.%3.%4.%5.%6.%7"/>
      <w:lvlJc w:val="left"/>
      <w:pPr>
        <w:tabs>
          <w:tab w:val="num" w:pos="0"/>
        </w:tabs>
        <w:ind w:left="1440" w:hanging="1440"/>
      </w:pPr>
      <w:rPr>
        <w:rFonts w:ascii="Calibri" w:eastAsia="Times New Roman" w:hAnsi="Calibri"/>
      </w:rPr>
    </w:lvl>
    <w:lvl w:ilvl="7">
      <w:start w:val="1"/>
      <w:numFmt w:val="decimal"/>
      <w:lvlText w:val="%1.%2.%3.%4.%5.%6.%7.%8"/>
      <w:lvlJc w:val="left"/>
      <w:pPr>
        <w:tabs>
          <w:tab w:val="num" w:pos="0"/>
        </w:tabs>
        <w:ind w:left="1440" w:hanging="1440"/>
      </w:pPr>
      <w:rPr>
        <w:rFonts w:ascii="Calibri" w:eastAsia="Times New Roman" w:hAnsi="Calibri"/>
      </w:rPr>
    </w:lvl>
    <w:lvl w:ilvl="8">
      <w:start w:val="1"/>
      <w:numFmt w:val="decimal"/>
      <w:lvlText w:val="%1.%2.%3.%4.%5.%6.%7.%8.%9"/>
      <w:lvlJc w:val="left"/>
      <w:pPr>
        <w:tabs>
          <w:tab w:val="num" w:pos="0"/>
        </w:tabs>
        <w:ind w:left="1800" w:hanging="1800"/>
      </w:pPr>
      <w:rPr>
        <w:rFonts w:ascii="Calibri" w:eastAsia="Times New Roman" w:hAnsi="Calibri"/>
      </w:r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612"/>
        </w:tabs>
        <w:ind w:left="612" w:hanging="432"/>
      </w:pPr>
      <w:rPr>
        <w:rFonts w:cs="Times New Roman"/>
        <w:b w:val="0"/>
        <w:color w:val="auto"/>
      </w:rPr>
    </w:lvl>
    <w:lvl w:ilvl="2">
      <w:start w:val="1"/>
      <w:numFmt w:val="decimal"/>
      <w:lvlText w:val="%1.%2.%3."/>
      <w:lvlJc w:val="left"/>
      <w:pPr>
        <w:tabs>
          <w:tab w:val="num" w:pos="794"/>
        </w:tabs>
        <w:ind w:left="1361" w:hanging="641"/>
      </w:pPr>
      <w:rPr>
        <w:rFonts w:cs="Times New Roman"/>
        <w:b w:val="0"/>
      </w:rPr>
    </w:lvl>
    <w:lvl w:ilvl="3">
      <w:start w:val="1"/>
      <w:numFmt w:val="decimal"/>
      <w:lvlText w:val="%1.%2.%3.%4."/>
      <w:lvlJc w:val="left"/>
      <w:pPr>
        <w:tabs>
          <w:tab w:val="num" w:pos="1077"/>
        </w:tabs>
        <w:ind w:left="1728" w:hanging="651"/>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3"/>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4"/>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6"/>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7"/>
    <w:lvl w:ilvl="0">
      <w:start w:val="1"/>
      <w:numFmt w:val="bullet"/>
      <w:lvlText w:val=""/>
      <w:lvlJc w:val="left"/>
      <w:pPr>
        <w:tabs>
          <w:tab w:val="num" w:pos="0"/>
        </w:tabs>
        <w:ind w:left="720" w:hanging="360"/>
      </w:pPr>
      <w:rPr>
        <w:rFonts w:ascii="Symbol" w:hAnsi="Symbol"/>
      </w:rPr>
    </w:lvl>
  </w:abstractNum>
  <w:abstractNum w:abstractNumId="14">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20"/>
    <w:lvl w:ilvl="0">
      <w:start w:val="1"/>
      <w:numFmt w:val="bullet"/>
      <w:lvlText w:val=""/>
      <w:lvlJc w:val="left"/>
      <w:pPr>
        <w:tabs>
          <w:tab w:val="num" w:pos="0"/>
        </w:tabs>
        <w:ind w:left="720" w:hanging="360"/>
      </w:pPr>
      <w:rPr>
        <w:rFonts w:ascii="Symbol" w:hAnsi="Symbol"/>
      </w:rPr>
    </w:lvl>
  </w:abstractNum>
  <w:abstractNum w:abstractNumId="16">
    <w:nsid w:val="00000011"/>
    <w:multiLevelType w:val="singleLevel"/>
    <w:tmpl w:val="00000011"/>
    <w:name w:val="WW8Num21"/>
    <w:lvl w:ilvl="0">
      <w:start w:val="1"/>
      <w:numFmt w:val="bullet"/>
      <w:lvlText w:val=""/>
      <w:lvlJc w:val="left"/>
      <w:pPr>
        <w:tabs>
          <w:tab w:val="num" w:pos="720"/>
        </w:tabs>
        <w:ind w:left="720" w:hanging="360"/>
      </w:pPr>
      <w:rPr>
        <w:rFonts w:ascii="Symbol" w:hAnsi="Symbol"/>
      </w:rPr>
    </w:lvl>
  </w:abstractNum>
  <w:abstractNum w:abstractNumId="17">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8">
    <w:nsid w:val="00000013"/>
    <w:multiLevelType w:val="singleLevel"/>
    <w:tmpl w:val="00000013"/>
    <w:name w:val="WW8Num23"/>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name w:val="WW8Num25"/>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name w:val="WW8Num26"/>
    <w:lvl w:ilvl="0">
      <w:start w:val="1"/>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7"/>
    <w:lvl w:ilvl="0">
      <w:start w:val="1"/>
      <w:numFmt w:val="decimal"/>
      <w:lvlText w:val="%1."/>
      <w:lvlJc w:val="left"/>
      <w:pPr>
        <w:tabs>
          <w:tab w:val="num" w:pos="0"/>
        </w:tabs>
        <w:ind w:left="720" w:hanging="360"/>
      </w:pPr>
    </w:lvl>
  </w:abstractNum>
  <w:abstractNum w:abstractNumId="23">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4">
    <w:nsid w:val="00000019"/>
    <w:multiLevelType w:val="singleLevel"/>
    <w:tmpl w:val="00000019"/>
    <w:name w:val="WW8Num29"/>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30"/>
    <w:lvl w:ilvl="0">
      <w:start w:val="1"/>
      <w:numFmt w:val="bullet"/>
      <w:lvlText w:val=""/>
      <w:lvlJc w:val="left"/>
      <w:pPr>
        <w:tabs>
          <w:tab w:val="num" w:pos="720"/>
        </w:tabs>
        <w:ind w:left="720" w:hanging="360"/>
      </w:pPr>
      <w:rPr>
        <w:rFonts w:ascii="Symbol" w:hAnsi="Symbol"/>
      </w:rPr>
    </w:lvl>
  </w:abstractNum>
  <w:abstractNum w:abstractNumId="26">
    <w:nsid w:val="0000001B"/>
    <w:multiLevelType w:val="singleLevel"/>
    <w:tmpl w:val="0000001B"/>
    <w:name w:val="WW8Num33"/>
    <w:lvl w:ilvl="0">
      <w:start w:val="1"/>
      <w:numFmt w:val="bullet"/>
      <w:lvlText w:val=""/>
      <w:lvlJc w:val="left"/>
      <w:pPr>
        <w:tabs>
          <w:tab w:val="num" w:pos="0"/>
        </w:tabs>
        <w:ind w:left="720" w:hanging="360"/>
      </w:pPr>
      <w:rPr>
        <w:rFonts w:ascii="Symbol" w:hAnsi="Symbol"/>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0000001D"/>
    <w:name w:val="WW8Num36"/>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name w:val="WW8Num37"/>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singleLevel"/>
    <w:tmpl w:val="00000020"/>
    <w:name w:val="WW8Num40"/>
    <w:lvl w:ilvl="0">
      <w:start w:val="1"/>
      <w:numFmt w:val="bullet"/>
      <w:lvlText w:val=""/>
      <w:lvlJc w:val="left"/>
      <w:pPr>
        <w:tabs>
          <w:tab w:val="num" w:pos="0"/>
        </w:tabs>
        <w:ind w:left="720" w:hanging="360"/>
      </w:pPr>
      <w:rPr>
        <w:rFonts w:ascii="Symbol" w:hAnsi="Symbol"/>
      </w:rPr>
    </w:lvl>
  </w:abstractNum>
  <w:abstractNum w:abstractNumId="32">
    <w:nsid w:val="00000021"/>
    <w:multiLevelType w:val="singleLevel"/>
    <w:tmpl w:val="00000021"/>
    <w:name w:val="WW8Num41"/>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42"/>
    <w:lvl w:ilvl="0">
      <w:start w:val="1"/>
      <w:numFmt w:val="bullet"/>
      <w:lvlText w:val=""/>
      <w:lvlJc w:val="left"/>
      <w:pPr>
        <w:tabs>
          <w:tab w:val="num" w:pos="720"/>
        </w:tabs>
        <w:ind w:left="720" w:hanging="360"/>
      </w:pPr>
      <w:rPr>
        <w:rFonts w:ascii="Wingdings" w:hAnsi="Wingdings"/>
      </w:rPr>
    </w:lvl>
  </w:abstractNum>
  <w:abstractNum w:abstractNumId="34">
    <w:nsid w:val="00000023"/>
    <w:multiLevelType w:val="singleLevel"/>
    <w:tmpl w:val="00000023"/>
    <w:name w:val="WW8Num43"/>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44"/>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46"/>
    <w:lvl w:ilvl="0">
      <w:start w:val="1"/>
      <w:numFmt w:val="bullet"/>
      <w:lvlText w:val=""/>
      <w:lvlJc w:val="left"/>
      <w:pPr>
        <w:tabs>
          <w:tab w:val="num" w:pos="720"/>
        </w:tabs>
        <w:ind w:left="720" w:hanging="360"/>
      </w:pPr>
      <w:rPr>
        <w:rFonts w:ascii="Wingdings" w:hAnsi="Wingdings"/>
      </w:rPr>
    </w:lvl>
  </w:abstractNum>
  <w:abstractNum w:abstractNumId="37">
    <w:nsid w:val="00000026"/>
    <w:multiLevelType w:val="singleLevel"/>
    <w:tmpl w:val="00000026"/>
    <w:name w:val="WW8Num47"/>
    <w:lvl w:ilvl="0">
      <w:start w:val="1"/>
      <w:numFmt w:val="bullet"/>
      <w:lvlText w:val=""/>
      <w:lvlJc w:val="left"/>
      <w:pPr>
        <w:tabs>
          <w:tab w:val="num" w:pos="0"/>
        </w:tabs>
        <w:ind w:left="720" w:hanging="360"/>
      </w:pPr>
      <w:rPr>
        <w:rFonts w:ascii="Symbol" w:hAnsi="Symbol"/>
      </w:rPr>
    </w:lvl>
  </w:abstractNum>
  <w:abstractNum w:abstractNumId="38">
    <w:nsid w:val="00000027"/>
    <w:multiLevelType w:val="singleLevel"/>
    <w:tmpl w:val="00000027"/>
    <w:name w:val="WW8Num48"/>
    <w:lvl w:ilvl="0">
      <w:start w:val="1"/>
      <w:numFmt w:val="bullet"/>
      <w:lvlText w:val=""/>
      <w:lvlJc w:val="left"/>
      <w:pPr>
        <w:tabs>
          <w:tab w:val="num" w:pos="720"/>
        </w:tabs>
        <w:ind w:left="720" w:hanging="360"/>
      </w:pPr>
      <w:rPr>
        <w:rFonts w:ascii="Symbol" w:hAnsi="Symbol"/>
      </w:rPr>
    </w:lvl>
  </w:abstractNum>
  <w:abstractNum w:abstractNumId="39">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name w:val="WW8Num51"/>
    <w:lvl w:ilvl="0">
      <w:start w:val="1"/>
      <w:numFmt w:val="bullet"/>
      <w:lvlText w:val=""/>
      <w:lvlJc w:val="left"/>
      <w:pPr>
        <w:tabs>
          <w:tab w:val="num" w:pos="720"/>
        </w:tabs>
        <w:ind w:left="720" w:hanging="360"/>
      </w:pPr>
      <w:rPr>
        <w:rFonts w:ascii="Symbol" w:hAnsi="Symbol"/>
      </w:rPr>
    </w:lvl>
  </w:abstractNum>
  <w:abstractNum w:abstractNumId="41">
    <w:nsid w:val="0000002A"/>
    <w:multiLevelType w:val="singleLevel"/>
    <w:tmpl w:val="0000002A"/>
    <w:name w:val="WW8Num52"/>
    <w:lvl w:ilvl="0">
      <w:start w:val="1"/>
      <w:numFmt w:val="bullet"/>
      <w:lvlText w:val=""/>
      <w:lvlJc w:val="left"/>
      <w:pPr>
        <w:tabs>
          <w:tab w:val="num" w:pos="0"/>
        </w:tabs>
        <w:ind w:left="1080" w:hanging="360"/>
      </w:pPr>
      <w:rPr>
        <w:rFonts w:ascii="Symbol" w:hAnsi="Symbol"/>
      </w:rPr>
    </w:lvl>
  </w:abstractNum>
  <w:abstractNum w:abstractNumId="42">
    <w:nsid w:val="0000002B"/>
    <w:multiLevelType w:val="singleLevel"/>
    <w:tmpl w:val="0000002B"/>
    <w:name w:val="WW8Num53"/>
    <w:lvl w:ilvl="0">
      <w:start w:val="1"/>
      <w:numFmt w:val="bullet"/>
      <w:lvlText w:val=""/>
      <w:lvlJc w:val="left"/>
      <w:pPr>
        <w:tabs>
          <w:tab w:val="num" w:pos="720"/>
        </w:tabs>
        <w:ind w:left="720" w:hanging="360"/>
      </w:pPr>
      <w:rPr>
        <w:rFonts w:ascii="Symbol" w:hAnsi="Symbol"/>
      </w:rPr>
    </w:lvl>
  </w:abstractNum>
  <w:abstractNum w:abstractNumId="43">
    <w:nsid w:val="0000002C"/>
    <w:multiLevelType w:val="singleLevel"/>
    <w:tmpl w:val="0000002C"/>
    <w:name w:val="WW8Num54"/>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name w:val="WW8Num56"/>
    <w:lvl w:ilvl="0">
      <w:start w:val="1"/>
      <w:numFmt w:val="bullet"/>
      <w:lvlText w:val=""/>
      <w:lvlJc w:val="left"/>
      <w:pPr>
        <w:tabs>
          <w:tab w:val="num" w:pos="720"/>
        </w:tabs>
        <w:ind w:left="720" w:hanging="360"/>
      </w:pPr>
      <w:rPr>
        <w:rFonts w:ascii="Wingdings" w:hAnsi="Wingdings"/>
      </w:rPr>
    </w:lvl>
  </w:abstractNum>
  <w:abstractNum w:abstractNumId="45">
    <w:nsid w:val="0000002E"/>
    <w:multiLevelType w:val="singleLevel"/>
    <w:tmpl w:val="0000002E"/>
    <w:name w:val="WW8Num57"/>
    <w:lvl w:ilvl="0">
      <w:start w:val="1"/>
      <w:numFmt w:val="lowerLetter"/>
      <w:lvlText w:val="%1)"/>
      <w:lvlJc w:val="left"/>
      <w:pPr>
        <w:tabs>
          <w:tab w:val="num" w:pos="1440"/>
        </w:tabs>
        <w:ind w:left="1440" w:hanging="360"/>
      </w:pPr>
    </w:lvl>
  </w:abstractNum>
  <w:abstractNum w:abstractNumId="46">
    <w:nsid w:val="00920633"/>
    <w:multiLevelType w:val="hybridMultilevel"/>
    <w:tmpl w:val="E18088B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00E16633"/>
    <w:multiLevelType w:val="hybridMultilevel"/>
    <w:tmpl w:val="F26CD9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04683CDC"/>
    <w:multiLevelType w:val="hybridMultilevel"/>
    <w:tmpl w:val="F9107578"/>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nsid w:val="05471612"/>
    <w:multiLevelType w:val="hybridMultilevel"/>
    <w:tmpl w:val="A5DA3A32"/>
    <w:lvl w:ilvl="0" w:tplc="041F0005">
      <w:start w:val="1"/>
      <w:numFmt w:val="bullet"/>
      <w:lvlText w:val=""/>
      <w:lvlJc w:val="left"/>
      <w:pPr>
        <w:ind w:left="1797" w:hanging="360"/>
      </w:pPr>
      <w:rPr>
        <w:rFonts w:ascii="Wingdings" w:hAnsi="Wingdings" w:hint="default"/>
      </w:rPr>
    </w:lvl>
    <w:lvl w:ilvl="1" w:tplc="041F000D">
      <w:start w:val="1"/>
      <w:numFmt w:val="bullet"/>
      <w:lvlText w:val=""/>
      <w:lvlJc w:val="left"/>
      <w:pPr>
        <w:ind w:left="2517" w:hanging="360"/>
      </w:pPr>
      <w:rPr>
        <w:rFonts w:ascii="Wingdings" w:hAnsi="Wingdings" w:hint="default"/>
      </w:rPr>
    </w:lvl>
    <w:lvl w:ilvl="2" w:tplc="041F0005" w:tentative="1">
      <w:start w:val="1"/>
      <w:numFmt w:val="bullet"/>
      <w:lvlText w:val=""/>
      <w:lvlJc w:val="left"/>
      <w:pPr>
        <w:ind w:left="3237" w:hanging="360"/>
      </w:pPr>
      <w:rPr>
        <w:rFonts w:ascii="Wingdings" w:hAnsi="Wingdings" w:hint="default"/>
      </w:rPr>
    </w:lvl>
    <w:lvl w:ilvl="3" w:tplc="041F0001" w:tentative="1">
      <w:start w:val="1"/>
      <w:numFmt w:val="bullet"/>
      <w:lvlText w:val=""/>
      <w:lvlJc w:val="left"/>
      <w:pPr>
        <w:ind w:left="3957" w:hanging="360"/>
      </w:pPr>
      <w:rPr>
        <w:rFonts w:ascii="Symbol" w:hAnsi="Symbol" w:hint="default"/>
      </w:rPr>
    </w:lvl>
    <w:lvl w:ilvl="4" w:tplc="041F0003" w:tentative="1">
      <w:start w:val="1"/>
      <w:numFmt w:val="bullet"/>
      <w:lvlText w:val="o"/>
      <w:lvlJc w:val="left"/>
      <w:pPr>
        <w:ind w:left="4677" w:hanging="360"/>
      </w:pPr>
      <w:rPr>
        <w:rFonts w:ascii="Courier New" w:hAnsi="Courier New" w:cs="Courier New" w:hint="default"/>
      </w:rPr>
    </w:lvl>
    <w:lvl w:ilvl="5" w:tplc="041F0005" w:tentative="1">
      <w:start w:val="1"/>
      <w:numFmt w:val="bullet"/>
      <w:lvlText w:val=""/>
      <w:lvlJc w:val="left"/>
      <w:pPr>
        <w:ind w:left="5397" w:hanging="360"/>
      </w:pPr>
      <w:rPr>
        <w:rFonts w:ascii="Wingdings" w:hAnsi="Wingdings" w:hint="default"/>
      </w:rPr>
    </w:lvl>
    <w:lvl w:ilvl="6" w:tplc="041F0001" w:tentative="1">
      <w:start w:val="1"/>
      <w:numFmt w:val="bullet"/>
      <w:lvlText w:val=""/>
      <w:lvlJc w:val="left"/>
      <w:pPr>
        <w:ind w:left="6117" w:hanging="360"/>
      </w:pPr>
      <w:rPr>
        <w:rFonts w:ascii="Symbol" w:hAnsi="Symbol" w:hint="default"/>
      </w:rPr>
    </w:lvl>
    <w:lvl w:ilvl="7" w:tplc="041F0003" w:tentative="1">
      <w:start w:val="1"/>
      <w:numFmt w:val="bullet"/>
      <w:lvlText w:val="o"/>
      <w:lvlJc w:val="left"/>
      <w:pPr>
        <w:ind w:left="6837" w:hanging="360"/>
      </w:pPr>
      <w:rPr>
        <w:rFonts w:ascii="Courier New" w:hAnsi="Courier New" w:cs="Courier New" w:hint="default"/>
      </w:rPr>
    </w:lvl>
    <w:lvl w:ilvl="8" w:tplc="041F0005" w:tentative="1">
      <w:start w:val="1"/>
      <w:numFmt w:val="bullet"/>
      <w:lvlText w:val=""/>
      <w:lvlJc w:val="left"/>
      <w:pPr>
        <w:ind w:left="7557" w:hanging="360"/>
      </w:pPr>
      <w:rPr>
        <w:rFonts w:ascii="Wingdings" w:hAnsi="Wingdings" w:hint="default"/>
      </w:rPr>
    </w:lvl>
  </w:abstractNum>
  <w:abstractNum w:abstractNumId="50">
    <w:nsid w:val="054D0013"/>
    <w:multiLevelType w:val="hybridMultilevel"/>
    <w:tmpl w:val="0D5CD78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06B926BA"/>
    <w:multiLevelType w:val="hybridMultilevel"/>
    <w:tmpl w:val="CCDA5D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085602BA"/>
    <w:multiLevelType w:val="hybridMultilevel"/>
    <w:tmpl w:val="9E34BF5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09DF5354"/>
    <w:multiLevelType w:val="hybridMultilevel"/>
    <w:tmpl w:val="22F214F4"/>
    <w:lvl w:ilvl="0" w:tplc="0C0A0005">
      <w:start w:val="1"/>
      <w:numFmt w:val="bullet"/>
      <w:lvlText w:val=""/>
      <w:lvlJc w:val="left"/>
      <w:pPr>
        <w:tabs>
          <w:tab w:val="num" w:pos="1260"/>
        </w:tabs>
        <w:ind w:left="1260" w:hanging="360"/>
      </w:pPr>
      <w:rPr>
        <w:rFonts w:ascii="Wingdings" w:hAnsi="Wingdings"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4">
    <w:nsid w:val="0A405D79"/>
    <w:multiLevelType w:val="hybridMultilevel"/>
    <w:tmpl w:val="793EA7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0F9E4F83"/>
    <w:multiLevelType w:val="hybridMultilevel"/>
    <w:tmpl w:val="B8CCE52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0FFA2925"/>
    <w:multiLevelType w:val="hybridMultilevel"/>
    <w:tmpl w:val="821E3C8C"/>
    <w:lvl w:ilvl="0" w:tplc="A25C35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0FFD07EE"/>
    <w:multiLevelType w:val="hybridMultilevel"/>
    <w:tmpl w:val="9FD2AC86"/>
    <w:lvl w:ilvl="0" w:tplc="99C83E3A">
      <w:start w:val="1"/>
      <w:numFmt w:val="lowerLetter"/>
      <w:lvlText w:val="%1)"/>
      <w:lvlJc w:val="left"/>
      <w:pPr>
        <w:ind w:left="1789" w:hanging="360"/>
      </w:pPr>
      <w:rPr>
        <w:rFonts w:hint="default"/>
      </w:r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58">
    <w:nsid w:val="13305AFC"/>
    <w:multiLevelType w:val="hybridMultilevel"/>
    <w:tmpl w:val="965E2A34"/>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9">
    <w:nsid w:val="13670BA1"/>
    <w:multiLevelType w:val="hybridMultilevel"/>
    <w:tmpl w:val="A9161CF8"/>
    <w:lvl w:ilvl="0" w:tplc="041F0005">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0">
    <w:nsid w:val="147C1E1E"/>
    <w:multiLevelType w:val="hybridMultilevel"/>
    <w:tmpl w:val="3C5C293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15CC7160"/>
    <w:multiLevelType w:val="multilevel"/>
    <w:tmpl w:val="72A6C78E"/>
    <w:lvl w:ilvl="0">
      <w:start w:val="1"/>
      <w:numFmt w:val="bullet"/>
      <w:lvlText w:val=""/>
      <w:lvlJc w:val="left"/>
      <w:pPr>
        <w:tabs>
          <w:tab w:val="num" w:pos="360"/>
        </w:tabs>
        <w:ind w:left="360" w:hanging="360"/>
      </w:pPr>
      <w:rPr>
        <w:rFonts w:ascii="Symbol" w:hAnsi="Symbol" w:hint="default"/>
        <w:b w:val="0"/>
      </w:rPr>
    </w:lvl>
    <w:lvl w:ilvl="1">
      <w:start w:val="1"/>
      <w:numFmt w:val="decimal"/>
      <w:lvlText w:val="%1.%2."/>
      <w:lvlJc w:val="left"/>
      <w:pPr>
        <w:tabs>
          <w:tab w:val="num" w:pos="612"/>
        </w:tabs>
        <w:ind w:left="612" w:hanging="432"/>
      </w:pPr>
      <w:rPr>
        <w:rFonts w:cs="Times New Roman"/>
        <w:b w:val="0"/>
        <w:color w:val="auto"/>
      </w:rPr>
    </w:lvl>
    <w:lvl w:ilvl="2">
      <w:start w:val="1"/>
      <w:numFmt w:val="decimal"/>
      <w:lvlText w:val="%1.%2.%3."/>
      <w:lvlJc w:val="left"/>
      <w:pPr>
        <w:tabs>
          <w:tab w:val="num" w:pos="794"/>
        </w:tabs>
        <w:ind w:left="1361" w:hanging="641"/>
      </w:pPr>
      <w:rPr>
        <w:rFonts w:cs="Times New Roman"/>
        <w:b w:val="0"/>
      </w:rPr>
    </w:lvl>
    <w:lvl w:ilvl="3">
      <w:start w:val="1"/>
      <w:numFmt w:val="decimal"/>
      <w:lvlText w:val="%1.%2.%3.%4."/>
      <w:lvlJc w:val="left"/>
      <w:pPr>
        <w:tabs>
          <w:tab w:val="num" w:pos="1077"/>
        </w:tabs>
        <w:ind w:left="1728" w:hanging="651"/>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16EC160F"/>
    <w:multiLevelType w:val="hybridMultilevel"/>
    <w:tmpl w:val="464064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17282146"/>
    <w:multiLevelType w:val="hybridMultilevel"/>
    <w:tmpl w:val="79F0636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19383CF0"/>
    <w:multiLevelType w:val="hybridMultilevel"/>
    <w:tmpl w:val="293ADA70"/>
    <w:lvl w:ilvl="0" w:tplc="0C0A0005">
      <w:start w:val="1"/>
      <w:numFmt w:val="bullet"/>
      <w:lvlText w:val=""/>
      <w:lvlJc w:val="left"/>
      <w:pPr>
        <w:tabs>
          <w:tab w:val="num" w:pos="900"/>
        </w:tabs>
        <w:ind w:left="90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5">
    <w:nsid w:val="19D82F84"/>
    <w:multiLevelType w:val="hybridMultilevel"/>
    <w:tmpl w:val="9528AB36"/>
    <w:lvl w:ilvl="0" w:tplc="041F0005">
      <w:start w:val="1"/>
      <w:numFmt w:val="bullet"/>
      <w:lvlText w:val=""/>
      <w:lvlJc w:val="left"/>
      <w:pPr>
        <w:ind w:left="720" w:hanging="360"/>
      </w:pPr>
      <w:rPr>
        <w:rFonts w:ascii="Wingdings" w:hAnsi="Wingdings" w:hint="default"/>
      </w:rPr>
    </w:lvl>
    <w:lvl w:ilvl="1" w:tplc="40B83C4C">
      <w:numFmt w:val="bullet"/>
      <w:lvlText w:val="-"/>
      <w:lvlJc w:val="left"/>
      <w:pPr>
        <w:ind w:left="1440" w:hanging="360"/>
      </w:pPr>
      <w:rPr>
        <w:rFonts w:ascii="Arial" w:eastAsia="Times New Roman" w:hAnsi="Arial" w:cs="Aria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1A0A2250"/>
    <w:multiLevelType w:val="hybridMultilevel"/>
    <w:tmpl w:val="3DBA5C78"/>
    <w:lvl w:ilvl="0" w:tplc="041F0005">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67">
    <w:nsid w:val="1A782439"/>
    <w:multiLevelType w:val="hybridMultilevel"/>
    <w:tmpl w:val="CBB22644"/>
    <w:lvl w:ilvl="0" w:tplc="0C0A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1AC958CC"/>
    <w:multiLevelType w:val="multilevel"/>
    <w:tmpl w:val="9D9E5D16"/>
    <w:lvl w:ilvl="0">
      <w:start w:val="5"/>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3"/>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nsid w:val="207A0E44"/>
    <w:multiLevelType w:val="hybridMultilevel"/>
    <w:tmpl w:val="F2008E5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5C06070"/>
    <w:multiLevelType w:val="multilevel"/>
    <w:tmpl w:val="6DCC95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DE6670"/>
    <w:multiLevelType w:val="hybridMultilevel"/>
    <w:tmpl w:val="2788FF56"/>
    <w:lvl w:ilvl="0" w:tplc="041F0005">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72">
    <w:nsid w:val="286A1A54"/>
    <w:multiLevelType w:val="hybridMultilevel"/>
    <w:tmpl w:val="06C28F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A85587C"/>
    <w:multiLevelType w:val="hybridMultilevel"/>
    <w:tmpl w:val="C67624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2B6917F6"/>
    <w:multiLevelType w:val="multilevel"/>
    <w:tmpl w:val="F73A0F8E"/>
    <w:lvl w:ilvl="0">
      <w:start w:val="5"/>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2"/>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5">
    <w:nsid w:val="2D606DE4"/>
    <w:multiLevelType w:val="hybridMultilevel"/>
    <w:tmpl w:val="22407234"/>
    <w:lvl w:ilvl="0" w:tplc="0C0A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EF768F2"/>
    <w:multiLevelType w:val="hybridMultilevel"/>
    <w:tmpl w:val="D45C8040"/>
    <w:lvl w:ilvl="0" w:tplc="041F0005">
      <w:start w:val="1"/>
      <w:numFmt w:val="bullet"/>
      <w:lvlText w:val=""/>
      <w:lvlJc w:val="left"/>
      <w:pPr>
        <w:ind w:left="1380" w:hanging="360"/>
      </w:pPr>
      <w:rPr>
        <w:rFonts w:ascii="Wingdings" w:hAnsi="Wingdings"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77">
    <w:nsid w:val="30974731"/>
    <w:multiLevelType w:val="hybridMultilevel"/>
    <w:tmpl w:val="038EDB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30D10D5B"/>
    <w:multiLevelType w:val="hybridMultilevel"/>
    <w:tmpl w:val="5AF26C54"/>
    <w:lvl w:ilvl="0" w:tplc="0180DD3A">
      <w:start w:val="1"/>
      <w:numFmt w:val="bullet"/>
      <w:pStyle w:val="Puntos"/>
      <w:lvlText w:val=""/>
      <w:lvlJc w:val="left"/>
      <w:pPr>
        <w:tabs>
          <w:tab w:val="num" w:pos="567"/>
        </w:tabs>
        <w:ind w:left="567" w:firstLine="0"/>
      </w:pPr>
      <w:rPr>
        <w:rFonts w:ascii="Symbol" w:hAnsi="Symbol"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2C482B72">
      <w:start w:val="14"/>
      <w:numFmt w:val="bullet"/>
      <w:lvlText w:val="-"/>
      <w:lvlJc w:val="left"/>
      <w:pPr>
        <w:tabs>
          <w:tab w:val="num" w:pos="2160"/>
        </w:tabs>
        <w:ind w:left="2160" w:hanging="360"/>
      </w:pPr>
      <w:rPr>
        <w:rFonts w:ascii="Calibri" w:eastAsia="Times New Roman" w:hAnsi="Calibri"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30E03F8E"/>
    <w:multiLevelType w:val="hybridMultilevel"/>
    <w:tmpl w:val="99605DF6"/>
    <w:lvl w:ilvl="0" w:tplc="0C0A0005">
      <w:start w:val="1"/>
      <w:numFmt w:val="bullet"/>
      <w:lvlText w:val=""/>
      <w:lvlJc w:val="left"/>
      <w:pPr>
        <w:tabs>
          <w:tab w:val="num" w:pos="900"/>
        </w:tabs>
        <w:ind w:left="900" w:hanging="360"/>
      </w:pPr>
      <w:rPr>
        <w:rFonts w:ascii="Wingdings" w:hAnsi="Wingdings" w:hint="default"/>
      </w:rPr>
    </w:lvl>
    <w:lvl w:ilvl="1" w:tplc="40B83C4C">
      <w:numFmt w:val="bullet"/>
      <w:lvlText w:val="-"/>
      <w:lvlJc w:val="left"/>
      <w:pPr>
        <w:tabs>
          <w:tab w:val="num" w:pos="1620"/>
        </w:tabs>
        <w:ind w:left="1620" w:hanging="360"/>
      </w:pPr>
      <w:rPr>
        <w:rFonts w:ascii="Arial" w:eastAsia="Times New Roman" w:hAnsi="Arial" w:cs="Arial"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0">
    <w:nsid w:val="30E16B2A"/>
    <w:multiLevelType w:val="hybridMultilevel"/>
    <w:tmpl w:val="E45A13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37963E95"/>
    <w:multiLevelType w:val="hybridMultilevel"/>
    <w:tmpl w:val="B900EE32"/>
    <w:lvl w:ilvl="0" w:tplc="B9B6EF52">
      <w:start w:val="1"/>
      <w:numFmt w:val="bullet"/>
      <w:lvlText w:val=""/>
      <w:lvlJc w:val="left"/>
      <w:pPr>
        <w:ind w:left="720" w:hanging="360"/>
      </w:pPr>
      <w:rPr>
        <w:rFonts w:ascii="Symbol" w:hAnsi="Symbol" w:hint="default"/>
        <w:sz w:val="22"/>
        <w:szCs w:val="22"/>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383B703F"/>
    <w:multiLevelType w:val="multilevel"/>
    <w:tmpl w:val="D7CE86DC"/>
    <w:lvl w:ilvl="0">
      <w:start w:val="5"/>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nsid w:val="38AD7EFD"/>
    <w:multiLevelType w:val="hybridMultilevel"/>
    <w:tmpl w:val="FEFA56DE"/>
    <w:lvl w:ilvl="0" w:tplc="041F0005">
      <w:start w:val="1"/>
      <w:numFmt w:val="bullet"/>
      <w:lvlText w:val=""/>
      <w:lvlJc w:val="left"/>
      <w:pPr>
        <w:ind w:left="900" w:hanging="360"/>
      </w:pPr>
      <w:rPr>
        <w:rFonts w:ascii="Wingdings" w:hAnsi="Wingdings"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84">
    <w:nsid w:val="3AF46F7E"/>
    <w:multiLevelType w:val="hybridMultilevel"/>
    <w:tmpl w:val="10D8A5F0"/>
    <w:lvl w:ilvl="0" w:tplc="0C0A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3C7F0252"/>
    <w:multiLevelType w:val="hybridMultilevel"/>
    <w:tmpl w:val="5FBE8268"/>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F1E1E26"/>
    <w:multiLevelType w:val="hybridMultilevel"/>
    <w:tmpl w:val="2A30010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40315FD2"/>
    <w:multiLevelType w:val="multilevel"/>
    <w:tmpl w:val="AF446E3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8">
    <w:nsid w:val="411F7FF8"/>
    <w:multiLevelType w:val="hybridMultilevel"/>
    <w:tmpl w:val="9AE85E22"/>
    <w:lvl w:ilvl="0" w:tplc="D61EE9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nsid w:val="42754A70"/>
    <w:multiLevelType w:val="hybridMultilevel"/>
    <w:tmpl w:val="FA60C5A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45312975"/>
    <w:multiLevelType w:val="hybridMultilevel"/>
    <w:tmpl w:val="3622221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4532486F"/>
    <w:multiLevelType w:val="hybridMultilevel"/>
    <w:tmpl w:val="1E341B9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465E55C8"/>
    <w:multiLevelType w:val="hybridMultilevel"/>
    <w:tmpl w:val="4F5C1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465F63F7"/>
    <w:multiLevelType w:val="hybridMultilevel"/>
    <w:tmpl w:val="AE3805B8"/>
    <w:lvl w:ilvl="0" w:tplc="D116EBEE">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46B67748"/>
    <w:multiLevelType w:val="hybridMultilevel"/>
    <w:tmpl w:val="AF9A58F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nsid w:val="473B5723"/>
    <w:multiLevelType w:val="hybridMultilevel"/>
    <w:tmpl w:val="63063B10"/>
    <w:lvl w:ilvl="0" w:tplc="0C0A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48E70F46"/>
    <w:multiLevelType w:val="hybridMultilevel"/>
    <w:tmpl w:val="2230F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49D65AE0"/>
    <w:multiLevelType w:val="hybridMultilevel"/>
    <w:tmpl w:val="15F4898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49E06A20"/>
    <w:multiLevelType w:val="hybridMultilevel"/>
    <w:tmpl w:val="261C8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A585503"/>
    <w:multiLevelType w:val="hybridMultilevel"/>
    <w:tmpl w:val="17E4F68A"/>
    <w:lvl w:ilvl="0" w:tplc="041F0005">
      <w:start w:val="1"/>
      <w:numFmt w:val="bullet"/>
      <w:lvlText w:val=""/>
      <w:lvlJc w:val="left"/>
      <w:pPr>
        <w:ind w:left="1791" w:hanging="360"/>
      </w:pPr>
      <w:rPr>
        <w:rFonts w:ascii="Wingdings" w:hAnsi="Wingdings" w:hint="default"/>
      </w:rPr>
    </w:lvl>
    <w:lvl w:ilvl="1" w:tplc="041F0003" w:tentative="1">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tentative="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100">
    <w:nsid w:val="4B901255"/>
    <w:multiLevelType w:val="hybridMultilevel"/>
    <w:tmpl w:val="F9E08D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E5D1606"/>
    <w:multiLevelType w:val="multilevel"/>
    <w:tmpl w:val="FB62764C"/>
    <w:lvl w:ilvl="0">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sz w:val="32"/>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02">
    <w:nsid w:val="506D1ADA"/>
    <w:multiLevelType w:val="hybridMultilevel"/>
    <w:tmpl w:val="B4629EC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50E95365"/>
    <w:multiLevelType w:val="hybridMultilevel"/>
    <w:tmpl w:val="156EA44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510A2C36"/>
    <w:multiLevelType w:val="hybridMultilevel"/>
    <w:tmpl w:val="83B410B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54B444C1"/>
    <w:multiLevelType w:val="hybridMultilevel"/>
    <w:tmpl w:val="A46EA6B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55EA4C49"/>
    <w:multiLevelType w:val="hybridMultilevel"/>
    <w:tmpl w:val="821E58EE"/>
    <w:lvl w:ilvl="0" w:tplc="041F0005">
      <w:start w:val="1"/>
      <w:numFmt w:val="bullet"/>
      <w:lvlText w:val=""/>
      <w:lvlJc w:val="left"/>
      <w:pPr>
        <w:ind w:left="1434" w:hanging="360"/>
      </w:pPr>
      <w:rPr>
        <w:rFonts w:ascii="Wingdings" w:hAnsi="Wingdings"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107">
    <w:nsid w:val="575471DA"/>
    <w:multiLevelType w:val="hybridMultilevel"/>
    <w:tmpl w:val="468E38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58D36DA7"/>
    <w:multiLevelType w:val="hybridMultilevel"/>
    <w:tmpl w:val="E8CA436E"/>
    <w:lvl w:ilvl="0" w:tplc="0C0A0005">
      <w:start w:val="1"/>
      <w:numFmt w:val="bullet"/>
      <w:lvlText w:val=""/>
      <w:lvlJc w:val="left"/>
      <w:pPr>
        <w:tabs>
          <w:tab w:val="num" w:pos="900"/>
        </w:tabs>
        <w:ind w:left="900" w:hanging="360"/>
      </w:pPr>
      <w:rPr>
        <w:rFonts w:ascii="Wingdings" w:hAnsi="Wingdings"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09">
    <w:nsid w:val="58D66057"/>
    <w:multiLevelType w:val="hybridMultilevel"/>
    <w:tmpl w:val="34EEE8A6"/>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593C0A88"/>
    <w:multiLevelType w:val="hybridMultilevel"/>
    <w:tmpl w:val="7C2C4034"/>
    <w:lvl w:ilvl="0" w:tplc="D116EBEE">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5972332E"/>
    <w:multiLevelType w:val="hybridMultilevel"/>
    <w:tmpl w:val="6FFC75EA"/>
    <w:lvl w:ilvl="0" w:tplc="20C817DA">
      <w:start w:val="1"/>
      <w:numFmt w:val="bullet"/>
      <w:lvlText w:val="-"/>
      <w:lvlJc w:val="left"/>
      <w:pPr>
        <w:ind w:left="1065" w:hanging="360"/>
      </w:pPr>
      <w:rPr>
        <w:rFonts w:ascii="Times New Roman" w:eastAsia="Times New Roman"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12">
    <w:nsid w:val="5E2F6D95"/>
    <w:multiLevelType w:val="hybridMultilevel"/>
    <w:tmpl w:val="845072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60846895"/>
    <w:multiLevelType w:val="hybridMultilevel"/>
    <w:tmpl w:val="F8825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645729EC"/>
    <w:multiLevelType w:val="multilevel"/>
    <w:tmpl w:val="D7567B1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5">
    <w:nsid w:val="68BD5530"/>
    <w:multiLevelType w:val="hybridMultilevel"/>
    <w:tmpl w:val="CAA6CBC4"/>
    <w:lvl w:ilvl="0" w:tplc="0C0A0005">
      <w:start w:val="1"/>
      <w:numFmt w:val="bullet"/>
      <w:lvlText w:val=""/>
      <w:lvlJc w:val="left"/>
      <w:pPr>
        <w:tabs>
          <w:tab w:val="num" w:pos="1287"/>
        </w:tabs>
        <w:ind w:left="1287" w:hanging="360"/>
      </w:pPr>
      <w:rPr>
        <w:rFonts w:ascii="Wingdings" w:hAnsi="Wingdings"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16">
    <w:nsid w:val="69E824D4"/>
    <w:multiLevelType w:val="hybridMultilevel"/>
    <w:tmpl w:val="0720CEB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nsid w:val="6A3F37BA"/>
    <w:multiLevelType w:val="hybridMultilevel"/>
    <w:tmpl w:val="2BE453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6AAB6410"/>
    <w:multiLevelType w:val="hybridMultilevel"/>
    <w:tmpl w:val="F0B8462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9">
    <w:nsid w:val="6C2C2F23"/>
    <w:multiLevelType w:val="hybridMultilevel"/>
    <w:tmpl w:val="246C93D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6E6B3F0F"/>
    <w:multiLevelType w:val="hybridMultilevel"/>
    <w:tmpl w:val="AC1C2E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1">
    <w:nsid w:val="6F846E62"/>
    <w:multiLevelType w:val="hybridMultilevel"/>
    <w:tmpl w:val="CDBC4338"/>
    <w:lvl w:ilvl="0" w:tplc="041F0005">
      <w:start w:val="1"/>
      <w:numFmt w:val="bullet"/>
      <w:lvlText w:val=""/>
      <w:lvlJc w:val="left"/>
      <w:pPr>
        <w:ind w:left="2160" w:hanging="360"/>
      </w:pPr>
      <w:rPr>
        <w:rFonts w:ascii="Wingdings" w:hAnsi="Wingdings" w:hint="default"/>
      </w:rPr>
    </w:lvl>
    <w:lvl w:ilvl="1" w:tplc="041F0003">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22">
    <w:nsid w:val="6F9F087D"/>
    <w:multiLevelType w:val="hybridMultilevel"/>
    <w:tmpl w:val="A246D78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7298752D"/>
    <w:multiLevelType w:val="hybridMultilevel"/>
    <w:tmpl w:val="3D4E393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78B91F50"/>
    <w:multiLevelType w:val="hybridMultilevel"/>
    <w:tmpl w:val="15F4A226"/>
    <w:lvl w:ilvl="0" w:tplc="8F5ADE56">
      <w:numFmt w:val="bullet"/>
      <w:lvlText w:val="-"/>
      <w:lvlJc w:val="left"/>
      <w:pPr>
        <w:ind w:left="720" w:hanging="360"/>
      </w:pPr>
      <w:rPr>
        <w:rFonts w:ascii="Calibri" w:eastAsia="Calibri" w:hAnsi="Calibri" w:cs="Calibri"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78D315D0"/>
    <w:multiLevelType w:val="hybridMultilevel"/>
    <w:tmpl w:val="E9FC0C7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78EA0679"/>
    <w:multiLevelType w:val="hybridMultilevel"/>
    <w:tmpl w:val="16622A2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7">
    <w:nsid w:val="7DD233C7"/>
    <w:multiLevelType w:val="hybridMultilevel"/>
    <w:tmpl w:val="0170830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nsid w:val="7F3C7980"/>
    <w:multiLevelType w:val="multilevel"/>
    <w:tmpl w:val="CE762648"/>
    <w:lvl w:ilvl="0">
      <w:start w:val="5"/>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9">
    <w:nsid w:val="7F94350B"/>
    <w:multiLevelType w:val="hybridMultilevel"/>
    <w:tmpl w:val="37286A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1"/>
  </w:num>
  <w:num w:numId="2">
    <w:abstractNumId w:val="78"/>
  </w:num>
  <w:num w:numId="3">
    <w:abstractNumId w:val="124"/>
  </w:num>
  <w:num w:numId="4">
    <w:abstractNumId w:val="0"/>
  </w:num>
  <w:num w:numId="5">
    <w:abstractNumId w:val="1"/>
  </w:num>
  <w:num w:numId="6">
    <w:abstractNumId w:val="11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 w:numId="41">
    <w:abstractNumId w:val="36"/>
  </w:num>
  <w:num w:numId="42">
    <w:abstractNumId w:val="37"/>
  </w:num>
  <w:num w:numId="43">
    <w:abstractNumId w:val="38"/>
  </w:num>
  <w:num w:numId="44">
    <w:abstractNumId w:val="39"/>
  </w:num>
  <w:num w:numId="45">
    <w:abstractNumId w:val="40"/>
  </w:num>
  <w:num w:numId="46">
    <w:abstractNumId w:val="41"/>
  </w:num>
  <w:num w:numId="47">
    <w:abstractNumId w:val="42"/>
  </w:num>
  <w:num w:numId="48">
    <w:abstractNumId w:val="43"/>
  </w:num>
  <w:num w:numId="49">
    <w:abstractNumId w:val="44"/>
  </w:num>
  <w:num w:numId="50">
    <w:abstractNumId w:val="45"/>
  </w:num>
  <w:num w:numId="51">
    <w:abstractNumId w:val="119"/>
  </w:num>
  <w:num w:numId="52">
    <w:abstractNumId w:val="109"/>
  </w:num>
  <w:num w:numId="53">
    <w:abstractNumId w:val="87"/>
  </w:num>
  <w:num w:numId="54">
    <w:abstractNumId w:val="70"/>
  </w:num>
  <w:num w:numId="55">
    <w:abstractNumId w:val="115"/>
  </w:num>
  <w:num w:numId="56">
    <w:abstractNumId w:val="122"/>
  </w:num>
  <w:num w:numId="57">
    <w:abstractNumId w:val="67"/>
  </w:num>
  <w:num w:numId="58">
    <w:abstractNumId w:val="84"/>
  </w:num>
  <w:num w:numId="59">
    <w:abstractNumId w:val="75"/>
  </w:num>
  <w:num w:numId="60">
    <w:abstractNumId w:val="95"/>
  </w:num>
  <w:num w:numId="61">
    <w:abstractNumId w:val="108"/>
  </w:num>
  <w:num w:numId="62">
    <w:abstractNumId w:val="64"/>
  </w:num>
  <w:num w:numId="63">
    <w:abstractNumId w:val="79"/>
  </w:num>
  <w:num w:numId="64">
    <w:abstractNumId w:val="53"/>
  </w:num>
  <w:num w:numId="65">
    <w:abstractNumId w:val="50"/>
  </w:num>
  <w:num w:numId="66">
    <w:abstractNumId w:val="58"/>
  </w:num>
  <w:num w:numId="67">
    <w:abstractNumId w:val="118"/>
  </w:num>
  <w:num w:numId="68">
    <w:abstractNumId w:val="77"/>
  </w:num>
  <w:num w:numId="69">
    <w:abstractNumId w:val="86"/>
  </w:num>
  <w:num w:numId="70">
    <w:abstractNumId w:val="69"/>
  </w:num>
  <w:num w:numId="71">
    <w:abstractNumId w:val="71"/>
  </w:num>
  <w:num w:numId="72">
    <w:abstractNumId w:val="52"/>
  </w:num>
  <w:num w:numId="73">
    <w:abstractNumId w:val="93"/>
  </w:num>
  <w:num w:numId="74">
    <w:abstractNumId w:val="110"/>
  </w:num>
  <w:num w:numId="75">
    <w:abstractNumId w:val="90"/>
  </w:num>
  <w:num w:numId="76">
    <w:abstractNumId w:val="127"/>
  </w:num>
  <w:num w:numId="77">
    <w:abstractNumId w:val="123"/>
  </w:num>
  <w:num w:numId="78">
    <w:abstractNumId w:val="72"/>
  </w:num>
  <w:num w:numId="79">
    <w:abstractNumId w:val="126"/>
  </w:num>
  <w:num w:numId="80">
    <w:abstractNumId w:val="91"/>
  </w:num>
  <w:num w:numId="81">
    <w:abstractNumId w:val="55"/>
  </w:num>
  <w:num w:numId="82">
    <w:abstractNumId w:val="129"/>
  </w:num>
  <w:num w:numId="83">
    <w:abstractNumId w:val="57"/>
  </w:num>
  <w:num w:numId="84">
    <w:abstractNumId w:val="60"/>
  </w:num>
  <w:num w:numId="85">
    <w:abstractNumId w:val="106"/>
  </w:num>
  <w:num w:numId="86">
    <w:abstractNumId w:val="125"/>
  </w:num>
  <w:num w:numId="87">
    <w:abstractNumId w:val="112"/>
  </w:num>
  <w:num w:numId="88">
    <w:abstractNumId w:val="102"/>
  </w:num>
  <w:num w:numId="89">
    <w:abstractNumId w:val="97"/>
  </w:num>
  <w:num w:numId="90">
    <w:abstractNumId w:val="46"/>
  </w:num>
  <w:num w:numId="91">
    <w:abstractNumId w:val="49"/>
  </w:num>
  <w:num w:numId="92">
    <w:abstractNumId w:val="68"/>
  </w:num>
  <w:num w:numId="93">
    <w:abstractNumId w:val="107"/>
  </w:num>
  <w:num w:numId="94">
    <w:abstractNumId w:val="62"/>
  </w:num>
  <w:num w:numId="95">
    <w:abstractNumId w:val="65"/>
  </w:num>
  <w:num w:numId="96">
    <w:abstractNumId w:val="54"/>
  </w:num>
  <w:num w:numId="97">
    <w:abstractNumId w:val="48"/>
  </w:num>
  <w:num w:numId="98">
    <w:abstractNumId w:val="85"/>
  </w:num>
  <w:num w:numId="99">
    <w:abstractNumId w:val="128"/>
  </w:num>
  <w:num w:numId="100">
    <w:abstractNumId w:val="47"/>
  </w:num>
  <w:num w:numId="101">
    <w:abstractNumId w:val="63"/>
  </w:num>
  <w:num w:numId="102">
    <w:abstractNumId w:val="89"/>
  </w:num>
  <w:num w:numId="103">
    <w:abstractNumId w:val="114"/>
  </w:num>
  <w:num w:numId="104">
    <w:abstractNumId w:val="74"/>
  </w:num>
  <w:num w:numId="105">
    <w:abstractNumId w:val="104"/>
  </w:num>
  <w:num w:numId="106">
    <w:abstractNumId w:val="80"/>
  </w:num>
  <w:num w:numId="107">
    <w:abstractNumId w:val="100"/>
  </w:num>
  <w:num w:numId="108">
    <w:abstractNumId w:val="59"/>
  </w:num>
  <w:num w:numId="109">
    <w:abstractNumId w:val="99"/>
  </w:num>
  <w:num w:numId="110">
    <w:abstractNumId w:val="103"/>
  </w:num>
  <w:num w:numId="111">
    <w:abstractNumId w:val="83"/>
  </w:num>
  <w:num w:numId="112">
    <w:abstractNumId w:val="73"/>
  </w:num>
  <w:num w:numId="113">
    <w:abstractNumId w:val="76"/>
  </w:num>
  <w:num w:numId="114">
    <w:abstractNumId w:val="121"/>
  </w:num>
  <w:num w:numId="115">
    <w:abstractNumId w:val="82"/>
  </w:num>
  <w:num w:numId="116">
    <w:abstractNumId w:val="66"/>
  </w:num>
  <w:num w:numId="117">
    <w:abstractNumId w:val="105"/>
  </w:num>
  <w:num w:numId="118">
    <w:abstractNumId w:val="92"/>
  </w:num>
  <w:num w:numId="119">
    <w:abstractNumId w:val="61"/>
  </w:num>
  <w:num w:numId="120">
    <w:abstractNumId w:val="94"/>
  </w:num>
  <w:num w:numId="121">
    <w:abstractNumId w:val="117"/>
  </w:num>
  <w:num w:numId="122">
    <w:abstractNumId w:val="88"/>
  </w:num>
  <w:num w:numId="123">
    <w:abstractNumId w:val="51"/>
  </w:num>
  <w:num w:numId="124">
    <w:abstractNumId w:val="56"/>
  </w:num>
  <w:num w:numId="125">
    <w:abstractNumId w:val="120"/>
  </w:num>
  <w:num w:numId="126">
    <w:abstractNumId w:val="116"/>
  </w:num>
  <w:num w:numId="127">
    <w:abstractNumId w:val="98"/>
  </w:num>
  <w:num w:numId="128">
    <w:abstractNumId w:val="96"/>
  </w:num>
  <w:num w:numId="129">
    <w:abstractNumId w:val="113"/>
  </w:num>
  <w:num w:numId="130">
    <w:abstractNumId w:val="81"/>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removePersonalInformation/>
  <w:removeDateAndTime/>
  <w:hideSpellingErrors/>
  <w:stylePaneFormatFilter w:val="3F01"/>
  <w:defaultTabStop w:val="708"/>
  <w:hyphenationZone w:val="425"/>
  <w:noPunctuationKerning/>
  <w:characterSpacingControl w:val="doNotCompress"/>
  <w:hdrShapeDefaults>
    <o:shapedefaults v:ext="edit" spidmax="5122"/>
  </w:hdrShapeDefaults>
  <w:footnotePr>
    <w:footnote w:id="0"/>
    <w:footnote w:id="1"/>
  </w:footnotePr>
  <w:endnotePr>
    <w:endnote w:id="0"/>
    <w:endnote w:id="1"/>
  </w:endnotePr>
  <w:compat>
    <w:applyBreakingRules/>
  </w:compat>
  <w:rsids>
    <w:rsidRoot w:val="00333AED"/>
    <w:rsid w:val="00000208"/>
    <w:rsid w:val="0000195F"/>
    <w:rsid w:val="00003F74"/>
    <w:rsid w:val="00012CB6"/>
    <w:rsid w:val="00013606"/>
    <w:rsid w:val="00014F29"/>
    <w:rsid w:val="00016E82"/>
    <w:rsid w:val="00017633"/>
    <w:rsid w:val="00017F80"/>
    <w:rsid w:val="00020A3B"/>
    <w:rsid w:val="00022DE2"/>
    <w:rsid w:val="00024CBA"/>
    <w:rsid w:val="00025C35"/>
    <w:rsid w:val="000263CD"/>
    <w:rsid w:val="0003428A"/>
    <w:rsid w:val="000358A4"/>
    <w:rsid w:val="0003640F"/>
    <w:rsid w:val="0003671F"/>
    <w:rsid w:val="000420AC"/>
    <w:rsid w:val="00044CE5"/>
    <w:rsid w:val="00046A6F"/>
    <w:rsid w:val="00047379"/>
    <w:rsid w:val="00050BA9"/>
    <w:rsid w:val="00051AE5"/>
    <w:rsid w:val="00052723"/>
    <w:rsid w:val="000545C0"/>
    <w:rsid w:val="00054696"/>
    <w:rsid w:val="00055346"/>
    <w:rsid w:val="00055DDB"/>
    <w:rsid w:val="000631C5"/>
    <w:rsid w:val="000632AD"/>
    <w:rsid w:val="00063C41"/>
    <w:rsid w:val="00063F63"/>
    <w:rsid w:val="00065704"/>
    <w:rsid w:val="00071D82"/>
    <w:rsid w:val="00076B88"/>
    <w:rsid w:val="000773D3"/>
    <w:rsid w:val="00081989"/>
    <w:rsid w:val="000844F1"/>
    <w:rsid w:val="00084741"/>
    <w:rsid w:val="000856E3"/>
    <w:rsid w:val="0008647F"/>
    <w:rsid w:val="000876B4"/>
    <w:rsid w:val="000901FD"/>
    <w:rsid w:val="000912D4"/>
    <w:rsid w:val="00091665"/>
    <w:rsid w:val="0009270F"/>
    <w:rsid w:val="00092F09"/>
    <w:rsid w:val="0009311C"/>
    <w:rsid w:val="000966B3"/>
    <w:rsid w:val="000A0D4B"/>
    <w:rsid w:val="000A1749"/>
    <w:rsid w:val="000A2742"/>
    <w:rsid w:val="000A347E"/>
    <w:rsid w:val="000A5698"/>
    <w:rsid w:val="000A7284"/>
    <w:rsid w:val="000B1B3C"/>
    <w:rsid w:val="000B2435"/>
    <w:rsid w:val="000B2A30"/>
    <w:rsid w:val="000B3663"/>
    <w:rsid w:val="000B3EE5"/>
    <w:rsid w:val="000B446E"/>
    <w:rsid w:val="000B58A0"/>
    <w:rsid w:val="000B5D6F"/>
    <w:rsid w:val="000B64D5"/>
    <w:rsid w:val="000C1A38"/>
    <w:rsid w:val="000C20E8"/>
    <w:rsid w:val="000C2F48"/>
    <w:rsid w:val="000C44A7"/>
    <w:rsid w:val="000C4ACC"/>
    <w:rsid w:val="000C5DD4"/>
    <w:rsid w:val="000C67D2"/>
    <w:rsid w:val="000C6DBD"/>
    <w:rsid w:val="000D0398"/>
    <w:rsid w:val="000D0A18"/>
    <w:rsid w:val="000D144D"/>
    <w:rsid w:val="000D2830"/>
    <w:rsid w:val="000D2952"/>
    <w:rsid w:val="000D6CC8"/>
    <w:rsid w:val="000D7901"/>
    <w:rsid w:val="000E3818"/>
    <w:rsid w:val="000E4229"/>
    <w:rsid w:val="000E4806"/>
    <w:rsid w:val="000F20B9"/>
    <w:rsid w:val="000F22FE"/>
    <w:rsid w:val="000F2932"/>
    <w:rsid w:val="000F2FC7"/>
    <w:rsid w:val="000F4C9E"/>
    <w:rsid w:val="000F6F77"/>
    <w:rsid w:val="0010009D"/>
    <w:rsid w:val="0010067C"/>
    <w:rsid w:val="00100EBC"/>
    <w:rsid w:val="00101738"/>
    <w:rsid w:val="00102F54"/>
    <w:rsid w:val="001061B9"/>
    <w:rsid w:val="00112A91"/>
    <w:rsid w:val="001176D0"/>
    <w:rsid w:val="0012388E"/>
    <w:rsid w:val="00123B4F"/>
    <w:rsid w:val="001245A0"/>
    <w:rsid w:val="001252CE"/>
    <w:rsid w:val="00126BD2"/>
    <w:rsid w:val="00130527"/>
    <w:rsid w:val="00131871"/>
    <w:rsid w:val="00132C8C"/>
    <w:rsid w:val="00133AD6"/>
    <w:rsid w:val="00134AC4"/>
    <w:rsid w:val="001355AE"/>
    <w:rsid w:val="00141825"/>
    <w:rsid w:val="00144631"/>
    <w:rsid w:val="00145D32"/>
    <w:rsid w:val="001467B3"/>
    <w:rsid w:val="00147E29"/>
    <w:rsid w:val="00150273"/>
    <w:rsid w:val="00150B49"/>
    <w:rsid w:val="00151250"/>
    <w:rsid w:val="00151DB0"/>
    <w:rsid w:val="00152100"/>
    <w:rsid w:val="00152A35"/>
    <w:rsid w:val="00153543"/>
    <w:rsid w:val="00153CB8"/>
    <w:rsid w:val="0015447D"/>
    <w:rsid w:val="00155544"/>
    <w:rsid w:val="00156060"/>
    <w:rsid w:val="00161AFC"/>
    <w:rsid w:val="00162591"/>
    <w:rsid w:val="00164946"/>
    <w:rsid w:val="00167540"/>
    <w:rsid w:val="00167CFA"/>
    <w:rsid w:val="001709C6"/>
    <w:rsid w:val="00170FDE"/>
    <w:rsid w:val="001713E8"/>
    <w:rsid w:val="00171584"/>
    <w:rsid w:val="00171B55"/>
    <w:rsid w:val="00172C6E"/>
    <w:rsid w:val="00173037"/>
    <w:rsid w:val="00173DC1"/>
    <w:rsid w:val="00174E14"/>
    <w:rsid w:val="001774EB"/>
    <w:rsid w:val="001811C9"/>
    <w:rsid w:val="001817FC"/>
    <w:rsid w:val="00184B9C"/>
    <w:rsid w:val="00184BEA"/>
    <w:rsid w:val="00186E7D"/>
    <w:rsid w:val="001947F8"/>
    <w:rsid w:val="00194B3D"/>
    <w:rsid w:val="0019517B"/>
    <w:rsid w:val="0019704F"/>
    <w:rsid w:val="001A42D9"/>
    <w:rsid w:val="001A506A"/>
    <w:rsid w:val="001A790E"/>
    <w:rsid w:val="001B2C13"/>
    <w:rsid w:val="001B4C1A"/>
    <w:rsid w:val="001B5651"/>
    <w:rsid w:val="001B5882"/>
    <w:rsid w:val="001B6F6A"/>
    <w:rsid w:val="001C0542"/>
    <w:rsid w:val="001C0981"/>
    <w:rsid w:val="001C1501"/>
    <w:rsid w:val="001C392F"/>
    <w:rsid w:val="001C5584"/>
    <w:rsid w:val="001C55F9"/>
    <w:rsid w:val="001C5C2C"/>
    <w:rsid w:val="001C67F6"/>
    <w:rsid w:val="001D13C4"/>
    <w:rsid w:val="001D2309"/>
    <w:rsid w:val="001D4A7B"/>
    <w:rsid w:val="001D60DA"/>
    <w:rsid w:val="001D732E"/>
    <w:rsid w:val="001D75EC"/>
    <w:rsid w:val="001E30B2"/>
    <w:rsid w:val="001E3963"/>
    <w:rsid w:val="001F006F"/>
    <w:rsid w:val="001F05F9"/>
    <w:rsid w:val="001F0DCE"/>
    <w:rsid w:val="001F1EA5"/>
    <w:rsid w:val="001F2248"/>
    <w:rsid w:val="001F5927"/>
    <w:rsid w:val="001F72B3"/>
    <w:rsid w:val="001F7D92"/>
    <w:rsid w:val="00201339"/>
    <w:rsid w:val="00202500"/>
    <w:rsid w:val="00202855"/>
    <w:rsid w:val="0020530A"/>
    <w:rsid w:val="00206602"/>
    <w:rsid w:val="00207EE8"/>
    <w:rsid w:val="002103C4"/>
    <w:rsid w:val="00210B64"/>
    <w:rsid w:val="00210F2D"/>
    <w:rsid w:val="00211709"/>
    <w:rsid w:val="00211B3F"/>
    <w:rsid w:val="00212521"/>
    <w:rsid w:val="00213F3C"/>
    <w:rsid w:val="00214CFA"/>
    <w:rsid w:val="00220A1A"/>
    <w:rsid w:val="00221590"/>
    <w:rsid w:val="002226BB"/>
    <w:rsid w:val="0022673D"/>
    <w:rsid w:val="00226C66"/>
    <w:rsid w:val="00230883"/>
    <w:rsid w:val="00231ECD"/>
    <w:rsid w:val="00233869"/>
    <w:rsid w:val="00234ABD"/>
    <w:rsid w:val="00237F0A"/>
    <w:rsid w:val="00240CB2"/>
    <w:rsid w:val="002410CE"/>
    <w:rsid w:val="00241110"/>
    <w:rsid w:val="00245C71"/>
    <w:rsid w:val="002512EE"/>
    <w:rsid w:val="00253EDA"/>
    <w:rsid w:val="00261923"/>
    <w:rsid w:val="00261B60"/>
    <w:rsid w:val="0026258A"/>
    <w:rsid w:val="002628D6"/>
    <w:rsid w:val="00262C9D"/>
    <w:rsid w:val="00264261"/>
    <w:rsid w:val="00264812"/>
    <w:rsid w:val="00265DEB"/>
    <w:rsid w:val="002675F7"/>
    <w:rsid w:val="0027102A"/>
    <w:rsid w:val="00272C3B"/>
    <w:rsid w:val="0027308B"/>
    <w:rsid w:val="002734FF"/>
    <w:rsid w:val="002739E7"/>
    <w:rsid w:val="00273B4F"/>
    <w:rsid w:val="002744DF"/>
    <w:rsid w:val="00274A36"/>
    <w:rsid w:val="00275C27"/>
    <w:rsid w:val="002775A5"/>
    <w:rsid w:val="0027773A"/>
    <w:rsid w:val="00277841"/>
    <w:rsid w:val="0028484A"/>
    <w:rsid w:val="00286959"/>
    <w:rsid w:val="00287046"/>
    <w:rsid w:val="00291614"/>
    <w:rsid w:val="002918E3"/>
    <w:rsid w:val="00295EE6"/>
    <w:rsid w:val="00297E1B"/>
    <w:rsid w:val="002A090B"/>
    <w:rsid w:val="002A0E64"/>
    <w:rsid w:val="002A235C"/>
    <w:rsid w:val="002A6F22"/>
    <w:rsid w:val="002B07EC"/>
    <w:rsid w:val="002B2AB7"/>
    <w:rsid w:val="002B2D14"/>
    <w:rsid w:val="002B2D78"/>
    <w:rsid w:val="002B2F10"/>
    <w:rsid w:val="002B4B23"/>
    <w:rsid w:val="002B6B16"/>
    <w:rsid w:val="002C3B3F"/>
    <w:rsid w:val="002C5850"/>
    <w:rsid w:val="002D1ABC"/>
    <w:rsid w:val="002D1DE5"/>
    <w:rsid w:val="002D4148"/>
    <w:rsid w:val="002D51FA"/>
    <w:rsid w:val="002D5AF4"/>
    <w:rsid w:val="002D5DBC"/>
    <w:rsid w:val="002D6453"/>
    <w:rsid w:val="002E2C68"/>
    <w:rsid w:val="002E3EF0"/>
    <w:rsid w:val="002E5B13"/>
    <w:rsid w:val="002E61FF"/>
    <w:rsid w:val="002E67A0"/>
    <w:rsid w:val="002E713A"/>
    <w:rsid w:val="002E762F"/>
    <w:rsid w:val="002F04D7"/>
    <w:rsid w:val="002F1B85"/>
    <w:rsid w:val="002F2724"/>
    <w:rsid w:val="002F424F"/>
    <w:rsid w:val="002F53F3"/>
    <w:rsid w:val="002F779F"/>
    <w:rsid w:val="003011CC"/>
    <w:rsid w:val="00302DD5"/>
    <w:rsid w:val="00302ECB"/>
    <w:rsid w:val="0030363D"/>
    <w:rsid w:val="0031111D"/>
    <w:rsid w:val="00313F32"/>
    <w:rsid w:val="00316A44"/>
    <w:rsid w:val="00316CF1"/>
    <w:rsid w:val="003246BD"/>
    <w:rsid w:val="00324A70"/>
    <w:rsid w:val="00325D00"/>
    <w:rsid w:val="0032624C"/>
    <w:rsid w:val="0033232C"/>
    <w:rsid w:val="003333C9"/>
    <w:rsid w:val="00333AED"/>
    <w:rsid w:val="003361C6"/>
    <w:rsid w:val="00336A41"/>
    <w:rsid w:val="00340CBD"/>
    <w:rsid w:val="00342590"/>
    <w:rsid w:val="0034272B"/>
    <w:rsid w:val="00342BC3"/>
    <w:rsid w:val="00346A0A"/>
    <w:rsid w:val="00347577"/>
    <w:rsid w:val="003513BA"/>
    <w:rsid w:val="003563D6"/>
    <w:rsid w:val="003632C2"/>
    <w:rsid w:val="0036786F"/>
    <w:rsid w:val="00367B04"/>
    <w:rsid w:val="00370428"/>
    <w:rsid w:val="0037198A"/>
    <w:rsid w:val="0037208E"/>
    <w:rsid w:val="00373428"/>
    <w:rsid w:val="003820FA"/>
    <w:rsid w:val="00384B14"/>
    <w:rsid w:val="00387F01"/>
    <w:rsid w:val="00390234"/>
    <w:rsid w:val="00397D3D"/>
    <w:rsid w:val="003A611F"/>
    <w:rsid w:val="003B2A6A"/>
    <w:rsid w:val="003B66ED"/>
    <w:rsid w:val="003C1155"/>
    <w:rsid w:val="003C5386"/>
    <w:rsid w:val="003C5FDE"/>
    <w:rsid w:val="003C7179"/>
    <w:rsid w:val="003D04CE"/>
    <w:rsid w:val="003D4172"/>
    <w:rsid w:val="003D48A5"/>
    <w:rsid w:val="003D4E01"/>
    <w:rsid w:val="003D56F5"/>
    <w:rsid w:val="003D7209"/>
    <w:rsid w:val="003D74BA"/>
    <w:rsid w:val="003E0077"/>
    <w:rsid w:val="003E0E8F"/>
    <w:rsid w:val="003E3905"/>
    <w:rsid w:val="003E5658"/>
    <w:rsid w:val="003E5B81"/>
    <w:rsid w:val="003E6CFA"/>
    <w:rsid w:val="003F1630"/>
    <w:rsid w:val="003F262F"/>
    <w:rsid w:val="003F297A"/>
    <w:rsid w:val="003F2C39"/>
    <w:rsid w:val="003F4575"/>
    <w:rsid w:val="003F5B1F"/>
    <w:rsid w:val="003F5F14"/>
    <w:rsid w:val="00400BD9"/>
    <w:rsid w:val="00403616"/>
    <w:rsid w:val="00403774"/>
    <w:rsid w:val="00404737"/>
    <w:rsid w:val="00404B8E"/>
    <w:rsid w:val="00405E7D"/>
    <w:rsid w:val="004078F6"/>
    <w:rsid w:val="00412829"/>
    <w:rsid w:val="00412E8D"/>
    <w:rsid w:val="0041301D"/>
    <w:rsid w:val="004134C0"/>
    <w:rsid w:val="004141AD"/>
    <w:rsid w:val="00415581"/>
    <w:rsid w:val="00416EFE"/>
    <w:rsid w:val="00421E07"/>
    <w:rsid w:val="0042500F"/>
    <w:rsid w:val="0042552E"/>
    <w:rsid w:val="00425594"/>
    <w:rsid w:val="0042600A"/>
    <w:rsid w:val="00431FD3"/>
    <w:rsid w:val="004369BA"/>
    <w:rsid w:val="0043789A"/>
    <w:rsid w:val="004406F5"/>
    <w:rsid w:val="004423A2"/>
    <w:rsid w:val="0044498E"/>
    <w:rsid w:val="004452B4"/>
    <w:rsid w:val="00445CBB"/>
    <w:rsid w:val="004474C0"/>
    <w:rsid w:val="004514BD"/>
    <w:rsid w:val="004515DD"/>
    <w:rsid w:val="00452648"/>
    <w:rsid w:val="0045279B"/>
    <w:rsid w:val="00454A16"/>
    <w:rsid w:val="00456B3F"/>
    <w:rsid w:val="00457B60"/>
    <w:rsid w:val="00460BA7"/>
    <w:rsid w:val="00460CAF"/>
    <w:rsid w:val="00467D74"/>
    <w:rsid w:val="0047411E"/>
    <w:rsid w:val="00476832"/>
    <w:rsid w:val="00481554"/>
    <w:rsid w:val="00485E07"/>
    <w:rsid w:val="00486D58"/>
    <w:rsid w:val="00491559"/>
    <w:rsid w:val="00492926"/>
    <w:rsid w:val="00495FAA"/>
    <w:rsid w:val="004A0865"/>
    <w:rsid w:val="004A0A50"/>
    <w:rsid w:val="004A1B8D"/>
    <w:rsid w:val="004A27A5"/>
    <w:rsid w:val="004A402A"/>
    <w:rsid w:val="004A79DE"/>
    <w:rsid w:val="004B0979"/>
    <w:rsid w:val="004B60CD"/>
    <w:rsid w:val="004B6A17"/>
    <w:rsid w:val="004C1863"/>
    <w:rsid w:val="004C19DF"/>
    <w:rsid w:val="004C1A87"/>
    <w:rsid w:val="004C1CA2"/>
    <w:rsid w:val="004C2B74"/>
    <w:rsid w:val="004C2BA7"/>
    <w:rsid w:val="004C4610"/>
    <w:rsid w:val="004C66DD"/>
    <w:rsid w:val="004C7D17"/>
    <w:rsid w:val="004D0AA9"/>
    <w:rsid w:val="004D1BDB"/>
    <w:rsid w:val="004D2EAD"/>
    <w:rsid w:val="004E1EE3"/>
    <w:rsid w:val="004E21C0"/>
    <w:rsid w:val="004E3999"/>
    <w:rsid w:val="004F061B"/>
    <w:rsid w:val="004F4A85"/>
    <w:rsid w:val="004F5D55"/>
    <w:rsid w:val="00500756"/>
    <w:rsid w:val="00500D84"/>
    <w:rsid w:val="00505914"/>
    <w:rsid w:val="00506705"/>
    <w:rsid w:val="00507B9B"/>
    <w:rsid w:val="005110CF"/>
    <w:rsid w:val="005125DB"/>
    <w:rsid w:val="0051438E"/>
    <w:rsid w:val="00516FDF"/>
    <w:rsid w:val="00517658"/>
    <w:rsid w:val="005209E6"/>
    <w:rsid w:val="005211F8"/>
    <w:rsid w:val="00524A11"/>
    <w:rsid w:val="00524D7F"/>
    <w:rsid w:val="00525B14"/>
    <w:rsid w:val="0053005A"/>
    <w:rsid w:val="00532D23"/>
    <w:rsid w:val="00532EDB"/>
    <w:rsid w:val="005363D9"/>
    <w:rsid w:val="0053773B"/>
    <w:rsid w:val="00537852"/>
    <w:rsid w:val="00537BBC"/>
    <w:rsid w:val="00540B27"/>
    <w:rsid w:val="0054175F"/>
    <w:rsid w:val="00541C8C"/>
    <w:rsid w:val="00542A83"/>
    <w:rsid w:val="00545CAC"/>
    <w:rsid w:val="005460A0"/>
    <w:rsid w:val="00547E18"/>
    <w:rsid w:val="005560EA"/>
    <w:rsid w:val="005564DF"/>
    <w:rsid w:val="00557417"/>
    <w:rsid w:val="00557C3C"/>
    <w:rsid w:val="005614C6"/>
    <w:rsid w:val="00563B6B"/>
    <w:rsid w:val="00564599"/>
    <w:rsid w:val="00567F77"/>
    <w:rsid w:val="005714F3"/>
    <w:rsid w:val="00572B7D"/>
    <w:rsid w:val="0057326B"/>
    <w:rsid w:val="0057357B"/>
    <w:rsid w:val="005747E9"/>
    <w:rsid w:val="00574B29"/>
    <w:rsid w:val="00577F27"/>
    <w:rsid w:val="00580649"/>
    <w:rsid w:val="0058390D"/>
    <w:rsid w:val="005903C5"/>
    <w:rsid w:val="005918B6"/>
    <w:rsid w:val="005920BF"/>
    <w:rsid w:val="00593A4D"/>
    <w:rsid w:val="00596678"/>
    <w:rsid w:val="00597F82"/>
    <w:rsid w:val="005A08FA"/>
    <w:rsid w:val="005A32D7"/>
    <w:rsid w:val="005A4DAA"/>
    <w:rsid w:val="005B15C6"/>
    <w:rsid w:val="005B1A03"/>
    <w:rsid w:val="005B2ADC"/>
    <w:rsid w:val="005B5698"/>
    <w:rsid w:val="005B5705"/>
    <w:rsid w:val="005B6FF0"/>
    <w:rsid w:val="005C09F8"/>
    <w:rsid w:val="005C0B3A"/>
    <w:rsid w:val="005C3595"/>
    <w:rsid w:val="005C4010"/>
    <w:rsid w:val="005C63C1"/>
    <w:rsid w:val="005C6600"/>
    <w:rsid w:val="005C6CD4"/>
    <w:rsid w:val="005C7193"/>
    <w:rsid w:val="005C7BAF"/>
    <w:rsid w:val="005D0031"/>
    <w:rsid w:val="005D0558"/>
    <w:rsid w:val="005D0B4D"/>
    <w:rsid w:val="005D5A1D"/>
    <w:rsid w:val="005E0339"/>
    <w:rsid w:val="005E2812"/>
    <w:rsid w:val="005E3C7A"/>
    <w:rsid w:val="005E3F88"/>
    <w:rsid w:val="005E5E63"/>
    <w:rsid w:val="005E766F"/>
    <w:rsid w:val="005F037F"/>
    <w:rsid w:val="005F2080"/>
    <w:rsid w:val="005F2ACE"/>
    <w:rsid w:val="005F5B5C"/>
    <w:rsid w:val="005F73AD"/>
    <w:rsid w:val="005F7F64"/>
    <w:rsid w:val="00600C93"/>
    <w:rsid w:val="0060239A"/>
    <w:rsid w:val="00603960"/>
    <w:rsid w:val="00604CB1"/>
    <w:rsid w:val="0060656A"/>
    <w:rsid w:val="00607370"/>
    <w:rsid w:val="00611C84"/>
    <w:rsid w:val="006167DE"/>
    <w:rsid w:val="00616E6A"/>
    <w:rsid w:val="00617AF9"/>
    <w:rsid w:val="006202DD"/>
    <w:rsid w:val="00622B90"/>
    <w:rsid w:val="00624213"/>
    <w:rsid w:val="00626211"/>
    <w:rsid w:val="00627BA1"/>
    <w:rsid w:val="00627FD9"/>
    <w:rsid w:val="006308D2"/>
    <w:rsid w:val="00630DCA"/>
    <w:rsid w:val="00631061"/>
    <w:rsid w:val="006337C0"/>
    <w:rsid w:val="00633BA7"/>
    <w:rsid w:val="0063469B"/>
    <w:rsid w:val="00635069"/>
    <w:rsid w:val="0063562D"/>
    <w:rsid w:val="00636248"/>
    <w:rsid w:val="00640FA2"/>
    <w:rsid w:val="006416A5"/>
    <w:rsid w:val="00641C17"/>
    <w:rsid w:val="006467FD"/>
    <w:rsid w:val="006547B7"/>
    <w:rsid w:val="00654848"/>
    <w:rsid w:val="00654E6A"/>
    <w:rsid w:val="006608D3"/>
    <w:rsid w:val="00661701"/>
    <w:rsid w:val="006635B7"/>
    <w:rsid w:val="00665467"/>
    <w:rsid w:val="006658D7"/>
    <w:rsid w:val="00666B40"/>
    <w:rsid w:val="00670453"/>
    <w:rsid w:val="00670EE0"/>
    <w:rsid w:val="00671A16"/>
    <w:rsid w:val="00671EF5"/>
    <w:rsid w:val="0067218F"/>
    <w:rsid w:val="0067241D"/>
    <w:rsid w:val="00672968"/>
    <w:rsid w:val="0067343F"/>
    <w:rsid w:val="00673829"/>
    <w:rsid w:val="0067540F"/>
    <w:rsid w:val="0067583E"/>
    <w:rsid w:val="00675A21"/>
    <w:rsid w:val="006803C5"/>
    <w:rsid w:val="00680FDA"/>
    <w:rsid w:val="006822B4"/>
    <w:rsid w:val="006838A3"/>
    <w:rsid w:val="0068485E"/>
    <w:rsid w:val="00687C79"/>
    <w:rsid w:val="00690E4C"/>
    <w:rsid w:val="00690F9A"/>
    <w:rsid w:val="00694745"/>
    <w:rsid w:val="0069510D"/>
    <w:rsid w:val="006A07F0"/>
    <w:rsid w:val="006A14E6"/>
    <w:rsid w:val="006A1D28"/>
    <w:rsid w:val="006A541F"/>
    <w:rsid w:val="006A6DEF"/>
    <w:rsid w:val="006B2141"/>
    <w:rsid w:val="006B45C6"/>
    <w:rsid w:val="006B6442"/>
    <w:rsid w:val="006C0651"/>
    <w:rsid w:val="006C0A2A"/>
    <w:rsid w:val="006C19FE"/>
    <w:rsid w:val="006C4E08"/>
    <w:rsid w:val="006C71DE"/>
    <w:rsid w:val="006D43CD"/>
    <w:rsid w:val="006E02AF"/>
    <w:rsid w:val="006E2038"/>
    <w:rsid w:val="006E33C2"/>
    <w:rsid w:val="006E5470"/>
    <w:rsid w:val="006E7950"/>
    <w:rsid w:val="006E7BCB"/>
    <w:rsid w:val="006E7F42"/>
    <w:rsid w:val="006F1BE3"/>
    <w:rsid w:val="006F5477"/>
    <w:rsid w:val="00703889"/>
    <w:rsid w:val="007038EA"/>
    <w:rsid w:val="00706074"/>
    <w:rsid w:val="00706340"/>
    <w:rsid w:val="00707684"/>
    <w:rsid w:val="00710B76"/>
    <w:rsid w:val="00711286"/>
    <w:rsid w:val="00711CDC"/>
    <w:rsid w:val="00711EC6"/>
    <w:rsid w:val="00714476"/>
    <w:rsid w:val="007161E5"/>
    <w:rsid w:val="007167E0"/>
    <w:rsid w:val="0071767C"/>
    <w:rsid w:val="0072255B"/>
    <w:rsid w:val="0072264A"/>
    <w:rsid w:val="00722F52"/>
    <w:rsid w:val="00723E97"/>
    <w:rsid w:val="00725439"/>
    <w:rsid w:val="007256C1"/>
    <w:rsid w:val="00726813"/>
    <w:rsid w:val="007268C7"/>
    <w:rsid w:val="00726F07"/>
    <w:rsid w:val="00727B77"/>
    <w:rsid w:val="0073056A"/>
    <w:rsid w:val="007318B1"/>
    <w:rsid w:val="0073256A"/>
    <w:rsid w:val="00733240"/>
    <w:rsid w:val="00733EA1"/>
    <w:rsid w:val="007349C7"/>
    <w:rsid w:val="00737CF0"/>
    <w:rsid w:val="007403AC"/>
    <w:rsid w:val="00740795"/>
    <w:rsid w:val="00740CBE"/>
    <w:rsid w:val="007438B7"/>
    <w:rsid w:val="00750EA0"/>
    <w:rsid w:val="00751801"/>
    <w:rsid w:val="007550BB"/>
    <w:rsid w:val="0075745A"/>
    <w:rsid w:val="00761C4F"/>
    <w:rsid w:val="0076599E"/>
    <w:rsid w:val="007677D9"/>
    <w:rsid w:val="00772049"/>
    <w:rsid w:val="007747E0"/>
    <w:rsid w:val="00776F5D"/>
    <w:rsid w:val="0077732B"/>
    <w:rsid w:val="007814E1"/>
    <w:rsid w:val="0078290E"/>
    <w:rsid w:val="00782AA4"/>
    <w:rsid w:val="00782F85"/>
    <w:rsid w:val="00786093"/>
    <w:rsid w:val="00786586"/>
    <w:rsid w:val="00792295"/>
    <w:rsid w:val="00794206"/>
    <w:rsid w:val="007942EA"/>
    <w:rsid w:val="00794A56"/>
    <w:rsid w:val="00795231"/>
    <w:rsid w:val="007970E0"/>
    <w:rsid w:val="00797F98"/>
    <w:rsid w:val="007A3CF4"/>
    <w:rsid w:val="007A6CD8"/>
    <w:rsid w:val="007A72C9"/>
    <w:rsid w:val="007B1421"/>
    <w:rsid w:val="007B2998"/>
    <w:rsid w:val="007B42CE"/>
    <w:rsid w:val="007B4F87"/>
    <w:rsid w:val="007B6D20"/>
    <w:rsid w:val="007C1148"/>
    <w:rsid w:val="007C4691"/>
    <w:rsid w:val="007C6276"/>
    <w:rsid w:val="007D283A"/>
    <w:rsid w:val="007D40D0"/>
    <w:rsid w:val="007D42D5"/>
    <w:rsid w:val="007D6FE4"/>
    <w:rsid w:val="007D7442"/>
    <w:rsid w:val="007D75EA"/>
    <w:rsid w:val="007E0F23"/>
    <w:rsid w:val="007E3E7F"/>
    <w:rsid w:val="007E546D"/>
    <w:rsid w:val="007F00A8"/>
    <w:rsid w:val="007F07EE"/>
    <w:rsid w:val="007F2BE2"/>
    <w:rsid w:val="007F44AF"/>
    <w:rsid w:val="007F46EE"/>
    <w:rsid w:val="007F7588"/>
    <w:rsid w:val="008075B6"/>
    <w:rsid w:val="00812E77"/>
    <w:rsid w:val="00814E04"/>
    <w:rsid w:val="00815D23"/>
    <w:rsid w:val="00817B1F"/>
    <w:rsid w:val="0082256C"/>
    <w:rsid w:val="008238C0"/>
    <w:rsid w:val="00827516"/>
    <w:rsid w:val="0083222D"/>
    <w:rsid w:val="00833AD9"/>
    <w:rsid w:val="00836F38"/>
    <w:rsid w:val="008413B5"/>
    <w:rsid w:val="00842AA9"/>
    <w:rsid w:val="00844FD7"/>
    <w:rsid w:val="0084553E"/>
    <w:rsid w:val="00845AB8"/>
    <w:rsid w:val="0084626E"/>
    <w:rsid w:val="00851AB6"/>
    <w:rsid w:val="00852A9E"/>
    <w:rsid w:val="0085363F"/>
    <w:rsid w:val="00855365"/>
    <w:rsid w:val="00855C04"/>
    <w:rsid w:val="00855CEA"/>
    <w:rsid w:val="008562C4"/>
    <w:rsid w:val="0085672D"/>
    <w:rsid w:val="00860AD1"/>
    <w:rsid w:val="00861877"/>
    <w:rsid w:val="00864F54"/>
    <w:rsid w:val="00865ED9"/>
    <w:rsid w:val="00866136"/>
    <w:rsid w:val="008668EB"/>
    <w:rsid w:val="00873514"/>
    <w:rsid w:val="008753D9"/>
    <w:rsid w:val="00876376"/>
    <w:rsid w:val="00881634"/>
    <w:rsid w:val="0088163B"/>
    <w:rsid w:val="008846BF"/>
    <w:rsid w:val="00891032"/>
    <w:rsid w:val="008913C7"/>
    <w:rsid w:val="008969D3"/>
    <w:rsid w:val="008A00FD"/>
    <w:rsid w:val="008A3B8E"/>
    <w:rsid w:val="008A41BB"/>
    <w:rsid w:val="008A48D5"/>
    <w:rsid w:val="008A692B"/>
    <w:rsid w:val="008B09B9"/>
    <w:rsid w:val="008B22AC"/>
    <w:rsid w:val="008B3324"/>
    <w:rsid w:val="008B5587"/>
    <w:rsid w:val="008C19DA"/>
    <w:rsid w:val="008C38B6"/>
    <w:rsid w:val="008C59A5"/>
    <w:rsid w:val="008C6592"/>
    <w:rsid w:val="008C674F"/>
    <w:rsid w:val="008C6BAE"/>
    <w:rsid w:val="008C7378"/>
    <w:rsid w:val="008D0550"/>
    <w:rsid w:val="008D0F28"/>
    <w:rsid w:val="008D29B6"/>
    <w:rsid w:val="008D2FF5"/>
    <w:rsid w:val="008D3D53"/>
    <w:rsid w:val="008D4BF6"/>
    <w:rsid w:val="008D5AF1"/>
    <w:rsid w:val="008D618A"/>
    <w:rsid w:val="008D6B44"/>
    <w:rsid w:val="008E13FC"/>
    <w:rsid w:val="008E16E8"/>
    <w:rsid w:val="008E1BCC"/>
    <w:rsid w:val="008E36C4"/>
    <w:rsid w:val="008E4518"/>
    <w:rsid w:val="008E6AFC"/>
    <w:rsid w:val="008F4A8D"/>
    <w:rsid w:val="008F5445"/>
    <w:rsid w:val="008F5FB0"/>
    <w:rsid w:val="008F7F22"/>
    <w:rsid w:val="009043E2"/>
    <w:rsid w:val="009046FD"/>
    <w:rsid w:val="009076CB"/>
    <w:rsid w:val="0091213C"/>
    <w:rsid w:val="00924B36"/>
    <w:rsid w:val="00926B5F"/>
    <w:rsid w:val="0092704A"/>
    <w:rsid w:val="00930217"/>
    <w:rsid w:val="009312EF"/>
    <w:rsid w:val="0093176F"/>
    <w:rsid w:val="00931CB4"/>
    <w:rsid w:val="00931FB0"/>
    <w:rsid w:val="00933BC4"/>
    <w:rsid w:val="009378B1"/>
    <w:rsid w:val="00941193"/>
    <w:rsid w:val="009415EC"/>
    <w:rsid w:val="00941D8F"/>
    <w:rsid w:val="00942356"/>
    <w:rsid w:val="00942D48"/>
    <w:rsid w:val="009452D7"/>
    <w:rsid w:val="009458D7"/>
    <w:rsid w:val="00950FEF"/>
    <w:rsid w:val="00953FF1"/>
    <w:rsid w:val="00955A64"/>
    <w:rsid w:val="009577D7"/>
    <w:rsid w:val="009613A8"/>
    <w:rsid w:val="009617F8"/>
    <w:rsid w:val="00961F01"/>
    <w:rsid w:val="009646AF"/>
    <w:rsid w:val="00966323"/>
    <w:rsid w:val="00972489"/>
    <w:rsid w:val="0097254C"/>
    <w:rsid w:val="009749DF"/>
    <w:rsid w:val="00977EBB"/>
    <w:rsid w:val="009807A3"/>
    <w:rsid w:val="00980BB6"/>
    <w:rsid w:val="00980E76"/>
    <w:rsid w:val="00980F60"/>
    <w:rsid w:val="00982963"/>
    <w:rsid w:val="0098509B"/>
    <w:rsid w:val="009850F3"/>
    <w:rsid w:val="00986674"/>
    <w:rsid w:val="00990B0F"/>
    <w:rsid w:val="00994180"/>
    <w:rsid w:val="00994D97"/>
    <w:rsid w:val="00994DCC"/>
    <w:rsid w:val="00995EC8"/>
    <w:rsid w:val="00996F1E"/>
    <w:rsid w:val="009A16CA"/>
    <w:rsid w:val="009A2684"/>
    <w:rsid w:val="009A3807"/>
    <w:rsid w:val="009A65CF"/>
    <w:rsid w:val="009A6894"/>
    <w:rsid w:val="009A6FD8"/>
    <w:rsid w:val="009B7617"/>
    <w:rsid w:val="009C13D2"/>
    <w:rsid w:val="009C2A25"/>
    <w:rsid w:val="009C2F0E"/>
    <w:rsid w:val="009C3077"/>
    <w:rsid w:val="009C3CCB"/>
    <w:rsid w:val="009C4492"/>
    <w:rsid w:val="009C7A89"/>
    <w:rsid w:val="009D0FC3"/>
    <w:rsid w:val="009D2E3F"/>
    <w:rsid w:val="009D400C"/>
    <w:rsid w:val="009D4890"/>
    <w:rsid w:val="009D7BB7"/>
    <w:rsid w:val="009E06F1"/>
    <w:rsid w:val="009E1BB3"/>
    <w:rsid w:val="009E3A7F"/>
    <w:rsid w:val="009E590D"/>
    <w:rsid w:val="009E5FE3"/>
    <w:rsid w:val="009E68B5"/>
    <w:rsid w:val="009E72EC"/>
    <w:rsid w:val="009E7A47"/>
    <w:rsid w:val="009E7ACF"/>
    <w:rsid w:val="009E7AD4"/>
    <w:rsid w:val="009F105B"/>
    <w:rsid w:val="009F3496"/>
    <w:rsid w:val="009F4D81"/>
    <w:rsid w:val="009F57C0"/>
    <w:rsid w:val="009F74E7"/>
    <w:rsid w:val="00A02B86"/>
    <w:rsid w:val="00A0484E"/>
    <w:rsid w:val="00A06351"/>
    <w:rsid w:val="00A077B9"/>
    <w:rsid w:val="00A0784B"/>
    <w:rsid w:val="00A10C5B"/>
    <w:rsid w:val="00A128FD"/>
    <w:rsid w:val="00A1323A"/>
    <w:rsid w:val="00A13ACF"/>
    <w:rsid w:val="00A20429"/>
    <w:rsid w:val="00A20454"/>
    <w:rsid w:val="00A20831"/>
    <w:rsid w:val="00A218C4"/>
    <w:rsid w:val="00A255D6"/>
    <w:rsid w:val="00A26BF0"/>
    <w:rsid w:val="00A27C47"/>
    <w:rsid w:val="00A32920"/>
    <w:rsid w:val="00A32D00"/>
    <w:rsid w:val="00A3443D"/>
    <w:rsid w:val="00A35566"/>
    <w:rsid w:val="00A35C90"/>
    <w:rsid w:val="00A408B6"/>
    <w:rsid w:val="00A42FF5"/>
    <w:rsid w:val="00A437B3"/>
    <w:rsid w:val="00A443CB"/>
    <w:rsid w:val="00A46A0A"/>
    <w:rsid w:val="00A478C1"/>
    <w:rsid w:val="00A51878"/>
    <w:rsid w:val="00A528B2"/>
    <w:rsid w:val="00A54093"/>
    <w:rsid w:val="00A546DB"/>
    <w:rsid w:val="00A54EB2"/>
    <w:rsid w:val="00A56679"/>
    <w:rsid w:val="00A578B5"/>
    <w:rsid w:val="00A6224B"/>
    <w:rsid w:val="00A62A19"/>
    <w:rsid w:val="00A632FF"/>
    <w:rsid w:val="00A642B9"/>
    <w:rsid w:val="00A64925"/>
    <w:rsid w:val="00A663D4"/>
    <w:rsid w:val="00A66401"/>
    <w:rsid w:val="00A66570"/>
    <w:rsid w:val="00A667ED"/>
    <w:rsid w:val="00A67AED"/>
    <w:rsid w:val="00A73186"/>
    <w:rsid w:val="00A745B7"/>
    <w:rsid w:val="00A74F9B"/>
    <w:rsid w:val="00A75818"/>
    <w:rsid w:val="00A76B00"/>
    <w:rsid w:val="00A76D92"/>
    <w:rsid w:val="00A80635"/>
    <w:rsid w:val="00A81C99"/>
    <w:rsid w:val="00A8447F"/>
    <w:rsid w:val="00A850FC"/>
    <w:rsid w:val="00A85B07"/>
    <w:rsid w:val="00A901B4"/>
    <w:rsid w:val="00A90D09"/>
    <w:rsid w:val="00A91742"/>
    <w:rsid w:val="00A935A6"/>
    <w:rsid w:val="00A95348"/>
    <w:rsid w:val="00A97FDA"/>
    <w:rsid w:val="00AA2EB6"/>
    <w:rsid w:val="00AA4BFA"/>
    <w:rsid w:val="00AA59F8"/>
    <w:rsid w:val="00AA66D8"/>
    <w:rsid w:val="00AA6BEC"/>
    <w:rsid w:val="00AA742B"/>
    <w:rsid w:val="00AB694D"/>
    <w:rsid w:val="00AB697E"/>
    <w:rsid w:val="00AB7D4B"/>
    <w:rsid w:val="00AC02DA"/>
    <w:rsid w:val="00AC2505"/>
    <w:rsid w:val="00AC2BD9"/>
    <w:rsid w:val="00AC3034"/>
    <w:rsid w:val="00AC393A"/>
    <w:rsid w:val="00AC3C7A"/>
    <w:rsid w:val="00AC4463"/>
    <w:rsid w:val="00AC4BB3"/>
    <w:rsid w:val="00AC5941"/>
    <w:rsid w:val="00AD00C3"/>
    <w:rsid w:val="00AD05D1"/>
    <w:rsid w:val="00AD17B7"/>
    <w:rsid w:val="00AD2658"/>
    <w:rsid w:val="00AD2EEF"/>
    <w:rsid w:val="00AD306F"/>
    <w:rsid w:val="00AD5BC1"/>
    <w:rsid w:val="00AE1AC8"/>
    <w:rsid w:val="00AE23F8"/>
    <w:rsid w:val="00AE3D45"/>
    <w:rsid w:val="00AE4A88"/>
    <w:rsid w:val="00AE5900"/>
    <w:rsid w:val="00AE5E4C"/>
    <w:rsid w:val="00AE621F"/>
    <w:rsid w:val="00AF0862"/>
    <w:rsid w:val="00AF0AED"/>
    <w:rsid w:val="00AF0CB9"/>
    <w:rsid w:val="00AF1B94"/>
    <w:rsid w:val="00AF3919"/>
    <w:rsid w:val="00AF4360"/>
    <w:rsid w:val="00AF451C"/>
    <w:rsid w:val="00B009B1"/>
    <w:rsid w:val="00B017C7"/>
    <w:rsid w:val="00B01AD1"/>
    <w:rsid w:val="00B06427"/>
    <w:rsid w:val="00B07237"/>
    <w:rsid w:val="00B10B21"/>
    <w:rsid w:val="00B10CBF"/>
    <w:rsid w:val="00B116E5"/>
    <w:rsid w:val="00B11A84"/>
    <w:rsid w:val="00B11ADA"/>
    <w:rsid w:val="00B11AE7"/>
    <w:rsid w:val="00B11ED1"/>
    <w:rsid w:val="00B13658"/>
    <w:rsid w:val="00B14CA6"/>
    <w:rsid w:val="00B17860"/>
    <w:rsid w:val="00B201F1"/>
    <w:rsid w:val="00B20313"/>
    <w:rsid w:val="00B209CB"/>
    <w:rsid w:val="00B22E4A"/>
    <w:rsid w:val="00B23733"/>
    <w:rsid w:val="00B243BD"/>
    <w:rsid w:val="00B24FE7"/>
    <w:rsid w:val="00B251EB"/>
    <w:rsid w:val="00B256E2"/>
    <w:rsid w:val="00B26DFD"/>
    <w:rsid w:val="00B3200F"/>
    <w:rsid w:val="00B32A04"/>
    <w:rsid w:val="00B32D05"/>
    <w:rsid w:val="00B34061"/>
    <w:rsid w:val="00B34169"/>
    <w:rsid w:val="00B3492E"/>
    <w:rsid w:val="00B36371"/>
    <w:rsid w:val="00B4010A"/>
    <w:rsid w:val="00B41A12"/>
    <w:rsid w:val="00B42421"/>
    <w:rsid w:val="00B42DCD"/>
    <w:rsid w:val="00B42F29"/>
    <w:rsid w:val="00B431B0"/>
    <w:rsid w:val="00B440C3"/>
    <w:rsid w:val="00B4472F"/>
    <w:rsid w:val="00B45A0C"/>
    <w:rsid w:val="00B46BE2"/>
    <w:rsid w:val="00B50049"/>
    <w:rsid w:val="00B50BED"/>
    <w:rsid w:val="00B511A9"/>
    <w:rsid w:val="00B53C2A"/>
    <w:rsid w:val="00B54234"/>
    <w:rsid w:val="00B55505"/>
    <w:rsid w:val="00B569DF"/>
    <w:rsid w:val="00B57043"/>
    <w:rsid w:val="00B57574"/>
    <w:rsid w:val="00B57A81"/>
    <w:rsid w:val="00B609EA"/>
    <w:rsid w:val="00B60EF0"/>
    <w:rsid w:val="00B61F45"/>
    <w:rsid w:val="00B62515"/>
    <w:rsid w:val="00B6503D"/>
    <w:rsid w:val="00B65E2E"/>
    <w:rsid w:val="00B667A5"/>
    <w:rsid w:val="00B67AFF"/>
    <w:rsid w:val="00B71742"/>
    <w:rsid w:val="00B727B2"/>
    <w:rsid w:val="00B7280E"/>
    <w:rsid w:val="00B74F8D"/>
    <w:rsid w:val="00B758D7"/>
    <w:rsid w:val="00B76978"/>
    <w:rsid w:val="00B76B09"/>
    <w:rsid w:val="00B80B88"/>
    <w:rsid w:val="00B816EE"/>
    <w:rsid w:val="00B83556"/>
    <w:rsid w:val="00B849AC"/>
    <w:rsid w:val="00B85247"/>
    <w:rsid w:val="00B87010"/>
    <w:rsid w:val="00B87D8E"/>
    <w:rsid w:val="00B87E92"/>
    <w:rsid w:val="00B90AFA"/>
    <w:rsid w:val="00B9512E"/>
    <w:rsid w:val="00B959BE"/>
    <w:rsid w:val="00B95D00"/>
    <w:rsid w:val="00BA05E0"/>
    <w:rsid w:val="00BA0DB5"/>
    <w:rsid w:val="00BA2FDA"/>
    <w:rsid w:val="00BA3397"/>
    <w:rsid w:val="00BA5C3A"/>
    <w:rsid w:val="00BA6AAD"/>
    <w:rsid w:val="00BB24C3"/>
    <w:rsid w:val="00BB3074"/>
    <w:rsid w:val="00BB6368"/>
    <w:rsid w:val="00BB6EDE"/>
    <w:rsid w:val="00BB7A72"/>
    <w:rsid w:val="00BC0798"/>
    <w:rsid w:val="00BC0917"/>
    <w:rsid w:val="00BC2CD7"/>
    <w:rsid w:val="00BC33B0"/>
    <w:rsid w:val="00BC3877"/>
    <w:rsid w:val="00BC417A"/>
    <w:rsid w:val="00BD1C20"/>
    <w:rsid w:val="00BD4117"/>
    <w:rsid w:val="00BD66D1"/>
    <w:rsid w:val="00BE2F51"/>
    <w:rsid w:val="00BE3341"/>
    <w:rsid w:val="00BE4715"/>
    <w:rsid w:val="00BE5E8A"/>
    <w:rsid w:val="00BF0734"/>
    <w:rsid w:val="00BF1658"/>
    <w:rsid w:val="00BF18C7"/>
    <w:rsid w:val="00BF2989"/>
    <w:rsid w:val="00BF3045"/>
    <w:rsid w:val="00BF3F85"/>
    <w:rsid w:val="00BF5734"/>
    <w:rsid w:val="00BF7D29"/>
    <w:rsid w:val="00C00652"/>
    <w:rsid w:val="00C01345"/>
    <w:rsid w:val="00C0304C"/>
    <w:rsid w:val="00C04711"/>
    <w:rsid w:val="00C04A3B"/>
    <w:rsid w:val="00C04C14"/>
    <w:rsid w:val="00C06978"/>
    <w:rsid w:val="00C13327"/>
    <w:rsid w:val="00C16CA2"/>
    <w:rsid w:val="00C24E2A"/>
    <w:rsid w:val="00C257CE"/>
    <w:rsid w:val="00C262E4"/>
    <w:rsid w:val="00C26B4B"/>
    <w:rsid w:val="00C306BB"/>
    <w:rsid w:val="00C339E7"/>
    <w:rsid w:val="00C3494A"/>
    <w:rsid w:val="00C34BE3"/>
    <w:rsid w:val="00C34F85"/>
    <w:rsid w:val="00C379BE"/>
    <w:rsid w:val="00C4259A"/>
    <w:rsid w:val="00C44AC3"/>
    <w:rsid w:val="00C465A2"/>
    <w:rsid w:val="00C471CC"/>
    <w:rsid w:val="00C47D37"/>
    <w:rsid w:val="00C5025C"/>
    <w:rsid w:val="00C50AEB"/>
    <w:rsid w:val="00C54015"/>
    <w:rsid w:val="00C54DA8"/>
    <w:rsid w:val="00C625CA"/>
    <w:rsid w:val="00C634EE"/>
    <w:rsid w:val="00C6368F"/>
    <w:rsid w:val="00C65851"/>
    <w:rsid w:val="00C65A0E"/>
    <w:rsid w:val="00C673D9"/>
    <w:rsid w:val="00C67423"/>
    <w:rsid w:val="00C71034"/>
    <w:rsid w:val="00C71C1E"/>
    <w:rsid w:val="00C77BA3"/>
    <w:rsid w:val="00C80686"/>
    <w:rsid w:val="00C80F38"/>
    <w:rsid w:val="00C81020"/>
    <w:rsid w:val="00C83FE7"/>
    <w:rsid w:val="00C8434F"/>
    <w:rsid w:val="00C86305"/>
    <w:rsid w:val="00C86997"/>
    <w:rsid w:val="00C9038A"/>
    <w:rsid w:val="00C91D82"/>
    <w:rsid w:val="00C92948"/>
    <w:rsid w:val="00C92A97"/>
    <w:rsid w:val="00C92B88"/>
    <w:rsid w:val="00C92D8D"/>
    <w:rsid w:val="00C92E05"/>
    <w:rsid w:val="00C94896"/>
    <w:rsid w:val="00C95E87"/>
    <w:rsid w:val="00CA01D4"/>
    <w:rsid w:val="00CA0836"/>
    <w:rsid w:val="00CA168A"/>
    <w:rsid w:val="00CA1F11"/>
    <w:rsid w:val="00CA23CF"/>
    <w:rsid w:val="00CA481B"/>
    <w:rsid w:val="00CA597B"/>
    <w:rsid w:val="00CA64A3"/>
    <w:rsid w:val="00CB0247"/>
    <w:rsid w:val="00CB4412"/>
    <w:rsid w:val="00CB7740"/>
    <w:rsid w:val="00CC1E08"/>
    <w:rsid w:val="00CC3612"/>
    <w:rsid w:val="00CC49BD"/>
    <w:rsid w:val="00CC4E09"/>
    <w:rsid w:val="00CD04A5"/>
    <w:rsid w:val="00CD1A7F"/>
    <w:rsid w:val="00CD261A"/>
    <w:rsid w:val="00CD3154"/>
    <w:rsid w:val="00CE13AE"/>
    <w:rsid w:val="00CE26B9"/>
    <w:rsid w:val="00CE3DFB"/>
    <w:rsid w:val="00CE4F48"/>
    <w:rsid w:val="00CE52C4"/>
    <w:rsid w:val="00CF1DED"/>
    <w:rsid w:val="00CF3758"/>
    <w:rsid w:val="00CF4634"/>
    <w:rsid w:val="00D003A1"/>
    <w:rsid w:val="00D015B0"/>
    <w:rsid w:val="00D0426E"/>
    <w:rsid w:val="00D055B3"/>
    <w:rsid w:val="00D056BF"/>
    <w:rsid w:val="00D134D0"/>
    <w:rsid w:val="00D137C7"/>
    <w:rsid w:val="00D13AB3"/>
    <w:rsid w:val="00D14899"/>
    <w:rsid w:val="00D15701"/>
    <w:rsid w:val="00D178C0"/>
    <w:rsid w:val="00D249FF"/>
    <w:rsid w:val="00D24AA5"/>
    <w:rsid w:val="00D26D5D"/>
    <w:rsid w:val="00D26E33"/>
    <w:rsid w:val="00D27227"/>
    <w:rsid w:val="00D27483"/>
    <w:rsid w:val="00D27647"/>
    <w:rsid w:val="00D3120B"/>
    <w:rsid w:val="00D32428"/>
    <w:rsid w:val="00D326CF"/>
    <w:rsid w:val="00D37388"/>
    <w:rsid w:val="00D4066F"/>
    <w:rsid w:val="00D437C7"/>
    <w:rsid w:val="00D46205"/>
    <w:rsid w:val="00D4657A"/>
    <w:rsid w:val="00D4720E"/>
    <w:rsid w:val="00D517D1"/>
    <w:rsid w:val="00D5232F"/>
    <w:rsid w:val="00D53222"/>
    <w:rsid w:val="00D53957"/>
    <w:rsid w:val="00D56160"/>
    <w:rsid w:val="00D57DE4"/>
    <w:rsid w:val="00D60BA9"/>
    <w:rsid w:val="00D60C35"/>
    <w:rsid w:val="00D62478"/>
    <w:rsid w:val="00D628AD"/>
    <w:rsid w:val="00D65C33"/>
    <w:rsid w:val="00D65CCA"/>
    <w:rsid w:val="00D662B7"/>
    <w:rsid w:val="00D67176"/>
    <w:rsid w:val="00D7081F"/>
    <w:rsid w:val="00D73B98"/>
    <w:rsid w:val="00D77114"/>
    <w:rsid w:val="00D77919"/>
    <w:rsid w:val="00D823DF"/>
    <w:rsid w:val="00D82A4B"/>
    <w:rsid w:val="00D85183"/>
    <w:rsid w:val="00D85849"/>
    <w:rsid w:val="00D8678C"/>
    <w:rsid w:val="00D91652"/>
    <w:rsid w:val="00D91C81"/>
    <w:rsid w:val="00D9253D"/>
    <w:rsid w:val="00D92BC9"/>
    <w:rsid w:val="00D92E7E"/>
    <w:rsid w:val="00D941FB"/>
    <w:rsid w:val="00D9517D"/>
    <w:rsid w:val="00D9587A"/>
    <w:rsid w:val="00D95D0C"/>
    <w:rsid w:val="00D95DD0"/>
    <w:rsid w:val="00DA05BA"/>
    <w:rsid w:val="00DA1BE8"/>
    <w:rsid w:val="00DA1C0D"/>
    <w:rsid w:val="00DA2113"/>
    <w:rsid w:val="00DA30CC"/>
    <w:rsid w:val="00DA36E2"/>
    <w:rsid w:val="00DA43FF"/>
    <w:rsid w:val="00DA654D"/>
    <w:rsid w:val="00DB1435"/>
    <w:rsid w:val="00DB1D7F"/>
    <w:rsid w:val="00DB2EA5"/>
    <w:rsid w:val="00DB300E"/>
    <w:rsid w:val="00DB408D"/>
    <w:rsid w:val="00DB4C50"/>
    <w:rsid w:val="00DB4D9B"/>
    <w:rsid w:val="00DB62B3"/>
    <w:rsid w:val="00DB6DD2"/>
    <w:rsid w:val="00DC44A7"/>
    <w:rsid w:val="00DC48B5"/>
    <w:rsid w:val="00DC4974"/>
    <w:rsid w:val="00DC5D89"/>
    <w:rsid w:val="00DD0694"/>
    <w:rsid w:val="00DD1BCD"/>
    <w:rsid w:val="00DD1D81"/>
    <w:rsid w:val="00DD414F"/>
    <w:rsid w:val="00DD4ED7"/>
    <w:rsid w:val="00DE02ED"/>
    <w:rsid w:val="00DE0490"/>
    <w:rsid w:val="00DE1BE3"/>
    <w:rsid w:val="00DE46FB"/>
    <w:rsid w:val="00DE55B9"/>
    <w:rsid w:val="00DF2621"/>
    <w:rsid w:val="00DF2F91"/>
    <w:rsid w:val="00DF3706"/>
    <w:rsid w:val="00DF485B"/>
    <w:rsid w:val="00DF526E"/>
    <w:rsid w:val="00DF536A"/>
    <w:rsid w:val="00E00D51"/>
    <w:rsid w:val="00E06D57"/>
    <w:rsid w:val="00E0746C"/>
    <w:rsid w:val="00E07CFF"/>
    <w:rsid w:val="00E11480"/>
    <w:rsid w:val="00E12D51"/>
    <w:rsid w:val="00E13528"/>
    <w:rsid w:val="00E16432"/>
    <w:rsid w:val="00E203A7"/>
    <w:rsid w:val="00E27ECD"/>
    <w:rsid w:val="00E303AE"/>
    <w:rsid w:val="00E305EF"/>
    <w:rsid w:val="00E30E36"/>
    <w:rsid w:val="00E3128B"/>
    <w:rsid w:val="00E31DEE"/>
    <w:rsid w:val="00E337E0"/>
    <w:rsid w:val="00E34E7F"/>
    <w:rsid w:val="00E40FDA"/>
    <w:rsid w:val="00E443AE"/>
    <w:rsid w:val="00E44609"/>
    <w:rsid w:val="00E45333"/>
    <w:rsid w:val="00E46BE0"/>
    <w:rsid w:val="00E53357"/>
    <w:rsid w:val="00E55746"/>
    <w:rsid w:val="00E567E2"/>
    <w:rsid w:val="00E61469"/>
    <w:rsid w:val="00E62642"/>
    <w:rsid w:val="00E62720"/>
    <w:rsid w:val="00E63BDE"/>
    <w:rsid w:val="00E64CF8"/>
    <w:rsid w:val="00E6541D"/>
    <w:rsid w:val="00E66465"/>
    <w:rsid w:val="00E668B7"/>
    <w:rsid w:val="00E70AB1"/>
    <w:rsid w:val="00E70EBF"/>
    <w:rsid w:val="00E801D5"/>
    <w:rsid w:val="00E8087A"/>
    <w:rsid w:val="00E81263"/>
    <w:rsid w:val="00E8222E"/>
    <w:rsid w:val="00E82622"/>
    <w:rsid w:val="00E8262D"/>
    <w:rsid w:val="00E850CC"/>
    <w:rsid w:val="00E8597C"/>
    <w:rsid w:val="00E91D86"/>
    <w:rsid w:val="00E93942"/>
    <w:rsid w:val="00E96082"/>
    <w:rsid w:val="00E96C89"/>
    <w:rsid w:val="00EA1580"/>
    <w:rsid w:val="00EA24C9"/>
    <w:rsid w:val="00EA2817"/>
    <w:rsid w:val="00EA4134"/>
    <w:rsid w:val="00EA466C"/>
    <w:rsid w:val="00EA49FF"/>
    <w:rsid w:val="00EA4E2F"/>
    <w:rsid w:val="00EA526D"/>
    <w:rsid w:val="00EA5C7B"/>
    <w:rsid w:val="00EA6EED"/>
    <w:rsid w:val="00EB118F"/>
    <w:rsid w:val="00EB1854"/>
    <w:rsid w:val="00EB1F81"/>
    <w:rsid w:val="00EB1FFE"/>
    <w:rsid w:val="00EB5352"/>
    <w:rsid w:val="00EB6DDE"/>
    <w:rsid w:val="00EB7FD9"/>
    <w:rsid w:val="00EC06F6"/>
    <w:rsid w:val="00EC11F4"/>
    <w:rsid w:val="00EC18BF"/>
    <w:rsid w:val="00EC405F"/>
    <w:rsid w:val="00EC594D"/>
    <w:rsid w:val="00EC5BDC"/>
    <w:rsid w:val="00EC6D01"/>
    <w:rsid w:val="00ED18C8"/>
    <w:rsid w:val="00ED30F4"/>
    <w:rsid w:val="00ED3E16"/>
    <w:rsid w:val="00ED6A1B"/>
    <w:rsid w:val="00ED7CD9"/>
    <w:rsid w:val="00EE0D77"/>
    <w:rsid w:val="00EE1413"/>
    <w:rsid w:val="00EE2EBE"/>
    <w:rsid w:val="00EE3411"/>
    <w:rsid w:val="00EE7488"/>
    <w:rsid w:val="00EE76F2"/>
    <w:rsid w:val="00EF158D"/>
    <w:rsid w:val="00EF1C35"/>
    <w:rsid w:val="00F00CB0"/>
    <w:rsid w:val="00F034C0"/>
    <w:rsid w:val="00F04DA2"/>
    <w:rsid w:val="00F0515A"/>
    <w:rsid w:val="00F05FDF"/>
    <w:rsid w:val="00F11C33"/>
    <w:rsid w:val="00F12E59"/>
    <w:rsid w:val="00F13E46"/>
    <w:rsid w:val="00F14DF6"/>
    <w:rsid w:val="00F15C2E"/>
    <w:rsid w:val="00F1605C"/>
    <w:rsid w:val="00F17014"/>
    <w:rsid w:val="00F20267"/>
    <w:rsid w:val="00F209D3"/>
    <w:rsid w:val="00F218F6"/>
    <w:rsid w:val="00F24A50"/>
    <w:rsid w:val="00F271AF"/>
    <w:rsid w:val="00F274BD"/>
    <w:rsid w:val="00F27800"/>
    <w:rsid w:val="00F27D92"/>
    <w:rsid w:val="00F31D87"/>
    <w:rsid w:val="00F3345E"/>
    <w:rsid w:val="00F34BF4"/>
    <w:rsid w:val="00F3572B"/>
    <w:rsid w:val="00F3658D"/>
    <w:rsid w:val="00F3727D"/>
    <w:rsid w:val="00F37BE3"/>
    <w:rsid w:val="00F37EE0"/>
    <w:rsid w:val="00F4493A"/>
    <w:rsid w:val="00F4654A"/>
    <w:rsid w:val="00F50C36"/>
    <w:rsid w:val="00F5107F"/>
    <w:rsid w:val="00F5274C"/>
    <w:rsid w:val="00F54A1B"/>
    <w:rsid w:val="00F555B9"/>
    <w:rsid w:val="00F56E95"/>
    <w:rsid w:val="00F5700B"/>
    <w:rsid w:val="00F6053D"/>
    <w:rsid w:val="00F6128A"/>
    <w:rsid w:val="00F649CA"/>
    <w:rsid w:val="00F64C9C"/>
    <w:rsid w:val="00F6553F"/>
    <w:rsid w:val="00F66487"/>
    <w:rsid w:val="00F66651"/>
    <w:rsid w:val="00F67314"/>
    <w:rsid w:val="00F75565"/>
    <w:rsid w:val="00F7722F"/>
    <w:rsid w:val="00F7748E"/>
    <w:rsid w:val="00F80ADE"/>
    <w:rsid w:val="00F81209"/>
    <w:rsid w:val="00F86AFC"/>
    <w:rsid w:val="00F86C20"/>
    <w:rsid w:val="00F871E1"/>
    <w:rsid w:val="00F87C2B"/>
    <w:rsid w:val="00F906DD"/>
    <w:rsid w:val="00F92303"/>
    <w:rsid w:val="00F94DCA"/>
    <w:rsid w:val="00FA0269"/>
    <w:rsid w:val="00FA1175"/>
    <w:rsid w:val="00FA169B"/>
    <w:rsid w:val="00FA3EF1"/>
    <w:rsid w:val="00FA44CA"/>
    <w:rsid w:val="00FA4A28"/>
    <w:rsid w:val="00FA4F64"/>
    <w:rsid w:val="00FB1D64"/>
    <w:rsid w:val="00FB3A68"/>
    <w:rsid w:val="00FB48A1"/>
    <w:rsid w:val="00FB67DC"/>
    <w:rsid w:val="00FC031B"/>
    <w:rsid w:val="00FC060F"/>
    <w:rsid w:val="00FC277C"/>
    <w:rsid w:val="00FC2B2F"/>
    <w:rsid w:val="00FC2CFF"/>
    <w:rsid w:val="00FC40F1"/>
    <w:rsid w:val="00FC5906"/>
    <w:rsid w:val="00FD0115"/>
    <w:rsid w:val="00FD1776"/>
    <w:rsid w:val="00FD3DB4"/>
    <w:rsid w:val="00FE0C70"/>
    <w:rsid w:val="00FE1818"/>
    <w:rsid w:val="00FE237D"/>
    <w:rsid w:val="00FE2829"/>
    <w:rsid w:val="00FE3888"/>
    <w:rsid w:val="00FF06A7"/>
    <w:rsid w:val="00FF0818"/>
    <w:rsid w:val="00FF1C3F"/>
    <w:rsid w:val="00FF3232"/>
    <w:rsid w:val="00FF39EC"/>
    <w:rsid w:val="00FF3B1F"/>
    <w:rsid w:val="00FF50E4"/>
    <w:rsid w:val="00FF51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3D3"/>
    <w:pPr>
      <w:spacing w:after="120" w:line="276" w:lineRule="auto"/>
      <w:jc w:val="both"/>
    </w:pPr>
    <w:rPr>
      <w:rFonts w:ascii="Calibri" w:hAnsi="Calibri"/>
      <w:sz w:val="22"/>
      <w:szCs w:val="24"/>
      <w:lang w:val="es-ES" w:eastAsia="en-US"/>
    </w:rPr>
  </w:style>
  <w:style w:type="paragraph" w:styleId="Ttulo1">
    <w:name w:val="heading 1"/>
    <w:basedOn w:val="Normal"/>
    <w:next w:val="Normal"/>
    <w:link w:val="Ttulo1Car"/>
    <w:qFormat/>
    <w:rsid w:val="00B667A5"/>
    <w:pPr>
      <w:keepNext/>
      <w:numPr>
        <w:numId w:val="1"/>
      </w:numPr>
      <w:spacing w:before="240" w:after="60"/>
      <w:outlineLvl w:val="0"/>
    </w:pPr>
    <w:rPr>
      <w:b/>
      <w:bCs/>
      <w:kern w:val="32"/>
      <w:sz w:val="36"/>
      <w:szCs w:val="32"/>
    </w:rPr>
  </w:style>
  <w:style w:type="paragraph" w:styleId="Ttulo2">
    <w:name w:val="heading 2"/>
    <w:basedOn w:val="Normal"/>
    <w:next w:val="Normal"/>
    <w:link w:val="Ttulo2Car"/>
    <w:qFormat/>
    <w:rsid w:val="00B667A5"/>
    <w:pPr>
      <w:keepNext/>
      <w:numPr>
        <w:ilvl w:val="1"/>
        <w:numId w:val="1"/>
      </w:numPr>
      <w:spacing w:before="240" w:after="60"/>
      <w:outlineLvl w:val="1"/>
    </w:pPr>
    <w:rPr>
      <w:b/>
      <w:bCs/>
      <w:iCs/>
      <w:sz w:val="32"/>
      <w:szCs w:val="28"/>
    </w:rPr>
  </w:style>
  <w:style w:type="paragraph" w:styleId="Ttulo3">
    <w:name w:val="heading 3"/>
    <w:basedOn w:val="Normal"/>
    <w:next w:val="Normal"/>
    <w:link w:val="Ttulo3Car"/>
    <w:qFormat/>
    <w:rsid w:val="00B667A5"/>
    <w:pPr>
      <w:keepNext/>
      <w:numPr>
        <w:ilvl w:val="2"/>
        <w:numId w:val="1"/>
      </w:numPr>
      <w:spacing w:before="240" w:after="60"/>
      <w:outlineLvl w:val="2"/>
    </w:pPr>
    <w:rPr>
      <w:b/>
      <w:bCs/>
      <w:sz w:val="28"/>
      <w:szCs w:val="26"/>
    </w:rPr>
  </w:style>
  <w:style w:type="paragraph" w:styleId="Ttulo4">
    <w:name w:val="heading 4"/>
    <w:basedOn w:val="Normal"/>
    <w:next w:val="Normal"/>
    <w:link w:val="Ttulo4Car"/>
    <w:qFormat/>
    <w:rsid w:val="000545C0"/>
    <w:pPr>
      <w:keepNext/>
      <w:numPr>
        <w:ilvl w:val="3"/>
        <w:numId w:val="1"/>
      </w:numPr>
      <w:outlineLvl w:val="3"/>
    </w:pPr>
    <w:rPr>
      <w:b/>
      <w:bCs/>
      <w:sz w:val="24"/>
      <w:szCs w:val="28"/>
    </w:rPr>
  </w:style>
  <w:style w:type="paragraph" w:styleId="Ttulo5">
    <w:name w:val="heading 5"/>
    <w:basedOn w:val="Normal"/>
    <w:next w:val="Normal"/>
    <w:link w:val="Ttulo5Car"/>
    <w:qFormat/>
    <w:rsid w:val="00950FEF"/>
    <w:pPr>
      <w:numPr>
        <w:ilvl w:val="4"/>
        <w:numId w:val="1"/>
      </w:numPr>
      <w:spacing w:before="240" w:after="60"/>
      <w:outlineLvl w:val="4"/>
    </w:pPr>
    <w:rPr>
      <w:bCs/>
      <w:i/>
      <w:iCs/>
      <w:sz w:val="24"/>
      <w:szCs w:val="26"/>
    </w:rPr>
  </w:style>
  <w:style w:type="paragraph" w:styleId="Ttulo6">
    <w:name w:val="heading 6"/>
    <w:basedOn w:val="Normal"/>
    <w:next w:val="Normal"/>
    <w:link w:val="Ttulo6Car"/>
    <w:qFormat/>
    <w:rsid w:val="00B667A5"/>
    <w:pPr>
      <w:numPr>
        <w:ilvl w:val="5"/>
        <w:numId w:val="1"/>
      </w:numPr>
      <w:spacing w:before="240" w:after="60"/>
      <w:outlineLvl w:val="5"/>
    </w:pPr>
    <w:rPr>
      <w:rFonts w:ascii="Times New Roman" w:hAnsi="Times New Roman"/>
      <w:b/>
      <w:bCs/>
      <w:szCs w:val="22"/>
    </w:rPr>
  </w:style>
  <w:style w:type="paragraph" w:styleId="Ttulo7">
    <w:name w:val="heading 7"/>
    <w:basedOn w:val="Normal"/>
    <w:next w:val="Normal"/>
    <w:link w:val="Ttulo7Car"/>
    <w:qFormat/>
    <w:rsid w:val="00B667A5"/>
    <w:pPr>
      <w:numPr>
        <w:ilvl w:val="6"/>
        <w:numId w:val="1"/>
      </w:numPr>
      <w:spacing w:before="240" w:after="60"/>
      <w:outlineLvl w:val="6"/>
    </w:pPr>
    <w:rPr>
      <w:rFonts w:ascii="Times New Roman" w:hAnsi="Times New Roman"/>
      <w:sz w:val="24"/>
    </w:rPr>
  </w:style>
  <w:style w:type="paragraph" w:styleId="Ttulo8">
    <w:name w:val="heading 8"/>
    <w:basedOn w:val="Normal"/>
    <w:next w:val="Normal"/>
    <w:link w:val="Ttulo8Car"/>
    <w:qFormat/>
    <w:rsid w:val="00B667A5"/>
    <w:pPr>
      <w:numPr>
        <w:ilvl w:val="7"/>
        <w:numId w:val="1"/>
      </w:numPr>
      <w:spacing w:before="240" w:after="60"/>
      <w:outlineLvl w:val="7"/>
    </w:pPr>
    <w:rPr>
      <w:rFonts w:ascii="Times New Roman" w:hAnsi="Times New Roman"/>
      <w:i/>
      <w:iCs/>
      <w:sz w:val="24"/>
    </w:rPr>
  </w:style>
  <w:style w:type="paragraph" w:styleId="Ttulo9">
    <w:name w:val="heading 9"/>
    <w:basedOn w:val="Normal"/>
    <w:next w:val="Normal"/>
    <w:link w:val="Ttulo9Car"/>
    <w:qFormat/>
    <w:rsid w:val="00B667A5"/>
    <w:pPr>
      <w:numPr>
        <w:ilvl w:val="8"/>
        <w:numId w:val="1"/>
      </w:numPr>
      <w:spacing w:before="240" w:after="60"/>
      <w:outlineLvl w:val="8"/>
    </w:pPr>
    <w:rPr>
      <w:rFonts w:ascii="Arial" w:hAnsi="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6705"/>
    <w:rPr>
      <w:rFonts w:ascii="Calibri" w:hAnsi="Calibri"/>
      <w:b/>
      <w:bCs/>
      <w:kern w:val="32"/>
      <w:sz w:val="36"/>
      <w:szCs w:val="32"/>
      <w:lang w:eastAsia="en-US"/>
    </w:rPr>
  </w:style>
  <w:style w:type="character" w:customStyle="1" w:styleId="Ttulo2Car">
    <w:name w:val="Título 2 Car"/>
    <w:basedOn w:val="Fuentedeprrafopredeter"/>
    <w:link w:val="Ttulo2"/>
    <w:rsid w:val="00506705"/>
    <w:rPr>
      <w:rFonts w:ascii="Calibri" w:hAnsi="Calibri"/>
      <w:b/>
      <w:bCs/>
      <w:iCs/>
      <w:sz w:val="32"/>
      <w:szCs w:val="28"/>
      <w:lang w:eastAsia="en-US"/>
    </w:rPr>
  </w:style>
  <w:style w:type="character" w:customStyle="1" w:styleId="Ttulo3Car">
    <w:name w:val="Título 3 Car"/>
    <w:basedOn w:val="Fuentedeprrafopredeter"/>
    <w:link w:val="Ttulo3"/>
    <w:rsid w:val="00506705"/>
    <w:rPr>
      <w:rFonts w:ascii="Calibri" w:hAnsi="Calibri"/>
      <w:b/>
      <w:bCs/>
      <w:sz w:val="28"/>
      <w:szCs w:val="26"/>
      <w:lang w:eastAsia="en-US"/>
    </w:rPr>
  </w:style>
  <w:style w:type="character" w:customStyle="1" w:styleId="Ttulo4Car">
    <w:name w:val="Título 4 Car"/>
    <w:basedOn w:val="Fuentedeprrafopredeter"/>
    <w:link w:val="Ttulo4"/>
    <w:rsid w:val="00506705"/>
    <w:rPr>
      <w:rFonts w:ascii="Calibri" w:hAnsi="Calibri"/>
      <w:b/>
      <w:bCs/>
      <w:sz w:val="24"/>
      <w:szCs w:val="28"/>
      <w:lang w:eastAsia="en-US"/>
    </w:rPr>
  </w:style>
  <w:style w:type="character" w:customStyle="1" w:styleId="Ttulo5Car">
    <w:name w:val="Título 5 Car"/>
    <w:basedOn w:val="Fuentedeprrafopredeter"/>
    <w:link w:val="Ttulo5"/>
    <w:rsid w:val="00506705"/>
    <w:rPr>
      <w:rFonts w:ascii="Calibri" w:hAnsi="Calibri"/>
      <w:bCs/>
      <w:i/>
      <w:iCs/>
      <w:sz w:val="24"/>
      <w:szCs w:val="26"/>
      <w:lang w:eastAsia="en-US"/>
    </w:rPr>
  </w:style>
  <w:style w:type="character" w:customStyle="1" w:styleId="Ttulo6Car">
    <w:name w:val="Título 6 Car"/>
    <w:basedOn w:val="Fuentedeprrafopredeter"/>
    <w:link w:val="Ttulo6"/>
    <w:rsid w:val="00506705"/>
    <w:rPr>
      <w:b/>
      <w:bCs/>
      <w:sz w:val="22"/>
      <w:szCs w:val="22"/>
      <w:lang w:eastAsia="en-US"/>
    </w:rPr>
  </w:style>
  <w:style w:type="character" w:customStyle="1" w:styleId="Ttulo7Car">
    <w:name w:val="Título 7 Car"/>
    <w:basedOn w:val="Fuentedeprrafopredeter"/>
    <w:link w:val="Ttulo7"/>
    <w:rsid w:val="00506705"/>
    <w:rPr>
      <w:sz w:val="24"/>
      <w:szCs w:val="24"/>
      <w:lang w:eastAsia="en-US"/>
    </w:rPr>
  </w:style>
  <w:style w:type="character" w:customStyle="1" w:styleId="Ttulo8Car">
    <w:name w:val="Título 8 Car"/>
    <w:basedOn w:val="Fuentedeprrafopredeter"/>
    <w:link w:val="Ttulo8"/>
    <w:rsid w:val="00506705"/>
    <w:rPr>
      <w:i/>
      <w:iCs/>
      <w:sz w:val="24"/>
      <w:szCs w:val="24"/>
      <w:lang w:eastAsia="en-US"/>
    </w:rPr>
  </w:style>
  <w:style w:type="character" w:customStyle="1" w:styleId="Ttulo9Car">
    <w:name w:val="Título 9 Car"/>
    <w:basedOn w:val="Fuentedeprrafopredeter"/>
    <w:link w:val="Ttulo9"/>
    <w:rsid w:val="00506705"/>
    <w:rPr>
      <w:rFonts w:ascii="Arial" w:hAnsi="Arial"/>
      <w:sz w:val="22"/>
      <w:szCs w:val="22"/>
      <w:lang w:eastAsia="en-US"/>
    </w:rPr>
  </w:style>
  <w:style w:type="paragraph" w:customStyle="1" w:styleId="Tit4">
    <w:name w:val="Tit 4"/>
    <w:basedOn w:val="Ttulo3"/>
    <w:next w:val="Normal"/>
    <w:rsid w:val="00B667A5"/>
    <w:rPr>
      <w:sz w:val="24"/>
    </w:rPr>
  </w:style>
  <w:style w:type="paragraph" w:styleId="Encabezado">
    <w:name w:val="header"/>
    <w:basedOn w:val="Normal"/>
    <w:link w:val="EncabezadoCar"/>
    <w:uiPriority w:val="99"/>
    <w:rsid w:val="00B667A5"/>
    <w:pPr>
      <w:tabs>
        <w:tab w:val="center" w:pos="4252"/>
        <w:tab w:val="right" w:pos="8504"/>
      </w:tabs>
    </w:pPr>
  </w:style>
  <w:style w:type="character" w:customStyle="1" w:styleId="EncabezadoCar">
    <w:name w:val="Encabezado Car"/>
    <w:basedOn w:val="Fuentedeprrafopredeter"/>
    <w:link w:val="Encabezado"/>
    <w:uiPriority w:val="99"/>
    <w:rsid w:val="009646AF"/>
    <w:rPr>
      <w:rFonts w:ascii="Calibri" w:hAnsi="Calibri"/>
      <w:sz w:val="22"/>
      <w:szCs w:val="24"/>
      <w:lang w:val="es-ES" w:eastAsia="en-US" w:bidi="ar-SA"/>
    </w:rPr>
  </w:style>
  <w:style w:type="paragraph" w:styleId="Piedepgina">
    <w:name w:val="footer"/>
    <w:basedOn w:val="Normal"/>
    <w:link w:val="PiedepginaCar"/>
    <w:uiPriority w:val="99"/>
    <w:rsid w:val="00B667A5"/>
    <w:pPr>
      <w:tabs>
        <w:tab w:val="center" w:pos="4252"/>
        <w:tab w:val="right" w:pos="8504"/>
      </w:tabs>
    </w:pPr>
  </w:style>
  <w:style w:type="character" w:customStyle="1" w:styleId="PiedepginaCar">
    <w:name w:val="Pie de página Car"/>
    <w:link w:val="Piedepgina"/>
    <w:uiPriority w:val="99"/>
    <w:locked/>
    <w:rsid w:val="005C4010"/>
    <w:rPr>
      <w:rFonts w:ascii="Calibri" w:hAnsi="Calibri"/>
      <w:sz w:val="22"/>
      <w:szCs w:val="24"/>
      <w:lang w:val="es-ES" w:eastAsia="en-US" w:bidi="ar-SA"/>
    </w:rPr>
  </w:style>
  <w:style w:type="character" w:styleId="Nmerodepgina">
    <w:name w:val="page number"/>
    <w:basedOn w:val="Fuentedeprrafopredeter"/>
    <w:rsid w:val="00B667A5"/>
  </w:style>
  <w:style w:type="character" w:customStyle="1" w:styleId="normalchar1">
    <w:name w:val="normal__char1"/>
    <w:rsid w:val="00F034C0"/>
    <w:rPr>
      <w:rFonts w:ascii="Arial" w:hAnsi="Arial" w:cs="Arial" w:hint="default"/>
      <w:sz w:val="22"/>
      <w:szCs w:val="22"/>
    </w:rPr>
  </w:style>
  <w:style w:type="table" w:styleId="Tablaconcuadrcula">
    <w:name w:val="Table Grid"/>
    <w:basedOn w:val="Tablanormal"/>
    <w:rsid w:val="00F034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F034C0"/>
    <w:pPr>
      <w:spacing w:after="0"/>
      <w:jc w:val="left"/>
    </w:pPr>
    <w:rPr>
      <w:rFonts w:ascii="Tahoma" w:hAnsi="Tahoma" w:cs="Tahoma"/>
      <w:sz w:val="16"/>
      <w:szCs w:val="16"/>
      <w:lang w:val="en-GB"/>
    </w:rPr>
  </w:style>
  <w:style w:type="character" w:customStyle="1" w:styleId="TextodegloboCar">
    <w:name w:val="Texto de globo Car"/>
    <w:link w:val="Textodeglobo"/>
    <w:rsid w:val="00F034C0"/>
    <w:rPr>
      <w:rFonts w:ascii="Tahoma" w:hAnsi="Tahoma" w:cs="Tahoma"/>
      <w:sz w:val="16"/>
      <w:szCs w:val="16"/>
      <w:lang w:val="en-GB" w:eastAsia="en-US" w:bidi="ar-SA"/>
    </w:rPr>
  </w:style>
  <w:style w:type="paragraph" w:customStyle="1" w:styleId="Puntos">
    <w:name w:val="Puntos"/>
    <w:basedOn w:val="Normal"/>
    <w:rsid w:val="00F034C0"/>
    <w:pPr>
      <w:numPr>
        <w:numId w:val="2"/>
      </w:numPr>
    </w:pPr>
  </w:style>
  <w:style w:type="character" w:styleId="Hipervnculo">
    <w:name w:val="Hyperlink"/>
    <w:uiPriority w:val="99"/>
    <w:rsid w:val="008D2FF5"/>
    <w:rPr>
      <w:color w:val="0000FF"/>
      <w:u w:val="single"/>
    </w:rPr>
  </w:style>
  <w:style w:type="paragraph" w:styleId="Textonotapie">
    <w:name w:val="footnote text"/>
    <w:basedOn w:val="Normal"/>
    <w:link w:val="TextonotapieCar"/>
    <w:rsid w:val="008D2FF5"/>
    <w:pPr>
      <w:widowControl w:val="0"/>
      <w:overflowPunct w:val="0"/>
      <w:adjustRightInd w:val="0"/>
      <w:spacing w:after="0"/>
      <w:jc w:val="left"/>
    </w:pPr>
    <w:rPr>
      <w:rFonts w:ascii="Times New Roman" w:hAnsi="Times New Roman"/>
      <w:kern w:val="28"/>
      <w:sz w:val="20"/>
      <w:szCs w:val="20"/>
      <w:lang w:eastAsia="es-ES"/>
    </w:rPr>
  </w:style>
  <w:style w:type="character" w:customStyle="1" w:styleId="TextonotapieCar">
    <w:name w:val="Texto nota pie Car"/>
    <w:basedOn w:val="Fuentedeprrafopredeter"/>
    <w:link w:val="Textonotapie"/>
    <w:rsid w:val="00506705"/>
    <w:rPr>
      <w:kern w:val="28"/>
    </w:rPr>
  </w:style>
  <w:style w:type="character" w:styleId="Refdenotaalpie">
    <w:name w:val="footnote reference"/>
    <w:rsid w:val="008D2FF5"/>
    <w:rPr>
      <w:vertAlign w:val="superscript"/>
    </w:rPr>
  </w:style>
  <w:style w:type="paragraph" w:customStyle="1" w:styleId="Default">
    <w:name w:val="Default"/>
    <w:rsid w:val="008D2FF5"/>
    <w:pPr>
      <w:autoSpaceDE w:val="0"/>
      <w:autoSpaceDN w:val="0"/>
      <w:adjustRightInd w:val="0"/>
    </w:pPr>
    <w:rPr>
      <w:rFonts w:ascii="Arial" w:hAnsi="Arial" w:cs="Arial"/>
      <w:color w:val="000000"/>
      <w:sz w:val="24"/>
      <w:szCs w:val="24"/>
      <w:lang w:val="es-ES" w:eastAsia="es-ES"/>
    </w:rPr>
  </w:style>
  <w:style w:type="character" w:styleId="Hipervnculovisitado">
    <w:name w:val="FollowedHyperlink"/>
    <w:rsid w:val="008D2FF5"/>
    <w:rPr>
      <w:color w:val="800080"/>
      <w:u w:val="single"/>
    </w:rPr>
  </w:style>
  <w:style w:type="paragraph" w:styleId="NormalWeb">
    <w:name w:val="Normal (Web)"/>
    <w:basedOn w:val="Normal"/>
    <w:rsid w:val="008D2FF5"/>
    <w:pPr>
      <w:widowControl w:val="0"/>
      <w:overflowPunct w:val="0"/>
      <w:adjustRightInd w:val="0"/>
      <w:spacing w:after="0"/>
      <w:jc w:val="left"/>
    </w:pPr>
    <w:rPr>
      <w:rFonts w:ascii="Times New Roman" w:hAnsi="Times New Roman"/>
      <w:kern w:val="28"/>
      <w:sz w:val="24"/>
      <w:lang w:eastAsia="es-ES"/>
    </w:rPr>
  </w:style>
  <w:style w:type="paragraph" w:customStyle="1" w:styleId="TABLAchica">
    <w:name w:val="TABLAchica"/>
    <w:basedOn w:val="Normal"/>
    <w:rsid w:val="008D2FF5"/>
    <w:pPr>
      <w:spacing w:after="0"/>
      <w:jc w:val="left"/>
    </w:pPr>
    <w:rPr>
      <w:rFonts w:ascii="Arial" w:hAnsi="Arial"/>
      <w:sz w:val="18"/>
      <w:szCs w:val="20"/>
    </w:rPr>
  </w:style>
  <w:style w:type="paragraph" w:styleId="Textocomentario">
    <w:name w:val="annotation text"/>
    <w:basedOn w:val="Normal"/>
    <w:link w:val="TextocomentarioCar"/>
    <w:unhideWhenUsed/>
    <w:rsid w:val="008D2FF5"/>
    <w:pPr>
      <w:widowControl w:val="0"/>
      <w:overflowPunct w:val="0"/>
      <w:adjustRightInd w:val="0"/>
      <w:spacing w:after="0"/>
      <w:jc w:val="left"/>
    </w:pPr>
    <w:rPr>
      <w:kern w:val="28"/>
      <w:lang w:eastAsia="es-ES"/>
    </w:rPr>
  </w:style>
  <w:style w:type="character" w:customStyle="1" w:styleId="TextocomentarioCar">
    <w:name w:val="Texto comentario Car"/>
    <w:link w:val="Textocomentario"/>
    <w:rsid w:val="008D2FF5"/>
    <w:rPr>
      <w:rFonts w:ascii="Calibri" w:hAnsi="Calibri"/>
      <w:kern w:val="28"/>
      <w:sz w:val="22"/>
      <w:szCs w:val="24"/>
      <w:lang w:val="es-ES" w:eastAsia="es-ES" w:bidi="ar-SA"/>
    </w:rPr>
  </w:style>
  <w:style w:type="paragraph" w:styleId="Asuntodelcomentario">
    <w:name w:val="annotation subject"/>
    <w:basedOn w:val="Textocomentario"/>
    <w:next w:val="Textocomentario"/>
    <w:link w:val="AsuntodelcomentarioCar"/>
    <w:semiHidden/>
    <w:unhideWhenUsed/>
    <w:rsid w:val="008D2FF5"/>
    <w:rPr>
      <w:b/>
      <w:bCs/>
    </w:rPr>
  </w:style>
  <w:style w:type="character" w:customStyle="1" w:styleId="AsuntodelcomentarioCar">
    <w:name w:val="Asunto del comentario Car"/>
    <w:link w:val="Asuntodelcomentario"/>
    <w:semiHidden/>
    <w:rsid w:val="008D2FF5"/>
    <w:rPr>
      <w:rFonts w:ascii="Calibri" w:hAnsi="Calibri"/>
      <w:b/>
      <w:bCs/>
      <w:kern w:val="28"/>
      <w:sz w:val="22"/>
      <w:szCs w:val="24"/>
      <w:lang w:val="es-ES" w:eastAsia="es-ES" w:bidi="ar-SA"/>
    </w:rPr>
  </w:style>
  <w:style w:type="paragraph" w:styleId="TDC1">
    <w:name w:val="toc 1"/>
    <w:basedOn w:val="Normal"/>
    <w:next w:val="Normal"/>
    <w:autoRedefine/>
    <w:uiPriority w:val="39"/>
    <w:rsid w:val="009807A3"/>
  </w:style>
  <w:style w:type="paragraph" w:styleId="TDC2">
    <w:name w:val="toc 2"/>
    <w:basedOn w:val="Normal"/>
    <w:next w:val="Normal"/>
    <w:autoRedefine/>
    <w:uiPriority w:val="39"/>
    <w:rsid w:val="009807A3"/>
    <w:pPr>
      <w:ind w:left="220"/>
    </w:pPr>
  </w:style>
  <w:style w:type="paragraph" w:styleId="TDC3">
    <w:name w:val="toc 3"/>
    <w:basedOn w:val="Normal"/>
    <w:next w:val="Normal"/>
    <w:autoRedefine/>
    <w:uiPriority w:val="39"/>
    <w:rsid w:val="009807A3"/>
    <w:pPr>
      <w:ind w:left="440"/>
    </w:pPr>
  </w:style>
  <w:style w:type="character" w:styleId="Refdecomentario">
    <w:name w:val="annotation reference"/>
    <w:uiPriority w:val="99"/>
    <w:semiHidden/>
    <w:unhideWhenUsed/>
    <w:rsid w:val="002B6B16"/>
    <w:rPr>
      <w:sz w:val="16"/>
      <w:szCs w:val="16"/>
    </w:rPr>
  </w:style>
  <w:style w:type="paragraph" w:customStyle="1" w:styleId="Prrafodelista1">
    <w:name w:val="Párrafo de lista1"/>
    <w:basedOn w:val="Normal"/>
    <w:rsid w:val="00A20831"/>
    <w:pPr>
      <w:spacing w:after="200"/>
      <w:ind w:left="720"/>
      <w:contextualSpacing/>
      <w:jc w:val="left"/>
    </w:pPr>
    <w:rPr>
      <w:szCs w:val="22"/>
      <w:lang w:eastAsia="es-ES"/>
    </w:rPr>
  </w:style>
  <w:style w:type="paragraph" w:customStyle="1" w:styleId="Prrafodelista11">
    <w:name w:val="Párrafo de lista11"/>
    <w:basedOn w:val="Normal"/>
    <w:rsid w:val="009646AF"/>
    <w:pPr>
      <w:spacing w:after="200"/>
      <w:ind w:left="720"/>
      <w:jc w:val="left"/>
    </w:pPr>
    <w:rPr>
      <w:rFonts w:cs="Calibri"/>
      <w:szCs w:val="22"/>
      <w:lang w:eastAsia="es-ES"/>
    </w:rPr>
  </w:style>
  <w:style w:type="character" w:customStyle="1" w:styleId="FootnoteCharacters">
    <w:name w:val="Footnote Characters"/>
    <w:rsid w:val="00506705"/>
  </w:style>
  <w:style w:type="character" w:customStyle="1" w:styleId="WW8Num1z0">
    <w:name w:val="WW8Num1z0"/>
    <w:rsid w:val="00506705"/>
    <w:rPr>
      <w:rFonts w:ascii="Symbol" w:hAnsi="Symbol"/>
    </w:rPr>
  </w:style>
  <w:style w:type="character" w:customStyle="1" w:styleId="WW8Num1z1">
    <w:name w:val="WW8Num1z1"/>
    <w:rsid w:val="00506705"/>
    <w:rPr>
      <w:rFonts w:ascii="Courier New" w:hAnsi="Courier New" w:cs="Courier New"/>
    </w:rPr>
  </w:style>
  <w:style w:type="character" w:customStyle="1" w:styleId="WW8Num1z2">
    <w:name w:val="WW8Num1z2"/>
    <w:rsid w:val="00506705"/>
    <w:rPr>
      <w:rFonts w:ascii="Wingdings" w:hAnsi="Wingdings"/>
    </w:rPr>
  </w:style>
  <w:style w:type="character" w:customStyle="1" w:styleId="WW8Num3z0">
    <w:name w:val="WW8Num3z0"/>
    <w:rsid w:val="00506705"/>
    <w:rPr>
      <w:rFonts w:ascii="Symbol" w:hAnsi="Symbol"/>
    </w:rPr>
  </w:style>
  <w:style w:type="character" w:customStyle="1" w:styleId="WW8Num3z1">
    <w:name w:val="WW8Num3z1"/>
    <w:rsid w:val="00506705"/>
    <w:rPr>
      <w:rFonts w:ascii="Courier New" w:hAnsi="Courier New" w:cs="Courier New"/>
    </w:rPr>
  </w:style>
  <w:style w:type="character" w:customStyle="1" w:styleId="WW8Num3z2">
    <w:name w:val="WW8Num3z2"/>
    <w:rsid w:val="00506705"/>
    <w:rPr>
      <w:rFonts w:ascii="Wingdings" w:hAnsi="Wingdings"/>
    </w:rPr>
  </w:style>
  <w:style w:type="character" w:customStyle="1" w:styleId="WW8Num4z0">
    <w:name w:val="WW8Num4z0"/>
    <w:rsid w:val="00506705"/>
    <w:rPr>
      <w:rFonts w:ascii="Symbol" w:hAnsi="Symbol"/>
    </w:rPr>
  </w:style>
  <w:style w:type="character" w:customStyle="1" w:styleId="WW8Num4z1">
    <w:name w:val="WW8Num4z1"/>
    <w:rsid w:val="00506705"/>
    <w:rPr>
      <w:rFonts w:ascii="Courier New" w:hAnsi="Courier New" w:cs="Courier New"/>
    </w:rPr>
  </w:style>
  <w:style w:type="character" w:customStyle="1" w:styleId="WW8Num4z2">
    <w:name w:val="WW8Num4z2"/>
    <w:rsid w:val="00506705"/>
    <w:rPr>
      <w:rFonts w:ascii="Wingdings" w:hAnsi="Wingdings"/>
    </w:rPr>
  </w:style>
  <w:style w:type="character" w:customStyle="1" w:styleId="WW8Num5z0">
    <w:name w:val="WW8Num5z0"/>
    <w:rsid w:val="00506705"/>
    <w:rPr>
      <w:rFonts w:ascii="Symbol" w:hAnsi="Symbol"/>
    </w:rPr>
  </w:style>
  <w:style w:type="character" w:customStyle="1" w:styleId="WW8Num5z1">
    <w:name w:val="WW8Num5z1"/>
    <w:rsid w:val="00506705"/>
    <w:rPr>
      <w:rFonts w:ascii="Courier New" w:hAnsi="Courier New" w:cs="Courier New"/>
    </w:rPr>
  </w:style>
  <w:style w:type="character" w:customStyle="1" w:styleId="WW8Num5z2">
    <w:name w:val="WW8Num5z2"/>
    <w:rsid w:val="00506705"/>
    <w:rPr>
      <w:rFonts w:ascii="Wingdings" w:hAnsi="Wingdings"/>
    </w:rPr>
  </w:style>
  <w:style w:type="character" w:customStyle="1" w:styleId="WW8Num8z0">
    <w:name w:val="WW8Num8z0"/>
    <w:rsid w:val="00506705"/>
    <w:rPr>
      <w:rFonts w:ascii="Symbol" w:hAnsi="Symbol"/>
    </w:rPr>
  </w:style>
  <w:style w:type="character" w:customStyle="1" w:styleId="WW8Num8z1">
    <w:name w:val="WW8Num8z1"/>
    <w:rsid w:val="00506705"/>
    <w:rPr>
      <w:rFonts w:ascii="Courier New" w:hAnsi="Courier New" w:cs="Courier New"/>
    </w:rPr>
  </w:style>
  <w:style w:type="character" w:customStyle="1" w:styleId="WW8Num8z2">
    <w:name w:val="WW8Num8z2"/>
    <w:rsid w:val="00506705"/>
    <w:rPr>
      <w:rFonts w:ascii="Wingdings" w:hAnsi="Wingdings"/>
    </w:rPr>
  </w:style>
  <w:style w:type="character" w:customStyle="1" w:styleId="WW8Num9z0">
    <w:name w:val="WW8Num9z0"/>
    <w:rsid w:val="00506705"/>
    <w:rPr>
      <w:rFonts w:ascii="Symbol" w:hAnsi="Symbol"/>
    </w:rPr>
  </w:style>
  <w:style w:type="character" w:customStyle="1" w:styleId="WW8Num9z1">
    <w:name w:val="WW8Num9z1"/>
    <w:rsid w:val="00506705"/>
    <w:rPr>
      <w:rFonts w:ascii="Courier New" w:hAnsi="Courier New" w:cs="Courier New"/>
    </w:rPr>
  </w:style>
  <w:style w:type="character" w:customStyle="1" w:styleId="WW8Num9z2">
    <w:name w:val="WW8Num9z2"/>
    <w:rsid w:val="00506705"/>
    <w:rPr>
      <w:rFonts w:ascii="Wingdings" w:hAnsi="Wingdings"/>
    </w:rPr>
  </w:style>
  <w:style w:type="character" w:customStyle="1" w:styleId="WW8Num10z0">
    <w:name w:val="WW8Num10z0"/>
    <w:rsid w:val="00506705"/>
    <w:rPr>
      <w:rFonts w:ascii="Wingdings" w:hAnsi="Wingdings"/>
    </w:rPr>
  </w:style>
  <w:style w:type="character" w:customStyle="1" w:styleId="WW8Num10z1">
    <w:name w:val="WW8Num10z1"/>
    <w:rsid w:val="00506705"/>
    <w:rPr>
      <w:rFonts w:ascii="Symbol" w:hAnsi="Symbol"/>
    </w:rPr>
  </w:style>
  <w:style w:type="character" w:customStyle="1" w:styleId="WW8Num10z4">
    <w:name w:val="WW8Num10z4"/>
    <w:rsid w:val="00506705"/>
    <w:rPr>
      <w:rFonts w:ascii="Courier New" w:hAnsi="Courier New" w:cs="Courier New"/>
    </w:rPr>
  </w:style>
  <w:style w:type="character" w:customStyle="1" w:styleId="WW8Num11z0">
    <w:name w:val="WW8Num11z0"/>
    <w:rsid w:val="00506705"/>
    <w:rPr>
      <w:rFonts w:ascii="Symbol" w:hAnsi="Symbol"/>
    </w:rPr>
  </w:style>
  <w:style w:type="character" w:customStyle="1" w:styleId="WW8Num11z1">
    <w:name w:val="WW8Num11z1"/>
    <w:rsid w:val="00506705"/>
    <w:rPr>
      <w:rFonts w:ascii="Courier New" w:hAnsi="Courier New" w:cs="Courier New"/>
    </w:rPr>
  </w:style>
  <w:style w:type="character" w:customStyle="1" w:styleId="WW8Num11z2">
    <w:name w:val="WW8Num11z2"/>
    <w:rsid w:val="00506705"/>
    <w:rPr>
      <w:rFonts w:ascii="Wingdings" w:hAnsi="Wingdings"/>
    </w:rPr>
  </w:style>
  <w:style w:type="character" w:customStyle="1" w:styleId="WW8Num12z0">
    <w:name w:val="WW8Num12z0"/>
    <w:rsid w:val="00506705"/>
    <w:rPr>
      <w:rFonts w:ascii="Symbol" w:hAnsi="Symbol"/>
    </w:rPr>
  </w:style>
  <w:style w:type="character" w:customStyle="1" w:styleId="WW8Num12z1">
    <w:name w:val="WW8Num12z1"/>
    <w:rsid w:val="00506705"/>
    <w:rPr>
      <w:rFonts w:ascii="Courier New" w:hAnsi="Courier New" w:cs="Courier New"/>
    </w:rPr>
  </w:style>
  <w:style w:type="character" w:customStyle="1" w:styleId="WW8Num12z2">
    <w:name w:val="WW8Num12z2"/>
    <w:rsid w:val="00506705"/>
    <w:rPr>
      <w:rFonts w:ascii="Wingdings" w:hAnsi="Wingdings"/>
    </w:rPr>
  </w:style>
  <w:style w:type="character" w:customStyle="1" w:styleId="WW8Num13z0">
    <w:name w:val="WW8Num13z0"/>
    <w:rsid w:val="00506705"/>
    <w:rPr>
      <w:rFonts w:ascii="Symbol" w:hAnsi="Symbol"/>
    </w:rPr>
  </w:style>
  <w:style w:type="character" w:customStyle="1" w:styleId="WW8Num13z1">
    <w:name w:val="WW8Num13z1"/>
    <w:rsid w:val="00506705"/>
    <w:rPr>
      <w:rFonts w:ascii="Courier New" w:hAnsi="Courier New" w:cs="Courier New"/>
    </w:rPr>
  </w:style>
  <w:style w:type="character" w:customStyle="1" w:styleId="WW8Num13z2">
    <w:name w:val="WW8Num13z2"/>
    <w:rsid w:val="00506705"/>
    <w:rPr>
      <w:rFonts w:ascii="Wingdings" w:hAnsi="Wingdings"/>
    </w:rPr>
  </w:style>
  <w:style w:type="character" w:customStyle="1" w:styleId="WW8Num14z0">
    <w:name w:val="WW8Num14z0"/>
    <w:rsid w:val="00506705"/>
    <w:rPr>
      <w:rFonts w:ascii="Symbol" w:hAnsi="Symbol"/>
    </w:rPr>
  </w:style>
  <w:style w:type="character" w:customStyle="1" w:styleId="WW8Num14z1">
    <w:name w:val="WW8Num14z1"/>
    <w:rsid w:val="00506705"/>
    <w:rPr>
      <w:rFonts w:ascii="Courier New" w:hAnsi="Courier New" w:cs="Courier New"/>
    </w:rPr>
  </w:style>
  <w:style w:type="character" w:customStyle="1" w:styleId="WW8Num14z2">
    <w:name w:val="WW8Num14z2"/>
    <w:rsid w:val="00506705"/>
    <w:rPr>
      <w:rFonts w:ascii="Wingdings" w:hAnsi="Wingdings"/>
    </w:rPr>
  </w:style>
  <w:style w:type="character" w:customStyle="1" w:styleId="WW8Num15z0">
    <w:name w:val="WW8Num15z0"/>
    <w:rsid w:val="00506705"/>
    <w:rPr>
      <w:rFonts w:ascii="Symbol" w:hAnsi="Symbol"/>
    </w:rPr>
  </w:style>
  <w:style w:type="character" w:customStyle="1" w:styleId="WW8Num15z1">
    <w:name w:val="WW8Num15z1"/>
    <w:rsid w:val="00506705"/>
    <w:rPr>
      <w:rFonts w:ascii="Courier New" w:hAnsi="Courier New" w:cs="Courier New"/>
    </w:rPr>
  </w:style>
  <w:style w:type="character" w:customStyle="1" w:styleId="WW8Num15z2">
    <w:name w:val="WW8Num15z2"/>
    <w:rsid w:val="00506705"/>
    <w:rPr>
      <w:rFonts w:ascii="Wingdings" w:hAnsi="Wingdings"/>
    </w:rPr>
  </w:style>
  <w:style w:type="character" w:customStyle="1" w:styleId="WW8Num16z0">
    <w:name w:val="WW8Num16z0"/>
    <w:rsid w:val="00506705"/>
    <w:rPr>
      <w:rFonts w:ascii="Symbol" w:hAnsi="Symbol"/>
    </w:rPr>
  </w:style>
  <w:style w:type="character" w:customStyle="1" w:styleId="WW8Num16z1">
    <w:name w:val="WW8Num16z1"/>
    <w:rsid w:val="00506705"/>
    <w:rPr>
      <w:rFonts w:ascii="Courier New" w:hAnsi="Courier New" w:cs="Courier New"/>
    </w:rPr>
  </w:style>
  <w:style w:type="character" w:customStyle="1" w:styleId="WW8Num16z2">
    <w:name w:val="WW8Num16z2"/>
    <w:rsid w:val="00506705"/>
    <w:rPr>
      <w:rFonts w:ascii="Wingdings" w:hAnsi="Wingdings"/>
    </w:rPr>
  </w:style>
  <w:style w:type="character" w:customStyle="1" w:styleId="WW8Num17z0">
    <w:name w:val="WW8Num17z0"/>
    <w:rsid w:val="00506705"/>
    <w:rPr>
      <w:rFonts w:ascii="Symbol" w:hAnsi="Symbol"/>
    </w:rPr>
  </w:style>
  <w:style w:type="character" w:customStyle="1" w:styleId="WW8Num17z1">
    <w:name w:val="WW8Num17z1"/>
    <w:rsid w:val="00506705"/>
    <w:rPr>
      <w:rFonts w:ascii="Courier New" w:hAnsi="Courier New" w:cs="Courier New"/>
    </w:rPr>
  </w:style>
  <w:style w:type="character" w:customStyle="1" w:styleId="WW8Num17z2">
    <w:name w:val="WW8Num17z2"/>
    <w:rsid w:val="00506705"/>
    <w:rPr>
      <w:rFonts w:ascii="Wingdings" w:hAnsi="Wingdings"/>
    </w:rPr>
  </w:style>
  <w:style w:type="character" w:customStyle="1" w:styleId="WW8Num18z0">
    <w:name w:val="WW8Num18z0"/>
    <w:rsid w:val="00506705"/>
    <w:rPr>
      <w:rFonts w:ascii="Symbol" w:hAnsi="Symbol"/>
    </w:rPr>
  </w:style>
  <w:style w:type="character" w:customStyle="1" w:styleId="WW8Num18z1">
    <w:name w:val="WW8Num18z1"/>
    <w:rsid w:val="00506705"/>
    <w:rPr>
      <w:rFonts w:ascii="Courier New" w:hAnsi="Courier New" w:cs="Courier New"/>
    </w:rPr>
  </w:style>
  <w:style w:type="character" w:customStyle="1" w:styleId="WW8Num18z2">
    <w:name w:val="WW8Num18z2"/>
    <w:rsid w:val="00506705"/>
    <w:rPr>
      <w:rFonts w:ascii="Wingdings" w:hAnsi="Wingdings"/>
    </w:rPr>
  </w:style>
  <w:style w:type="character" w:customStyle="1" w:styleId="WW8Num19z0">
    <w:name w:val="WW8Num19z0"/>
    <w:rsid w:val="00506705"/>
    <w:rPr>
      <w:rFonts w:ascii="Symbol" w:hAnsi="Symbol"/>
    </w:rPr>
  </w:style>
  <w:style w:type="character" w:customStyle="1" w:styleId="WW8Num19z1">
    <w:name w:val="WW8Num19z1"/>
    <w:rsid w:val="00506705"/>
    <w:rPr>
      <w:rFonts w:ascii="Courier New" w:hAnsi="Courier New" w:cs="Courier New"/>
    </w:rPr>
  </w:style>
  <w:style w:type="character" w:customStyle="1" w:styleId="WW8Num19z2">
    <w:name w:val="WW8Num19z2"/>
    <w:rsid w:val="00506705"/>
    <w:rPr>
      <w:rFonts w:ascii="Wingdings" w:hAnsi="Wingdings"/>
    </w:rPr>
  </w:style>
  <w:style w:type="character" w:customStyle="1" w:styleId="WW8Num20z0">
    <w:name w:val="WW8Num20z0"/>
    <w:rsid w:val="00506705"/>
    <w:rPr>
      <w:rFonts w:ascii="Symbol" w:hAnsi="Symbol"/>
    </w:rPr>
  </w:style>
  <w:style w:type="character" w:customStyle="1" w:styleId="WW8Num20z1">
    <w:name w:val="WW8Num20z1"/>
    <w:rsid w:val="00506705"/>
    <w:rPr>
      <w:rFonts w:ascii="Courier New" w:hAnsi="Courier New" w:cs="Courier New"/>
    </w:rPr>
  </w:style>
  <w:style w:type="character" w:customStyle="1" w:styleId="WW8Num20z2">
    <w:name w:val="WW8Num20z2"/>
    <w:rsid w:val="00506705"/>
    <w:rPr>
      <w:rFonts w:ascii="Wingdings" w:hAnsi="Wingdings"/>
    </w:rPr>
  </w:style>
  <w:style w:type="character" w:customStyle="1" w:styleId="WW8Num21z0">
    <w:name w:val="WW8Num21z0"/>
    <w:rsid w:val="00506705"/>
    <w:rPr>
      <w:rFonts w:ascii="Symbol" w:hAnsi="Symbol"/>
    </w:rPr>
  </w:style>
  <w:style w:type="character" w:customStyle="1" w:styleId="WW8Num21z1">
    <w:name w:val="WW8Num21z1"/>
    <w:rsid w:val="00506705"/>
    <w:rPr>
      <w:rFonts w:ascii="Courier New" w:hAnsi="Courier New" w:cs="Courier New"/>
    </w:rPr>
  </w:style>
  <w:style w:type="character" w:customStyle="1" w:styleId="WW8Num21z2">
    <w:name w:val="WW8Num21z2"/>
    <w:rsid w:val="00506705"/>
    <w:rPr>
      <w:rFonts w:ascii="Wingdings" w:hAnsi="Wingdings"/>
    </w:rPr>
  </w:style>
  <w:style w:type="character" w:customStyle="1" w:styleId="WW8Num22z0">
    <w:name w:val="WW8Num22z0"/>
    <w:rsid w:val="00506705"/>
    <w:rPr>
      <w:rFonts w:ascii="Symbol" w:hAnsi="Symbol"/>
    </w:rPr>
  </w:style>
  <w:style w:type="character" w:customStyle="1" w:styleId="WW8Num22z1">
    <w:name w:val="WW8Num22z1"/>
    <w:rsid w:val="00506705"/>
    <w:rPr>
      <w:rFonts w:ascii="Courier New" w:hAnsi="Courier New" w:cs="Courier New"/>
    </w:rPr>
  </w:style>
  <w:style w:type="character" w:customStyle="1" w:styleId="WW8Num22z2">
    <w:name w:val="WW8Num22z2"/>
    <w:rsid w:val="00506705"/>
    <w:rPr>
      <w:rFonts w:ascii="Wingdings" w:hAnsi="Wingdings"/>
    </w:rPr>
  </w:style>
  <w:style w:type="character" w:customStyle="1" w:styleId="WW8Num23z0">
    <w:name w:val="WW8Num23z0"/>
    <w:rsid w:val="00506705"/>
    <w:rPr>
      <w:rFonts w:ascii="Symbol" w:hAnsi="Symbol"/>
    </w:rPr>
  </w:style>
  <w:style w:type="character" w:customStyle="1" w:styleId="WW8Num23z1">
    <w:name w:val="WW8Num23z1"/>
    <w:rsid w:val="00506705"/>
    <w:rPr>
      <w:rFonts w:ascii="Courier New" w:hAnsi="Courier New" w:cs="Courier New"/>
    </w:rPr>
  </w:style>
  <w:style w:type="character" w:customStyle="1" w:styleId="WW8Num23z2">
    <w:name w:val="WW8Num23z2"/>
    <w:rsid w:val="00506705"/>
    <w:rPr>
      <w:rFonts w:ascii="Wingdings" w:hAnsi="Wingdings"/>
    </w:rPr>
  </w:style>
  <w:style w:type="character" w:customStyle="1" w:styleId="WW8Num24z0">
    <w:name w:val="WW8Num24z0"/>
    <w:rsid w:val="00506705"/>
    <w:rPr>
      <w:rFonts w:ascii="Symbol" w:hAnsi="Symbol"/>
    </w:rPr>
  </w:style>
  <w:style w:type="character" w:customStyle="1" w:styleId="WW8Num24z1">
    <w:name w:val="WW8Num24z1"/>
    <w:rsid w:val="00506705"/>
    <w:rPr>
      <w:rFonts w:ascii="Courier New" w:hAnsi="Courier New" w:cs="Courier New"/>
    </w:rPr>
  </w:style>
  <w:style w:type="character" w:customStyle="1" w:styleId="WW8Num24z2">
    <w:name w:val="WW8Num24z2"/>
    <w:rsid w:val="00506705"/>
    <w:rPr>
      <w:rFonts w:ascii="Wingdings" w:hAnsi="Wingdings"/>
    </w:rPr>
  </w:style>
  <w:style w:type="character" w:customStyle="1" w:styleId="WW8Num25z0">
    <w:name w:val="WW8Num25z0"/>
    <w:rsid w:val="00506705"/>
    <w:rPr>
      <w:rFonts w:ascii="Symbol" w:hAnsi="Symbol"/>
    </w:rPr>
  </w:style>
  <w:style w:type="character" w:customStyle="1" w:styleId="WW8Num25z1">
    <w:name w:val="WW8Num25z1"/>
    <w:rsid w:val="00506705"/>
    <w:rPr>
      <w:rFonts w:ascii="Courier New" w:hAnsi="Courier New" w:cs="Courier New"/>
    </w:rPr>
  </w:style>
  <w:style w:type="character" w:customStyle="1" w:styleId="WW8Num25z2">
    <w:name w:val="WW8Num25z2"/>
    <w:rsid w:val="00506705"/>
    <w:rPr>
      <w:rFonts w:ascii="Wingdings" w:hAnsi="Wingdings"/>
    </w:rPr>
  </w:style>
  <w:style w:type="character" w:customStyle="1" w:styleId="WW8Num26z0">
    <w:name w:val="WW8Num26z0"/>
    <w:rsid w:val="00506705"/>
    <w:rPr>
      <w:rFonts w:ascii="Symbol" w:hAnsi="Symbol"/>
    </w:rPr>
  </w:style>
  <w:style w:type="character" w:customStyle="1" w:styleId="WW8Num26z2">
    <w:name w:val="WW8Num26z2"/>
    <w:rsid w:val="00506705"/>
    <w:rPr>
      <w:rFonts w:ascii="Wingdings" w:hAnsi="Wingdings"/>
    </w:rPr>
  </w:style>
  <w:style w:type="character" w:customStyle="1" w:styleId="WW8Num26z4">
    <w:name w:val="WW8Num26z4"/>
    <w:rsid w:val="00506705"/>
    <w:rPr>
      <w:rFonts w:ascii="Courier New" w:hAnsi="Courier New" w:cs="Courier New"/>
    </w:rPr>
  </w:style>
  <w:style w:type="character" w:customStyle="1" w:styleId="WW8Num28z0">
    <w:name w:val="WW8Num28z0"/>
    <w:rsid w:val="00506705"/>
    <w:rPr>
      <w:rFonts w:ascii="Symbol" w:hAnsi="Symbol"/>
    </w:rPr>
  </w:style>
  <w:style w:type="character" w:customStyle="1" w:styleId="WW8Num28z1">
    <w:name w:val="WW8Num28z1"/>
    <w:rsid w:val="00506705"/>
    <w:rPr>
      <w:rFonts w:ascii="Courier New" w:hAnsi="Courier New" w:cs="Courier New"/>
    </w:rPr>
  </w:style>
  <w:style w:type="character" w:customStyle="1" w:styleId="WW8Num28z2">
    <w:name w:val="WW8Num28z2"/>
    <w:rsid w:val="00506705"/>
    <w:rPr>
      <w:rFonts w:ascii="Wingdings" w:hAnsi="Wingdings"/>
    </w:rPr>
  </w:style>
  <w:style w:type="character" w:customStyle="1" w:styleId="WW8Num29z0">
    <w:name w:val="WW8Num29z0"/>
    <w:rsid w:val="00506705"/>
    <w:rPr>
      <w:rFonts w:ascii="Symbol" w:hAnsi="Symbol"/>
    </w:rPr>
  </w:style>
  <w:style w:type="character" w:customStyle="1" w:styleId="WW8Num29z1">
    <w:name w:val="WW8Num29z1"/>
    <w:rsid w:val="00506705"/>
    <w:rPr>
      <w:rFonts w:ascii="Courier New" w:hAnsi="Courier New" w:cs="Courier New"/>
    </w:rPr>
  </w:style>
  <w:style w:type="character" w:customStyle="1" w:styleId="WW8Num29z2">
    <w:name w:val="WW8Num29z2"/>
    <w:rsid w:val="00506705"/>
    <w:rPr>
      <w:rFonts w:ascii="Wingdings" w:hAnsi="Wingdings"/>
    </w:rPr>
  </w:style>
  <w:style w:type="character" w:customStyle="1" w:styleId="WW8Num30z0">
    <w:name w:val="WW8Num30z0"/>
    <w:rsid w:val="00506705"/>
    <w:rPr>
      <w:rFonts w:ascii="Symbol" w:hAnsi="Symbol"/>
    </w:rPr>
  </w:style>
  <w:style w:type="character" w:customStyle="1" w:styleId="WW8Num30z1">
    <w:name w:val="WW8Num30z1"/>
    <w:rsid w:val="00506705"/>
    <w:rPr>
      <w:rFonts w:ascii="Courier New" w:hAnsi="Courier New" w:cs="Courier New"/>
    </w:rPr>
  </w:style>
  <w:style w:type="character" w:customStyle="1" w:styleId="WW8Num30z2">
    <w:name w:val="WW8Num30z2"/>
    <w:rsid w:val="00506705"/>
    <w:rPr>
      <w:rFonts w:ascii="Wingdings" w:hAnsi="Wingdings"/>
    </w:rPr>
  </w:style>
  <w:style w:type="character" w:customStyle="1" w:styleId="WW8Num31z0">
    <w:name w:val="WW8Num31z0"/>
    <w:rsid w:val="00506705"/>
    <w:rPr>
      <w:rFonts w:ascii="Symbol" w:hAnsi="Symbol"/>
    </w:rPr>
  </w:style>
  <w:style w:type="character" w:customStyle="1" w:styleId="WW8Num31z1">
    <w:name w:val="WW8Num31z1"/>
    <w:rsid w:val="00506705"/>
    <w:rPr>
      <w:rFonts w:ascii="Courier New" w:hAnsi="Courier New" w:cs="Courier New"/>
    </w:rPr>
  </w:style>
  <w:style w:type="character" w:customStyle="1" w:styleId="WW8Num31z2">
    <w:name w:val="WW8Num31z2"/>
    <w:rsid w:val="00506705"/>
    <w:rPr>
      <w:rFonts w:ascii="Wingdings" w:hAnsi="Wingdings"/>
    </w:rPr>
  </w:style>
  <w:style w:type="character" w:customStyle="1" w:styleId="WW8Num32z0">
    <w:name w:val="WW8Num32z0"/>
    <w:rsid w:val="00506705"/>
    <w:rPr>
      <w:rFonts w:ascii="Symbol" w:hAnsi="Symbol"/>
    </w:rPr>
  </w:style>
  <w:style w:type="character" w:customStyle="1" w:styleId="WW8Num32z1">
    <w:name w:val="WW8Num32z1"/>
    <w:rsid w:val="00506705"/>
    <w:rPr>
      <w:rFonts w:ascii="Courier New" w:hAnsi="Courier New" w:cs="Courier New"/>
    </w:rPr>
  </w:style>
  <w:style w:type="character" w:customStyle="1" w:styleId="WW8Num32z2">
    <w:name w:val="WW8Num32z2"/>
    <w:rsid w:val="00506705"/>
    <w:rPr>
      <w:rFonts w:ascii="Wingdings" w:hAnsi="Wingdings"/>
    </w:rPr>
  </w:style>
  <w:style w:type="character" w:customStyle="1" w:styleId="WW8Num33z0">
    <w:name w:val="WW8Num33z0"/>
    <w:rsid w:val="00506705"/>
    <w:rPr>
      <w:rFonts w:ascii="Symbol" w:hAnsi="Symbol"/>
    </w:rPr>
  </w:style>
  <w:style w:type="character" w:customStyle="1" w:styleId="WW8Num33z1">
    <w:name w:val="WW8Num33z1"/>
    <w:rsid w:val="00506705"/>
    <w:rPr>
      <w:rFonts w:ascii="Courier New" w:hAnsi="Courier New" w:cs="Courier New"/>
    </w:rPr>
  </w:style>
  <w:style w:type="character" w:customStyle="1" w:styleId="WW8Num33z2">
    <w:name w:val="WW8Num33z2"/>
    <w:rsid w:val="00506705"/>
    <w:rPr>
      <w:rFonts w:ascii="Wingdings" w:hAnsi="Wingdings"/>
    </w:rPr>
  </w:style>
  <w:style w:type="character" w:customStyle="1" w:styleId="WW8Num34z0">
    <w:name w:val="WW8Num34z0"/>
    <w:rsid w:val="00506705"/>
    <w:rPr>
      <w:rFonts w:ascii="Symbol" w:hAnsi="Symbol"/>
    </w:rPr>
  </w:style>
  <w:style w:type="character" w:customStyle="1" w:styleId="WW8Num34z1">
    <w:name w:val="WW8Num34z1"/>
    <w:rsid w:val="00506705"/>
    <w:rPr>
      <w:rFonts w:ascii="Courier New" w:hAnsi="Courier New" w:cs="Courier New"/>
    </w:rPr>
  </w:style>
  <w:style w:type="character" w:customStyle="1" w:styleId="WW8Num34z2">
    <w:name w:val="WW8Num34z2"/>
    <w:rsid w:val="00506705"/>
    <w:rPr>
      <w:rFonts w:ascii="Wingdings" w:hAnsi="Wingdings"/>
    </w:rPr>
  </w:style>
  <w:style w:type="character" w:customStyle="1" w:styleId="WW8Num35z0">
    <w:name w:val="WW8Num35z0"/>
    <w:rsid w:val="00506705"/>
    <w:rPr>
      <w:rFonts w:ascii="Symbol" w:hAnsi="Symbol"/>
    </w:rPr>
  </w:style>
  <w:style w:type="character" w:customStyle="1" w:styleId="WW8Num35z1">
    <w:name w:val="WW8Num35z1"/>
    <w:rsid w:val="00506705"/>
    <w:rPr>
      <w:rFonts w:ascii="Courier New" w:hAnsi="Courier New" w:cs="Courier New"/>
    </w:rPr>
  </w:style>
  <w:style w:type="character" w:customStyle="1" w:styleId="WW8Num35z2">
    <w:name w:val="WW8Num35z2"/>
    <w:rsid w:val="00506705"/>
    <w:rPr>
      <w:rFonts w:ascii="Wingdings" w:hAnsi="Wingdings"/>
    </w:rPr>
  </w:style>
  <w:style w:type="character" w:customStyle="1" w:styleId="WW8Num36z0">
    <w:name w:val="WW8Num36z0"/>
    <w:rsid w:val="00506705"/>
    <w:rPr>
      <w:rFonts w:ascii="Symbol" w:hAnsi="Symbol"/>
    </w:rPr>
  </w:style>
  <w:style w:type="character" w:customStyle="1" w:styleId="WW8Num36z1">
    <w:name w:val="WW8Num36z1"/>
    <w:rsid w:val="00506705"/>
    <w:rPr>
      <w:rFonts w:ascii="Courier New" w:hAnsi="Courier New" w:cs="Courier New"/>
    </w:rPr>
  </w:style>
  <w:style w:type="character" w:customStyle="1" w:styleId="WW8Num36z2">
    <w:name w:val="WW8Num36z2"/>
    <w:rsid w:val="00506705"/>
    <w:rPr>
      <w:rFonts w:ascii="Wingdings" w:hAnsi="Wingdings"/>
    </w:rPr>
  </w:style>
  <w:style w:type="character" w:customStyle="1" w:styleId="WW8Num37z0">
    <w:name w:val="WW8Num37z0"/>
    <w:rsid w:val="00506705"/>
    <w:rPr>
      <w:rFonts w:ascii="Symbol" w:hAnsi="Symbol"/>
    </w:rPr>
  </w:style>
  <w:style w:type="character" w:customStyle="1" w:styleId="WW8Num37z1">
    <w:name w:val="WW8Num37z1"/>
    <w:rsid w:val="00506705"/>
    <w:rPr>
      <w:rFonts w:ascii="Courier New" w:hAnsi="Courier New" w:cs="Courier New"/>
    </w:rPr>
  </w:style>
  <w:style w:type="character" w:customStyle="1" w:styleId="WW8Num37z2">
    <w:name w:val="WW8Num37z2"/>
    <w:rsid w:val="00506705"/>
    <w:rPr>
      <w:rFonts w:ascii="Wingdings" w:hAnsi="Wingdings"/>
    </w:rPr>
  </w:style>
  <w:style w:type="character" w:customStyle="1" w:styleId="WW8Num38z0">
    <w:name w:val="WW8Num38z0"/>
    <w:rsid w:val="00506705"/>
    <w:rPr>
      <w:rFonts w:ascii="Symbol" w:hAnsi="Symbol"/>
    </w:rPr>
  </w:style>
  <w:style w:type="character" w:customStyle="1" w:styleId="WW8Num38z1">
    <w:name w:val="WW8Num38z1"/>
    <w:rsid w:val="00506705"/>
    <w:rPr>
      <w:rFonts w:ascii="Courier New" w:hAnsi="Courier New" w:cs="Courier New"/>
    </w:rPr>
  </w:style>
  <w:style w:type="character" w:customStyle="1" w:styleId="WW8Num38z2">
    <w:name w:val="WW8Num38z2"/>
    <w:rsid w:val="00506705"/>
    <w:rPr>
      <w:rFonts w:ascii="Wingdings" w:hAnsi="Wingdings"/>
    </w:rPr>
  </w:style>
  <w:style w:type="character" w:customStyle="1" w:styleId="WW8Num39z0">
    <w:name w:val="WW8Num39z0"/>
    <w:rsid w:val="00506705"/>
    <w:rPr>
      <w:rFonts w:ascii="Symbol" w:hAnsi="Symbol"/>
    </w:rPr>
  </w:style>
  <w:style w:type="character" w:customStyle="1" w:styleId="WW8Num39z1">
    <w:name w:val="WW8Num39z1"/>
    <w:rsid w:val="00506705"/>
    <w:rPr>
      <w:rFonts w:ascii="Courier New" w:hAnsi="Courier New" w:cs="Courier New"/>
    </w:rPr>
  </w:style>
  <w:style w:type="character" w:customStyle="1" w:styleId="WW8Num39z2">
    <w:name w:val="WW8Num39z2"/>
    <w:rsid w:val="00506705"/>
    <w:rPr>
      <w:rFonts w:ascii="Wingdings" w:hAnsi="Wingdings"/>
    </w:rPr>
  </w:style>
  <w:style w:type="character" w:customStyle="1" w:styleId="WW8Num40z0">
    <w:name w:val="WW8Num40z0"/>
    <w:rsid w:val="00506705"/>
    <w:rPr>
      <w:rFonts w:ascii="Symbol" w:hAnsi="Symbol"/>
    </w:rPr>
  </w:style>
  <w:style w:type="character" w:customStyle="1" w:styleId="WW8Num40z1">
    <w:name w:val="WW8Num40z1"/>
    <w:rsid w:val="00506705"/>
    <w:rPr>
      <w:rFonts w:ascii="Courier New" w:hAnsi="Courier New" w:cs="Courier New"/>
    </w:rPr>
  </w:style>
  <w:style w:type="character" w:customStyle="1" w:styleId="WW8Num40z2">
    <w:name w:val="WW8Num40z2"/>
    <w:rsid w:val="00506705"/>
    <w:rPr>
      <w:rFonts w:ascii="Wingdings" w:hAnsi="Wingdings"/>
    </w:rPr>
  </w:style>
  <w:style w:type="character" w:customStyle="1" w:styleId="WW8Num41z0">
    <w:name w:val="WW8Num41z0"/>
    <w:rsid w:val="00506705"/>
    <w:rPr>
      <w:rFonts w:ascii="Symbol" w:hAnsi="Symbol"/>
    </w:rPr>
  </w:style>
  <w:style w:type="character" w:customStyle="1" w:styleId="WW8Num41z1">
    <w:name w:val="WW8Num41z1"/>
    <w:rsid w:val="00506705"/>
    <w:rPr>
      <w:rFonts w:ascii="Courier New" w:hAnsi="Courier New" w:cs="Courier New"/>
    </w:rPr>
  </w:style>
  <w:style w:type="character" w:customStyle="1" w:styleId="WW8Num41z2">
    <w:name w:val="WW8Num41z2"/>
    <w:rsid w:val="00506705"/>
    <w:rPr>
      <w:rFonts w:ascii="Wingdings" w:hAnsi="Wingdings"/>
    </w:rPr>
  </w:style>
  <w:style w:type="character" w:customStyle="1" w:styleId="WW8Num42z0">
    <w:name w:val="WW8Num42z0"/>
    <w:rsid w:val="00506705"/>
    <w:rPr>
      <w:rFonts w:ascii="Wingdings" w:hAnsi="Wingdings"/>
    </w:rPr>
  </w:style>
  <w:style w:type="character" w:customStyle="1" w:styleId="WW8Num42z1">
    <w:name w:val="WW8Num42z1"/>
    <w:rsid w:val="00506705"/>
    <w:rPr>
      <w:rFonts w:ascii="Courier New" w:hAnsi="Courier New" w:cs="Courier New"/>
    </w:rPr>
  </w:style>
  <w:style w:type="character" w:customStyle="1" w:styleId="WW8Num42z3">
    <w:name w:val="WW8Num42z3"/>
    <w:rsid w:val="00506705"/>
    <w:rPr>
      <w:rFonts w:ascii="Symbol" w:hAnsi="Symbol"/>
    </w:rPr>
  </w:style>
  <w:style w:type="character" w:customStyle="1" w:styleId="WW8Num43z0">
    <w:name w:val="WW8Num43z0"/>
    <w:rsid w:val="00506705"/>
    <w:rPr>
      <w:rFonts w:ascii="Symbol" w:hAnsi="Symbol"/>
    </w:rPr>
  </w:style>
  <w:style w:type="character" w:customStyle="1" w:styleId="WW8Num43z1">
    <w:name w:val="WW8Num43z1"/>
    <w:rsid w:val="00506705"/>
    <w:rPr>
      <w:rFonts w:ascii="Courier New" w:hAnsi="Courier New" w:cs="Courier New"/>
    </w:rPr>
  </w:style>
  <w:style w:type="character" w:customStyle="1" w:styleId="WW8Num43z2">
    <w:name w:val="WW8Num43z2"/>
    <w:rsid w:val="00506705"/>
    <w:rPr>
      <w:rFonts w:ascii="Wingdings" w:hAnsi="Wingdings"/>
    </w:rPr>
  </w:style>
  <w:style w:type="character" w:customStyle="1" w:styleId="WW8Num44z0">
    <w:name w:val="WW8Num44z0"/>
    <w:rsid w:val="00506705"/>
    <w:rPr>
      <w:rFonts w:ascii="Symbol" w:hAnsi="Symbol"/>
    </w:rPr>
  </w:style>
  <w:style w:type="character" w:customStyle="1" w:styleId="WW8Num44z1">
    <w:name w:val="WW8Num44z1"/>
    <w:rsid w:val="00506705"/>
    <w:rPr>
      <w:rFonts w:ascii="Courier New" w:hAnsi="Courier New" w:cs="Courier New"/>
    </w:rPr>
  </w:style>
  <w:style w:type="character" w:customStyle="1" w:styleId="WW8Num44z2">
    <w:name w:val="WW8Num44z2"/>
    <w:rsid w:val="00506705"/>
    <w:rPr>
      <w:rFonts w:ascii="Wingdings" w:hAnsi="Wingdings"/>
    </w:rPr>
  </w:style>
  <w:style w:type="character" w:customStyle="1" w:styleId="WW8Num45z0">
    <w:name w:val="WW8Num45z0"/>
    <w:rsid w:val="00506705"/>
    <w:rPr>
      <w:rFonts w:ascii="Symbol" w:hAnsi="Symbol"/>
    </w:rPr>
  </w:style>
  <w:style w:type="character" w:customStyle="1" w:styleId="WW8Num45z1">
    <w:name w:val="WW8Num45z1"/>
    <w:rsid w:val="00506705"/>
    <w:rPr>
      <w:rFonts w:ascii="Courier New" w:hAnsi="Courier New" w:cs="Courier New"/>
    </w:rPr>
  </w:style>
  <w:style w:type="character" w:customStyle="1" w:styleId="WW8Num45z2">
    <w:name w:val="WW8Num45z2"/>
    <w:rsid w:val="00506705"/>
    <w:rPr>
      <w:rFonts w:ascii="Wingdings" w:hAnsi="Wingdings"/>
    </w:rPr>
  </w:style>
  <w:style w:type="character" w:customStyle="1" w:styleId="WW8Num46z0">
    <w:name w:val="WW8Num46z0"/>
    <w:rsid w:val="00506705"/>
    <w:rPr>
      <w:rFonts w:ascii="Wingdings" w:hAnsi="Wingdings"/>
    </w:rPr>
  </w:style>
  <w:style w:type="character" w:customStyle="1" w:styleId="WW8Num46z1">
    <w:name w:val="WW8Num46z1"/>
    <w:rsid w:val="00506705"/>
    <w:rPr>
      <w:rFonts w:ascii="Courier New" w:hAnsi="Courier New" w:cs="Courier New"/>
    </w:rPr>
  </w:style>
  <w:style w:type="character" w:customStyle="1" w:styleId="WW8Num46z3">
    <w:name w:val="WW8Num46z3"/>
    <w:rsid w:val="00506705"/>
    <w:rPr>
      <w:rFonts w:ascii="Symbol" w:hAnsi="Symbol"/>
    </w:rPr>
  </w:style>
  <w:style w:type="character" w:customStyle="1" w:styleId="WW8Num47z0">
    <w:name w:val="WW8Num47z0"/>
    <w:rsid w:val="00506705"/>
    <w:rPr>
      <w:rFonts w:ascii="Symbol" w:hAnsi="Symbol"/>
    </w:rPr>
  </w:style>
  <w:style w:type="character" w:customStyle="1" w:styleId="WW8Num47z1">
    <w:name w:val="WW8Num47z1"/>
    <w:rsid w:val="00506705"/>
    <w:rPr>
      <w:rFonts w:ascii="Courier New" w:hAnsi="Courier New" w:cs="Courier New"/>
    </w:rPr>
  </w:style>
  <w:style w:type="character" w:customStyle="1" w:styleId="WW8Num47z2">
    <w:name w:val="WW8Num47z2"/>
    <w:rsid w:val="00506705"/>
    <w:rPr>
      <w:rFonts w:ascii="Wingdings" w:hAnsi="Wingdings"/>
    </w:rPr>
  </w:style>
  <w:style w:type="character" w:customStyle="1" w:styleId="WW8Num48z0">
    <w:name w:val="WW8Num48z0"/>
    <w:rsid w:val="00506705"/>
    <w:rPr>
      <w:rFonts w:ascii="Symbol" w:hAnsi="Symbol"/>
    </w:rPr>
  </w:style>
  <w:style w:type="character" w:customStyle="1" w:styleId="WW8Num48z1">
    <w:name w:val="WW8Num48z1"/>
    <w:rsid w:val="00506705"/>
    <w:rPr>
      <w:rFonts w:ascii="Courier New" w:hAnsi="Courier New" w:cs="Courier New"/>
    </w:rPr>
  </w:style>
  <w:style w:type="character" w:customStyle="1" w:styleId="WW8Num48z2">
    <w:name w:val="WW8Num48z2"/>
    <w:rsid w:val="00506705"/>
    <w:rPr>
      <w:rFonts w:ascii="Wingdings" w:hAnsi="Wingdings"/>
    </w:rPr>
  </w:style>
  <w:style w:type="character" w:customStyle="1" w:styleId="WW8Num49z0">
    <w:name w:val="WW8Num49z0"/>
    <w:rsid w:val="00506705"/>
    <w:rPr>
      <w:rFonts w:ascii="Symbol" w:hAnsi="Symbol"/>
    </w:rPr>
  </w:style>
  <w:style w:type="character" w:customStyle="1" w:styleId="WW8Num49z1">
    <w:name w:val="WW8Num49z1"/>
    <w:rsid w:val="00506705"/>
    <w:rPr>
      <w:rFonts w:ascii="Courier New" w:hAnsi="Courier New" w:cs="Courier New"/>
    </w:rPr>
  </w:style>
  <w:style w:type="character" w:customStyle="1" w:styleId="WW8Num49z2">
    <w:name w:val="WW8Num49z2"/>
    <w:rsid w:val="00506705"/>
    <w:rPr>
      <w:rFonts w:ascii="Wingdings" w:hAnsi="Wingdings"/>
    </w:rPr>
  </w:style>
  <w:style w:type="character" w:customStyle="1" w:styleId="WW8Num50z0">
    <w:name w:val="WW8Num50z0"/>
    <w:rsid w:val="00506705"/>
    <w:rPr>
      <w:rFonts w:ascii="Symbol" w:hAnsi="Symbol"/>
    </w:rPr>
  </w:style>
  <w:style w:type="character" w:customStyle="1" w:styleId="WW8Num50z2">
    <w:name w:val="WW8Num50z2"/>
    <w:rsid w:val="00506705"/>
    <w:rPr>
      <w:rFonts w:ascii="Wingdings" w:hAnsi="Wingdings"/>
    </w:rPr>
  </w:style>
  <w:style w:type="character" w:customStyle="1" w:styleId="WW8Num50z4">
    <w:name w:val="WW8Num50z4"/>
    <w:rsid w:val="00506705"/>
    <w:rPr>
      <w:rFonts w:ascii="Courier New" w:hAnsi="Courier New" w:cs="Courier New"/>
    </w:rPr>
  </w:style>
  <w:style w:type="character" w:customStyle="1" w:styleId="WW8Num51z0">
    <w:name w:val="WW8Num51z0"/>
    <w:rsid w:val="00506705"/>
    <w:rPr>
      <w:rFonts w:ascii="Symbol" w:hAnsi="Symbol"/>
    </w:rPr>
  </w:style>
  <w:style w:type="character" w:customStyle="1" w:styleId="WW8Num51z1">
    <w:name w:val="WW8Num51z1"/>
    <w:rsid w:val="00506705"/>
    <w:rPr>
      <w:rFonts w:ascii="Courier New" w:hAnsi="Courier New" w:cs="Courier New"/>
    </w:rPr>
  </w:style>
  <w:style w:type="character" w:customStyle="1" w:styleId="WW8Num51z2">
    <w:name w:val="WW8Num51z2"/>
    <w:rsid w:val="00506705"/>
    <w:rPr>
      <w:rFonts w:ascii="Wingdings" w:hAnsi="Wingdings"/>
    </w:rPr>
  </w:style>
  <w:style w:type="character" w:customStyle="1" w:styleId="WW8Num52z0">
    <w:name w:val="WW8Num52z0"/>
    <w:rsid w:val="00506705"/>
    <w:rPr>
      <w:rFonts w:ascii="Symbol" w:hAnsi="Symbol"/>
    </w:rPr>
  </w:style>
  <w:style w:type="character" w:customStyle="1" w:styleId="WW8Num52z1">
    <w:name w:val="WW8Num52z1"/>
    <w:rsid w:val="00506705"/>
    <w:rPr>
      <w:rFonts w:ascii="Courier New" w:hAnsi="Courier New" w:cs="Courier New"/>
    </w:rPr>
  </w:style>
  <w:style w:type="character" w:customStyle="1" w:styleId="WW8Num52z2">
    <w:name w:val="WW8Num52z2"/>
    <w:rsid w:val="00506705"/>
    <w:rPr>
      <w:rFonts w:ascii="Wingdings" w:hAnsi="Wingdings"/>
    </w:rPr>
  </w:style>
  <w:style w:type="character" w:customStyle="1" w:styleId="WW8Num53z0">
    <w:name w:val="WW8Num53z0"/>
    <w:rsid w:val="00506705"/>
    <w:rPr>
      <w:rFonts w:ascii="Symbol" w:hAnsi="Symbol"/>
    </w:rPr>
  </w:style>
  <w:style w:type="character" w:customStyle="1" w:styleId="WW8Num53z1">
    <w:name w:val="WW8Num53z1"/>
    <w:rsid w:val="00506705"/>
    <w:rPr>
      <w:rFonts w:ascii="Courier New" w:hAnsi="Courier New" w:cs="Courier New"/>
    </w:rPr>
  </w:style>
  <w:style w:type="character" w:customStyle="1" w:styleId="WW8Num53z2">
    <w:name w:val="WW8Num53z2"/>
    <w:rsid w:val="00506705"/>
    <w:rPr>
      <w:rFonts w:ascii="Wingdings" w:hAnsi="Wingdings"/>
    </w:rPr>
  </w:style>
  <w:style w:type="character" w:customStyle="1" w:styleId="WW8Num54z0">
    <w:name w:val="WW8Num54z0"/>
    <w:rsid w:val="00506705"/>
    <w:rPr>
      <w:rFonts w:ascii="Symbol" w:hAnsi="Symbol"/>
    </w:rPr>
  </w:style>
  <w:style w:type="character" w:customStyle="1" w:styleId="WW8Num54z1">
    <w:name w:val="WW8Num54z1"/>
    <w:rsid w:val="00506705"/>
    <w:rPr>
      <w:rFonts w:ascii="Courier New" w:hAnsi="Courier New" w:cs="Courier New"/>
    </w:rPr>
  </w:style>
  <w:style w:type="character" w:customStyle="1" w:styleId="WW8Num54z2">
    <w:name w:val="WW8Num54z2"/>
    <w:rsid w:val="00506705"/>
    <w:rPr>
      <w:rFonts w:ascii="Wingdings" w:hAnsi="Wingdings"/>
    </w:rPr>
  </w:style>
  <w:style w:type="character" w:customStyle="1" w:styleId="WW8Num55z0">
    <w:name w:val="WW8Num55z0"/>
    <w:rsid w:val="00506705"/>
    <w:rPr>
      <w:rFonts w:ascii="Symbol" w:hAnsi="Symbol"/>
    </w:rPr>
  </w:style>
  <w:style w:type="character" w:customStyle="1" w:styleId="WW8Num55z1">
    <w:name w:val="WW8Num55z1"/>
    <w:rsid w:val="00506705"/>
    <w:rPr>
      <w:rFonts w:ascii="Courier New" w:hAnsi="Courier New" w:cs="Courier New"/>
    </w:rPr>
  </w:style>
  <w:style w:type="character" w:customStyle="1" w:styleId="WW8Num55z2">
    <w:name w:val="WW8Num55z2"/>
    <w:rsid w:val="00506705"/>
    <w:rPr>
      <w:rFonts w:ascii="Wingdings" w:hAnsi="Wingdings"/>
    </w:rPr>
  </w:style>
  <w:style w:type="character" w:customStyle="1" w:styleId="WW8Num56z0">
    <w:name w:val="WW8Num56z0"/>
    <w:rsid w:val="00506705"/>
    <w:rPr>
      <w:rFonts w:ascii="Wingdings" w:hAnsi="Wingdings"/>
    </w:rPr>
  </w:style>
  <w:style w:type="character" w:customStyle="1" w:styleId="WW8Num56z1">
    <w:name w:val="WW8Num56z1"/>
    <w:rsid w:val="00506705"/>
    <w:rPr>
      <w:rFonts w:ascii="Courier New" w:hAnsi="Courier New" w:cs="Courier New"/>
    </w:rPr>
  </w:style>
  <w:style w:type="character" w:customStyle="1" w:styleId="WW8Num56z3">
    <w:name w:val="WW8Num56z3"/>
    <w:rsid w:val="00506705"/>
    <w:rPr>
      <w:rFonts w:ascii="Symbol" w:hAnsi="Symbol"/>
    </w:rPr>
  </w:style>
  <w:style w:type="character" w:customStyle="1" w:styleId="VarsaylanParagrafYazTipi1">
    <w:name w:val="Varsayılan Paragraf Yazı Tipi1"/>
    <w:rsid w:val="00506705"/>
  </w:style>
  <w:style w:type="paragraph" w:customStyle="1" w:styleId="Heading">
    <w:name w:val="Heading"/>
    <w:basedOn w:val="Normal"/>
    <w:next w:val="Textoindependiente"/>
    <w:rsid w:val="00506705"/>
    <w:pPr>
      <w:keepNext/>
      <w:suppressAutoHyphens/>
      <w:spacing w:before="240" w:line="240" w:lineRule="auto"/>
      <w:jc w:val="left"/>
    </w:pPr>
    <w:rPr>
      <w:rFonts w:ascii="Arial" w:eastAsia="SimSun" w:hAnsi="Arial" w:cs="Mangal"/>
      <w:sz w:val="28"/>
      <w:szCs w:val="28"/>
      <w:lang w:eastAsia="ar-SA"/>
    </w:rPr>
  </w:style>
  <w:style w:type="paragraph" w:styleId="Textoindependiente">
    <w:name w:val="Body Text"/>
    <w:basedOn w:val="Normal"/>
    <w:link w:val="TextoindependienteCar"/>
    <w:rsid w:val="00506705"/>
    <w:pPr>
      <w:suppressAutoHyphens/>
      <w:spacing w:line="240" w:lineRule="auto"/>
      <w:jc w:val="left"/>
    </w:pPr>
    <w:rPr>
      <w:rFonts w:ascii="Times New Roman" w:hAnsi="Times New Roman"/>
      <w:sz w:val="24"/>
      <w:lang w:eastAsia="ar-SA"/>
    </w:rPr>
  </w:style>
  <w:style w:type="character" w:customStyle="1" w:styleId="TextoindependienteCar">
    <w:name w:val="Texto independiente Car"/>
    <w:basedOn w:val="Fuentedeprrafopredeter"/>
    <w:link w:val="Textoindependiente"/>
    <w:rsid w:val="00506705"/>
    <w:rPr>
      <w:sz w:val="24"/>
      <w:szCs w:val="24"/>
      <w:lang w:eastAsia="ar-SA"/>
    </w:rPr>
  </w:style>
  <w:style w:type="paragraph" w:styleId="Lista">
    <w:name w:val="List"/>
    <w:basedOn w:val="Textoindependiente"/>
    <w:rsid w:val="00506705"/>
    <w:rPr>
      <w:rFonts w:cs="Mangal"/>
    </w:rPr>
  </w:style>
  <w:style w:type="paragraph" w:customStyle="1" w:styleId="ResimYazs1">
    <w:name w:val="Resim Yazısı1"/>
    <w:basedOn w:val="Normal"/>
    <w:rsid w:val="00506705"/>
    <w:pPr>
      <w:suppressLineNumbers/>
      <w:suppressAutoHyphens/>
      <w:spacing w:before="120" w:line="240" w:lineRule="auto"/>
      <w:jc w:val="left"/>
    </w:pPr>
    <w:rPr>
      <w:rFonts w:ascii="Times New Roman" w:hAnsi="Times New Roman" w:cs="Mangal"/>
      <w:i/>
      <w:iCs/>
      <w:sz w:val="24"/>
      <w:lang w:eastAsia="ar-SA"/>
    </w:rPr>
  </w:style>
  <w:style w:type="paragraph" w:customStyle="1" w:styleId="Index">
    <w:name w:val="Index"/>
    <w:basedOn w:val="Normal"/>
    <w:rsid w:val="00506705"/>
    <w:pPr>
      <w:suppressLineNumbers/>
      <w:suppressAutoHyphens/>
      <w:spacing w:after="0" w:line="240" w:lineRule="auto"/>
      <w:jc w:val="left"/>
    </w:pPr>
    <w:rPr>
      <w:rFonts w:ascii="Times New Roman" w:hAnsi="Times New Roman" w:cs="Mangal"/>
      <w:sz w:val="24"/>
      <w:lang w:eastAsia="ar-SA"/>
    </w:rPr>
  </w:style>
  <w:style w:type="paragraph" w:customStyle="1" w:styleId="TableContents">
    <w:name w:val="Table Contents"/>
    <w:basedOn w:val="Normal"/>
    <w:rsid w:val="00506705"/>
    <w:pPr>
      <w:suppressLineNumbers/>
      <w:suppressAutoHyphens/>
      <w:spacing w:after="0" w:line="240" w:lineRule="auto"/>
      <w:jc w:val="left"/>
    </w:pPr>
    <w:rPr>
      <w:rFonts w:ascii="Times New Roman" w:hAnsi="Times New Roman"/>
      <w:sz w:val="24"/>
      <w:lang w:eastAsia="ar-SA"/>
    </w:rPr>
  </w:style>
  <w:style w:type="paragraph" w:customStyle="1" w:styleId="TableHeading">
    <w:name w:val="Table Heading"/>
    <w:basedOn w:val="TableContents"/>
    <w:rsid w:val="00506705"/>
    <w:pPr>
      <w:jc w:val="center"/>
    </w:pPr>
    <w:rPr>
      <w:b/>
      <w:bCs/>
    </w:rPr>
  </w:style>
  <w:style w:type="paragraph" w:styleId="Prrafodelista">
    <w:name w:val="List Paragraph"/>
    <w:basedOn w:val="Normal"/>
    <w:uiPriority w:val="34"/>
    <w:qFormat/>
    <w:rsid w:val="00506705"/>
    <w:pPr>
      <w:widowControl w:val="0"/>
      <w:overflowPunct w:val="0"/>
      <w:adjustRightInd w:val="0"/>
      <w:spacing w:after="0" w:line="240" w:lineRule="auto"/>
      <w:ind w:left="708"/>
      <w:jc w:val="left"/>
    </w:pPr>
    <w:rPr>
      <w:rFonts w:ascii="Times New Roman" w:hAnsi="Times New Roman"/>
      <w:kern w:val="28"/>
      <w:sz w:val="24"/>
      <w:lang w:eastAsia="es-ES"/>
    </w:rPr>
  </w:style>
  <w:style w:type="paragraph" w:styleId="Revisin">
    <w:name w:val="Revision"/>
    <w:hidden/>
    <w:uiPriority w:val="99"/>
    <w:semiHidden/>
    <w:rsid w:val="002103C4"/>
    <w:rPr>
      <w:rFonts w:ascii="Calibri" w:hAnsi="Calibri"/>
      <w:sz w:val="22"/>
      <w:szCs w:val="24"/>
      <w:lang w:val="es-ES" w:eastAsia="en-US"/>
    </w:rPr>
  </w:style>
  <w:style w:type="paragraph" w:styleId="TDC4">
    <w:name w:val="toc 4"/>
    <w:basedOn w:val="Normal"/>
    <w:next w:val="Normal"/>
    <w:autoRedefine/>
    <w:uiPriority w:val="39"/>
    <w:unhideWhenUsed/>
    <w:rsid w:val="00E07CFF"/>
    <w:pPr>
      <w:spacing w:after="100"/>
      <w:ind w:left="660"/>
      <w:jc w:val="left"/>
    </w:pPr>
    <w:rPr>
      <w:rFonts w:asciiTheme="minorHAnsi" w:eastAsiaTheme="minorEastAsia" w:hAnsiTheme="minorHAnsi" w:cstheme="minorBidi"/>
      <w:szCs w:val="22"/>
      <w:lang w:eastAsia="es-ES"/>
    </w:rPr>
  </w:style>
  <w:style w:type="paragraph" w:styleId="TDC5">
    <w:name w:val="toc 5"/>
    <w:basedOn w:val="Normal"/>
    <w:next w:val="Normal"/>
    <w:autoRedefine/>
    <w:uiPriority w:val="39"/>
    <w:unhideWhenUsed/>
    <w:rsid w:val="00E07CFF"/>
    <w:pPr>
      <w:spacing w:after="100"/>
      <w:ind w:left="880"/>
      <w:jc w:val="left"/>
    </w:pPr>
    <w:rPr>
      <w:rFonts w:asciiTheme="minorHAnsi" w:eastAsiaTheme="minorEastAsia" w:hAnsiTheme="minorHAnsi" w:cstheme="minorBidi"/>
      <w:szCs w:val="22"/>
      <w:lang w:eastAsia="es-ES"/>
    </w:rPr>
  </w:style>
  <w:style w:type="paragraph" w:styleId="TDC6">
    <w:name w:val="toc 6"/>
    <w:basedOn w:val="Normal"/>
    <w:next w:val="Normal"/>
    <w:autoRedefine/>
    <w:uiPriority w:val="39"/>
    <w:unhideWhenUsed/>
    <w:rsid w:val="00E07CFF"/>
    <w:pPr>
      <w:spacing w:after="100"/>
      <w:ind w:left="1100"/>
      <w:jc w:val="left"/>
    </w:pPr>
    <w:rPr>
      <w:rFonts w:asciiTheme="minorHAnsi" w:eastAsiaTheme="minorEastAsia" w:hAnsiTheme="minorHAnsi" w:cstheme="minorBidi"/>
      <w:szCs w:val="22"/>
      <w:lang w:eastAsia="es-ES"/>
    </w:rPr>
  </w:style>
  <w:style w:type="paragraph" w:styleId="TDC7">
    <w:name w:val="toc 7"/>
    <w:basedOn w:val="Normal"/>
    <w:next w:val="Normal"/>
    <w:autoRedefine/>
    <w:uiPriority w:val="39"/>
    <w:unhideWhenUsed/>
    <w:rsid w:val="00E07CFF"/>
    <w:pPr>
      <w:spacing w:after="100"/>
      <w:ind w:left="1320"/>
      <w:jc w:val="left"/>
    </w:pPr>
    <w:rPr>
      <w:rFonts w:asciiTheme="minorHAnsi" w:eastAsiaTheme="minorEastAsia" w:hAnsiTheme="minorHAnsi" w:cstheme="minorBidi"/>
      <w:szCs w:val="22"/>
      <w:lang w:eastAsia="es-ES"/>
    </w:rPr>
  </w:style>
  <w:style w:type="paragraph" w:styleId="TDC8">
    <w:name w:val="toc 8"/>
    <w:basedOn w:val="Normal"/>
    <w:next w:val="Normal"/>
    <w:autoRedefine/>
    <w:uiPriority w:val="39"/>
    <w:unhideWhenUsed/>
    <w:rsid w:val="00E07CFF"/>
    <w:pPr>
      <w:spacing w:after="100"/>
      <w:ind w:left="1540"/>
      <w:jc w:val="left"/>
    </w:pPr>
    <w:rPr>
      <w:rFonts w:asciiTheme="minorHAnsi" w:eastAsiaTheme="minorEastAsia" w:hAnsiTheme="minorHAnsi" w:cstheme="minorBidi"/>
      <w:szCs w:val="22"/>
      <w:lang w:eastAsia="es-ES"/>
    </w:rPr>
  </w:style>
  <w:style w:type="paragraph" w:styleId="TDC9">
    <w:name w:val="toc 9"/>
    <w:basedOn w:val="Normal"/>
    <w:next w:val="Normal"/>
    <w:autoRedefine/>
    <w:uiPriority w:val="39"/>
    <w:unhideWhenUsed/>
    <w:rsid w:val="00E07CFF"/>
    <w:pPr>
      <w:spacing w:after="100"/>
      <w:ind w:left="1760"/>
      <w:jc w:val="left"/>
    </w:pPr>
    <w:rPr>
      <w:rFonts w:asciiTheme="minorHAnsi" w:eastAsiaTheme="minorEastAsia" w:hAnsiTheme="minorHAnsi" w:cstheme="minorBidi"/>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3D3"/>
    <w:pPr>
      <w:spacing w:after="120" w:line="276" w:lineRule="auto"/>
      <w:jc w:val="both"/>
    </w:pPr>
    <w:rPr>
      <w:rFonts w:ascii="Calibri" w:hAnsi="Calibri"/>
      <w:sz w:val="22"/>
      <w:szCs w:val="24"/>
      <w:lang w:val="es-ES" w:eastAsia="en-US"/>
    </w:rPr>
  </w:style>
  <w:style w:type="paragraph" w:styleId="Balk1">
    <w:name w:val="heading 1"/>
    <w:basedOn w:val="Normal"/>
    <w:next w:val="Normal"/>
    <w:link w:val="Balk1Char"/>
    <w:qFormat/>
    <w:rsid w:val="00B667A5"/>
    <w:pPr>
      <w:keepNext/>
      <w:numPr>
        <w:numId w:val="1"/>
      </w:numPr>
      <w:spacing w:before="240" w:after="60"/>
      <w:outlineLvl w:val="0"/>
    </w:pPr>
    <w:rPr>
      <w:b/>
      <w:bCs/>
      <w:kern w:val="32"/>
      <w:sz w:val="36"/>
      <w:szCs w:val="32"/>
    </w:rPr>
  </w:style>
  <w:style w:type="paragraph" w:styleId="Balk2">
    <w:name w:val="heading 2"/>
    <w:basedOn w:val="Normal"/>
    <w:next w:val="Normal"/>
    <w:link w:val="Balk2Char"/>
    <w:qFormat/>
    <w:rsid w:val="00B667A5"/>
    <w:pPr>
      <w:keepNext/>
      <w:numPr>
        <w:ilvl w:val="1"/>
        <w:numId w:val="1"/>
      </w:numPr>
      <w:spacing w:before="240" w:after="60"/>
      <w:outlineLvl w:val="1"/>
    </w:pPr>
    <w:rPr>
      <w:b/>
      <w:bCs/>
      <w:iCs/>
      <w:sz w:val="32"/>
      <w:szCs w:val="28"/>
    </w:rPr>
  </w:style>
  <w:style w:type="paragraph" w:styleId="Balk3">
    <w:name w:val="heading 3"/>
    <w:basedOn w:val="Normal"/>
    <w:next w:val="Normal"/>
    <w:link w:val="Balk3Char"/>
    <w:qFormat/>
    <w:rsid w:val="00B667A5"/>
    <w:pPr>
      <w:keepNext/>
      <w:numPr>
        <w:ilvl w:val="2"/>
        <w:numId w:val="1"/>
      </w:numPr>
      <w:spacing w:before="240" w:after="60"/>
      <w:outlineLvl w:val="2"/>
    </w:pPr>
    <w:rPr>
      <w:b/>
      <w:bCs/>
      <w:sz w:val="28"/>
      <w:szCs w:val="26"/>
    </w:rPr>
  </w:style>
  <w:style w:type="paragraph" w:styleId="Balk4">
    <w:name w:val="heading 4"/>
    <w:basedOn w:val="Normal"/>
    <w:next w:val="Normal"/>
    <w:link w:val="Balk4Char"/>
    <w:qFormat/>
    <w:rsid w:val="000545C0"/>
    <w:pPr>
      <w:keepNext/>
      <w:numPr>
        <w:ilvl w:val="3"/>
        <w:numId w:val="1"/>
      </w:numPr>
      <w:outlineLvl w:val="3"/>
    </w:pPr>
    <w:rPr>
      <w:b/>
      <w:bCs/>
      <w:sz w:val="24"/>
      <w:szCs w:val="28"/>
    </w:rPr>
  </w:style>
  <w:style w:type="paragraph" w:styleId="Balk5">
    <w:name w:val="heading 5"/>
    <w:basedOn w:val="Normal"/>
    <w:next w:val="Normal"/>
    <w:link w:val="Balk5Char"/>
    <w:qFormat/>
    <w:rsid w:val="00950FEF"/>
    <w:pPr>
      <w:numPr>
        <w:ilvl w:val="4"/>
        <w:numId w:val="1"/>
      </w:numPr>
      <w:spacing w:before="240" w:after="60"/>
      <w:outlineLvl w:val="4"/>
    </w:pPr>
    <w:rPr>
      <w:bCs/>
      <w:i/>
      <w:iCs/>
      <w:sz w:val="24"/>
      <w:szCs w:val="26"/>
    </w:rPr>
  </w:style>
  <w:style w:type="paragraph" w:styleId="Balk6">
    <w:name w:val="heading 6"/>
    <w:basedOn w:val="Normal"/>
    <w:next w:val="Normal"/>
    <w:link w:val="Balk6Char"/>
    <w:qFormat/>
    <w:rsid w:val="00B667A5"/>
    <w:pPr>
      <w:numPr>
        <w:ilvl w:val="5"/>
        <w:numId w:val="1"/>
      </w:numPr>
      <w:spacing w:before="240" w:after="60"/>
      <w:outlineLvl w:val="5"/>
    </w:pPr>
    <w:rPr>
      <w:rFonts w:ascii="Times New Roman" w:hAnsi="Times New Roman"/>
      <w:b/>
      <w:bCs/>
      <w:szCs w:val="22"/>
    </w:rPr>
  </w:style>
  <w:style w:type="paragraph" w:styleId="Balk7">
    <w:name w:val="heading 7"/>
    <w:basedOn w:val="Normal"/>
    <w:next w:val="Normal"/>
    <w:link w:val="Balk7Char"/>
    <w:qFormat/>
    <w:rsid w:val="00B667A5"/>
    <w:pPr>
      <w:numPr>
        <w:ilvl w:val="6"/>
        <w:numId w:val="1"/>
      </w:numPr>
      <w:spacing w:before="240" w:after="60"/>
      <w:outlineLvl w:val="6"/>
    </w:pPr>
    <w:rPr>
      <w:rFonts w:ascii="Times New Roman" w:hAnsi="Times New Roman"/>
      <w:sz w:val="24"/>
    </w:rPr>
  </w:style>
  <w:style w:type="paragraph" w:styleId="Balk8">
    <w:name w:val="heading 8"/>
    <w:basedOn w:val="Normal"/>
    <w:next w:val="Normal"/>
    <w:link w:val="Balk8Char"/>
    <w:qFormat/>
    <w:rsid w:val="00B667A5"/>
    <w:pPr>
      <w:numPr>
        <w:ilvl w:val="7"/>
        <w:numId w:val="1"/>
      </w:numPr>
      <w:spacing w:before="240" w:after="60"/>
      <w:outlineLvl w:val="7"/>
    </w:pPr>
    <w:rPr>
      <w:rFonts w:ascii="Times New Roman" w:hAnsi="Times New Roman"/>
      <w:i/>
      <w:iCs/>
      <w:sz w:val="24"/>
    </w:rPr>
  </w:style>
  <w:style w:type="paragraph" w:styleId="Balk9">
    <w:name w:val="heading 9"/>
    <w:basedOn w:val="Normal"/>
    <w:next w:val="Normal"/>
    <w:link w:val="Balk9Char"/>
    <w:qFormat/>
    <w:rsid w:val="00B667A5"/>
    <w:pPr>
      <w:numPr>
        <w:ilvl w:val="8"/>
        <w:numId w:val="1"/>
      </w:numPr>
      <w:spacing w:before="240" w:after="60"/>
      <w:outlineLvl w:val="8"/>
    </w:pPr>
    <w:rPr>
      <w:rFonts w:ascii="Arial" w:hAnsi="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06705"/>
    <w:rPr>
      <w:rFonts w:ascii="Calibri" w:hAnsi="Calibri"/>
      <w:b/>
      <w:bCs/>
      <w:kern w:val="32"/>
      <w:sz w:val="36"/>
      <w:szCs w:val="32"/>
      <w:lang w:eastAsia="en-US"/>
    </w:rPr>
  </w:style>
  <w:style w:type="character" w:customStyle="1" w:styleId="Balk2Char">
    <w:name w:val="Başlık 2 Char"/>
    <w:basedOn w:val="VarsaylanParagrafYazTipi"/>
    <w:link w:val="Balk2"/>
    <w:rsid w:val="00506705"/>
    <w:rPr>
      <w:rFonts w:ascii="Calibri" w:hAnsi="Calibri"/>
      <w:b/>
      <w:bCs/>
      <w:iCs/>
      <w:sz w:val="32"/>
      <w:szCs w:val="28"/>
      <w:lang w:eastAsia="en-US"/>
    </w:rPr>
  </w:style>
  <w:style w:type="character" w:customStyle="1" w:styleId="Balk3Char">
    <w:name w:val="Başlık 3 Char"/>
    <w:basedOn w:val="VarsaylanParagrafYazTipi"/>
    <w:link w:val="Balk3"/>
    <w:rsid w:val="00506705"/>
    <w:rPr>
      <w:rFonts w:ascii="Calibri" w:hAnsi="Calibri"/>
      <w:b/>
      <w:bCs/>
      <w:sz w:val="28"/>
      <w:szCs w:val="26"/>
      <w:lang w:eastAsia="en-US"/>
    </w:rPr>
  </w:style>
  <w:style w:type="character" w:customStyle="1" w:styleId="Balk4Char">
    <w:name w:val="Başlık 4 Char"/>
    <w:basedOn w:val="VarsaylanParagrafYazTipi"/>
    <w:link w:val="Balk4"/>
    <w:rsid w:val="00506705"/>
    <w:rPr>
      <w:rFonts w:ascii="Calibri" w:hAnsi="Calibri"/>
      <w:b/>
      <w:bCs/>
      <w:sz w:val="24"/>
      <w:szCs w:val="28"/>
      <w:lang w:eastAsia="en-US"/>
    </w:rPr>
  </w:style>
  <w:style w:type="character" w:customStyle="1" w:styleId="Balk5Char">
    <w:name w:val="Başlık 5 Char"/>
    <w:basedOn w:val="VarsaylanParagrafYazTipi"/>
    <w:link w:val="Balk5"/>
    <w:rsid w:val="00506705"/>
    <w:rPr>
      <w:rFonts w:ascii="Calibri" w:hAnsi="Calibri"/>
      <w:bCs/>
      <w:i/>
      <w:iCs/>
      <w:sz w:val="24"/>
      <w:szCs w:val="26"/>
      <w:lang w:eastAsia="en-US"/>
    </w:rPr>
  </w:style>
  <w:style w:type="character" w:customStyle="1" w:styleId="Balk6Char">
    <w:name w:val="Başlık 6 Char"/>
    <w:basedOn w:val="VarsaylanParagrafYazTipi"/>
    <w:link w:val="Balk6"/>
    <w:rsid w:val="00506705"/>
    <w:rPr>
      <w:b/>
      <w:bCs/>
      <w:sz w:val="22"/>
      <w:szCs w:val="22"/>
      <w:lang w:eastAsia="en-US"/>
    </w:rPr>
  </w:style>
  <w:style w:type="character" w:customStyle="1" w:styleId="Balk7Char">
    <w:name w:val="Başlık 7 Char"/>
    <w:basedOn w:val="VarsaylanParagrafYazTipi"/>
    <w:link w:val="Balk7"/>
    <w:rsid w:val="00506705"/>
    <w:rPr>
      <w:sz w:val="24"/>
      <w:szCs w:val="24"/>
      <w:lang w:eastAsia="en-US"/>
    </w:rPr>
  </w:style>
  <w:style w:type="character" w:customStyle="1" w:styleId="Balk8Char">
    <w:name w:val="Başlık 8 Char"/>
    <w:basedOn w:val="VarsaylanParagrafYazTipi"/>
    <w:link w:val="Balk8"/>
    <w:rsid w:val="00506705"/>
    <w:rPr>
      <w:i/>
      <w:iCs/>
      <w:sz w:val="24"/>
      <w:szCs w:val="24"/>
      <w:lang w:eastAsia="en-US"/>
    </w:rPr>
  </w:style>
  <w:style w:type="character" w:customStyle="1" w:styleId="Balk9Char">
    <w:name w:val="Başlık 9 Char"/>
    <w:basedOn w:val="VarsaylanParagrafYazTipi"/>
    <w:link w:val="Balk9"/>
    <w:rsid w:val="00506705"/>
    <w:rPr>
      <w:rFonts w:ascii="Arial" w:hAnsi="Arial"/>
      <w:sz w:val="22"/>
      <w:szCs w:val="22"/>
      <w:lang w:eastAsia="en-US"/>
    </w:rPr>
  </w:style>
  <w:style w:type="paragraph" w:customStyle="1" w:styleId="Tit4">
    <w:name w:val="Tit 4"/>
    <w:basedOn w:val="Balk3"/>
    <w:next w:val="Normal"/>
    <w:rsid w:val="00B667A5"/>
    <w:rPr>
      <w:sz w:val="24"/>
    </w:rPr>
  </w:style>
  <w:style w:type="paragraph" w:styleId="stbilgi">
    <w:name w:val="header"/>
    <w:basedOn w:val="Normal"/>
    <w:link w:val="stbilgiChar"/>
    <w:uiPriority w:val="99"/>
    <w:rsid w:val="00B667A5"/>
    <w:pPr>
      <w:tabs>
        <w:tab w:val="center" w:pos="4252"/>
        <w:tab w:val="right" w:pos="8504"/>
      </w:tabs>
    </w:pPr>
  </w:style>
  <w:style w:type="character" w:customStyle="1" w:styleId="stbilgiChar">
    <w:name w:val="Üstbilgi Char"/>
    <w:basedOn w:val="VarsaylanParagrafYazTipi"/>
    <w:link w:val="stbilgi"/>
    <w:uiPriority w:val="99"/>
    <w:rsid w:val="009646AF"/>
    <w:rPr>
      <w:rFonts w:ascii="Calibri" w:hAnsi="Calibri"/>
      <w:sz w:val="22"/>
      <w:szCs w:val="24"/>
      <w:lang w:val="es-ES" w:eastAsia="en-US" w:bidi="ar-SA"/>
    </w:rPr>
  </w:style>
  <w:style w:type="paragraph" w:styleId="Altbilgi">
    <w:name w:val="footer"/>
    <w:basedOn w:val="Normal"/>
    <w:link w:val="AltbilgiChar"/>
    <w:uiPriority w:val="99"/>
    <w:rsid w:val="00B667A5"/>
    <w:pPr>
      <w:tabs>
        <w:tab w:val="center" w:pos="4252"/>
        <w:tab w:val="right" w:pos="8504"/>
      </w:tabs>
    </w:pPr>
  </w:style>
  <w:style w:type="character" w:customStyle="1" w:styleId="AltbilgiChar">
    <w:name w:val="Altbilgi Char"/>
    <w:link w:val="Altbilgi"/>
    <w:uiPriority w:val="99"/>
    <w:locked/>
    <w:rsid w:val="005C4010"/>
    <w:rPr>
      <w:rFonts w:ascii="Calibri" w:hAnsi="Calibri"/>
      <w:sz w:val="22"/>
      <w:szCs w:val="24"/>
      <w:lang w:val="es-ES" w:eastAsia="en-US" w:bidi="ar-SA"/>
    </w:rPr>
  </w:style>
  <w:style w:type="character" w:styleId="SayfaNumaras">
    <w:name w:val="page number"/>
    <w:basedOn w:val="VarsaylanParagrafYazTipi"/>
    <w:rsid w:val="00B667A5"/>
  </w:style>
  <w:style w:type="character" w:customStyle="1" w:styleId="normalchar1">
    <w:name w:val="normal__char1"/>
    <w:rsid w:val="00F034C0"/>
    <w:rPr>
      <w:rFonts w:ascii="Arial" w:hAnsi="Arial" w:cs="Arial" w:hint="default"/>
      <w:sz w:val="22"/>
      <w:szCs w:val="22"/>
    </w:rPr>
  </w:style>
  <w:style w:type="table" w:styleId="TabloKlavuzu">
    <w:name w:val="Table Grid"/>
    <w:basedOn w:val="NormalTablo"/>
    <w:rsid w:val="00F034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rsid w:val="00F034C0"/>
    <w:pPr>
      <w:spacing w:after="0"/>
      <w:jc w:val="left"/>
    </w:pPr>
    <w:rPr>
      <w:rFonts w:ascii="Tahoma" w:hAnsi="Tahoma" w:cs="Tahoma"/>
      <w:sz w:val="16"/>
      <w:szCs w:val="16"/>
      <w:lang w:val="en-GB"/>
    </w:rPr>
  </w:style>
  <w:style w:type="character" w:customStyle="1" w:styleId="BalonMetniChar">
    <w:name w:val="Balon Metni Char"/>
    <w:link w:val="BalonMetni"/>
    <w:rsid w:val="00F034C0"/>
    <w:rPr>
      <w:rFonts w:ascii="Tahoma" w:hAnsi="Tahoma" w:cs="Tahoma"/>
      <w:sz w:val="16"/>
      <w:szCs w:val="16"/>
      <w:lang w:val="en-GB" w:eastAsia="en-US" w:bidi="ar-SA"/>
    </w:rPr>
  </w:style>
  <w:style w:type="paragraph" w:customStyle="1" w:styleId="Puntos">
    <w:name w:val="Puntos"/>
    <w:basedOn w:val="Normal"/>
    <w:rsid w:val="00F034C0"/>
    <w:pPr>
      <w:numPr>
        <w:numId w:val="2"/>
      </w:numPr>
    </w:pPr>
  </w:style>
  <w:style w:type="character" w:styleId="Kpr">
    <w:name w:val="Hyperlink"/>
    <w:uiPriority w:val="99"/>
    <w:rsid w:val="008D2FF5"/>
    <w:rPr>
      <w:color w:val="0000FF"/>
      <w:u w:val="single"/>
    </w:rPr>
  </w:style>
  <w:style w:type="paragraph" w:styleId="DipnotMetni">
    <w:name w:val="footnote text"/>
    <w:basedOn w:val="Normal"/>
    <w:link w:val="DipnotMetniChar"/>
    <w:rsid w:val="008D2FF5"/>
    <w:pPr>
      <w:widowControl w:val="0"/>
      <w:overflowPunct w:val="0"/>
      <w:adjustRightInd w:val="0"/>
      <w:spacing w:after="0"/>
      <w:jc w:val="left"/>
    </w:pPr>
    <w:rPr>
      <w:rFonts w:ascii="Times New Roman" w:hAnsi="Times New Roman"/>
      <w:kern w:val="28"/>
      <w:sz w:val="20"/>
      <w:szCs w:val="20"/>
      <w:lang w:eastAsia="es-ES"/>
    </w:rPr>
  </w:style>
  <w:style w:type="character" w:customStyle="1" w:styleId="DipnotMetniChar">
    <w:name w:val="Dipnot Metni Char"/>
    <w:basedOn w:val="VarsaylanParagrafYazTipi"/>
    <w:link w:val="DipnotMetni"/>
    <w:rsid w:val="00506705"/>
    <w:rPr>
      <w:kern w:val="28"/>
    </w:rPr>
  </w:style>
  <w:style w:type="character" w:styleId="DipnotBavurusu">
    <w:name w:val="footnote reference"/>
    <w:rsid w:val="008D2FF5"/>
    <w:rPr>
      <w:vertAlign w:val="superscript"/>
    </w:rPr>
  </w:style>
  <w:style w:type="paragraph" w:customStyle="1" w:styleId="Default">
    <w:name w:val="Default"/>
    <w:rsid w:val="008D2FF5"/>
    <w:pPr>
      <w:autoSpaceDE w:val="0"/>
      <w:autoSpaceDN w:val="0"/>
      <w:adjustRightInd w:val="0"/>
    </w:pPr>
    <w:rPr>
      <w:rFonts w:ascii="Arial" w:hAnsi="Arial" w:cs="Arial"/>
      <w:color w:val="000000"/>
      <w:sz w:val="24"/>
      <w:szCs w:val="24"/>
      <w:lang w:val="es-ES" w:eastAsia="es-ES"/>
    </w:rPr>
  </w:style>
  <w:style w:type="character" w:styleId="zlenenKpr">
    <w:name w:val="FollowedHyperlink"/>
    <w:rsid w:val="008D2FF5"/>
    <w:rPr>
      <w:color w:val="800080"/>
      <w:u w:val="single"/>
    </w:rPr>
  </w:style>
  <w:style w:type="paragraph" w:styleId="NormalWeb">
    <w:name w:val="Normal (Web)"/>
    <w:basedOn w:val="Normal"/>
    <w:rsid w:val="008D2FF5"/>
    <w:pPr>
      <w:widowControl w:val="0"/>
      <w:overflowPunct w:val="0"/>
      <w:adjustRightInd w:val="0"/>
      <w:spacing w:after="0"/>
      <w:jc w:val="left"/>
    </w:pPr>
    <w:rPr>
      <w:rFonts w:ascii="Times New Roman" w:hAnsi="Times New Roman"/>
      <w:kern w:val="28"/>
      <w:sz w:val="24"/>
      <w:lang w:eastAsia="es-ES"/>
    </w:rPr>
  </w:style>
  <w:style w:type="paragraph" w:customStyle="1" w:styleId="TABLAchica">
    <w:name w:val="TABLAchica"/>
    <w:basedOn w:val="Normal"/>
    <w:rsid w:val="008D2FF5"/>
    <w:pPr>
      <w:spacing w:after="0"/>
      <w:jc w:val="left"/>
    </w:pPr>
    <w:rPr>
      <w:rFonts w:ascii="Arial" w:hAnsi="Arial"/>
      <w:sz w:val="18"/>
      <w:szCs w:val="20"/>
    </w:rPr>
  </w:style>
  <w:style w:type="paragraph" w:styleId="AklamaMetni">
    <w:name w:val="annotation text"/>
    <w:basedOn w:val="Normal"/>
    <w:link w:val="AklamaMetniChar"/>
    <w:unhideWhenUsed/>
    <w:rsid w:val="008D2FF5"/>
    <w:pPr>
      <w:widowControl w:val="0"/>
      <w:overflowPunct w:val="0"/>
      <w:adjustRightInd w:val="0"/>
      <w:spacing w:after="0"/>
      <w:jc w:val="left"/>
    </w:pPr>
    <w:rPr>
      <w:kern w:val="28"/>
      <w:lang w:eastAsia="es-ES"/>
    </w:rPr>
  </w:style>
  <w:style w:type="character" w:customStyle="1" w:styleId="AklamaMetniChar">
    <w:name w:val="Açıklama Metni Char"/>
    <w:link w:val="AklamaMetni"/>
    <w:rsid w:val="008D2FF5"/>
    <w:rPr>
      <w:rFonts w:ascii="Calibri" w:hAnsi="Calibri"/>
      <w:kern w:val="28"/>
      <w:sz w:val="22"/>
      <w:szCs w:val="24"/>
      <w:lang w:val="es-ES" w:eastAsia="es-ES" w:bidi="ar-SA"/>
    </w:rPr>
  </w:style>
  <w:style w:type="paragraph" w:styleId="AklamaKonusu">
    <w:name w:val="annotation subject"/>
    <w:basedOn w:val="AklamaMetni"/>
    <w:next w:val="AklamaMetni"/>
    <w:link w:val="AklamaKonusuChar"/>
    <w:semiHidden/>
    <w:unhideWhenUsed/>
    <w:rsid w:val="008D2FF5"/>
    <w:rPr>
      <w:b/>
      <w:bCs/>
    </w:rPr>
  </w:style>
  <w:style w:type="character" w:customStyle="1" w:styleId="AklamaKonusuChar">
    <w:name w:val="Açıklama Konusu Char"/>
    <w:link w:val="AklamaKonusu"/>
    <w:semiHidden/>
    <w:rsid w:val="008D2FF5"/>
    <w:rPr>
      <w:rFonts w:ascii="Calibri" w:hAnsi="Calibri"/>
      <w:b/>
      <w:bCs/>
      <w:kern w:val="28"/>
      <w:sz w:val="22"/>
      <w:szCs w:val="24"/>
      <w:lang w:val="es-ES" w:eastAsia="es-ES" w:bidi="ar-SA"/>
    </w:rPr>
  </w:style>
  <w:style w:type="paragraph" w:styleId="T1">
    <w:name w:val="toc 1"/>
    <w:basedOn w:val="Normal"/>
    <w:next w:val="Normal"/>
    <w:autoRedefine/>
    <w:uiPriority w:val="39"/>
    <w:rsid w:val="009807A3"/>
  </w:style>
  <w:style w:type="paragraph" w:styleId="T2">
    <w:name w:val="toc 2"/>
    <w:basedOn w:val="Normal"/>
    <w:next w:val="Normal"/>
    <w:autoRedefine/>
    <w:uiPriority w:val="39"/>
    <w:rsid w:val="009807A3"/>
    <w:pPr>
      <w:ind w:left="220"/>
    </w:pPr>
  </w:style>
  <w:style w:type="paragraph" w:styleId="T3">
    <w:name w:val="toc 3"/>
    <w:basedOn w:val="Normal"/>
    <w:next w:val="Normal"/>
    <w:autoRedefine/>
    <w:uiPriority w:val="39"/>
    <w:rsid w:val="009807A3"/>
    <w:pPr>
      <w:ind w:left="440"/>
    </w:pPr>
  </w:style>
  <w:style w:type="character" w:styleId="AklamaBavurusu">
    <w:name w:val="annotation reference"/>
    <w:uiPriority w:val="99"/>
    <w:semiHidden/>
    <w:unhideWhenUsed/>
    <w:rsid w:val="002B6B16"/>
    <w:rPr>
      <w:sz w:val="16"/>
      <w:szCs w:val="16"/>
    </w:rPr>
  </w:style>
  <w:style w:type="paragraph" w:customStyle="1" w:styleId="Prrafodelista1">
    <w:name w:val="Párrafo de lista1"/>
    <w:basedOn w:val="Normal"/>
    <w:rsid w:val="00A20831"/>
    <w:pPr>
      <w:spacing w:after="200"/>
      <w:ind w:left="720"/>
      <w:contextualSpacing/>
      <w:jc w:val="left"/>
    </w:pPr>
    <w:rPr>
      <w:szCs w:val="22"/>
      <w:lang w:eastAsia="es-ES"/>
    </w:rPr>
  </w:style>
  <w:style w:type="paragraph" w:customStyle="1" w:styleId="Prrafodelista11">
    <w:name w:val="Párrafo de lista11"/>
    <w:basedOn w:val="Normal"/>
    <w:rsid w:val="009646AF"/>
    <w:pPr>
      <w:spacing w:after="200"/>
      <w:ind w:left="720"/>
      <w:jc w:val="left"/>
    </w:pPr>
    <w:rPr>
      <w:rFonts w:cs="Calibri"/>
      <w:szCs w:val="22"/>
      <w:lang w:eastAsia="es-ES"/>
    </w:rPr>
  </w:style>
  <w:style w:type="character" w:customStyle="1" w:styleId="FootnoteCharacters">
    <w:name w:val="Footnote Characters"/>
    <w:rsid w:val="00506705"/>
  </w:style>
  <w:style w:type="character" w:customStyle="1" w:styleId="WW8Num1z0">
    <w:name w:val="WW8Num1z0"/>
    <w:rsid w:val="00506705"/>
    <w:rPr>
      <w:rFonts w:ascii="Symbol" w:hAnsi="Symbol"/>
    </w:rPr>
  </w:style>
  <w:style w:type="character" w:customStyle="1" w:styleId="WW8Num1z1">
    <w:name w:val="WW8Num1z1"/>
    <w:rsid w:val="00506705"/>
    <w:rPr>
      <w:rFonts w:ascii="Courier New" w:hAnsi="Courier New" w:cs="Courier New"/>
    </w:rPr>
  </w:style>
  <w:style w:type="character" w:customStyle="1" w:styleId="WW8Num1z2">
    <w:name w:val="WW8Num1z2"/>
    <w:rsid w:val="00506705"/>
    <w:rPr>
      <w:rFonts w:ascii="Wingdings" w:hAnsi="Wingdings"/>
    </w:rPr>
  </w:style>
  <w:style w:type="character" w:customStyle="1" w:styleId="WW8Num3z0">
    <w:name w:val="WW8Num3z0"/>
    <w:rsid w:val="00506705"/>
    <w:rPr>
      <w:rFonts w:ascii="Symbol" w:hAnsi="Symbol"/>
    </w:rPr>
  </w:style>
  <w:style w:type="character" w:customStyle="1" w:styleId="WW8Num3z1">
    <w:name w:val="WW8Num3z1"/>
    <w:rsid w:val="00506705"/>
    <w:rPr>
      <w:rFonts w:ascii="Courier New" w:hAnsi="Courier New" w:cs="Courier New"/>
    </w:rPr>
  </w:style>
  <w:style w:type="character" w:customStyle="1" w:styleId="WW8Num3z2">
    <w:name w:val="WW8Num3z2"/>
    <w:rsid w:val="00506705"/>
    <w:rPr>
      <w:rFonts w:ascii="Wingdings" w:hAnsi="Wingdings"/>
    </w:rPr>
  </w:style>
  <w:style w:type="character" w:customStyle="1" w:styleId="WW8Num4z0">
    <w:name w:val="WW8Num4z0"/>
    <w:rsid w:val="00506705"/>
    <w:rPr>
      <w:rFonts w:ascii="Symbol" w:hAnsi="Symbol"/>
    </w:rPr>
  </w:style>
  <w:style w:type="character" w:customStyle="1" w:styleId="WW8Num4z1">
    <w:name w:val="WW8Num4z1"/>
    <w:rsid w:val="00506705"/>
    <w:rPr>
      <w:rFonts w:ascii="Courier New" w:hAnsi="Courier New" w:cs="Courier New"/>
    </w:rPr>
  </w:style>
  <w:style w:type="character" w:customStyle="1" w:styleId="WW8Num4z2">
    <w:name w:val="WW8Num4z2"/>
    <w:rsid w:val="00506705"/>
    <w:rPr>
      <w:rFonts w:ascii="Wingdings" w:hAnsi="Wingdings"/>
    </w:rPr>
  </w:style>
  <w:style w:type="character" w:customStyle="1" w:styleId="WW8Num5z0">
    <w:name w:val="WW8Num5z0"/>
    <w:rsid w:val="00506705"/>
    <w:rPr>
      <w:rFonts w:ascii="Symbol" w:hAnsi="Symbol"/>
    </w:rPr>
  </w:style>
  <w:style w:type="character" w:customStyle="1" w:styleId="WW8Num5z1">
    <w:name w:val="WW8Num5z1"/>
    <w:rsid w:val="00506705"/>
    <w:rPr>
      <w:rFonts w:ascii="Courier New" w:hAnsi="Courier New" w:cs="Courier New"/>
    </w:rPr>
  </w:style>
  <w:style w:type="character" w:customStyle="1" w:styleId="WW8Num5z2">
    <w:name w:val="WW8Num5z2"/>
    <w:rsid w:val="00506705"/>
    <w:rPr>
      <w:rFonts w:ascii="Wingdings" w:hAnsi="Wingdings"/>
    </w:rPr>
  </w:style>
  <w:style w:type="character" w:customStyle="1" w:styleId="WW8Num8z0">
    <w:name w:val="WW8Num8z0"/>
    <w:rsid w:val="00506705"/>
    <w:rPr>
      <w:rFonts w:ascii="Symbol" w:hAnsi="Symbol"/>
    </w:rPr>
  </w:style>
  <w:style w:type="character" w:customStyle="1" w:styleId="WW8Num8z1">
    <w:name w:val="WW8Num8z1"/>
    <w:rsid w:val="00506705"/>
    <w:rPr>
      <w:rFonts w:ascii="Courier New" w:hAnsi="Courier New" w:cs="Courier New"/>
    </w:rPr>
  </w:style>
  <w:style w:type="character" w:customStyle="1" w:styleId="WW8Num8z2">
    <w:name w:val="WW8Num8z2"/>
    <w:rsid w:val="00506705"/>
    <w:rPr>
      <w:rFonts w:ascii="Wingdings" w:hAnsi="Wingdings"/>
    </w:rPr>
  </w:style>
  <w:style w:type="character" w:customStyle="1" w:styleId="WW8Num9z0">
    <w:name w:val="WW8Num9z0"/>
    <w:rsid w:val="00506705"/>
    <w:rPr>
      <w:rFonts w:ascii="Symbol" w:hAnsi="Symbol"/>
    </w:rPr>
  </w:style>
  <w:style w:type="character" w:customStyle="1" w:styleId="WW8Num9z1">
    <w:name w:val="WW8Num9z1"/>
    <w:rsid w:val="00506705"/>
    <w:rPr>
      <w:rFonts w:ascii="Courier New" w:hAnsi="Courier New" w:cs="Courier New"/>
    </w:rPr>
  </w:style>
  <w:style w:type="character" w:customStyle="1" w:styleId="WW8Num9z2">
    <w:name w:val="WW8Num9z2"/>
    <w:rsid w:val="00506705"/>
    <w:rPr>
      <w:rFonts w:ascii="Wingdings" w:hAnsi="Wingdings"/>
    </w:rPr>
  </w:style>
  <w:style w:type="character" w:customStyle="1" w:styleId="WW8Num10z0">
    <w:name w:val="WW8Num10z0"/>
    <w:rsid w:val="00506705"/>
    <w:rPr>
      <w:rFonts w:ascii="Wingdings" w:hAnsi="Wingdings"/>
    </w:rPr>
  </w:style>
  <w:style w:type="character" w:customStyle="1" w:styleId="WW8Num10z1">
    <w:name w:val="WW8Num10z1"/>
    <w:rsid w:val="00506705"/>
    <w:rPr>
      <w:rFonts w:ascii="Symbol" w:hAnsi="Symbol"/>
    </w:rPr>
  </w:style>
  <w:style w:type="character" w:customStyle="1" w:styleId="WW8Num10z4">
    <w:name w:val="WW8Num10z4"/>
    <w:rsid w:val="00506705"/>
    <w:rPr>
      <w:rFonts w:ascii="Courier New" w:hAnsi="Courier New" w:cs="Courier New"/>
    </w:rPr>
  </w:style>
  <w:style w:type="character" w:customStyle="1" w:styleId="WW8Num11z0">
    <w:name w:val="WW8Num11z0"/>
    <w:rsid w:val="00506705"/>
    <w:rPr>
      <w:rFonts w:ascii="Symbol" w:hAnsi="Symbol"/>
    </w:rPr>
  </w:style>
  <w:style w:type="character" w:customStyle="1" w:styleId="WW8Num11z1">
    <w:name w:val="WW8Num11z1"/>
    <w:rsid w:val="00506705"/>
    <w:rPr>
      <w:rFonts w:ascii="Courier New" w:hAnsi="Courier New" w:cs="Courier New"/>
    </w:rPr>
  </w:style>
  <w:style w:type="character" w:customStyle="1" w:styleId="WW8Num11z2">
    <w:name w:val="WW8Num11z2"/>
    <w:rsid w:val="00506705"/>
    <w:rPr>
      <w:rFonts w:ascii="Wingdings" w:hAnsi="Wingdings"/>
    </w:rPr>
  </w:style>
  <w:style w:type="character" w:customStyle="1" w:styleId="WW8Num12z0">
    <w:name w:val="WW8Num12z0"/>
    <w:rsid w:val="00506705"/>
    <w:rPr>
      <w:rFonts w:ascii="Symbol" w:hAnsi="Symbol"/>
    </w:rPr>
  </w:style>
  <w:style w:type="character" w:customStyle="1" w:styleId="WW8Num12z1">
    <w:name w:val="WW8Num12z1"/>
    <w:rsid w:val="00506705"/>
    <w:rPr>
      <w:rFonts w:ascii="Courier New" w:hAnsi="Courier New" w:cs="Courier New"/>
    </w:rPr>
  </w:style>
  <w:style w:type="character" w:customStyle="1" w:styleId="WW8Num12z2">
    <w:name w:val="WW8Num12z2"/>
    <w:rsid w:val="00506705"/>
    <w:rPr>
      <w:rFonts w:ascii="Wingdings" w:hAnsi="Wingdings"/>
    </w:rPr>
  </w:style>
  <w:style w:type="character" w:customStyle="1" w:styleId="WW8Num13z0">
    <w:name w:val="WW8Num13z0"/>
    <w:rsid w:val="00506705"/>
    <w:rPr>
      <w:rFonts w:ascii="Symbol" w:hAnsi="Symbol"/>
    </w:rPr>
  </w:style>
  <w:style w:type="character" w:customStyle="1" w:styleId="WW8Num13z1">
    <w:name w:val="WW8Num13z1"/>
    <w:rsid w:val="00506705"/>
    <w:rPr>
      <w:rFonts w:ascii="Courier New" w:hAnsi="Courier New" w:cs="Courier New"/>
    </w:rPr>
  </w:style>
  <w:style w:type="character" w:customStyle="1" w:styleId="WW8Num13z2">
    <w:name w:val="WW8Num13z2"/>
    <w:rsid w:val="00506705"/>
    <w:rPr>
      <w:rFonts w:ascii="Wingdings" w:hAnsi="Wingdings"/>
    </w:rPr>
  </w:style>
  <w:style w:type="character" w:customStyle="1" w:styleId="WW8Num14z0">
    <w:name w:val="WW8Num14z0"/>
    <w:rsid w:val="00506705"/>
    <w:rPr>
      <w:rFonts w:ascii="Symbol" w:hAnsi="Symbol"/>
    </w:rPr>
  </w:style>
  <w:style w:type="character" w:customStyle="1" w:styleId="WW8Num14z1">
    <w:name w:val="WW8Num14z1"/>
    <w:rsid w:val="00506705"/>
    <w:rPr>
      <w:rFonts w:ascii="Courier New" w:hAnsi="Courier New" w:cs="Courier New"/>
    </w:rPr>
  </w:style>
  <w:style w:type="character" w:customStyle="1" w:styleId="WW8Num14z2">
    <w:name w:val="WW8Num14z2"/>
    <w:rsid w:val="00506705"/>
    <w:rPr>
      <w:rFonts w:ascii="Wingdings" w:hAnsi="Wingdings"/>
    </w:rPr>
  </w:style>
  <w:style w:type="character" w:customStyle="1" w:styleId="WW8Num15z0">
    <w:name w:val="WW8Num15z0"/>
    <w:rsid w:val="00506705"/>
    <w:rPr>
      <w:rFonts w:ascii="Symbol" w:hAnsi="Symbol"/>
    </w:rPr>
  </w:style>
  <w:style w:type="character" w:customStyle="1" w:styleId="WW8Num15z1">
    <w:name w:val="WW8Num15z1"/>
    <w:rsid w:val="00506705"/>
    <w:rPr>
      <w:rFonts w:ascii="Courier New" w:hAnsi="Courier New" w:cs="Courier New"/>
    </w:rPr>
  </w:style>
  <w:style w:type="character" w:customStyle="1" w:styleId="WW8Num15z2">
    <w:name w:val="WW8Num15z2"/>
    <w:rsid w:val="00506705"/>
    <w:rPr>
      <w:rFonts w:ascii="Wingdings" w:hAnsi="Wingdings"/>
    </w:rPr>
  </w:style>
  <w:style w:type="character" w:customStyle="1" w:styleId="WW8Num16z0">
    <w:name w:val="WW8Num16z0"/>
    <w:rsid w:val="00506705"/>
    <w:rPr>
      <w:rFonts w:ascii="Symbol" w:hAnsi="Symbol"/>
    </w:rPr>
  </w:style>
  <w:style w:type="character" w:customStyle="1" w:styleId="WW8Num16z1">
    <w:name w:val="WW8Num16z1"/>
    <w:rsid w:val="00506705"/>
    <w:rPr>
      <w:rFonts w:ascii="Courier New" w:hAnsi="Courier New" w:cs="Courier New"/>
    </w:rPr>
  </w:style>
  <w:style w:type="character" w:customStyle="1" w:styleId="WW8Num16z2">
    <w:name w:val="WW8Num16z2"/>
    <w:rsid w:val="00506705"/>
    <w:rPr>
      <w:rFonts w:ascii="Wingdings" w:hAnsi="Wingdings"/>
    </w:rPr>
  </w:style>
  <w:style w:type="character" w:customStyle="1" w:styleId="WW8Num17z0">
    <w:name w:val="WW8Num17z0"/>
    <w:rsid w:val="00506705"/>
    <w:rPr>
      <w:rFonts w:ascii="Symbol" w:hAnsi="Symbol"/>
    </w:rPr>
  </w:style>
  <w:style w:type="character" w:customStyle="1" w:styleId="WW8Num17z1">
    <w:name w:val="WW8Num17z1"/>
    <w:rsid w:val="00506705"/>
    <w:rPr>
      <w:rFonts w:ascii="Courier New" w:hAnsi="Courier New" w:cs="Courier New"/>
    </w:rPr>
  </w:style>
  <w:style w:type="character" w:customStyle="1" w:styleId="WW8Num17z2">
    <w:name w:val="WW8Num17z2"/>
    <w:rsid w:val="00506705"/>
    <w:rPr>
      <w:rFonts w:ascii="Wingdings" w:hAnsi="Wingdings"/>
    </w:rPr>
  </w:style>
  <w:style w:type="character" w:customStyle="1" w:styleId="WW8Num18z0">
    <w:name w:val="WW8Num18z0"/>
    <w:rsid w:val="00506705"/>
    <w:rPr>
      <w:rFonts w:ascii="Symbol" w:hAnsi="Symbol"/>
    </w:rPr>
  </w:style>
  <w:style w:type="character" w:customStyle="1" w:styleId="WW8Num18z1">
    <w:name w:val="WW8Num18z1"/>
    <w:rsid w:val="00506705"/>
    <w:rPr>
      <w:rFonts w:ascii="Courier New" w:hAnsi="Courier New" w:cs="Courier New"/>
    </w:rPr>
  </w:style>
  <w:style w:type="character" w:customStyle="1" w:styleId="WW8Num18z2">
    <w:name w:val="WW8Num18z2"/>
    <w:rsid w:val="00506705"/>
    <w:rPr>
      <w:rFonts w:ascii="Wingdings" w:hAnsi="Wingdings"/>
    </w:rPr>
  </w:style>
  <w:style w:type="character" w:customStyle="1" w:styleId="WW8Num19z0">
    <w:name w:val="WW8Num19z0"/>
    <w:rsid w:val="00506705"/>
    <w:rPr>
      <w:rFonts w:ascii="Symbol" w:hAnsi="Symbol"/>
    </w:rPr>
  </w:style>
  <w:style w:type="character" w:customStyle="1" w:styleId="WW8Num19z1">
    <w:name w:val="WW8Num19z1"/>
    <w:rsid w:val="00506705"/>
    <w:rPr>
      <w:rFonts w:ascii="Courier New" w:hAnsi="Courier New" w:cs="Courier New"/>
    </w:rPr>
  </w:style>
  <w:style w:type="character" w:customStyle="1" w:styleId="WW8Num19z2">
    <w:name w:val="WW8Num19z2"/>
    <w:rsid w:val="00506705"/>
    <w:rPr>
      <w:rFonts w:ascii="Wingdings" w:hAnsi="Wingdings"/>
    </w:rPr>
  </w:style>
  <w:style w:type="character" w:customStyle="1" w:styleId="WW8Num20z0">
    <w:name w:val="WW8Num20z0"/>
    <w:rsid w:val="00506705"/>
    <w:rPr>
      <w:rFonts w:ascii="Symbol" w:hAnsi="Symbol"/>
    </w:rPr>
  </w:style>
  <w:style w:type="character" w:customStyle="1" w:styleId="WW8Num20z1">
    <w:name w:val="WW8Num20z1"/>
    <w:rsid w:val="00506705"/>
    <w:rPr>
      <w:rFonts w:ascii="Courier New" w:hAnsi="Courier New" w:cs="Courier New"/>
    </w:rPr>
  </w:style>
  <w:style w:type="character" w:customStyle="1" w:styleId="WW8Num20z2">
    <w:name w:val="WW8Num20z2"/>
    <w:rsid w:val="00506705"/>
    <w:rPr>
      <w:rFonts w:ascii="Wingdings" w:hAnsi="Wingdings"/>
    </w:rPr>
  </w:style>
  <w:style w:type="character" w:customStyle="1" w:styleId="WW8Num21z0">
    <w:name w:val="WW8Num21z0"/>
    <w:rsid w:val="00506705"/>
    <w:rPr>
      <w:rFonts w:ascii="Symbol" w:hAnsi="Symbol"/>
    </w:rPr>
  </w:style>
  <w:style w:type="character" w:customStyle="1" w:styleId="WW8Num21z1">
    <w:name w:val="WW8Num21z1"/>
    <w:rsid w:val="00506705"/>
    <w:rPr>
      <w:rFonts w:ascii="Courier New" w:hAnsi="Courier New" w:cs="Courier New"/>
    </w:rPr>
  </w:style>
  <w:style w:type="character" w:customStyle="1" w:styleId="WW8Num21z2">
    <w:name w:val="WW8Num21z2"/>
    <w:rsid w:val="00506705"/>
    <w:rPr>
      <w:rFonts w:ascii="Wingdings" w:hAnsi="Wingdings"/>
    </w:rPr>
  </w:style>
  <w:style w:type="character" w:customStyle="1" w:styleId="WW8Num22z0">
    <w:name w:val="WW8Num22z0"/>
    <w:rsid w:val="00506705"/>
    <w:rPr>
      <w:rFonts w:ascii="Symbol" w:hAnsi="Symbol"/>
    </w:rPr>
  </w:style>
  <w:style w:type="character" w:customStyle="1" w:styleId="WW8Num22z1">
    <w:name w:val="WW8Num22z1"/>
    <w:rsid w:val="00506705"/>
    <w:rPr>
      <w:rFonts w:ascii="Courier New" w:hAnsi="Courier New" w:cs="Courier New"/>
    </w:rPr>
  </w:style>
  <w:style w:type="character" w:customStyle="1" w:styleId="WW8Num22z2">
    <w:name w:val="WW8Num22z2"/>
    <w:rsid w:val="00506705"/>
    <w:rPr>
      <w:rFonts w:ascii="Wingdings" w:hAnsi="Wingdings"/>
    </w:rPr>
  </w:style>
  <w:style w:type="character" w:customStyle="1" w:styleId="WW8Num23z0">
    <w:name w:val="WW8Num23z0"/>
    <w:rsid w:val="00506705"/>
    <w:rPr>
      <w:rFonts w:ascii="Symbol" w:hAnsi="Symbol"/>
    </w:rPr>
  </w:style>
  <w:style w:type="character" w:customStyle="1" w:styleId="WW8Num23z1">
    <w:name w:val="WW8Num23z1"/>
    <w:rsid w:val="00506705"/>
    <w:rPr>
      <w:rFonts w:ascii="Courier New" w:hAnsi="Courier New" w:cs="Courier New"/>
    </w:rPr>
  </w:style>
  <w:style w:type="character" w:customStyle="1" w:styleId="WW8Num23z2">
    <w:name w:val="WW8Num23z2"/>
    <w:rsid w:val="00506705"/>
    <w:rPr>
      <w:rFonts w:ascii="Wingdings" w:hAnsi="Wingdings"/>
    </w:rPr>
  </w:style>
  <w:style w:type="character" w:customStyle="1" w:styleId="WW8Num24z0">
    <w:name w:val="WW8Num24z0"/>
    <w:rsid w:val="00506705"/>
    <w:rPr>
      <w:rFonts w:ascii="Symbol" w:hAnsi="Symbol"/>
    </w:rPr>
  </w:style>
  <w:style w:type="character" w:customStyle="1" w:styleId="WW8Num24z1">
    <w:name w:val="WW8Num24z1"/>
    <w:rsid w:val="00506705"/>
    <w:rPr>
      <w:rFonts w:ascii="Courier New" w:hAnsi="Courier New" w:cs="Courier New"/>
    </w:rPr>
  </w:style>
  <w:style w:type="character" w:customStyle="1" w:styleId="WW8Num24z2">
    <w:name w:val="WW8Num24z2"/>
    <w:rsid w:val="00506705"/>
    <w:rPr>
      <w:rFonts w:ascii="Wingdings" w:hAnsi="Wingdings"/>
    </w:rPr>
  </w:style>
  <w:style w:type="character" w:customStyle="1" w:styleId="WW8Num25z0">
    <w:name w:val="WW8Num25z0"/>
    <w:rsid w:val="00506705"/>
    <w:rPr>
      <w:rFonts w:ascii="Symbol" w:hAnsi="Symbol"/>
    </w:rPr>
  </w:style>
  <w:style w:type="character" w:customStyle="1" w:styleId="WW8Num25z1">
    <w:name w:val="WW8Num25z1"/>
    <w:rsid w:val="00506705"/>
    <w:rPr>
      <w:rFonts w:ascii="Courier New" w:hAnsi="Courier New" w:cs="Courier New"/>
    </w:rPr>
  </w:style>
  <w:style w:type="character" w:customStyle="1" w:styleId="WW8Num25z2">
    <w:name w:val="WW8Num25z2"/>
    <w:rsid w:val="00506705"/>
    <w:rPr>
      <w:rFonts w:ascii="Wingdings" w:hAnsi="Wingdings"/>
    </w:rPr>
  </w:style>
  <w:style w:type="character" w:customStyle="1" w:styleId="WW8Num26z0">
    <w:name w:val="WW8Num26z0"/>
    <w:rsid w:val="00506705"/>
    <w:rPr>
      <w:rFonts w:ascii="Symbol" w:hAnsi="Symbol"/>
    </w:rPr>
  </w:style>
  <w:style w:type="character" w:customStyle="1" w:styleId="WW8Num26z2">
    <w:name w:val="WW8Num26z2"/>
    <w:rsid w:val="00506705"/>
    <w:rPr>
      <w:rFonts w:ascii="Wingdings" w:hAnsi="Wingdings"/>
    </w:rPr>
  </w:style>
  <w:style w:type="character" w:customStyle="1" w:styleId="WW8Num26z4">
    <w:name w:val="WW8Num26z4"/>
    <w:rsid w:val="00506705"/>
    <w:rPr>
      <w:rFonts w:ascii="Courier New" w:hAnsi="Courier New" w:cs="Courier New"/>
    </w:rPr>
  </w:style>
  <w:style w:type="character" w:customStyle="1" w:styleId="WW8Num28z0">
    <w:name w:val="WW8Num28z0"/>
    <w:rsid w:val="00506705"/>
    <w:rPr>
      <w:rFonts w:ascii="Symbol" w:hAnsi="Symbol"/>
    </w:rPr>
  </w:style>
  <w:style w:type="character" w:customStyle="1" w:styleId="WW8Num28z1">
    <w:name w:val="WW8Num28z1"/>
    <w:rsid w:val="00506705"/>
    <w:rPr>
      <w:rFonts w:ascii="Courier New" w:hAnsi="Courier New" w:cs="Courier New"/>
    </w:rPr>
  </w:style>
  <w:style w:type="character" w:customStyle="1" w:styleId="WW8Num28z2">
    <w:name w:val="WW8Num28z2"/>
    <w:rsid w:val="00506705"/>
    <w:rPr>
      <w:rFonts w:ascii="Wingdings" w:hAnsi="Wingdings"/>
    </w:rPr>
  </w:style>
  <w:style w:type="character" w:customStyle="1" w:styleId="WW8Num29z0">
    <w:name w:val="WW8Num29z0"/>
    <w:rsid w:val="00506705"/>
    <w:rPr>
      <w:rFonts w:ascii="Symbol" w:hAnsi="Symbol"/>
    </w:rPr>
  </w:style>
  <w:style w:type="character" w:customStyle="1" w:styleId="WW8Num29z1">
    <w:name w:val="WW8Num29z1"/>
    <w:rsid w:val="00506705"/>
    <w:rPr>
      <w:rFonts w:ascii="Courier New" w:hAnsi="Courier New" w:cs="Courier New"/>
    </w:rPr>
  </w:style>
  <w:style w:type="character" w:customStyle="1" w:styleId="WW8Num29z2">
    <w:name w:val="WW8Num29z2"/>
    <w:rsid w:val="00506705"/>
    <w:rPr>
      <w:rFonts w:ascii="Wingdings" w:hAnsi="Wingdings"/>
    </w:rPr>
  </w:style>
  <w:style w:type="character" w:customStyle="1" w:styleId="WW8Num30z0">
    <w:name w:val="WW8Num30z0"/>
    <w:rsid w:val="00506705"/>
    <w:rPr>
      <w:rFonts w:ascii="Symbol" w:hAnsi="Symbol"/>
    </w:rPr>
  </w:style>
  <w:style w:type="character" w:customStyle="1" w:styleId="WW8Num30z1">
    <w:name w:val="WW8Num30z1"/>
    <w:rsid w:val="00506705"/>
    <w:rPr>
      <w:rFonts w:ascii="Courier New" w:hAnsi="Courier New" w:cs="Courier New"/>
    </w:rPr>
  </w:style>
  <w:style w:type="character" w:customStyle="1" w:styleId="WW8Num30z2">
    <w:name w:val="WW8Num30z2"/>
    <w:rsid w:val="00506705"/>
    <w:rPr>
      <w:rFonts w:ascii="Wingdings" w:hAnsi="Wingdings"/>
    </w:rPr>
  </w:style>
  <w:style w:type="character" w:customStyle="1" w:styleId="WW8Num31z0">
    <w:name w:val="WW8Num31z0"/>
    <w:rsid w:val="00506705"/>
    <w:rPr>
      <w:rFonts w:ascii="Symbol" w:hAnsi="Symbol"/>
    </w:rPr>
  </w:style>
  <w:style w:type="character" w:customStyle="1" w:styleId="WW8Num31z1">
    <w:name w:val="WW8Num31z1"/>
    <w:rsid w:val="00506705"/>
    <w:rPr>
      <w:rFonts w:ascii="Courier New" w:hAnsi="Courier New" w:cs="Courier New"/>
    </w:rPr>
  </w:style>
  <w:style w:type="character" w:customStyle="1" w:styleId="WW8Num31z2">
    <w:name w:val="WW8Num31z2"/>
    <w:rsid w:val="00506705"/>
    <w:rPr>
      <w:rFonts w:ascii="Wingdings" w:hAnsi="Wingdings"/>
    </w:rPr>
  </w:style>
  <w:style w:type="character" w:customStyle="1" w:styleId="WW8Num32z0">
    <w:name w:val="WW8Num32z0"/>
    <w:rsid w:val="00506705"/>
    <w:rPr>
      <w:rFonts w:ascii="Symbol" w:hAnsi="Symbol"/>
    </w:rPr>
  </w:style>
  <w:style w:type="character" w:customStyle="1" w:styleId="WW8Num32z1">
    <w:name w:val="WW8Num32z1"/>
    <w:rsid w:val="00506705"/>
    <w:rPr>
      <w:rFonts w:ascii="Courier New" w:hAnsi="Courier New" w:cs="Courier New"/>
    </w:rPr>
  </w:style>
  <w:style w:type="character" w:customStyle="1" w:styleId="WW8Num32z2">
    <w:name w:val="WW8Num32z2"/>
    <w:rsid w:val="00506705"/>
    <w:rPr>
      <w:rFonts w:ascii="Wingdings" w:hAnsi="Wingdings"/>
    </w:rPr>
  </w:style>
  <w:style w:type="character" w:customStyle="1" w:styleId="WW8Num33z0">
    <w:name w:val="WW8Num33z0"/>
    <w:rsid w:val="00506705"/>
    <w:rPr>
      <w:rFonts w:ascii="Symbol" w:hAnsi="Symbol"/>
    </w:rPr>
  </w:style>
  <w:style w:type="character" w:customStyle="1" w:styleId="WW8Num33z1">
    <w:name w:val="WW8Num33z1"/>
    <w:rsid w:val="00506705"/>
    <w:rPr>
      <w:rFonts w:ascii="Courier New" w:hAnsi="Courier New" w:cs="Courier New"/>
    </w:rPr>
  </w:style>
  <w:style w:type="character" w:customStyle="1" w:styleId="WW8Num33z2">
    <w:name w:val="WW8Num33z2"/>
    <w:rsid w:val="00506705"/>
    <w:rPr>
      <w:rFonts w:ascii="Wingdings" w:hAnsi="Wingdings"/>
    </w:rPr>
  </w:style>
  <w:style w:type="character" w:customStyle="1" w:styleId="WW8Num34z0">
    <w:name w:val="WW8Num34z0"/>
    <w:rsid w:val="00506705"/>
    <w:rPr>
      <w:rFonts w:ascii="Symbol" w:hAnsi="Symbol"/>
    </w:rPr>
  </w:style>
  <w:style w:type="character" w:customStyle="1" w:styleId="WW8Num34z1">
    <w:name w:val="WW8Num34z1"/>
    <w:rsid w:val="00506705"/>
    <w:rPr>
      <w:rFonts w:ascii="Courier New" w:hAnsi="Courier New" w:cs="Courier New"/>
    </w:rPr>
  </w:style>
  <w:style w:type="character" w:customStyle="1" w:styleId="WW8Num34z2">
    <w:name w:val="WW8Num34z2"/>
    <w:rsid w:val="00506705"/>
    <w:rPr>
      <w:rFonts w:ascii="Wingdings" w:hAnsi="Wingdings"/>
    </w:rPr>
  </w:style>
  <w:style w:type="character" w:customStyle="1" w:styleId="WW8Num35z0">
    <w:name w:val="WW8Num35z0"/>
    <w:rsid w:val="00506705"/>
    <w:rPr>
      <w:rFonts w:ascii="Symbol" w:hAnsi="Symbol"/>
    </w:rPr>
  </w:style>
  <w:style w:type="character" w:customStyle="1" w:styleId="WW8Num35z1">
    <w:name w:val="WW8Num35z1"/>
    <w:rsid w:val="00506705"/>
    <w:rPr>
      <w:rFonts w:ascii="Courier New" w:hAnsi="Courier New" w:cs="Courier New"/>
    </w:rPr>
  </w:style>
  <w:style w:type="character" w:customStyle="1" w:styleId="WW8Num35z2">
    <w:name w:val="WW8Num35z2"/>
    <w:rsid w:val="00506705"/>
    <w:rPr>
      <w:rFonts w:ascii="Wingdings" w:hAnsi="Wingdings"/>
    </w:rPr>
  </w:style>
  <w:style w:type="character" w:customStyle="1" w:styleId="WW8Num36z0">
    <w:name w:val="WW8Num36z0"/>
    <w:rsid w:val="00506705"/>
    <w:rPr>
      <w:rFonts w:ascii="Symbol" w:hAnsi="Symbol"/>
    </w:rPr>
  </w:style>
  <w:style w:type="character" w:customStyle="1" w:styleId="WW8Num36z1">
    <w:name w:val="WW8Num36z1"/>
    <w:rsid w:val="00506705"/>
    <w:rPr>
      <w:rFonts w:ascii="Courier New" w:hAnsi="Courier New" w:cs="Courier New"/>
    </w:rPr>
  </w:style>
  <w:style w:type="character" w:customStyle="1" w:styleId="WW8Num36z2">
    <w:name w:val="WW8Num36z2"/>
    <w:rsid w:val="00506705"/>
    <w:rPr>
      <w:rFonts w:ascii="Wingdings" w:hAnsi="Wingdings"/>
    </w:rPr>
  </w:style>
  <w:style w:type="character" w:customStyle="1" w:styleId="WW8Num37z0">
    <w:name w:val="WW8Num37z0"/>
    <w:rsid w:val="00506705"/>
    <w:rPr>
      <w:rFonts w:ascii="Symbol" w:hAnsi="Symbol"/>
    </w:rPr>
  </w:style>
  <w:style w:type="character" w:customStyle="1" w:styleId="WW8Num37z1">
    <w:name w:val="WW8Num37z1"/>
    <w:rsid w:val="00506705"/>
    <w:rPr>
      <w:rFonts w:ascii="Courier New" w:hAnsi="Courier New" w:cs="Courier New"/>
    </w:rPr>
  </w:style>
  <w:style w:type="character" w:customStyle="1" w:styleId="WW8Num37z2">
    <w:name w:val="WW8Num37z2"/>
    <w:rsid w:val="00506705"/>
    <w:rPr>
      <w:rFonts w:ascii="Wingdings" w:hAnsi="Wingdings"/>
    </w:rPr>
  </w:style>
  <w:style w:type="character" w:customStyle="1" w:styleId="WW8Num38z0">
    <w:name w:val="WW8Num38z0"/>
    <w:rsid w:val="00506705"/>
    <w:rPr>
      <w:rFonts w:ascii="Symbol" w:hAnsi="Symbol"/>
    </w:rPr>
  </w:style>
  <w:style w:type="character" w:customStyle="1" w:styleId="WW8Num38z1">
    <w:name w:val="WW8Num38z1"/>
    <w:rsid w:val="00506705"/>
    <w:rPr>
      <w:rFonts w:ascii="Courier New" w:hAnsi="Courier New" w:cs="Courier New"/>
    </w:rPr>
  </w:style>
  <w:style w:type="character" w:customStyle="1" w:styleId="WW8Num38z2">
    <w:name w:val="WW8Num38z2"/>
    <w:rsid w:val="00506705"/>
    <w:rPr>
      <w:rFonts w:ascii="Wingdings" w:hAnsi="Wingdings"/>
    </w:rPr>
  </w:style>
  <w:style w:type="character" w:customStyle="1" w:styleId="WW8Num39z0">
    <w:name w:val="WW8Num39z0"/>
    <w:rsid w:val="00506705"/>
    <w:rPr>
      <w:rFonts w:ascii="Symbol" w:hAnsi="Symbol"/>
    </w:rPr>
  </w:style>
  <w:style w:type="character" w:customStyle="1" w:styleId="WW8Num39z1">
    <w:name w:val="WW8Num39z1"/>
    <w:rsid w:val="00506705"/>
    <w:rPr>
      <w:rFonts w:ascii="Courier New" w:hAnsi="Courier New" w:cs="Courier New"/>
    </w:rPr>
  </w:style>
  <w:style w:type="character" w:customStyle="1" w:styleId="WW8Num39z2">
    <w:name w:val="WW8Num39z2"/>
    <w:rsid w:val="00506705"/>
    <w:rPr>
      <w:rFonts w:ascii="Wingdings" w:hAnsi="Wingdings"/>
    </w:rPr>
  </w:style>
  <w:style w:type="character" w:customStyle="1" w:styleId="WW8Num40z0">
    <w:name w:val="WW8Num40z0"/>
    <w:rsid w:val="00506705"/>
    <w:rPr>
      <w:rFonts w:ascii="Symbol" w:hAnsi="Symbol"/>
    </w:rPr>
  </w:style>
  <w:style w:type="character" w:customStyle="1" w:styleId="WW8Num40z1">
    <w:name w:val="WW8Num40z1"/>
    <w:rsid w:val="00506705"/>
    <w:rPr>
      <w:rFonts w:ascii="Courier New" w:hAnsi="Courier New" w:cs="Courier New"/>
    </w:rPr>
  </w:style>
  <w:style w:type="character" w:customStyle="1" w:styleId="WW8Num40z2">
    <w:name w:val="WW8Num40z2"/>
    <w:rsid w:val="00506705"/>
    <w:rPr>
      <w:rFonts w:ascii="Wingdings" w:hAnsi="Wingdings"/>
    </w:rPr>
  </w:style>
  <w:style w:type="character" w:customStyle="1" w:styleId="WW8Num41z0">
    <w:name w:val="WW8Num41z0"/>
    <w:rsid w:val="00506705"/>
    <w:rPr>
      <w:rFonts w:ascii="Symbol" w:hAnsi="Symbol"/>
    </w:rPr>
  </w:style>
  <w:style w:type="character" w:customStyle="1" w:styleId="WW8Num41z1">
    <w:name w:val="WW8Num41z1"/>
    <w:rsid w:val="00506705"/>
    <w:rPr>
      <w:rFonts w:ascii="Courier New" w:hAnsi="Courier New" w:cs="Courier New"/>
    </w:rPr>
  </w:style>
  <w:style w:type="character" w:customStyle="1" w:styleId="WW8Num41z2">
    <w:name w:val="WW8Num41z2"/>
    <w:rsid w:val="00506705"/>
    <w:rPr>
      <w:rFonts w:ascii="Wingdings" w:hAnsi="Wingdings"/>
    </w:rPr>
  </w:style>
  <w:style w:type="character" w:customStyle="1" w:styleId="WW8Num42z0">
    <w:name w:val="WW8Num42z0"/>
    <w:rsid w:val="00506705"/>
    <w:rPr>
      <w:rFonts w:ascii="Wingdings" w:hAnsi="Wingdings"/>
    </w:rPr>
  </w:style>
  <w:style w:type="character" w:customStyle="1" w:styleId="WW8Num42z1">
    <w:name w:val="WW8Num42z1"/>
    <w:rsid w:val="00506705"/>
    <w:rPr>
      <w:rFonts w:ascii="Courier New" w:hAnsi="Courier New" w:cs="Courier New"/>
    </w:rPr>
  </w:style>
  <w:style w:type="character" w:customStyle="1" w:styleId="WW8Num42z3">
    <w:name w:val="WW8Num42z3"/>
    <w:rsid w:val="00506705"/>
    <w:rPr>
      <w:rFonts w:ascii="Symbol" w:hAnsi="Symbol"/>
    </w:rPr>
  </w:style>
  <w:style w:type="character" w:customStyle="1" w:styleId="WW8Num43z0">
    <w:name w:val="WW8Num43z0"/>
    <w:rsid w:val="00506705"/>
    <w:rPr>
      <w:rFonts w:ascii="Symbol" w:hAnsi="Symbol"/>
    </w:rPr>
  </w:style>
  <w:style w:type="character" w:customStyle="1" w:styleId="WW8Num43z1">
    <w:name w:val="WW8Num43z1"/>
    <w:rsid w:val="00506705"/>
    <w:rPr>
      <w:rFonts w:ascii="Courier New" w:hAnsi="Courier New" w:cs="Courier New"/>
    </w:rPr>
  </w:style>
  <w:style w:type="character" w:customStyle="1" w:styleId="WW8Num43z2">
    <w:name w:val="WW8Num43z2"/>
    <w:rsid w:val="00506705"/>
    <w:rPr>
      <w:rFonts w:ascii="Wingdings" w:hAnsi="Wingdings"/>
    </w:rPr>
  </w:style>
  <w:style w:type="character" w:customStyle="1" w:styleId="WW8Num44z0">
    <w:name w:val="WW8Num44z0"/>
    <w:rsid w:val="00506705"/>
    <w:rPr>
      <w:rFonts w:ascii="Symbol" w:hAnsi="Symbol"/>
    </w:rPr>
  </w:style>
  <w:style w:type="character" w:customStyle="1" w:styleId="WW8Num44z1">
    <w:name w:val="WW8Num44z1"/>
    <w:rsid w:val="00506705"/>
    <w:rPr>
      <w:rFonts w:ascii="Courier New" w:hAnsi="Courier New" w:cs="Courier New"/>
    </w:rPr>
  </w:style>
  <w:style w:type="character" w:customStyle="1" w:styleId="WW8Num44z2">
    <w:name w:val="WW8Num44z2"/>
    <w:rsid w:val="00506705"/>
    <w:rPr>
      <w:rFonts w:ascii="Wingdings" w:hAnsi="Wingdings"/>
    </w:rPr>
  </w:style>
  <w:style w:type="character" w:customStyle="1" w:styleId="WW8Num45z0">
    <w:name w:val="WW8Num45z0"/>
    <w:rsid w:val="00506705"/>
    <w:rPr>
      <w:rFonts w:ascii="Symbol" w:hAnsi="Symbol"/>
    </w:rPr>
  </w:style>
  <w:style w:type="character" w:customStyle="1" w:styleId="WW8Num45z1">
    <w:name w:val="WW8Num45z1"/>
    <w:rsid w:val="00506705"/>
    <w:rPr>
      <w:rFonts w:ascii="Courier New" w:hAnsi="Courier New" w:cs="Courier New"/>
    </w:rPr>
  </w:style>
  <w:style w:type="character" w:customStyle="1" w:styleId="WW8Num45z2">
    <w:name w:val="WW8Num45z2"/>
    <w:rsid w:val="00506705"/>
    <w:rPr>
      <w:rFonts w:ascii="Wingdings" w:hAnsi="Wingdings"/>
    </w:rPr>
  </w:style>
  <w:style w:type="character" w:customStyle="1" w:styleId="WW8Num46z0">
    <w:name w:val="WW8Num46z0"/>
    <w:rsid w:val="00506705"/>
    <w:rPr>
      <w:rFonts w:ascii="Wingdings" w:hAnsi="Wingdings"/>
    </w:rPr>
  </w:style>
  <w:style w:type="character" w:customStyle="1" w:styleId="WW8Num46z1">
    <w:name w:val="WW8Num46z1"/>
    <w:rsid w:val="00506705"/>
    <w:rPr>
      <w:rFonts w:ascii="Courier New" w:hAnsi="Courier New" w:cs="Courier New"/>
    </w:rPr>
  </w:style>
  <w:style w:type="character" w:customStyle="1" w:styleId="WW8Num46z3">
    <w:name w:val="WW8Num46z3"/>
    <w:rsid w:val="00506705"/>
    <w:rPr>
      <w:rFonts w:ascii="Symbol" w:hAnsi="Symbol"/>
    </w:rPr>
  </w:style>
  <w:style w:type="character" w:customStyle="1" w:styleId="WW8Num47z0">
    <w:name w:val="WW8Num47z0"/>
    <w:rsid w:val="00506705"/>
    <w:rPr>
      <w:rFonts w:ascii="Symbol" w:hAnsi="Symbol"/>
    </w:rPr>
  </w:style>
  <w:style w:type="character" w:customStyle="1" w:styleId="WW8Num47z1">
    <w:name w:val="WW8Num47z1"/>
    <w:rsid w:val="00506705"/>
    <w:rPr>
      <w:rFonts w:ascii="Courier New" w:hAnsi="Courier New" w:cs="Courier New"/>
    </w:rPr>
  </w:style>
  <w:style w:type="character" w:customStyle="1" w:styleId="WW8Num47z2">
    <w:name w:val="WW8Num47z2"/>
    <w:rsid w:val="00506705"/>
    <w:rPr>
      <w:rFonts w:ascii="Wingdings" w:hAnsi="Wingdings"/>
    </w:rPr>
  </w:style>
  <w:style w:type="character" w:customStyle="1" w:styleId="WW8Num48z0">
    <w:name w:val="WW8Num48z0"/>
    <w:rsid w:val="00506705"/>
    <w:rPr>
      <w:rFonts w:ascii="Symbol" w:hAnsi="Symbol"/>
    </w:rPr>
  </w:style>
  <w:style w:type="character" w:customStyle="1" w:styleId="WW8Num48z1">
    <w:name w:val="WW8Num48z1"/>
    <w:rsid w:val="00506705"/>
    <w:rPr>
      <w:rFonts w:ascii="Courier New" w:hAnsi="Courier New" w:cs="Courier New"/>
    </w:rPr>
  </w:style>
  <w:style w:type="character" w:customStyle="1" w:styleId="WW8Num48z2">
    <w:name w:val="WW8Num48z2"/>
    <w:rsid w:val="00506705"/>
    <w:rPr>
      <w:rFonts w:ascii="Wingdings" w:hAnsi="Wingdings"/>
    </w:rPr>
  </w:style>
  <w:style w:type="character" w:customStyle="1" w:styleId="WW8Num49z0">
    <w:name w:val="WW8Num49z0"/>
    <w:rsid w:val="00506705"/>
    <w:rPr>
      <w:rFonts w:ascii="Symbol" w:hAnsi="Symbol"/>
    </w:rPr>
  </w:style>
  <w:style w:type="character" w:customStyle="1" w:styleId="WW8Num49z1">
    <w:name w:val="WW8Num49z1"/>
    <w:rsid w:val="00506705"/>
    <w:rPr>
      <w:rFonts w:ascii="Courier New" w:hAnsi="Courier New" w:cs="Courier New"/>
    </w:rPr>
  </w:style>
  <w:style w:type="character" w:customStyle="1" w:styleId="WW8Num49z2">
    <w:name w:val="WW8Num49z2"/>
    <w:rsid w:val="00506705"/>
    <w:rPr>
      <w:rFonts w:ascii="Wingdings" w:hAnsi="Wingdings"/>
    </w:rPr>
  </w:style>
  <w:style w:type="character" w:customStyle="1" w:styleId="WW8Num50z0">
    <w:name w:val="WW8Num50z0"/>
    <w:rsid w:val="00506705"/>
    <w:rPr>
      <w:rFonts w:ascii="Symbol" w:hAnsi="Symbol"/>
    </w:rPr>
  </w:style>
  <w:style w:type="character" w:customStyle="1" w:styleId="WW8Num50z2">
    <w:name w:val="WW8Num50z2"/>
    <w:rsid w:val="00506705"/>
    <w:rPr>
      <w:rFonts w:ascii="Wingdings" w:hAnsi="Wingdings"/>
    </w:rPr>
  </w:style>
  <w:style w:type="character" w:customStyle="1" w:styleId="WW8Num50z4">
    <w:name w:val="WW8Num50z4"/>
    <w:rsid w:val="00506705"/>
    <w:rPr>
      <w:rFonts w:ascii="Courier New" w:hAnsi="Courier New" w:cs="Courier New"/>
    </w:rPr>
  </w:style>
  <w:style w:type="character" w:customStyle="1" w:styleId="WW8Num51z0">
    <w:name w:val="WW8Num51z0"/>
    <w:rsid w:val="00506705"/>
    <w:rPr>
      <w:rFonts w:ascii="Symbol" w:hAnsi="Symbol"/>
    </w:rPr>
  </w:style>
  <w:style w:type="character" w:customStyle="1" w:styleId="WW8Num51z1">
    <w:name w:val="WW8Num51z1"/>
    <w:rsid w:val="00506705"/>
    <w:rPr>
      <w:rFonts w:ascii="Courier New" w:hAnsi="Courier New" w:cs="Courier New"/>
    </w:rPr>
  </w:style>
  <w:style w:type="character" w:customStyle="1" w:styleId="WW8Num51z2">
    <w:name w:val="WW8Num51z2"/>
    <w:rsid w:val="00506705"/>
    <w:rPr>
      <w:rFonts w:ascii="Wingdings" w:hAnsi="Wingdings"/>
    </w:rPr>
  </w:style>
  <w:style w:type="character" w:customStyle="1" w:styleId="WW8Num52z0">
    <w:name w:val="WW8Num52z0"/>
    <w:rsid w:val="00506705"/>
    <w:rPr>
      <w:rFonts w:ascii="Symbol" w:hAnsi="Symbol"/>
    </w:rPr>
  </w:style>
  <w:style w:type="character" w:customStyle="1" w:styleId="WW8Num52z1">
    <w:name w:val="WW8Num52z1"/>
    <w:rsid w:val="00506705"/>
    <w:rPr>
      <w:rFonts w:ascii="Courier New" w:hAnsi="Courier New" w:cs="Courier New"/>
    </w:rPr>
  </w:style>
  <w:style w:type="character" w:customStyle="1" w:styleId="WW8Num52z2">
    <w:name w:val="WW8Num52z2"/>
    <w:rsid w:val="00506705"/>
    <w:rPr>
      <w:rFonts w:ascii="Wingdings" w:hAnsi="Wingdings"/>
    </w:rPr>
  </w:style>
  <w:style w:type="character" w:customStyle="1" w:styleId="WW8Num53z0">
    <w:name w:val="WW8Num53z0"/>
    <w:rsid w:val="00506705"/>
    <w:rPr>
      <w:rFonts w:ascii="Symbol" w:hAnsi="Symbol"/>
    </w:rPr>
  </w:style>
  <w:style w:type="character" w:customStyle="1" w:styleId="WW8Num53z1">
    <w:name w:val="WW8Num53z1"/>
    <w:rsid w:val="00506705"/>
    <w:rPr>
      <w:rFonts w:ascii="Courier New" w:hAnsi="Courier New" w:cs="Courier New"/>
    </w:rPr>
  </w:style>
  <w:style w:type="character" w:customStyle="1" w:styleId="WW8Num53z2">
    <w:name w:val="WW8Num53z2"/>
    <w:rsid w:val="00506705"/>
    <w:rPr>
      <w:rFonts w:ascii="Wingdings" w:hAnsi="Wingdings"/>
    </w:rPr>
  </w:style>
  <w:style w:type="character" w:customStyle="1" w:styleId="WW8Num54z0">
    <w:name w:val="WW8Num54z0"/>
    <w:rsid w:val="00506705"/>
    <w:rPr>
      <w:rFonts w:ascii="Symbol" w:hAnsi="Symbol"/>
    </w:rPr>
  </w:style>
  <w:style w:type="character" w:customStyle="1" w:styleId="WW8Num54z1">
    <w:name w:val="WW8Num54z1"/>
    <w:rsid w:val="00506705"/>
    <w:rPr>
      <w:rFonts w:ascii="Courier New" w:hAnsi="Courier New" w:cs="Courier New"/>
    </w:rPr>
  </w:style>
  <w:style w:type="character" w:customStyle="1" w:styleId="WW8Num54z2">
    <w:name w:val="WW8Num54z2"/>
    <w:rsid w:val="00506705"/>
    <w:rPr>
      <w:rFonts w:ascii="Wingdings" w:hAnsi="Wingdings"/>
    </w:rPr>
  </w:style>
  <w:style w:type="character" w:customStyle="1" w:styleId="WW8Num55z0">
    <w:name w:val="WW8Num55z0"/>
    <w:rsid w:val="00506705"/>
    <w:rPr>
      <w:rFonts w:ascii="Symbol" w:hAnsi="Symbol"/>
    </w:rPr>
  </w:style>
  <w:style w:type="character" w:customStyle="1" w:styleId="WW8Num55z1">
    <w:name w:val="WW8Num55z1"/>
    <w:rsid w:val="00506705"/>
    <w:rPr>
      <w:rFonts w:ascii="Courier New" w:hAnsi="Courier New" w:cs="Courier New"/>
    </w:rPr>
  </w:style>
  <w:style w:type="character" w:customStyle="1" w:styleId="WW8Num55z2">
    <w:name w:val="WW8Num55z2"/>
    <w:rsid w:val="00506705"/>
    <w:rPr>
      <w:rFonts w:ascii="Wingdings" w:hAnsi="Wingdings"/>
    </w:rPr>
  </w:style>
  <w:style w:type="character" w:customStyle="1" w:styleId="WW8Num56z0">
    <w:name w:val="WW8Num56z0"/>
    <w:rsid w:val="00506705"/>
    <w:rPr>
      <w:rFonts w:ascii="Wingdings" w:hAnsi="Wingdings"/>
    </w:rPr>
  </w:style>
  <w:style w:type="character" w:customStyle="1" w:styleId="WW8Num56z1">
    <w:name w:val="WW8Num56z1"/>
    <w:rsid w:val="00506705"/>
    <w:rPr>
      <w:rFonts w:ascii="Courier New" w:hAnsi="Courier New" w:cs="Courier New"/>
    </w:rPr>
  </w:style>
  <w:style w:type="character" w:customStyle="1" w:styleId="WW8Num56z3">
    <w:name w:val="WW8Num56z3"/>
    <w:rsid w:val="00506705"/>
    <w:rPr>
      <w:rFonts w:ascii="Symbol" w:hAnsi="Symbol"/>
    </w:rPr>
  </w:style>
  <w:style w:type="character" w:customStyle="1" w:styleId="VarsaylanParagrafYazTipi1">
    <w:name w:val="Varsayılan Paragraf Yazı Tipi1"/>
    <w:rsid w:val="00506705"/>
  </w:style>
  <w:style w:type="paragraph" w:customStyle="1" w:styleId="Heading">
    <w:name w:val="Heading"/>
    <w:basedOn w:val="Normal"/>
    <w:next w:val="GvdeMetni"/>
    <w:rsid w:val="00506705"/>
    <w:pPr>
      <w:keepNext/>
      <w:suppressAutoHyphens/>
      <w:spacing w:before="240" w:line="240" w:lineRule="auto"/>
      <w:jc w:val="left"/>
    </w:pPr>
    <w:rPr>
      <w:rFonts w:ascii="Arial" w:eastAsia="SimSun" w:hAnsi="Arial" w:cs="Mangal"/>
      <w:sz w:val="28"/>
      <w:szCs w:val="28"/>
      <w:lang w:eastAsia="ar-SA"/>
    </w:rPr>
  </w:style>
  <w:style w:type="paragraph" w:styleId="GvdeMetni">
    <w:name w:val="Body Text"/>
    <w:basedOn w:val="Normal"/>
    <w:link w:val="GvdeMetniChar"/>
    <w:rsid w:val="00506705"/>
    <w:pPr>
      <w:suppressAutoHyphens/>
      <w:spacing w:line="240" w:lineRule="auto"/>
      <w:jc w:val="left"/>
    </w:pPr>
    <w:rPr>
      <w:rFonts w:ascii="Times New Roman" w:hAnsi="Times New Roman"/>
      <w:sz w:val="24"/>
      <w:lang w:eastAsia="ar-SA"/>
    </w:rPr>
  </w:style>
  <w:style w:type="character" w:customStyle="1" w:styleId="GvdeMetniChar">
    <w:name w:val="Gövde Metni Char"/>
    <w:basedOn w:val="VarsaylanParagrafYazTipi"/>
    <w:link w:val="GvdeMetni"/>
    <w:rsid w:val="00506705"/>
    <w:rPr>
      <w:sz w:val="24"/>
      <w:szCs w:val="24"/>
      <w:lang w:eastAsia="ar-SA"/>
    </w:rPr>
  </w:style>
  <w:style w:type="paragraph" w:styleId="Liste">
    <w:name w:val="List"/>
    <w:basedOn w:val="GvdeMetni"/>
    <w:rsid w:val="00506705"/>
    <w:rPr>
      <w:rFonts w:cs="Mangal"/>
    </w:rPr>
  </w:style>
  <w:style w:type="paragraph" w:customStyle="1" w:styleId="ResimYazs1">
    <w:name w:val="Resim Yazısı1"/>
    <w:basedOn w:val="Normal"/>
    <w:rsid w:val="00506705"/>
    <w:pPr>
      <w:suppressLineNumbers/>
      <w:suppressAutoHyphens/>
      <w:spacing w:before="120" w:line="240" w:lineRule="auto"/>
      <w:jc w:val="left"/>
    </w:pPr>
    <w:rPr>
      <w:rFonts w:ascii="Times New Roman" w:hAnsi="Times New Roman" w:cs="Mangal"/>
      <w:i/>
      <w:iCs/>
      <w:sz w:val="24"/>
      <w:lang w:eastAsia="ar-SA"/>
    </w:rPr>
  </w:style>
  <w:style w:type="paragraph" w:customStyle="1" w:styleId="Index">
    <w:name w:val="Index"/>
    <w:basedOn w:val="Normal"/>
    <w:rsid w:val="00506705"/>
    <w:pPr>
      <w:suppressLineNumbers/>
      <w:suppressAutoHyphens/>
      <w:spacing w:after="0" w:line="240" w:lineRule="auto"/>
      <w:jc w:val="left"/>
    </w:pPr>
    <w:rPr>
      <w:rFonts w:ascii="Times New Roman" w:hAnsi="Times New Roman" w:cs="Mangal"/>
      <w:sz w:val="24"/>
      <w:lang w:eastAsia="ar-SA"/>
    </w:rPr>
  </w:style>
  <w:style w:type="paragraph" w:customStyle="1" w:styleId="TableContents">
    <w:name w:val="Table Contents"/>
    <w:basedOn w:val="Normal"/>
    <w:rsid w:val="00506705"/>
    <w:pPr>
      <w:suppressLineNumbers/>
      <w:suppressAutoHyphens/>
      <w:spacing w:after="0" w:line="240" w:lineRule="auto"/>
      <w:jc w:val="left"/>
    </w:pPr>
    <w:rPr>
      <w:rFonts w:ascii="Times New Roman" w:hAnsi="Times New Roman"/>
      <w:sz w:val="24"/>
      <w:lang w:eastAsia="ar-SA"/>
    </w:rPr>
  </w:style>
  <w:style w:type="paragraph" w:customStyle="1" w:styleId="TableHeading">
    <w:name w:val="Table Heading"/>
    <w:basedOn w:val="TableContents"/>
    <w:rsid w:val="00506705"/>
    <w:pPr>
      <w:jc w:val="center"/>
    </w:pPr>
    <w:rPr>
      <w:b/>
      <w:bCs/>
    </w:rPr>
  </w:style>
  <w:style w:type="paragraph" w:styleId="ListeParagraf">
    <w:name w:val="List Paragraph"/>
    <w:basedOn w:val="Normal"/>
    <w:uiPriority w:val="34"/>
    <w:qFormat/>
    <w:rsid w:val="00506705"/>
    <w:pPr>
      <w:widowControl w:val="0"/>
      <w:overflowPunct w:val="0"/>
      <w:adjustRightInd w:val="0"/>
      <w:spacing w:after="0" w:line="240" w:lineRule="auto"/>
      <w:ind w:left="708"/>
      <w:jc w:val="left"/>
    </w:pPr>
    <w:rPr>
      <w:rFonts w:ascii="Times New Roman" w:hAnsi="Times New Roman"/>
      <w:kern w:val="28"/>
      <w:sz w:val="24"/>
      <w:lang w:eastAsia="es-ES"/>
    </w:rPr>
  </w:style>
  <w:style w:type="paragraph" w:styleId="Dzeltme">
    <w:name w:val="Revision"/>
    <w:hidden/>
    <w:uiPriority w:val="99"/>
    <w:semiHidden/>
    <w:rsid w:val="002103C4"/>
    <w:rPr>
      <w:rFonts w:ascii="Calibri" w:hAnsi="Calibri"/>
      <w:sz w:val="22"/>
      <w:szCs w:val="24"/>
      <w:lang w:val="es-ES" w:eastAsia="en-US"/>
    </w:rPr>
  </w:style>
  <w:style w:type="paragraph" w:styleId="T4">
    <w:name w:val="toc 4"/>
    <w:basedOn w:val="Normal"/>
    <w:next w:val="Normal"/>
    <w:autoRedefine/>
    <w:uiPriority w:val="39"/>
    <w:unhideWhenUsed/>
    <w:rsid w:val="00E07CFF"/>
    <w:pPr>
      <w:spacing w:after="100"/>
      <w:ind w:left="660"/>
      <w:jc w:val="left"/>
    </w:pPr>
    <w:rPr>
      <w:rFonts w:asciiTheme="minorHAnsi" w:eastAsiaTheme="minorEastAsia" w:hAnsiTheme="minorHAnsi" w:cstheme="minorBidi"/>
      <w:szCs w:val="22"/>
      <w:lang w:eastAsia="es-ES"/>
    </w:rPr>
  </w:style>
  <w:style w:type="paragraph" w:styleId="T5">
    <w:name w:val="toc 5"/>
    <w:basedOn w:val="Normal"/>
    <w:next w:val="Normal"/>
    <w:autoRedefine/>
    <w:uiPriority w:val="39"/>
    <w:unhideWhenUsed/>
    <w:rsid w:val="00E07CFF"/>
    <w:pPr>
      <w:spacing w:after="100"/>
      <w:ind w:left="880"/>
      <w:jc w:val="left"/>
    </w:pPr>
    <w:rPr>
      <w:rFonts w:asciiTheme="minorHAnsi" w:eastAsiaTheme="minorEastAsia" w:hAnsiTheme="minorHAnsi" w:cstheme="minorBidi"/>
      <w:szCs w:val="22"/>
      <w:lang w:eastAsia="es-ES"/>
    </w:rPr>
  </w:style>
  <w:style w:type="paragraph" w:styleId="T6">
    <w:name w:val="toc 6"/>
    <w:basedOn w:val="Normal"/>
    <w:next w:val="Normal"/>
    <w:autoRedefine/>
    <w:uiPriority w:val="39"/>
    <w:unhideWhenUsed/>
    <w:rsid w:val="00E07CFF"/>
    <w:pPr>
      <w:spacing w:after="100"/>
      <w:ind w:left="1100"/>
      <w:jc w:val="left"/>
    </w:pPr>
    <w:rPr>
      <w:rFonts w:asciiTheme="minorHAnsi" w:eastAsiaTheme="minorEastAsia" w:hAnsiTheme="minorHAnsi" w:cstheme="minorBidi"/>
      <w:szCs w:val="22"/>
      <w:lang w:eastAsia="es-ES"/>
    </w:rPr>
  </w:style>
  <w:style w:type="paragraph" w:styleId="T7">
    <w:name w:val="toc 7"/>
    <w:basedOn w:val="Normal"/>
    <w:next w:val="Normal"/>
    <w:autoRedefine/>
    <w:uiPriority w:val="39"/>
    <w:unhideWhenUsed/>
    <w:rsid w:val="00E07CFF"/>
    <w:pPr>
      <w:spacing w:after="100"/>
      <w:ind w:left="1320"/>
      <w:jc w:val="left"/>
    </w:pPr>
    <w:rPr>
      <w:rFonts w:asciiTheme="minorHAnsi" w:eastAsiaTheme="minorEastAsia" w:hAnsiTheme="minorHAnsi" w:cstheme="minorBidi"/>
      <w:szCs w:val="22"/>
      <w:lang w:eastAsia="es-ES"/>
    </w:rPr>
  </w:style>
  <w:style w:type="paragraph" w:styleId="T8">
    <w:name w:val="toc 8"/>
    <w:basedOn w:val="Normal"/>
    <w:next w:val="Normal"/>
    <w:autoRedefine/>
    <w:uiPriority w:val="39"/>
    <w:unhideWhenUsed/>
    <w:rsid w:val="00E07CFF"/>
    <w:pPr>
      <w:spacing w:after="100"/>
      <w:ind w:left="1540"/>
      <w:jc w:val="left"/>
    </w:pPr>
    <w:rPr>
      <w:rFonts w:asciiTheme="minorHAnsi" w:eastAsiaTheme="minorEastAsia" w:hAnsiTheme="minorHAnsi" w:cstheme="minorBidi"/>
      <w:szCs w:val="22"/>
      <w:lang w:eastAsia="es-ES"/>
    </w:rPr>
  </w:style>
  <w:style w:type="paragraph" w:styleId="T9">
    <w:name w:val="toc 9"/>
    <w:basedOn w:val="Normal"/>
    <w:next w:val="Normal"/>
    <w:autoRedefine/>
    <w:uiPriority w:val="39"/>
    <w:unhideWhenUsed/>
    <w:rsid w:val="00E07CFF"/>
    <w:pPr>
      <w:spacing w:after="100"/>
      <w:ind w:left="1760"/>
      <w:jc w:val="left"/>
    </w:pPr>
    <w:rPr>
      <w:rFonts w:asciiTheme="minorHAnsi" w:eastAsiaTheme="minorEastAsia" w:hAnsiTheme="minorHAnsi" w:cstheme="minorBidi"/>
      <w:szCs w:val="22"/>
      <w:lang w:eastAsia="es-ES"/>
    </w:rPr>
  </w:style>
</w:styles>
</file>

<file path=word/webSettings.xml><?xml version="1.0" encoding="utf-8"?>
<w:webSettings xmlns:r="http://schemas.openxmlformats.org/officeDocument/2006/relationships" xmlns:w="http://schemas.openxmlformats.org/wordprocessingml/2006/main">
  <w:divs>
    <w:div w:id="120811290">
      <w:bodyDiv w:val="1"/>
      <w:marLeft w:val="0"/>
      <w:marRight w:val="0"/>
      <w:marTop w:val="0"/>
      <w:marBottom w:val="0"/>
      <w:divBdr>
        <w:top w:val="none" w:sz="0" w:space="0" w:color="auto"/>
        <w:left w:val="none" w:sz="0" w:space="0" w:color="auto"/>
        <w:bottom w:val="none" w:sz="0" w:space="0" w:color="auto"/>
        <w:right w:val="none" w:sz="0" w:space="0" w:color="auto"/>
      </w:divBdr>
    </w:div>
    <w:div w:id="1604799647">
      <w:bodyDiv w:val="1"/>
      <w:marLeft w:val="0"/>
      <w:marRight w:val="0"/>
      <w:marTop w:val="0"/>
      <w:marBottom w:val="0"/>
      <w:divBdr>
        <w:top w:val="none" w:sz="0" w:space="0" w:color="auto"/>
        <w:left w:val="none" w:sz="0" w:space="0" w:color="auto"/>
        <w:bottom w:val="none" w:sz="0" w:space="0" w:color="auto"/>
        <w:right w:val="none" w:sz="0" w:space="0" w:color="auto"/>
      </w:divBdr>
    </w:div>
    <w:div w:id="200929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www.helcom.fi/Recommendations/en_GB/rec23_8/" TargetMode="External"/><Relationship Id="rId42" Type="http://schemas.openxmlformats.org/officeDocument/2006/relationships/image" Target="media/image33.emf"/><Relationship Id="rId47" Type="http://schemas.openxmlformats.org/officeDocument/2006/relationships/hyperlink" Target="http://eur-lex.europa.eu/LexUriServ/LexUriServ.do?uri=OJ:L:2012:123:0044:0047:EN:PDF" TargetMode="External"/><Relationship Id="rId50" Type="http://schemas.openxmlformats.org/officeDocument/2006/relationships/image" Target="media/image38.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hyperlink" Target="http://www.concawe.org" TargetMode="External"/><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yperlink" Target="http://www.ospar.org/documents/dbase/decrecs/agreements/80-02e.doc" TargetMode="External"/><Relationship Id="rId43" Type="http://schemas.openxmlformats.org/officeDocument/2006/relationships/image" Target="media/image34.png"/><Relationship Id="rId48" Type="http://schemas.openxmlformats.org/officeDocument/2006/relationships/image" Target="media/image37.emf"/><Relationship Id="rId56" Type="http://schemas.openxmlformats.org/officeDocument/2006/relationships/fontTable" Target="fontTable.xml"/><Relationship Id="rId7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6AC015-035D-4328-8F75-52489A39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227</Pages>
  <Words>74266</Words>
  <Characters>408465</Characters>
  <Application>Microsoft Office Word</Application>
  <DocSecurity>0</DocSecurity>
  <Lines>3403</Lines>
  <Paragraphs>963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481768</CharactersWithSpaces>
  <SharedDoc>false</SharedDoc>
  <HLinks>
    <vt:vector size="594" baseType="variant">
      <vt:variant>
        <vt:i4>5701654</vt:i4>
      </vt:variant>
      <vt:variant>
        <vt:i4>582</vt:i4>
      </vt:variant>
      <vt:variant>
        <vt:i4>0</vt:i4>
      </vt:variant>
      <vt:variant>
        <vt:i4>5</vt:i4>
      </vt:variant>
      <vt:variant>
        <vt:lpwstr>http://eur-lex.europa.eu/LexUriServ/LexUriServ.do?uri=OJ:L:2012:123:0044:0047:EN:PDF</vt:lpwstr>
      </vt:variant>
      <vt:variant>
        <vt:lpwstr/>
      </vt:variant>
      <vt:variant>
        <vt:i4>2752631</vt:i4>
      </vt:variant>
      <vt:variant>
        <vt:i4>579</vt:i4>
      </vt:variant>
      <vt:variant>
        <vt:i4>0</vt:i4>
      </vt:variant>
      <vt:variant>
        <vt:i4>5</vt:i4>
      </vt:variant>
      <vt:variant>
        <vt:lpwstr>http://www.concawe.org/</vt:lpwstr>
      </vt:variant>
      <vt:variant>
        <vt:lpwstr/>
      </vt:variant>
      <vt:variant>
        <vt:i4>6422628</vt:i4>
      </vt:variant>
      <vt:variant>
        <vt:i4>576</vt:i4>
      </vt:variant>
      <vt:variant>
        <vt:i4>0</vt:i4>
      </vt:variant>
      <vt:variant>
        <vt:i4>5</vt:i4>
      </vt:variant>
      <vt:variant>
        <vt:lpwstr>http://www.ospar.org/documents/dbase/decrecs/agreements/80-02e.doc</vt:lpwstr>
      </vt:variant>
      <vt:variant>
        <vt:lpwstr/>
      </vt:variant>
      <vt:variant>
        <vt:i4>5242908</vt:i4>
      </vt:variant>
      <vt:variant>
        <vt:i4>573</vt:i4>
      </vt:variant>
      <vt:variant>
        <vt:i4>0</vt:i4>
      </vt:variant>
      <vt:variant>
        <vt:i4>5</vt:i4>
      </vt:variant>
      <vt:variant>
        <vt:lpwstr>http://www.helcom.fi/Recommendations/en_GB/rec23_8/</vt:lpwstr>
      </vt:variant>
      <vt:variant>
        <vt:lpwstr/>
      </vt:variant>
      <vt:variant>
        <vt:i4>1638461</vt:i4>
      </vt:variant>
      <vt:variant>
        <vt:i4>566</vt:i4>
      </vt:variant>
      <vt:variant>
        <vt:i4>0</vt:i4>
      </vt:variant>
      <vt:variant>
        <vt:i4>5</vt:i4>
      </vt:variant>
      <vt:variant>
        <vt:lpwstr/>
      </vt:variant>
      <vt:variant>
        <vt:lpwstr>_Toc342588479</vt:lpwstr>
      </vt:variant>
      <vt:variant>
        <vt:i4>1638461</vt:i4>
      </vt:variant>
      <vt:variant>
        <vt:i4>560</vt:i4>
      </vt:variant>
      <vt:variant>
        <vt:i4>0</vt:i4>
      </vt:variant>
      <vt:variant>
        <vt:i4>5</vt:i4>
      </vt:variant>
      <vt:variant>
        <vt:lpwstr/>
      </vt:variant>
      <vt:variant>
        <vt:lpwstr>_Toc342588478</vt:lpwstr>
      </vt:variant>
      <vt:variant>
        <vt:i4>1638461</vt:i4>
      </vt:variant>
      <vt:variant>
        <vt:i4>554</vt:i4>
      </vt:variant>
      <vt:variant>
        <vt:i4>0</vt:i4>
      </vt:variant>
      <vt:variant>
        <vt:i4>5</vt:i4>
      </vt:variant>
      <vt:variant>
        <vt:lpwstr/>
      </vt:variant>
      <vt:variant>
        <vt:lpwstr>_Toc342588477</vt:lpwstr>
      </vt:variant>
      <vt:variant>
        <vt:i4>1638461</vt:i4>
      </vt:variant>
      <vt:variant>
        <vt:i4>548</vt:i4>
      </vt:variant>
      <vt:variant>
        <vt:i4>0</vt:i4>
      </vt:variant>
      <vt:variant>
        <vt:i4>5</vt:i4>
      </vt:variant>
      <vt:variant>
        <vt:lpwstr/>
      </vt:variant>
      <vt:variant>
        <vt:lpwstr>_Toc342588476</vt:lpwstr>
      </vt:variant>
      <vt:variant>
        <vt:i4>1638461</vt:i4>
      </vt:variant>
      <vt:variant>
        <vt:i4>542</vt:i4>
      </vt:variant>
      <vt:variant>
        <vt:i4>0</vt:i4>
      </vt:variant>
      <vt:variant>
        <vt:i4>5</vt:i4>
      </vt:variant>
      <vt:variant>
        <vt:lpwstr/>
      </vt:variant>
      <vt:variant>
        <vt:lpwstr>_Toc342588475</vt:lpwstr>
      </vt:variant>
      <vt:variant>
        <vt:i4>1638461</vt:i4>
      </vt:variant>
      <vt:variant>
        <vt:i4>536</vt:i4>
      </vt:variant>
      <vt:variant>
        <vt:i4>0</vt:i4>
      </vt:variant>
      <vt:variant>
        <vt:i4>5</vt:i4>
      </vt:variant>
      <vt:variant>
        <vt:lpwstr/>
      </vt:variant>
      <vt:variant>
        <vt:lpwstr>_Toc342588474</vt:lpwstr>
      </vt:variant>
      <vt:variant>
        <vt:i4>1638461</vt:i4>
      </vt:variant>
      <vt:variant>
        <vt:i4>530</vt:i4>
      </vt:variant>
      <vt:variant>
        <vt:i4>0</vt:i4>
      </vt:variant>
      <vt:variant>
        <vt:i4>5</vt:i4>
      </vt:variant>
      <vt:variant>
        <vt:lpwstr/>
      </vt:variant>
      <vt:variant>
        <vt:lpwstr>_Toc342588473</vt:lpwstr>
      </vt:variant>
      <vt:variant>
        <vt:i4>1638461</vt:i4>
      </vt:variant>
      <vt:variant>
        <vt:i4>524</vt:i4>
      </vt:variant>
      <vt:variant>
        <vt:i4>0</vt:i4>
      </vt:variant>
      <vt:variant>
        <vt:i4>5</vt:i4>
      </vt:variant>
      <vt:variant>
        <vt:lpwstr/>
      </vt:variant>
      <vt:variant>
        <vt:lpwstr>_Toc342588472</vt:lpwstr>
      </vt:variant>
      <vt:variant>
        <vt:i4>1638461</vt:i4>
      </vt:variant>
      <vt:variant>
        <vt:i4>518</vt:i4>
      </vt:variant>
      <vt:variant>
        <vt:i4>0</vt:i4>
      </vt:variant>
      <vt:variant>
        <vt:i4>5</vt:i4>
      </vt:variant>
      <vt:variant>
        <vt:lpwstr/>
      </vt:variant>
      <vt:variant>
        <vt:lpwstr>_Toc342588471</vt:lpwstr>
      </vt:variant>
      <vt:variant>
        <vt:i4>1638461</vt:i4>
      </vt:variant>
      <vt:variant>
        <vt:i4>512</vt:i4>
      </vt:variant>
      <vt:variant>
        <vt:i4>0</vt:i4>
      </vt:variant>
      <vt:variant>
        <vt:i4>5</vt:i4>
      </vt:variant>
      <vt:variant>
        <vt:lpwstr/>
      </vt:variant>
      <vt:variant>
        <vt:lpwstr>_Toc342588470</vt:lpwstr>
      </vt:variant>
      <vt:variant>
        <vt:i4>1572925</vt:i4>
      </vt:variant>
      <vt:variant>
        <vt:i4>506</vt:i4>
      </vt:variant>
      <vt:variant>
        <vt:i4>0</vt:i4>
      </vt:variant>
      <vt:variant>
        <vt:i4>5</vt:i4>
      </vt:variant>
      <vt:variant>
        <vt:lpwstr/>
      </vt:variant>
      <vt:variant>
        <vt:lpwstr>_Toc342588469</vt:lpwstr>
      </vt:variant>
      <vt:variant>
        <vt:i4>1572925</vt:i4>
      </vt:variant>
      <vt:variant>
        <vt:i4>500</vt:i4>
      </vt:variant>
      <vt:variant>
        <vt:i4>0</vt:i4>
      </vt:variant>
      <vt:variant>
        <vt:i4>5</vt:i4>
      </vt:variant>
      <vt:variant>
        <vt:lpwstr/>
      </vt:variant>
      <vt:variant>
        <vt:lpwstr>_Toc342588468</vt:lpwstr>
      </vt:variant>
      <vt:variant>
        <vt:i4>1572925</vt:i4>
      </vt:variant>
      <vt:variant>
        <vt:i4>494</vt:i4>
      </vt:variant>
      <vt:variant>
        <vt:i4>0</vt:i4>
      </vt:variant>
      <vt:variant>
        <vt:i4>5</vt:i4>
      </vt:variant>
      <vt:variant>
        <vt:lpwstr/>
      </vt:variant>
      <vt:variant>
        <vt:lpwstr>_Toc342588467</vt:lpwstr>
      </vt:variant>
      <vt:variant>
        <vt:i4>1572925</vt:i4>
      </vt:variant>
      <vt:variant>
        <vt:i4>488</vt:i4>
      </vt:variant>
      <vt:variant>
        <vt:i4>0</vt:i4>
      </vt:variant>
      <vt:variant>
        <vt:i4>5</vt:i4>
      </vt:variant>
      <vt:variant>
        <vt:lpwstr/>
      </vt:variant>
      <vt:variant>
        <vt:lpwstr>_Toc342588466</vt:lpwstr>
      </vt:variant>
      <vt:variant>
        <vt:i4>1572925</vt:i4>
      </vt:variant>
      <vt:variant>
        <vt:i4>482</vt:i4>
      </vt:variant>
      <vt:variant>
        <vt:i4>0</vt:i4>
      </vt:variant>
      <vt:variant>
        <vt:i4>5</vt:i4>
      </vt:variant>
      <vt:variant>
        <vt:lpwstr/>
      </vt:variant>
      <vt:variant>
        <vt:lpwstr>_Toc342588465</vt:lpwstr>
      </vt:variant>
      <vt:variant>
        <vt:i4>1572925</vt:i4>
      </vt:variant>
      <vt:variant>
        <vt:i4>476</vt:i4>
      </vt:variant>
      <vt:variant>
        <vt:i4>0</vt:i4>
      </vt:variant>
      <vt:variant>
        <vt:i4>5</vt:i4>
      </vt:variant>
      <vt:variant>
        <vt:lpwstr/>
      </vt:variant>
      <vt:variant>
        <vt:lpwstr>_Toc342588464</vt:lpwstr>
      </vt:variant>
      <vt:variant>
        <vt:i4>1572925</vt:i4>
      </vt:variant>
      <vt:variant>
        <vt:i4>470</vt:i4>
      </vt:variant>
      <vt:variant>
        <vt:i4>0</vt:i4>
      </vt:variant>
      <vt:variant>
        <vt:i4>5</vt:i4>
      </vt:variant>
      <vt:variant>
        <vt:lpwstr/>
      </vt:variant>
      <vt:variant>
        <vt:lpwstr>_Toc342588463</vt:lpwstr>
      </vt:variant>
      <vt:variant>
        <vt:i4>1572925</vt:i4>
      </vt:variant>
      <vt:variant>
        <vt:i4>464</vt:i4>
      </vt:variant>
      <vt:variant>
        <vt:i4>0</vt:i4>
      </vt:variant>
      <vt:variant>
        <vt:i4>5</vt:i4>
      </vt:variant>
      <vt:variant>
        <vt:lpwstr/>
      </vt:variant>
      <vt:variant>
        <vt:lpwstr>_Toc342588462</vt:lpwstr>
      </vt:variant>
      <vt:variant>
        <vt:i4>1572925</vt:i4>
      </vt:variant>
      <vt:variant>
        <vt:i4>458</vt:i4>
      </vt:variant>
      <vt:variant>
        <vt:i4>0</vt:i4>
      </vt:variant>
      <vt:variant>
        <vt:i4>5</vt:i4>
      </vt:variant>
      <vt:variant>
        <vt:lpwstr/>
      </vt:variant>
      <vt:variant>
        <vt:lpwstr>_Toc342588461</vt:lpwstr>
      </vt:variant>
      <vt:variant>
        <vt:i4>1572925</vt:i4>
      </vt:variant>
      <vt:variant>
        <vt:i4>452</vt:i4>
      </vt:variant>
      <vt:variant>
        <vt:i4>0</vt:i4>
      </vt:variant>
      <vt:variant>
        <vt:i4>5</vt:i4>
      </vt:variant>
      <vt:variant>
        <vt:lpwstr/>
      </vt:variant>
      <vt:variant>
        <vt:lpwstr>_Toc342588460</vt:lpwstr>
      </vt:variant>
      <vt:variant>
        <vt:i4>1769533</vt:i4>
      </vt:variant>
      <vt:variant>
        <vt:i4>446</vt:i4>
      </vt:variant>
      <vt:variant>
        <vt:i4>0</vt:i4>
      </vt:variant>
      <vt:variant>
        <vt:i4>5</vt:i4>
      </vt:variant>
      <vt:variant>
        <vt:lpwstr/>
      </vt:variant>
      <vt:variant>
        <vt:lpwstr>_Toc342588459</vt:lpwstr>
      </vt:variant>
      <vt:variant>
        <vt:i4>1769533</vt:i4>
      </vt:variant>
      <vt:variant>
        <vt:i4>440</vt:i4>
      </vt:variant>
      <vt:variant>
        <vt:i4>0</vt:i4>
      </vt:variant>
      <vt:variant>
        <vt:i4>5</vt:i4>
      </vt:variant>
      <vt:variant>
        <vt:lpwstr/>
      </vt:variant>
      <vt:variant>
        <vt:lpwstr>_Toc342588458</vt:lpwstr>
      </vt:variant>
      <vt:variant>
        <vt:i4>1769533</vt:i4>
      </vt:variant>
      <vt:variant>
        <vt:i4>434</vt:i4>
      </vt:variant>
      <vt:variant>
        <vt:i4>0</vt:i4>
      </vt:variant>
      <vt:variant>
        <vt:i4>5</vt:i4>
      </vt:variant>
      <vt:variant>
        <vt:lpwstr/>
      </vt:variant>
      <vt:variant>
        <vt:lpwstr>_Toc342588457</vt:lpwstr>
      </vt:variant>
      <vt:variant>
        <vt:i4>1769533</vt:i4>
      </vt:variant>
      <vt:variant>
        <vt:i4>428</vt:i4>
      </vt:variant>
      <vt:variant>
        <vt:i4>0</vt:i4>
      </vt:variant>
      <vt:variant>
        <vt:i4>5</vt:i4>
      </vt:variant>
      <vt:variant>
        <vt:lpwstr/>
      </vt:variant>
      <vt:variant>
        <vt:lpwstr>_Toc342588456</vt:lpwstr>
      </vt:variant>
      <vt:variant>
        <vt:i4>1769533</vt:i4>
      </vt:variant>
      <vt:variant>
        <vt:i4>422</vt:i4>
      </vt:variant>
      <vt:variant>
        <vt:i4>0</vt:i4>
      </vt:variant>
      <vt:variant>
        <vt:i4>5</vt:i4>
      </vt:variant>
      <vt:variant>
        <vt:lpwstr/>
      </vt:variant>
      <vt:variant>
        <vt:lpwstr>_Toc342588455</vt:lpwstr>
      </vt:variant>
      <vt:variant>
        <vt:i4>1769533</vt:i4>
      </vt:variant>
      <vt:variant>
        <vt:i4>416</vt:i4>
      </vt:variant>
      <vt:variant>
        <vt:i4>0</vt:i4>
      </vt:variant>
      <vt:variant>
        <vt:i4>5</vt:i4>
      </vt:variant>
      <vt:variant>
        <vt:lpwstr/>
      </vt:variant>
      <vt:variant>
        <vt:lpwstr>_Toc342588454</vt:lpwstr>
      </vt:variant>
      <vt:variant>
        <vt:i4>1769533</vt:i4>
      </vt:variant>
      <vt:variant>
        <vt:i4>410</vt:i4>
      </vt:variant>
      <vt:variant>
        <vt:i4>0</vt:i4>
      </vt:variant>
      <vt:variant>
        <vt:i4>5</vt:i4>
      </vt:variant>
      <vt:variant>
        <vt:lpwstr/>
      </vt:variant>
      <vt:variant>
        <vt:lpwstr>_Toc342588453</vt:lpwstr>
      </vt:variant>
      <vt:variant>
        <vt:i4>1769533</vt:i4>
      </vt:variant>
      <vt:variant>
        <vt:i4>404</vt:i4>
      </vt:variant>
      <vt:variant>
        <vt:i4>0</vt:i4>
      </vt:variant>
      <vt:variant>
        <vt:i4>5</vt:i4>
      </vt:variant>
      <vt:variant>
        <vt:lpwstr/>
      </vt:variant>
      <vt:variant>
        <vt:lpwstr>_Toc342588452</vt:lpwstr>
      </vt:variant>
      <vt:variant>
        <vt:i4>1769533</vt:i4>
      </vt:variant>
      <vt:variant>
        <vt:i4>398</vt:i4>
      </vt:variant>
      <vt:variant>
        <vt:i4>0</vt:i4>
      </vt:variant>
      <vt:variant>
        <vt:i4>5</vt:i4>
      </vt:variant>
      <vt:variant>
        <vt:lpwstr/>
      </vt:variant>
      <vt:variant>
        <vt:lpwstr>_Toc342588451</vt:lpwstr>
      </vt:variant>
      <vt:variant>
        <vt:i4>1769533</vt:i4>
      </vt:variant>
      <vt:variant>
        <vt:i4>392</vt:i4>
      </vt:variant>
      <vt:variant>
        <vt:i4>0</vt:i4>
      </vt:variant>
      <vt:variant>
        <vt:i4>5</vt:i4>
      </vt:variant>
      <vt:variant>
        <vt:lpwstr/>
      </vt:variant>
      <vt:variant>
        <vt:lpwstr>_Toc342588450</vt:lpwstr>
      </vt:variant>
      <vt:variant>
        <vt:i4>1703997</vt:i4>
      </vt:variant>
      <vt:variant>
        <vt:i4>386</vt:i4>
      </vt:variant>
      <vt:variant>
        <vt:i4>0</vt:i4>
      </vt:variant>
      <vt:variant>
        <vt:i4>5</vt:i4>
      </vt:variant>
      <vt:variant>
        <vt:lpwstr/>
      </vt:variant>
      <vt:variant>
        <vt:lpwstr>_Toc342588449</vt:lpwstr>
      </vt:variant>
      <vt:variant>
        <vt:i4>1703997</vt:i4>
      </vt:variant>
      <vt:variant>
        <vt:i4>380</vt:i4>
      </vt:variant>
      <vt:variant>
        <vt:i4>0</vt:i4>
      </vt:variant>
      <vt:variant>
        <vt:i4>5</vt:i4>
      </vt:variant>
      <vt:variant>
        <vt:lpwstr/>
      </vt:variant>
      <vt:variant>
        <vt:lpwstr>_Toc342588448</vt:lpwstr>
      </vt:variant>
      <vt:variant>
        <vt:i4>1703997</vt:i4>
      </vt:variant>
      <vt:variant>
        <vt:i4>374</vt:i4>
      </vt:variant>
      <vt:variant>
        <vt:i4>0</vt:i4>
      </vt:variant>
      <vt:variant>
        <vt:i4>5</vt:i4>
      </vt:variant>
      <vt:variant>
        <vt:lpwstr/>
      </vt:variant>
      <vt:variant>
        <vt:lpwstr>_Toc342588447</vt:lpwstr>
      </vt:variant>
      <vt:variant>
        <vt:i4>1703997</vt:i4>
      </vt:variant>
      <vt:variant>
        <vt:i4>368</vt:i4>
      </vt:variant>
      <vt:variant>
        <vt:i4>0</vt:i4>
      </vt:variant>
      <vt:variant>
        <vt:i4>5</vt:i4>
      </vt:variant>
      <vt:variant>
        <vt:lpwstr/>
      </vt:variant>
      <vt:variant>
        <vt:lpwstr>_Toc342588446</vt:lpwstr>
      </vt:variant>
      <vt:variant>
        <vt:i4>1703997</vt:i4>
      </vt:variant>
      <vt:variant>
        <vt:i4>362</vt:i4>
      </vt:variant>
      <vt:variant>
        <vt:i4>0</vt:i4>
      </vt:variant>
      <vt:variant>
        <vt:i4>5</vt:i4>
      </vt:variant>
      <vt:variant>
        <vt:lpwstr/>
      </vt:variant>
      <vt:variant>
        <vt:lpwstr>_Toc342588445</vt:lpwstr>
      </vt:variant>
      <vt:variant>
        <vt:i4>1703997</vt:i4>
      </vt:variant>
      <vt:variant>
        <vt:i4>356</vt:i4>
      </vt:variant>
      <vt:variant>
        <vt:i4>0</vt:i4>
      </vt:variant>
      <vt:variant>
        <vt:i4>5</vt:i4>
      </vt:variant>
      <vt:variant>
        <vt:lpwstr/>
      </vt:variant>
      <vt:variant>
        <vt:lpwstr>_Toc342588444</vt:lpwstr>
      </vt:variant>
      <vt:variant>
        <vt:i4>1703997</vt:i4>
      </vt:variant>
      <vt:variant>
        <vt:i4>350</vt:i4>
      </vt:variant>
      <vt:variant>
        <vt:i4>0</vt:i4>
      </vt:variant>
      <vt:variant>
        <vt:i4>5</vt:i4>
      </vt:variant>
      <vt:variant>
        <vt:lpwstr/>
      </vt:variant>
      <vt:variant>
        <vt:lpwstr>_Toc342588443</vt:lpwstr>
      </vt:variant>
      <vt:variant>
        <vt:i4>1703997</vt:i4>
      </vt:variant>
      <vt:variant>
        <vt:i4>344</vt:i4>
      </vt:variant>
      <vt:variant>
        <vt:i4>0</vt:i4>
      </vt:variant>
      <vt:variant>
        <vt:i4>5</vt:i4>
      </vt:variant>
      <vt:variant>
        <vt:lpwstr/>
      </vt:variant>
      <vt:variant>
        <vt:lpwstr>_Toc342588442</vt:lpwstr>
      </vt:variant>
      <vt:variant>
        <vt:i4>1703997</vt:i4>
      </vt:variant>
      <vt:variant>
        <vt:i4>338</vt:i4>
      </vt:variant>
      <vt:variant>
        <vt:i4>0</vt:i4>
      </vt:variant>
      <vt:variant>
        <vt:i4>5</vt:i4>
      </vt:variant>
      <vt:variant>
        <vt:lpwstr/>
      </vt:variant>
      <vt:variant>
        <vt:lpwstr>_Toc342588441</vt:lpwstr>
      </vt:variant>
      <vt:variant>
        <vt:i4>1703997</vt:i4>
      </vt:variant>
      <vt:variant>
        <vt:i4>332</vt:i4>
      </vt:variant>
      <vt:variant>
        <vt:i4>0</vt:i4>
      </vt:variant>
      <vt:variant>
        <vt:i4>5</vt:i4>
      </vt:variant>
      <vt:variant>
        <vt:lpwstr/>
      </vt:variant>
      <vt:variant>
        <vt:lpwstr>_Toc342588440</vt:lpwstr>
      </vt:variant>
      <vt:variant>
        <vt:i4>1900605</vt:i4>
      </vt:variant>
      <vt:variant>
        <vt:i4>326</vt:i4>
      </vt:variant>
      <vt:variant>
        <vt:i4>0</vt:i4>
      </vt:variant>
      <vt:variant>
        <vt:i4>5</vt:i4>
      </vt:variant>
      <vt:variant>
        <vt:lpwstr/>
      </vt:variant>
      <vt:variant>
        <vt:lpwstr>_Toc342588439</vt:lpwstr>
      </vt:variant>
      <vt:variant>
        <vt:i4>1900605</vt:i4>
      </vt:variant>
      <vt:variant>
        <vt:i4>320</vt:i4>
      </vt:variant>
      <vt:variant>
        <vt:i4>0</vt:i4>
      </vt:variant>
      <vt:variant>
        <vt:i4>5</vt:i4>
      </vt:variant>
      <vt:variant>
        <vt:lpwstr/>
      </vt:variant>
      <vt:variant>
        <vt:lpwstr>_Toc342588438</vt:lpwstr>
      </vt:variant>
      <vt:variant>
        <vt:i4>1900605</vt:i4>
      </vt:variant>
      <vt:variant>
        <vt:i4>314</vt:i4>
      </vt:variant>
      <vt:variant>
        <vt:i4>0</vt:i4>
      </vt:variant>
      <vt:variant>
        <vt:i4>5</vt:i4>
      </vt:variant>
      <vt:variant>
        <vt:lpwstr/>
      </vt:variant>
      <vt:variant>
        <vt:lpwstr>_Toc342588437</vt:lpwstr>
      </vt:variant>
      <vt:variant>
        <vt:i4>1900605</vt:i4>
      </vt:variant>
      <vt:variant>
        <vt:i4>308</vt:i4>
      </vt:variant>
      <vt:variant>
        <vt:i4>0</vt:i4>
      </vt:variant>
      <vt:variant>
        <vt:i4>5</vt:i4>
      </vt:variant>
      <vt:variant>
        <vt:lpwstr/>
      </vt:variant>
      <vt:variant>
        <vt:lpwstr>_Toc342588436</vt:lpwstr>
      </vt:variant>
      <vt:variant>
        <vt:i4>1900605</vt:i4>
      </vt:variant>
      <vt:variant>
        <vt:i4>302</vt:i4>
      </vt:variant>
      <vt:variant>
        <vt:i4>0</vt:i4>
      </vt:variant>
      <vt:variant>
        <vt:i4>5</vt:i4>
      </vt:variant>
      <vt:variant>
        <vt:lpwstr/>
      </vt:variant>
      <vt:variant>
        <vt:lpwstr>_Toc342588435</vt:lpwstr>
      </vt:variant>
      <vt:variant>
        <vt:i4>1900605</vt:i4>
      </vt:variant>
      <vt:variant>
        <vt:i4>296</vt:i4>
      </vt:variant>
      <vt:variant>
        <vt:i4>0</vt:i4>
      </vt:variant>
      <vt:variant>
        <vt:i4>5</vt:i4>
      </vt:variant>
      <vt:variant>
        <vt:lpwstr/>
      </vt:variant>
      <vt:variant>
        <vt:lpwstr>_Toc342588434</vt:lpwstr>
      </vt:variant>
      <vt:variant>
        <vt:i4>1900605</vt:i4>
      </vt:variant>
      <vt:variant>
        <vt:i4>290</vt:i4>
      </vt:variant>
      <vt:variant>
        <vt:i4>0</vt:i4>
      </vt:variant>
      <vt:variant>
        <vt:i4>5</vt:i4>
      </vt:variant>
      <vt:variant>
        <vt:lpwstr/>
      </vt:variant>
      <vt:variant>
        <vt:lpwstr>_Toc342588433</vt:lpwstr>
      </vt:variant>
      <vt:variant>
        <vt:i4>1900605</vt:i4>
      </vt:variant>
      <vt:variant>
        <vt:i4>284</vt:i4>
      </vt:variant>
      <vt:variant>
        <vt:i4>0</vt:i4>
      </vt:variant>
      <vt:variant>
        <vt:i4>5</vt:i4>
      </vt:variant>
      <vt:variant>
        <vt:lpwstr/>
      </vt:variant>
      <vt:variant>
        <vt:lpwstr>_Toc342588432</vt:lpwstr>
      </vt:variant>
      <vt:variant>
        <vt:i4>1900605</vt:i4>
      </vt:variant>
      <vt:variant>
        <vt:i4>278</vt:i4>
      </vt:variant>
      <vt:variant>
        <vt:i4>0</vt:i4>
      </vt:variant>
      <vt:variant>
        <vt:i4>5</vt:i4>
      </vt:variant>
      <vt:variant>
        <vt:lpwstr/>
      </vt:variant>
      <vt:variant>
        <vt:lpwstr>_Toc342588431</vt:lpwstr>
      </vt:variant>
      <vt:variant>
        <vt:i4>1900605</vt:i4>
      </vt:variant>
      <vt:variant>
        <vt:i4>272</vt:i4>
      </vt:variant>
      <vt:variant>
        <vt:i4>0</vt:i4>
      </vt:variant>
      <vt:variant>
        <vt:i4>5</vt:i4>
      </vt:variant>
      <vt:variant>
        <vt:lpwstr/>
      </vt:variant>
      <vt:variant>
        <vt:lpwstr>_Toc342588430</vt:lpwstr>
      </vt:variant>
      <vt:variant>
        <vt:i4>1835069</vt:i4>
      </vt:variant>
      <vt:variant>
        <vt:i4>266</vt:i4>
      </vt:variant>
      <vt:variant>
        <vt:i4>0</vt:i4>
      </vt:variant>
      <vt:variant>
        <vt:i4>5</vt:i4>
      </vt:variant>
      <vt:variant>
        <vt:lpwstr/>
      </vt:variant>
      <vt:variant>
        <vt:lpwstr>_Toc342588429</vt:lpwstr>
      </vt:variant>
      <vt:variant>
        <vt:i4>1835069</vt:i4>
      </vt:variant>
      <vt:variant>
        <vt:i4>260</vt:i4>
      </vt:variant>
      <vt:variant>
        <vt:i4>0</vt:i4>
      </vt:variant>
      <vt:variant>
        <vt:i4>5</vt:i4>
      </vt:variant>
      <vt:variant>
        <vt:lpwstr/>
      </vt:variant>
      <vt:variant>
        <vt:lpwstr>_Toc342588428</vt:lpwstr>
      </vt:variant>
      <vt:variant>
        <vt:i4>1835069</vt:i4>
      </vt:variant>
      <vt:variant>
        <vt:i4>254</vt:i4>
      </vt:variant>
      <vt:variant>
        <vt:i4>0</vt:i4>
      </vt:variant>
      <vt:variant>
        <vt:i4>5</vt:i4>
      </vt:variant>
      <vt:variant>
        <vt:lpwstr/>
      </vt:variant>
      <vt:variant>
        <vt:lpwstr>_Toc342588427</vt:lpwstr>
      </vt:variant>
      <vt:variant>
        <vt:i4>1835069</vt:i4>
      </vt:variant>
      <vt:variant>
        <vt:i4>248</vt:i4>
      </vt:variant>
      <vt:variant>
        <vt:i4>0</vt:i4>
      </vt:variant>
      <vt:variant>
        <vt:i4>5</vt:i4>
      </vt:variant>
      <vt:variant>
        <vt:lpwstr/>
      </vt:variant>
      <vt:variant>
        <vt:lpwstr>_Toc342588426</vt:lpwstr>
      </vt:variant>
      <vt:variant>
        <vt:i4>1835069</vt:i4>
      </vt:variant>
      <vt:variant>
        <vt:i4>242</vt:i4>
      </vt:variant>
      <vt:variant>
        <vt:i4>0</vt:i4>
      </vt:variant>
      <vt:variant>
        <vt:i4>5</vt:i4>
      </vt:variant>
      <vt:variant>
        <vt:lpwstr/>
      </vt:variant>
      <vt:variant>
        <vt:lpwstr>_Toc342588425</vt:lpwstr>
      </vt:variant>
      <vt:variant>
        <vt:i4>1835069</vt:i4>
      </vt:variant>
      <vt:variant>
        <vt:i4>236</vt:i4>
      </vt:variant>
      <vt:variant>
        <vt:i4>0</vt:i4>
      </vt:variant>
      <vt:variant>
        <vt:i4>5</vt:i4>
      </vt:variant>
      <vt:variant>
        <vt:lpwstr/>
      </vt:variant>
      <vt:variant>
        <vt:lpwstr>_Toc342588424</vt:lpwstr>
      </vt:variant>
      <vt:variant>
        <vt:i4>1835069</vt:i4>
      </vt:variant>
      <vt:variant>
        <vt:i4>230</vt:i4>
      </vt:variant>
      <vt:variant>
        <vt:i4>0</vt:i4>
      </vt:variant>
      <vt:variant>
        <vt:i4>5</vt:i4>
      </vt:variant>
      <vt:variant>
        <vt:lpwstr/>
      </vt:variant>
      <vt:variant>
        <vt:lpwstr>_Toc342588423</vt:lpwstr>
      </vt:variant>
      <vt:variant>
        <vt:i4>1835069</vt:i4>
      </vt:variant>
      <vt:variant>
        <vt:i4>224</vt:i4>
      </vt:variant>
      <vt:variant>
        <vt:i4>0</vt:i4>
      </vt:variant>
      <vt:variant>
        <vt:i4>5</vt:i4>
      </vt:variant>
      <vt:variant>
        <vt:lpwstr/>
      </vt:variant>
      <vt:variant>
        <vt:lpwstr>_Toc342588422</vt:lpwstr>
      </vt:variant>
      <vt:variant>
        <vt:i4>1835069</vt:i4>
      </vt:variant>
      <vt:variant>
        <vt:i4>218</vt:i4>
      </vt:variant>
      <vt:variant>
        <vt:i4>0</vt:i4>
      </vt:variant>
      <vt:variant>
        <vt:i4>5</vt:i4>
      </vt:variant>
      <vt:variant>
        <vt:lpwstr/>
      </vt:variant>
      <vt:variant>
        <vt:lpwstr>_Toc342588421</vt:lpwstr>
      </vt:variant>
      <vt:variant>
        <vt:i4>1835069</vt:i4>
      </vt:variant>
      <vt:variant>
        <vt:i4>212</vt:i4>
      </vt:variant>
      <vt:variant>
        <vt:i4>0</vt:i4>
      </vt:variant>
      <vt:variant>
        <vt:i4>5</vt:i4>
      </vt:variant>
      <vt:variant>
        <vt:lpwstr/>
      </vt:variant>
      <vt:variant>
        <vt:lpwstr>_Toc342588420</vt:lpwstr>
      </vt:variant>
      <vt:variant>
        <vt:i4>2031677</vt:i4>
      </vt:variant>
      <vt:variant>
        <vt:i4>206</vt:i4>
      </vt:variant>
      <vt:variant>
        <vt:i4>0</vt:i4>
      </vt:variant>
      <vt:variant>
        <vt:i4>5</vt:i4>
      </vt:variant>
      <vt:variant>
        <vt:lpwstr/>
      </vt:variant>
      <vt:variant>
        <vt:lpwstr>_Toc342588419</vt:lpwstr>
      </vt:variant>
      <vt:variant>
        <vt:i4>2031677</vt:i4>
      </vt:variant>
      <vt:variant>
        <vt:i4>200</vt:i4>
      </vt:variant>
      <vt:variant>
        <vt:i4>0</vt:i4>
      </vt:variant>
      <vt:variant>
        <vt:i4>5</vt:i4>
      </vt:variant>
      <vt:variant>
        <vt:lpwstr/>
      </vt:variant>
      <vt:variant>
        <vt:lpwstr>_Toc342588418</vt:lpwstr>
      </vt:variant>
      <vt:variant>
        <vt:i4>2031677</vt:i4>
      </vt:variant>
      <vt:variant>
        <vt:i4>194</vt:i4>
      </vt:variant>
      <vt:variant>
        <vt:i4>0</vt:i4>
      </vt:variant>
      <vt:variant>
        <vt:i4>5</vt:i4>
      </vt:variant>
      <vt:variant>
        <vt:lpwstr/>
      </vt:variant>
      <vt:variant>
        <vt:lpwstr>_Toc342588417</vt:lpwstr>
      </vt:variant>
      <vt:variant>
        <vt:i4>2031677</vt:i4>
      </vt:variant>
      <vt:variant>
        <vt:i4>188</vt:i4>
      </vt:variant>
      <vt:variant>
        <vt:i4>0</vt:i4>
      </vt:variant>
      <vt:variant>
        <vt:i4>5</vt:i4>
      </vt:variant>
      <vt:variant>
        <vt:lpwstr/>
      </vt:variant>
      <vt:variant>
        <vt:lpwstr>_Toc342588416</vt:lpwstr>
      </vt:variant>
      <vt:variant>
        <vt:i4>2031677</vt:i4>
      </vt:variant>
      <vt:variant>
        <vt:i4>182</vt:i4>
      </vt:variant>
      <vt:variant>
        <vt:i4>0</vt:i4>
      </vt:variant>
      <vt:variant>
        <vt:i4>5</vt:i4>
      </vt:variant>
      <vt:variant>
        <vt:lpwstr/>
      </vt:variant>
      <vt:variant>
        <vt:lpwstr>_Toc342588415</vt:lpwstr>
      </vt:variant>
      <vt:variant>
        <vt:i4>2031677</vt:i4>
      </vt:variant>
      <vt:variant>
        <vt:i4>176</vt:i4>
      </vt:variant>
      <vt:variant>
        <vt:i4>0</vt:i4>
      </vt:variant>
      <vt:variant>
        <vt:i4>5</vt:i4>
      </vt:variant>
      <vt:variant>
        <vt:lpwstr/>
      </vt:variant>
      <vt:variant>
        <vt:lpwstr>_Toc342588414</vt:lpwstr>
      </vt:variant>
      <vt:variant>
        <vt:i4>2031677</vt:i4>
      </vt:variant>
      <vt:variant>
        <vt:i4>170</vt:i4>
      </vt:variant>
      <vt:variant>
        <vt:i4>0</vt:i4>
      </vt:variant>
      <vt:variant>
        <vt:i4>5</vt:i4>
      </vt:variant>
      <vt:variant>
        <vt:lpwstr/>
      </vt:variant>
      <vt:variant>
        <vt:lpwstr>_Toc342588413</vt:lpwstr>
      </vt:variant>
      <vt:variant>
        <vt:i4>2031677</vt:i4>
      </vt:variant>
      <vt:variant>
        <vt:i4>164</vt:i4>
      </vt:variant>
      <vt:variant>
        <vt:i4>0</vt:i4>
      </vt:variant>
      <vt:variant>
        <vt:i4>5</vt:i4>
      </vt:variant>
      <vt:variant>
        <vt:lpwstr/>
      </vt:variant>
      <vt:variant>
        <vt:lpwstr>_Toc342588412</vt:lpwstr>
      </vt:variant>
      <vt:variant>
        <vt:i4>2031677</vt:i4>
      </vt:variant>
      <vt:variant>
        <vt:i4>158</vt:i4>
      </vt:variant>
      <vt:variant>
        <vt:i4>0</vt:i4>
      </vt:variant>
      <vt:variant>
        <vt:i4>5</vt:i4>
      </vt:variant>
      <vt:variant>
        <vt:lpwstr/>
      </vt:variant>
      <vt:variant>
        <vt:lpwstr>_Toc342588411</vt:lpwstr>
      </vt:variant>
      <vt:variant>
        <vt:i4>2031677</vt:i4>
      </vt:variant>
      <vt:variant>
        <vt:i4>152</vt:i4>
      </vt:variant>
      <vt:variant>
        <vt:i4>0</vt:i4>
      </vt:variant>
      <vt:variant>
        <vt:i4>5</vt:i4>
      </vt:variant>
      <vt:variant>
        <vt:lpwstr/>
      </vt:variant>
      <vt:variant>
        <vt:lpwstr>_Toc342588410</vt:lpwstr>
      </vt:variant>
      <vt:variant>
        <vt:i4>1966141</vt:i4>
      </vt:variant>
      <vt:variant>
        <vt:i4>146</vt:i4>
      </vt:variant>
      <vt:variant>
        <vt:i4>0</vt:i4>
      </vt:variant>
      <vt:variant>
        <vt:i4>5</vt:i4>
      </vt:variant>
      <vt:variant>
        <vt:lpwstr/>
      </vt:variant>
      <vt:variant>
        <vt:lpwstr>_Toc342588409</vt:lpwstr>
      </vt:variant>
      <vt:variant>
        <vt:i4>1966141</vt:i4>
      </vt:variant>
      <vt:variant>
        <vt:i4>140</vt:i4>
      </vt:variant>
      <vt:variant>
        <vt:i4>0</vt:i4>
      </vt:variant>
      <vt:variant>
        <vt:i4>5</vt:i4>
      </vt:variant>
      <vt:variant>
        <vt:lpwstr/>
      </vt:variant>
      <vt:variant>
        <vt:lpwstr>_Toc342588408</vt:lpwstr>
      </vt:variant>
      <vt:variant>
        <vt:i4>1966141</vt:i4>
      </vt:variant>
      <vt:variant>
        <vt:i4>134</vt:i4>
      </vt:variant>
      <vt:variant>
        <vt:i4>0</vt:i4>
      </vt:variant>
      <vt:variant>
        <vt:i4>5</vt:i4>
      </vt:variant>
      <vt:variant>
        <vt:lpwstr/>
      </vt:variant>
      <vt:variant>
        <vt:lpwstr>_Toc342588407</vt:lpwstr>
      </vt:variant>
      <vt:variant>
        <vt:i4>1966141</vt:i4>
      </vt:variant>
      <vt:variant>
        <vt:i4>128</vt:i4>
      </vt:variant>
      <vt:variant>
        <vt:i4>0</vt:i4>
      </vt:variant>
      <vt:variant>
        <vt:i4>5</vt:i4>
      </vt:variant>
      <vt:variant>
        <vt:lpwstr/>
      </vt:variant>
      <vt:variant>
        <vt:lpwstr>_Toc342588406</vt:lpwstr>
      </vt:variant>
      <vt:variant>
        <vt:i4>1966141</vt:i4>
      </vt:variant>
      <vt:variant>
        <vt:i4>122</vt:i4>
      </vt:variant>
      <vt:variant>
        <vt:i4>0</vt:i4>
      </vt:variant>
      <vt:variant>
        <vt:i4>5</vt:i4>
      </vt:variant>
      <vt:variant>
        <vt:lpwstr/>
      </vt:variant>
      <vt:variant>
        <vt:lpwstr>_Toc342588405</vt:lpwstr>
      </vt:variant>
      <vt:variant>
        <vt:i4>1966141</vt:i4>
      </vt:variant>
      <vt:variant>
        <vt:i4>116</vt:i4>
      </vt:variant>
      <vt:variant>
        <vt:i4>0</vt:i4>
      </vt:variant>
      <vt:variant>
        <vt:i4>5</vt:i4>
      </vt:variant>
      <vt:variant>
        <vt:lpwstr/>
      </vt:variant>
      <vt:variant>
        <vt:lpwstr>_Toc342588404</vt:lpwstr>
      </vt:variant>
      <vt:variant>
        <vt:i4>1966141</vt:i4>
      </vt:variant>
      <vt:variant>
        <vt:i4>110</vt:i4>
      </vt:variant>
      <vt:variant>
        <vt:i4>0</vt:i4>
      </vt:variant>
      <vt:variant>
        <vt:i4>5</vt:i4>
      </vt:variant>
      <vt:variant>
        <vt:lpwstr/>
      </vt:variant>
      <vt:variant>
        <vt:lpwstr>_Toc342588403</vt:lpwstr>
      </vt:variant>
      <vt:variant>
        <vt:i4>1966141</vt:i4>
      </vt:variant>
      <vt:variant>
        <vt:i4>104</vt:i4>
      </vt:variant>
      <vt:variant>
        <vt:i4>0</vt:i4>
      </vt:variant>
      <vt:variant>
        <vt:i4>5</vt:i4>
      </vt:variant>
      <vt:variant>
        <vt:lpwstr/>
      </vt:variant>
      <vt:variant>
        <vt:lpwstr>_Toc342588402</vt:lpwstr>
      </vt:variant>
      <vt:variant>
        <vt:i4>1966141</vt:i4>
      </vt:variant>
      <vt:variant>
        <vt:i4>98</vt:i4>
      </vt:variant>
      <vt:variant>
        <vt:i4>0</vt:i4>
      </vt:variant>
      <vt:variant>
        <vt:i4>5</vt:i4>
      </vt:variant>
      <vt:variant>
        <vt:lpwstr/>
      </vt:variant>
      <vt:variant>
        <vt:lpwstr>_Toc342588401</vt:lpwstr>
      </vt:variant>
      <vt:variant>
        <vt:i4>1966141</vt:i4>
      </vt:variant>
      <vt:variant>
        <vt:i4>92</vt:i4>
      </vt:variant>
      <vt:variant>
        <vt:i4>0</vt:i4>
      </vt:variant>
      <vt:variant>
        <vt:i4>5</vt:i4>
      </vt:variant>
      <vt:variant>
        <vt:lpwstr/>
      </vt:variant>
      <vt:variant>
        <vt:lpwstr>_Toc342588400</vt:lpwstr>
      </vt:variant>
      <vt:variant>
        <vt:i4>1507386</vt:i4>
      </vt:variant>
      <vt:variant>
        <vt:i4>86</vt:i4>
      </vt:variant>
      <vt:variant>
        <vt:i4>0</vt:i4>
      </vt:variant>
      <vt:variant>
        <vt:i4>5</vt:i4>
      </vt:variant>
      <vt:variant>
        <vt:lpwstr/>
      </vt:variant>
      <vt:variant>
        <vt:lpwstr>_Toc342588399</vt:lpwstr>
      </vt:variant>
      <vt:variant>
        <vt:i4>1507386</vt:i4>
      </vt:variant>
      <vt:variant>
        <vt:i4>80</vt:i4>
      </vt:variant>
      <vt:variant>
        <vt:i4>0</vt:i4>
      </vt:variant>
      <vt:variant>
        <vt:i4>5</vt:i4>
      </vt:variant>
      <vt:variant>
        <vt:lpwstr/>
      </vt:variant>
      <vt:variant>
        <vt:lpwstr>_Toc342588398</vt:lpwstr>
      </vt:variant>
      <vt:variant>
        <vt:i4>1507386</vt:i4>
      </vt:variant>
      <vt:variant>
        <vt:i4>74</vt:i4>
      </vt:variant>
      <vt:variant>
        <vt:i4>0</vt:i4>
      </vt:variant>
      <vt:variant>
        <vt:i4>5</vt:i4>
      </vt:variant>
      <vt:variant>
        <vt:lpwstr/>
      </vt:variant>
      <vt:variant>
        <vt:lpwstr>_Toc342588397</vt:lpwstr>
      </vt:variant>
      <vt:variant>
        <vt:i4>1507386</vt:i4>
      </vt:variant>
      <vt:variant>
        <vt:i4>68</vt:i4>
      </vt:variant>
      <vt:variant>
        <vt:i4>0</vt:i4>
      </vt:variant>
      <vt:variant>
        <vt:i4>5</vt:i4>
      </vt:variant>
      <vt:variant>
        <vt:lpwstr/>
      </vt:variant>
      <vt:variant>
        <vt:lpwstr>_Toc342588396</vt:lpwstr>
      </vt:variant>
      <vt:variant>
        <vt:i4>1507386</vt:i4>
      </vt:variant>
      <vt:variant>
        <vt:i4>62</vt:i4>
      </vt:variant>
      <vt:variant>
        <vt:i4>0</vt:i4>
      </vt:variant>
      <vt:variant>
        <vt:i4>5</vt:i4>
      </vt:variant>
      <vt:variant>
        <vt:lpwstr/>
      </vt:variant>
      <vt:variant>
        <vt:lpwstr>_Toc342588395</vt:lpwstr>
      </vt:variant>
      <vt:variant>
        <vt:i4>1507386</vt:i4>
      </vt:variant>
      <vt:variant>
        <vt:i4>56</vt:i4>
      </vt:variant>
      <vt:variant>
        <vt:i4>0</vt:i4>
      </vt:variant>
      <vt:variant>
        <vt:i4>5</vt:i4>
      </vt:variant>
      <vt:variant>
        <vt:lpwstr/>
      </vt:variant>
      <vt:variant>
        <vt:lpwstr>_Toc342588394</vt:lpwstr>
      </vt:variant>
      <vt:variant>
        <vt:i4>1507386</vt:i4>
      </vt:variant>
      <vt:variant>
        <vt:i4>50</vt:i4>
      </vt:variant>
      <vt:variant>
        <vt:i4>0</vt:i4>
      </vt:variant>
      <vt:variant>
        <vt:i4>5</vt:i4>
      </vt:variant>
      <vt:variant>
        <vt:lpwstr/>
      </vt:variant>
      <vt:variant>
        <vt:lpwstr>_Toc342588393</vt:lpwstr>
      </vt:variant>
      <vt:variant>
        <vt:i4>1507386</vt:i4>
      </vt:variant>
      <vt:variant>
        <vt:i4>44</vt:i4>
      </vt:variant>
      <vt:variant>
        <vt:i4>0</vt:i4>
      </vt:variant>
      <vt:variant>
        <vt:i4>5</vt:i4>
      </vt:variant>
      <vt:variant>
        <vt:lpwstr/>
      </vt:variant>
      <vt:variant>
        <vt:lpwstr>_Toc342588392</vt:lpwstr>
      </vt:variant>
      <vt:variant>
        <vt:i4>1507386</vt:i4>
      </vt:variant>
      <vt:variant>
        <vt:i4>38</vt:i4>
      </vt:variant>
      <vt:variant>
        <vt:i4>0</vt:i4>
      </vt:variant>
      <vt:variant>
        <vt:i4>5</vt:i4>
      </vt:variant>
      <vt:variant>
        <vt:lpwstr/>
      </vt:variant>
      <vt:variant>
        <vt:lpwstr>_Toc342588391</vt:lpwstr>
      </vt:variant>
      <vt:variant>
        <vt:i4>1507386</vt:i4>
      </vt:variant>
      <vt:variant>
        <vt:i4>32</vt:i4>
      </vt:variant>
      <vt:variant>
        <vt:i4>0</vt:i4>
      </vt:variant>
      <vt:variant>
        <vt:i4>5</vt:i4>
      </vt:variant>
      <vt:variant>
        <vt:lpwstr/>
      </vt:variant>
      <vt:variant>
        <vt:lpwstr>_Toc342588390</vt:lpwstr>
      </vt:variant>
      <vt:variant>
        <vt:i4>1441850</vt:i4>
      </vt:variant>
      <vt:variant>
        <vt:i4>26</vt:i4>
      </vt:variant>
      <vt:variant>
        <vt:i4>0</vt:i4>
      </vt:variant>
      <vt:variant>
        <vt:i4>5</vt:i4>
      </vt:variant>
      <vt:variant>
        <vt:lpwstr/>
      </vt:variant>
      <vt:variant>
        <vt:lpwstr>_Toc342588389</vt:lpwstr>
      </vt:variant>
      <vt:variant>
        <vt:i4>1441850</vt:i4>
      </vt:variant>
      <vt:variant>
        <vt:i4>20</vt:i4>
      </vt:variant>
      <vt:variant>
        <vt:i4>0</vt:i4>
      </vt:variant>
      <vt:variant>
        <vt:i4>5</vt:i4>
      </vt:variant>
      <vt:variant>
        <vt:lpwstr/>
      </vt:variant>
      <vt:variant>
        <vt:lpwstr>_Toc342588388</vt:lpwstr>
      </vt:variant>
      <vt:variant>
        <vt:i4>1441850</vt:i4>
      </vt:variant>
      <vt:variant>
        <vt:i4>14</vt:i4>
      </vt:variant>
      <vt:variant>
        <vt:i4>0</vt:i4>
      </vt:variant>
      <vt:variant>
        <vt:i4>5</vt:i4>
      </vt:variant>
      <vt:variant>
        <vt:lpwstr/>
      </vt:variant>
      <vt:variant>
        <vt:lpwstr>_Toc342588387</vt:lpwstr>
      </vt:variant>
      <vt:variant>
        <vt:i4>1441850</vt:i4>
      </vt:variant>
      <vt:variant>
        <vt:i4>8</vt:i4>
      </vt:variant>
      <vt:variant>
        <vt:i4>0</vt:i4>
      </vt:variant>
      <vt:variant>
        <vt:i4>5</vt:i4>
      </vt:variant>
      <vt:variant>
        <vt:lpwstr/>
      </vt:variant>
      <vt:variant>
        <vt:lpwstr>_Toc342588386</vt:lpwstr>
      </vt:variant>
      <vt:variant>
        <vt:i4>1441850</vt:i4>
      </vt:variant>
      <vt:variant>
        <vt:i4>2</vt:i4>
      </vt:variant>
      <vt:variant>
        <vt:i4>0</vt:i4>
      </vt:variant>
      <vt:variant>
        <vt:i4>5</vt:i4>
      </vt:variant>
      <vt:variant>
        <vt:lpwstr/>
      </vt:variant>
      <vt:variant>
        <vt:lpwstr>_Toc342588385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2013-06-13T07:19:00Z</dcterms:created>
  <dcterms:modified xsi:type="dcterms:W3CDTF">2013-06-13T15:43:00Z</dcterms:modified>
</cp:coreProperties>
</file>