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9F1" w:rsidRPr="0097314D" w:rsidRDefault="00422268" w:rsidP="006D39F1">
      <w:pPr>
        <w:jc w:val="both"/>
      </w:pPr>
      <w:r>
        <w:t xml:space="preserve">1TARİHLİ </w:t>
      </w:r>
      <w:r>
        <w:rPr>
          <w:b/>
        </w:rPr>
        <w:t>KARAR:</w:t>
      </w:r>
      <w:r>
        <w:t xml:space="preserve"> Çevresel etki raporunu formüle ediyor ve YYYYYYY kenti sınırları içinde bulunan XXXXXX tarafından geliştirilen tehlikeli olmayan atık depolama için entegre çevre izni verilmesi konusunda, Çevre İşleri Müsteşar Yardımcılığı tarafından verildi</w:t>
      </w:r>
      <w:r>
        <w:rPr>
          <w:b/>
        </w:rPr>
        <w:t>.</w:t>
      </w:r>
      <w:r>
        <w:t xml:space="preserve"> </w:t>
      </w:r>
    </w:p>
    <w:p w:rsidR="006D39F1" w:rsidRPr="0097314D" w:rsidRDefault="006D39F1" w:rsidP="006D39F1">
      <w:pPr>
        <w:jc w:val="both"/>
        <w:outlineLvl w:val="0"/>
      </w:pPr>
    </w:p>
    <w:p w:rsidR="006D39F1" w:rsidRPr="0097314D" w:rsidRDefault="00EE535C" w:rsidP="00603E96">
      <w:pPr>
        <w:jc w:val="center"/>
        <w:outlineLvl w:val="0"/>
        <w:rPr>
          <w:b/>
        </w:rPr>
      </w:pPr>
      <w:r>
        <w:rPr>
          <w:b/>
        </w:rPr>
        <w:t>KARAR:</w:t>
      </w:r>
    </w:p>
    <w:p w:rsidR="006D39F1" w:rsidRPr="0097314D" w:rsidRDefault="006D39F1" w:rsidP="006D39F1">
      <w:pPr>
        <w:jc w:val="both"/>
        <w:rPr>
          <w:b/>
        </w:rPr>
      </w:pPr>
    </w:p>
    <w:p w:rsidR="006D39F1" w:rsidRPr="0097314D" w:rsidRDefault="006D39F1" w:rsidP="006D39F1">
      <w:pPr>
        <w:jc w:val="both"/>
        <w:rPr>
          <w:b/>
        </w:rPr>
      </w:pPr>
    </w:p>
    <w:p w:rsidR="006D39F1" w:rsidRPr="0097314D" w:rsidRDefault="00EE535C" w:rsidP="006D39F1">
      <w:pPr>
        <w:jc w:val="both"/>
      </w:pPr>
      <w:r>
        <w:rPr>
          <w:b/>
        </w:rPr>
        <w:t>Birinci -.</w:t>
      </w:r>
      <w:r>
        <w:t xml:space="preserve"> Bu Kararın üçüncü bölümünde belirtilen koşullara tabi YYYYYYY yılında XXXXXX tarafından geliştirilen bir tehlikesiz atık depolama için proje üzerinde olumlu Çevresel Etki Raporu düzenlemek. </w:t>
      </w:r>
    </w:p>
    <w:p w:rsidR="006D39F1" w:rsidRPr="0097314D" w:rsidRDefault="006D39F1" w:rsidP="006D39F1">
      <w:pPr>
        <w:jc w:val="both"/>
        <w:rPr>
          <w:b/>
        </w:rPr>
      </w:pPr>
    </w:p>
    <w:p w:rsidR="00A439D7" w:rsidRPr="0097314D" w:rsidRDefault="00EE535C" w:rsidP="00A439D7">
      <w:pPr>
        <w:jc w:val="both"/>
      </w:pPr>
      <w:r>
        <w:rPr>
          <w:b/>
        </w:rPr>
        <w:t>İkinci</w:t>
      </w:r>
      <w:r>
        <w:t xml:space="preserve">.- </w:t>
      </w:r>
      <w:r>
        <w:rPr>
          <w:b/>
        </w:rPr>
        <w:t>ZZZZZZ'de</w:t>
      </w:r>
      <w:r>
        <w:t xml:space="preserve"> tescilli ve YYYYYYY'deki vergi kimlik numarası </w:t>
      </w:r>
      <w:r>
        <w:rPr>
          <w:b/>
        </w:rPr>
        <w:t xml:space="preserve">000000 </w:t>
      </w:r>
      <w:r>
        <w:t xml:space="preserve">olan XXXXXX'yevermek üzere: Bu Kararın üçüncü bölümünde belirtilen koşullara tabi </w:t>
      </w:r>
      <w:r>
        <w:rPr>
          <w:b/>
        </w:rPr>
        <w:t>YYYYYYY</w:t>
      </w:r>
      <w:r>
        <w:t>'deki tehlikesiz atık depolama için talep edilen Entegre Çevre İzni.</w:t>
      </w:r>
    </w:p>
    <w:p w:rsidR="00A439D7" w:rsidRPr="0097314D" w:rsidRDefault="00A439D7" w:rsidP="00A439D7">
      <w:pPr>
        <w:jc w:val="both"/>
        <w:rPr>
          <w:b/>
        </w:rPr>
      </w:pPr>
    </w:p>
    <w:p w:rsidR="00A439D7" w:rsidRPr="0097314D" w:rsidRDefault="00EE535C" w:rsidP="00A439D7">
      <w:pPr>
        <w:jc w:val="both"/>
      </w:pPr>
      <w:r>
        <w:t>Faaliyet kategori 5.4 'de yer almaktadır. 1 Temmuz tarihli 16/2002 sayılı Entegre Kirlilik Önleme ve Kontrolü hakkında Kanun Ek 1 kapsamındaki "inert atık depolama alanları hariç olmak üzere, günde 10 tondan fazla atık kabul eden veya toplam kapasitesi 25.000 tonu aşan Depolama Alanı".</w:t>
      </w:r>
    </w:p>
    <w:p w:rsidR="00A439D7" w:rsidRPr="0097314D" w:rsidRDefault="00A439D7" w:rsidP="00A439D7">
      <w:pPr>
        <w:jc w:val="both"/>
      </w:pPr>
    </w:p>
    <w:p w:rsidR="00A439D7" w:rsidRPr="0097314D" w:rsidRDefault="00EE535C" w:rsidP="00A439D7">
      <w:pPr>
        <w:jc w:val="both"/>
      </w:pPr>
      <w:r>
        <w:rPr>
          <w:b/>
        </w:rPr>
        <w:t>XXXXXX</w:t>
      </w:r>
      <w:r>
        <w:t xml:space="preserve"> tarafından geliştirilen faaliyet bir tehlikesiz atık depolama sahasının inşaat ve işletmesinden oluşmaktadır.</w:t>
      </w:r>
    </w:p>
    <w:p w:rsidR="00A439D7" w:rsidRPr="0097314D" w:rsidRDefault="00A439D7" w:rsidP="00A439D7">
      <w:pPr>
        <w:jc w:val="both"/>
      </w:pPr>
    </w:p>
    <w:p w:rsidR="00A439D7" w:rsidRPr="0097314D" w:rsidRDefault="00EE535C" w:rsidP="00A439D7">
      <w:pPr>
        <w:jc w:val="both"/>
      </w:pPr>
      <w:r>
        <w:t>Saha AAAAAA'da bulunmaktadır. Depolama sahasının yer alacağı derin çukur aşağıdaki koordinatlar arasında yer almaktadır:</w:t>
      </w:r>
    </w:p>
    <w:p w:rsidR="00A439D7" w:rsidRPr="0097314D" w:rsidRDefault="00EE535C" w:rsidP="00A439D7">
      <w:pPr>
        <w:numPr>
          <w:ilvl w:val="0"/>
          <w:numId w:val="10"/>
        </w:numPr>
        <w:autoSpaceDE w:val="0"/>
        <w:autoSpaceDN w:val="0"/>
        <w:adjustRightInd w:val="0"/>
        <w:jc w:val="both"/>
      </w:pPr>
      <w:r>
        <w:t xml:space="preserve">Boylam </w:t>
      </w:r>
    </w:p>
    <w:p w:rsidR="00A439D7" w:rsidRPr="0097314D" w:rsidRDefault="00EE535C" w:rsidP="001A4C7C">
      <w:pPr>
        <w:numPr>
          <w:ilvl w:val="0"/>
          <w:numId w:val="10"/>
        </w:numPr>
        <w:tabs>
          <w:tab w:val="num" w:pos="340"/>
        </w:tabs>
        <w:autoSpaceDE w:val="0"/>
        <w:autoSpaceDN w:val="0"/>
        <w:adjustRightInd w:val="0"/>
        <w:jc w:val="both"/>
      </w:pPr>
      <w:r>
        <w:t xml:space="preserve">Enlem </w:t>
      </w:r>
    </w:p>
    <w:p w:rsidR="00B350FE" w:rsidRPr="0097314D" w:rsidRDefault="00B350FE" w:rsidP="00B350FE">
      <w:pPr>
        <w:autoSpaceDE w:val="0"/>
        <w:autoSpaceDN w:val="0"/>
        <w:adjustRightInd w:val="0"/>
        <w:ind w:left="1068"/>
        <w:jc w:val="both"/>
      </w:pPr>
    </w:p>
    <w:p w:rsidR="00A439D7" w:rsidRPr="0097314D" w:rsidRDefault="00EE535C" w:rsidP="00A439D7">
      <w:pPr>
        <w:jc w:val="both"/>
      </w:pPr>
      <w:r>
        <w:t>Tesisin yaklaşık yüzey alanı X hektardır ve bölgenin göreli yükseltileri +x ile yükseklik +Y arasındadır.</w:t>
      </w:r>
    </w:p>
    <w:p w:rsidR="00A439D7" w:rsidRPr="0097314D" w:rsidRDefault="00A439D7" w:rsidP="00A439D7">
      <w:pPr>
        <w:jc w:val="both"/>
      </w:pPr>
    </w:p>
    <w:p w:rsidR="00A439D7" w:rsidRPr="0097314D" w:rsidRDefault="00EE535C" w:rsidP="00A439D7">
      <w:pPr>
        <w:jc w:val="both"/>
      </w:pPr>
      <w:r>
        <w:t>Depolama boşluğunun kullanılabilir kapasitesi yaklaşık x m</w:t>
      </w:r>
      <w:r>
        <w:rPr>
          <w:vertAlign w:val="superscript"/>
        </w:rPr>
        <w:t>3</w:t>
      </w:r>
      <w:r>
        <w:t xml:space="preserve"> ve ilk atık kabul tarihinden itibaren yaklaşık kullanım ömrü X yıl olacaktır.</w:t>
      </w:r>
    </w:p>
    <w:p w:rsidR="00A439D7" w:rsidRPr="0097314D" w:rsidRDefault="00A439D7" w:rsidP="00A439D7">
      <w:pPr>
        <w:jc w:val="both"/>
      </w:pPr>
    </w:p>
    <w:p w:rsidR="006D39F1" w:rsidRPr="0097314D" w:rsidRDefault="00EE535C" w:rsidP="00A439D7">
      <w:pPr>
        <w:jc w:val="both"/>
      </w:pPr>
      <w:r>
        <w:t>Depolama alanının genel özellikleri</w:t>
      </w:r>
    </w:p>
    <w:p w:rsidR="006D39F1" w:rsidRPr="0097314D" w:rsidRDefault="006D39F1" w:rsidP="006D39F1">
      <w:pPr>
        <w:jc w:val="both"/>
      </w:pPr>
    </w:p>
    <w:p w:rsidR="006D39F1" w:rsidRPr="0097314D" w:rsidRDefault="00EE535C" w:rsidP="006D39F1">
      <w:pPr>
        <w:jc w:val="both"/>
      </w:pPr>
      <w:r>
        <w:rPr>
          <w:b/>
        </w:rPr>
        <w:t>Üçüncü -.</w:t>
      </w:r>
      <w:r>
        <w:t xml:space="preserve"> XXXXXX tarafından geliştirilen BBBBBBB belediye sınırları içindeki tehlikesiz atık depolama projesinin yürütülmesi için aşağıdaki koşullar ve gereksinimleri belirleyin</w:t>
      </w:r>
    </w:p>
    <w:p w:rsidR="006D39F1" w:rsidRPr="0097314D" w:rsidRDefault="006D39F1" w:rsidP="006D39F1">
      <w:pPr>
        <w:jc w:val="both"/>
      </w:pPr>
    </w:p>
    <w:p w:rsidR="006D39F1" w:rsidRPr="0097314D" w:rsidRDefault="00DE3C1D" w:rsidP="006D39F1">
      <w:pPr>
        <w:pStyle w:val="CommentText"/>
        <w:tabs>
          <w:tab w:val="left" w:pos="3600"/>
        </w:tabs>
        <w:jc w:val="both"/>
      </w:pPr>
      <w:r>
        <w:rPr>
          <w:b/>
        </w:rPr>
        <w:t>A.</w:t>
      </w:r>
      <w:r>
        <w:t xml:space="preserve"> X Euro (000 €) tutarında hukuki sorumluluk sigortası poliçesi gereklidir.</w:t>
      </w:r>
    </w:p>
    <w:p w:rsidR="006D39F1" w:rsidRPr="0097314D" w:rsidRDefault="006D39F1" w:rsidP="006D39F1">
      <w:pPr>
        <w:jc w:val="both"/>
      </w:pPr>
    </w:p>
    <w:p w:rsidR="008609BE" w:rsidRDefault="00DE3C1D" w:rsidP="006D39F1">
      <w:pPr>
        <w:jc w:val="both"/>
      </w:pPr>
      <w:r>
        <w:rPr>
          <w:b/>
        </w:rPr>
        <w:t>B.</w:t>
      </w:r>
      <w:r>
        <w:t xml:space="preserve"> X Euro (000 €) tutarında teminat yatırılması gereklidir. </w:t>
      </w:r>
    </w:p>
    <w:p w:rsidR="00CA0870" w:rsidRDefault="00CA0870" w:rsidP="006D39F1">
      <w:pPr>
        <w:jc w:val="both"/>
      </w:pPr>
    </w:p>
    <w:p w:rsidR="00CA0870" w:rsidRPr="0097314D" w:rsidRDefault="00CA0870" w:rsidP="006D39F1">
      <w:pPr>
        <w:jc w:val="both"/>
      </w:pPr>
      <w:r>
        <w:rPr>
          <w:b/>
        </w:rPr>
        <w:t>C.</w:t>
      </w:r>
      <w:r>
        <w:t xml:space="preserve"> .........</w:t>
      </w:r>
    </w:p>
    <w:p w:rsidR="006D39F1" w:rsidRPr="0097314D" w:rsidRDefault="006D39F1" w:rsidP="006D39F1">
      <w:pPr>
        <w:jc w:val="both"/>
        <w:rPr>
          <w:b/>
        </w:rPr>
      </w:pPr>
    </w:p>
    <w:p w:rsidR="006D39F1" w:rsidRPr="0097314D" w:rsidRDefault="00DE3C1D" w:rsidP="006D39F1">
      <w:pPr>
        <w:jc w:val="both"/>
      </w:pPr>
      <w:r>
        <w:rPr>
          <w:b/>
        </w:rPr>
        <w:t>D.</w:t>
      </w:r>
      <w:r>
        <w:t xml:space="preserve"> Bu Kararda belirtilen XXXXXX tarafından geliştirilen tehlikesiz atık depolama projesi ile ilgili faaliyetler depolama alanı yakın çevresinde gerçekleştirilen faaliyetleri ve tesisin çalışması için gerekli olan çevre dışında yapılan ve bu nedenle depolama işlemlerinin bir parçasını oluşturan diğer faaliyetleri içerir. Bu faaliyetler şunlardır:</w:t>
      </w:r>
    </w:p>
    <w:p w:rsidR="006D39F1" w:rsidRPr="0097314D" w:rsidRDefault="006D39F1" w:rsidP="006D39F1">
      <w:pPr>
        <w:jc w:val="both"/>
      </w:pPr>
    </w:p>
    <w:p w:rsidR="006D39F1" w:rsidRPr="0097314D" w:rsidRDefault="006D39F1" w:rsidP="006D39F1">
      <w:pPr>
        <w:pStyle w:val="Footer"/>
        <w:ind w:left="708"/>
        <w:jc w:val="both"/>
      </w:pPr>
      <w:r>
        <w:t>1. Dış erişim</w:t>
      </w:r>
    </w:p>
    <w:p w:rsidR="006D39F1" w:rsidRPr="0097314D" w:rsidRDefault="006D39F1" w:rsidP="006D39F1">
      <w:pPr>
        <w:pStyle w:val="Footer"/>
        <w:ind w:left="708"/>
        <w:jc w:val="both"/>
      </w:pPr>
      <w:r>
        <w:t>2. Elektrik enerjisi temini ve aydınlatma</w:t>
      </w:r>
    </w:p>
    <w:p w:rsidR="006D39F1" w:rsidRPr="0097314D" w:rsidRDefault="006D39F1" w:rsidP="006D39F1">
      <w:pPr>
        <w:pStyle w:val="Footer"/>
        <w:ind w:left="708"/>
        <w:jc w:val="both"/>
      </w:pPr>
      <w:r>
        <w:t>3. Kullanma suyu temini</w:t>
      </w:r>
    </w:p>
    <w:p w:rsidR="006D39F1" w:rsidRPr="0097314D" w:rsidRDefault="006D39F1" w:rsidP="006D39F1">
      <w:pPr>
        <w:pStyle w:val="Footer"/>
        <w:ind w:left="708"/>
        <w:jc w:val="both"/>
      </w:pPr>
      <w:r>
        <w:t xml:space="preserve">4. Sıvı atıkları kamusal sulara yönlendiren drenaj şebekesi </w:t>
      </w:r>
    </w:p>
    <w:p w:rsidR="006D39F1" w:rsidRPr="0097314D" w:rsidRDefault="006D39F1" w:rsidP="006D39F1">
      <w:pPr>
        <w:pStyle w:val="Footer"/>
        <w:ind w:left="708"/>
        <w:jc w:val="both"/>
      </w:pPr>
    </w:p>
    <w:p w:rsidR="006D39F1" w:rsidRPr="0097314D" w:rsidRDefault="006D39F1" w:rsidP="006D39F1">
      <w:pPr>
        <w:jc w:val="both"/>
        <w:rPr>
          <w:color w:val="008000"/>
        </w:rPr>
      </w:pPr>
    </w:p>
    <w:p w:rsidR="006D39F1" w:rsidRPr="0097314D" w:rsidRDefault="009A2FCE" w:rsidP="006D39F1">
      <w:pPr>
        <w:jc w:val="both"/>
      </w:pPr>
      <w:r>
        <w:rPr>
          <w:b/>
        </w:rPr>
        <w:t>E.</w:t>
      </w:r>
      <w:r>
        <w:t xml:space="preserve"> Koruyucu ve düzeltici önlemler Çevre İşleri Müsteşar Yardımcılığına geliştirici tarafından sunulan belgelerde açıklandığı gibi mevcut mevzuat uyarınca ve aşağıdaki bölümlerde öngörüldüğü gibi yürütülecektir:</w:t>
      </w:r>
    </w:p>
    <w:p w:rsidR="006D39F1" w:rsidRPr="0097314D" w:rsidRDefault="006D39F1" w:rsidP="006D39F1">
      <w:pPr>
        <w:jc w:val="both"/>
        <w:rPr>
          <w:b/>
        </w:rPr>
      </w:pPr>
    </w:p>
    <w:p w:rsidR="006D39F1" w:rsidRPr="0097314D" w:rsidRDefault="00DE3C1D" w:rsidP="006D39F1">
      <w:pPr>
        <w:jc w:val="both"/>
        <w:rPr>
          <w:b/>
        </w:rPr>
      </w:pPr>
      <w:r>
        <w:rPr>
          <w:b/>
        </w:rPr>
        <w:t>E.1 -.</w:t>
      </w:r>
      <w:r>
        <w:t xml:space="preserve"> </w:t>
      </w:r>
      <w:r>
        <w:rPr>
          <w:b/>
        </w:rPr>
        <w:t>Çalışmalar aşamasında Genel koşullar</w:t>
      </w:r>
    </w:p>
    <w:p w:rsidR="00CB7C5F" w:rsidRPr="0097314D" w:rsidRDefault="00DE3C1D" w:rsidP="00DE3C1D">
      <w:pPr>
        <w:spacing w:before="120"/>
        <w:jc w:val="both"/>
      </w:pPr>
      <w:r>
        <w:lastRenderedPageBreak/>
        <w:t xml:space="preserve">E.1.1.- Faaliyet kapsamı  </w:t>
      </w:r>
    </w:p>
    <w:p w:rsidR="00CB7C5F" w:rsidRPr="0097314D" w:rsidRDefault="00DE3C1D" w:rsidP="00DE3C1D">
      <w:pPr>
        <w:spacing w:before="120"/>
        <w:jc w:val="both"/>
        <w:rPr>
          <w:iCs/>
        </w:rPr>
      </w:pPr>
      <w:r>
        <w:t>E.1.2.- Toprak ve su ve su koruma önlemleri</w:t>
      </w:r>
    </w:p>
    <w:p w:rsidR="00CB7C5F" w:rsidRPr="0097314D" w:rsidRDefault="00DE3C1D" w:rsidP="00DE3C1D">
      <w:pPr>
        <w:pStyle w:val="Heading1"/>
        <w:spacing w:before="120"/>
        <w:rPr>
          <w:i w:val="0"/>
          <w:sz w:val="20"/>
        </w:rPr>
      </w:pPr>
      <w:r>
        <w:rPr>
          <w:i w:val="0"/>
          <w:sz w:val="20"/>
        </w:rPr>
        <w:t>E.1.3.- Toz emisyonlarını azaltma önlemleri</w:t>
      </w:r>
    </w:p>
    <w:p w:rsidR="00CB7C5F" w:rsidRPr="0097314D" w:rsidRDefault="00DE3C1D" w:rsidP="00DE3C1D">
      <w:pPr>
        <w:spacing w:before="120"/>
        <w:jc w:val="both"/>
        <w:rPr>
          <w:iCs/>
        </w:rPr>
      </w:pPr>
      <w:r>
        <w:t>E.1.4.- Gürültü ve titreşim etkisini azaltıcı önlemler</w:t>
      </w:r>
    </w:p>
    <w:p w:rsidR="00CB7C5F" w:rsidRPr="0097314D" w:rsidRDefault="00DE3C1D" w:rsidP="00DE3C1D">
      <w:pPr>
        <w:spacing w:before="120"/>
        <w:jc w:val="both"/>
      </w:pPr>
      <w:r>
        <w:t>E.1.5.- Atık yönetimi önlemleri</w:t>
      </w:r>
    </w:p>
    <w:p w:rsidR="00CB7C5F" w:rsidRPr="0097314D" w:rsidRDefault="00DE3C1D" w:rsidP="00DE3C1D">
      <w:pPr>
        <w:spacing w:before="120"/>
        <w:ind w:left="400" w:hanging="400"/>
        <w:jc w:val="both"/>
      </w:pPr>
      <w:r>
        <w:t>E.1.6.- İşleri sonuçlandırma ve temizlik</w:t>
      </w:r>
    </w:p>
    <w:p w:rsidR="00CB7C5F" w:rsidRPr="0097314D" w:rsidRDefault="00DE3C1D" w:rsidP="00DE3C1D">
      <w:pPr>
        <w:spacing w:before="120"/>
        <w:jc w:val="both"/>
      </w:pPr>
      <w:r>
        <w:t>E.1.7.- Çevre danışmanlığı</w:t>
      </w:r>
    </w:p>
    <w:p w:rsidR="00CB7C5F" w:rsidRPr="0097314D" w:rsidRDefault="00DE3C1D" w:rsidP="00DE3C1D">
      <w:pPr>
        <w:spacing w:before="120"/>
        <w:jc w:val="both"/>
      </w:pPr>
      <w:r>
        <w:t>E.1.8.- Çalışma Programı Tasarımı</w:t>
      </w:r>
    </w:p>
    <w:p w:rsidR="00CB7C5F" w:rsidRPr="0097314D" w:rsidRDefault="00DE3C1D" w:rsidP="00DE3C1D">
      <w:pPr>
        <w:spacing w:before="120"/>
        <w:jc w:val="both"/>
      </w:pPr>
      <w:r>
        <w:t>E.1.9.- Çalışmalar sırasında iyi uygulama kontrolleri</w:t>
      </w:r>
    </w:p>
    <w:p w:rsidR="00CB7C5F" w:rsidRPr="0097314D" w:rsidRDefault="00DE3C1D" w:rsidP="00DE3C1D">
      <w:pPr>
        <w:spacing w:before="120"/>
        <w:jc w:val="both"/>
      </w:pPr>
      <w:r>
        <w:t xml:space="preserve">E.1.10.- Sonuç raporu </w:t>
      </w:r>
    </w:p>
    <w:p w:rsidR="00603E96" w:rsidRPr="0097314D" w:rsidRDefault="00603E96" w:rsidP="006D39F1">
      <w:pPr>
        <w:ind w:left="705" w:hanging="705"/>
        <w:jc w:val="both"/>
      </w:pPr>
    </w:p>
    <w:p w:rsidR="006D39F1" w:rsidRPr="0097314D" w:rsidRDefault="00DE3C1D" w:rsidP="006D39F1">
      <w:pPr>
        <w:ind w:left="705" w:hanging="705"/>
        <w:jc w:val="both"/>
        <w:rPr>
          <w:b/>
        </w:rPr>
      </w:pPr>
      <w:r>
        <w:rPr>
          <w:b/>
        </w:rPr>
        <w:t xml:space="preserve">E.2 Depolama sahası çukurunun iyileştirilmesi ve su geçirmezlik çalışmalarının yürütülmesi </w:t>
      </w:r>
    </w:p>
    <w:p w:rsidR="006D39F1" w:rsidRPr="0097314D" w:rsidRDefault="006D39F1" w:rsidP="006D39F1">
      <w:pPr>
        <w:ind w:left="705" w:hanging="705"/>
        <w:jc w:val="both"/>
        <w:rPr>
          <w:b/>
        </w:rPr>
      </w:pPr>
    </w:p>
    <w:p w:rsidR="006D39F1" w:rsidRPr="0097314D" w:rsidRDefault="007651A4" w:rsidP="006D39F1">
      <w:pPr>
        <w:jc w:val="both"/>
      </w:pPr>
      <w:r>
        <w:t>E.2.1. İyileştirme çalışmaları başlamadan önce geçerli koşullar</w:t>
      </w:r>
    </w:p>
    <w:p w:rsidR="00CB7C5F" w:rsidRPr="0097314D" w:rsidRDefault="00CA0870" w:rsidP="002D50EE">
      <w:pPr>
        <w:spacing w:before="120"/>
        <w:jc w:val="both"/>
      </w:pPr>
      <w:r>
        <w:t>XXXXXX inşaat şirketi tarafından istihdam edilmeyen bağımsız bir çalışma yönetim ekibi atayacak.</w:t>
      </w:r>
    </w:p>
    <w:p w:rsidR="00CB7C5F" w:rsidRPr="0097314D" w:rsidRDefault="006877E5" w:rsidP="002D50EE">
      <w:pPr>
        <w:spacing w:before="120"/>
        <w:jc w:val="both"/>
      </w:pPr>
      <w:r>
        <w:t>Depolama sahasının su yalıtımı için geosentetik astar uygulaması sırasında kalite kontrolü yapmak üzere, geliştirici veya inşaat şirketi tarafından istihdam edilmeyen, başka bağımsız bir şirket atayacaktır. Şirket Bu Karardaki bölüm E.2.2 'de ortaya konulan şartlara uygunluğun doğrulanmasından sorumlu olacaktır.</w:t>
      </w:r>
    </w:p>
    <w:p w:rsidR="00422268" w:rsidRPr="0097314D" w:rsidRDefault="00422268" w:rsidP="002D50EE">
      <w:pPr>
        <w:jc w:val="both"/>
      </w:pPr>
    </w:p>
    <w:p w:rsidR="006D39F1" w:rsidRPr="0097314D" w:rsidRDefault="006877E5" w:rsidP="00CB7C5F">
      <w:pPr>
        <w:jc w:val="both"/>
      </w:pPr>
      <w:r>
        <w:t>Çalışmalar başlamadan önce, XXXXXX bu çevre makamına teknik denetim ve geosentetik astar uygulaması sırasında kalite kontrolü için seçilen iki bağımsız şirketin isimlerini gönderecektir.</w:t>
      </w:r>
    </w:p>
    <w:p w:rsidR="007F4EBA" w:rsidRPr="0097314D" w:rsidRDefault="007F4EBA" w:rsidP="006D39F1">
      <w:pPr>
        <w:jc w:val="both"/>
      </w:pPr>
    </w:p>
    <w:p w:rsidR="007F4EBA" w:rsidRPr="0097314D" w:rsidRDefault="007F4EBA" w:rsidP="006D39F1">
      <w:pPr>
        <w:jc w:val="both"/>
      </w:pPr>
    </w:p>
    <w:p w:rsidR="006D39F1" w:rsidRPr="0097314D" w:rsidRDefault="006877E5" w:rsidP="006D39F1">
      <w:pPr>
        <w:jc w:val="both"/>
      </w:pPr>
      <w:r>
        <w:t xml:space="preserve">E.2.2. Depolama sahası astar çalışmalarının yürütülmesi koşulları ve şartları </w:t>
      </w:r>
    </w:p>
    <w:p w:rsidR="006D39F1" w:rsidRPr="0097314D" w:rsidRDefault="006D39F1" w:rsidP="006D39F1">
      <w:pPr>
        <w:jc w:val="both"/>
        <w:rPr>
          <w:color w:val="0000FF"/>
        </w:rPr>
      </w:pPr>
    </w:p>
    <w:p w:rsidR="006D39F1" w:rsidRPr="0097314D" w:rsidRDefault="006877E5" w:rsidP="006D39F1">
      <w:pPr>
        <w:jc w:val="both"/>
      </w:pPr>
      <w:r>
        <w:t>E.2.3. Depolama sahası astar çalışmasının sonuçlanması sonrasında geliştiricinin yükümlülükleri</w:t>
      </w:r>
    </w:p>
    <w:p w:rsidR="006D39F1" w:rsidRPr="0097314D" w:rsidRDefault="006D39F1" w:rsidP="006D39F1">
      <w:pPr>
        <w:jc w:val="both"/>
      </w:pPr>
      <w:r>
        <w:t xml:space="preserve"> </w:t>
      </w:r>
    </w:p>
    <w:p w:rsidR="00CB7C5F" w:rsidRPr="0097314D" w:rsidRDefault="006877E5" w:rsidP="006877E5">
      <w:pPr>
        <w:spacing w:before="120"/>
        <w:ind w:left="300"/>
        <w:jc w:val="both"/>
        <w:rPr>
          <w:rFonts w:cs="NotDefSpecial"/>
        </w:rPr>
      </w:pPr>
      <w:r>
        <w:t>Her depolama hücresinin yapımı tamamladıktan sonra, bu işlerden sorumlu gözetmen çalışmaların bu Karar ve dayandığı teknik belgelerde ortaya konmuş olan koşullar ve gereklerine uygun olarak yapıldığını doğrulamalıdır. Doğrulama için, ilgili hücre için çalışma gözetmeni tarafından imzalanan ve aşağıdaki belgelerle birlikte sunulacak olan sonuçlandırma sertifikası düzenlenecektir:</w:t>
      </w:r>
    </w:p>
    <w:p w:rsidR="008609BE" w:rsidRPr="0097314D" w:rsidRDefault="006877E5" w:rsidP="006877E5">
      <w:pPr>
        <w:numPr>
          <w:ilvl w:val="0"/>
          <w:numId w:val="28"/>
        </w:numPr>
        <w:autoSpaceDE w:val="0"/>
        <w:autoSpaceDN w:val="0"/>
        <w:adjustRightInd w:val="0"/>
        <w:spacing w:before="120"/>
        <w:jc w:val="both"/>
        <w:rPr>
          <w:rFonts w:cs="Arial"/>
        </w:rPr>
      </w:pPr>
      <w:r>
        <w:t xml:space="preserve">İnşaat projesi (nihai) </w:t>
      </w:r>
    </w:p>
    <w:p w:rsidR="008609BE" w:rsidRPr="0097314D" w:rsidRDefault="006877E5" w:rsidP="006877E5">
      <w:pPr>
        <w:numPr>
          <w:ilvl w:val="0"/>
          <w:numId w:val="28"/>
        </w:numPr>
        <w:autoSpaceDE w:val="0"/>
        <w:autoSpaceDN w:val="0"/>
        <w:adjustRightInd w:val="0"/>
        <w:spacing w:before="120"/>
        <w:jc w:val="both"/>
        <w:rPr>
          <w:rFonts w:cs="Arial"/>
        </w:rPr>
      </w:pPr>
      <w:r>
        <w:t>Topo</w:t>
      </w:r>
      <w:r w:rsidR="007547C6">
        <w:t>ğ</w:t>
      </w:r>
      <w:r>
        <w:t>rafik harita</w:t>
      </w:r>
    </w:p>
    <w:p w:rsidR="008609BE" w:rsidRPr="0097314D" w:rsidRDefault="006877E5" w:rsidP="006877E5">
      <w:pPr>
        <w:numPr>
          <w:ilvl w:val="0"/>
          <w:numId w:val="28"/>
        </w:numPr>
        <w:autoSpaceDE w:val="0"/>
        <w:autoSpaceDN w:val="0"/>
        <w:adjustRightInd w:val="0"/>
        <w:spacing w:before="120"/>
        <w:jc w:val="both"/>
      </w:pPr>
      <w:r>
        <w:t xml:space="preserve">İnşaat Kalite Kontrol ve Güvence Programı sonuçları </w:t>
      </w:r>
    </w:p>
    <w:p w:rsidR="006D39F1" w:rsidRPr="0097314D" w:rsidRDefault="006D39F1" w:rsidP="006D39F1">
      <w:pPr>
        <w:jc w:val="both"/>
        <w:rPr>
          <w:b/>
          <w:color w:val="0000FF"/>
        </w:rPr>
      </w:pPr>
    </w:p>
    <w:p w:rsidR="006D39F1" w:rsidRPr="0097314D" w:rsidRDefault="006877E5" w:rsidP="006D39F1">
      <w:pPr>
        <w:ind w:left="705" w:hanging="705"/>
        <w:jc w:val="both"/>
        <w:rPr>
          <w:b/>
        </w:rPr>
      </w:pPr>
      <w:r>
        <w:rPr>
          <w:b/>
        </w:rPr>
        <w:t>E.3</w:t>
      </w:r>
      <w:r>
        <w:tab/>
      </w:r>
      <w:r>
        <w:rPr>
          <w:b/>
        </w:rPr>
        <w:t xml:space="preserve">Tesis çalışmaları için genel koşullar </w:t>
      </w:r>
    </w:p>
    <w:p w:rsidR="006D39F1" w:rsidRPr="0097314D" w:rsidRDefault="006D39F1" w:rsidP="006D39F1">
      <w:pPr>
        <w:ind w:left="705" w:hanging="705"/>
        <w:jc w:val="both"/>
        <w:rPr>
          <w:b/>
        </w:rPr>
      </w:pPr>
    </w:p>
    <w:p w:rsidR="009A2FCE" w:rsidRPr="0097314D" w:rsidRDefault="006877E5" w:rsidP="006D39F1">
      <w:pPr>
        <w:jc w:val="both"/>
        <w:rPr>
          <w:color w:val="000000"/>
        </w:rPr>
      </w:pPr>
      <w:r>
        <w:rPr>
          <w:color w:val="000000"/>
        </w:rPr>
        <w:t xml:space="preserve">Çevre yönetiminden sorumlu bir kişi atanacak ve aşağıdaki bilgiler Çevre İşleri Müsteşar Yardımcılığı'na sunulacaktır: </w:t>
      </w:r>
    </w:p>
    <w:p w:rsidR="006D39F1" w:rsidRPr="0097314D" w:rsidRDefault="006877E5" w:rsidP="006D39F1">
      <w:pPr>
        <w:jc w:val="both"/>
        <w:rPr>
          <w:color w:val="000000"/>
        </w:rPr>
      </w:pPr>
      <w:r>
        <w:rPr>
          <w:color w:val="000000"/>
        </w:rPr>
        <w:t>Kişinin ilk ve son ismi, adresi ve iş için nitelikleri</w:t>
      </w:r>
    </w:p>
    <w:p w:rsidR="006D39F1" w:rsidRPr="0097314D" w:rsidRDefault="006D39F1" w:rsidP="006D39F1">
      <w:pPr>
        <w:jc w:val="both"/>
      </w:pPr>
    </w:p>
    <w:p w:rsidR="00A439D7" w:rsidRPr="0097314D" w:rsidRDefault="006877E5" w:rsidP="00A439D7">
      <w:pPr>
        <w:jc w:val="both"/>
        <w:rPr>
          <w:b/>
        </w:rPr>
      </w:pPr>
      <w:r>
        <w:rPr>
          <w:b/>
        </w:rPr>
        <w:t>E.3.1</w:t>
      </w:r>
      <w:r>
        <w:tab/>
      </w:r>
      <w:r>
        <w:rPr>
          <w:b/>
        </w:rPr>
        <w:t xml:space="preserve"> Atık kabul ve muayene için koşullar ve kontrolleri </w:t>
      </w:r>
    </w:p>
    <w:p w:rsidR="00A439D7" w:rsidRPr="0097314D" w:rsidRDefault="00A439D7" w:rsidP="00A439D7">
      <w:pPr>
        <w:jc w:val="both"/>
      </w:pPr>
    </w:p>
    <w:p w:rsidR="00A439D7" w:rsidRPr="0097314D" w:rsidRDefault="006877E5" w:rsidP="00A439D7">
      <w:pPr>
        <w:autoSpaceDE w:val="0"/>
        <w:autoSpaceDN w:val="0"/>
        <w:adjustRightInd w:val="0"/>
        <w:jc w:val="both"/>
      </w:pPr>
      <w:r>
        <w:t>Depolama alanı sadece bir tür ön arıtmadan geçmiş, ya da usulüne uygun teknik, ekonomik ve çevresel fizibilite nedenlerle geri kazanılamaz olarak belgelenmiş atık kabul eder. Sonuç olarak, depolama sahasına getirilen herhangi bir geri kazanılabilir atık sınıflandırılmış ve lisanslı bir atık geri kazanım tesisine nakledilmeyi bekleyen uygun kaplarda saklanır. Aşağıdaki türlerde atıklar kazanılabilir kabul edilir: karton, metal, inşaat molozları, cam, ahşap, plastik ve metal kaplar, bisiklet lastikleri hariç çapı 1.400 mm'den daha az kullanılmış lastikler. Atık yönetim şirketleri yeni tip atık kurtarma için ruhsat aldıkça geri kazanılabilir atık listesi artacaktır.</w:t>
      </w:r>
    </w:p>
    <w:p w:rsidR="00A439D7" w:rsidRPr="0097314D" w:rsidRDefault="00A439D7" w:rsidP="00A439D7">
      <w:pPr>
        <w:autoSpaceDE w:val="0"/>
        <w:autoSpaceDN w:val="0"/>
        <w:adjustRightInd w:val="0"/>
        <w:jc w:val="both"/>
      </w:pPr>
    </w:p>
    <w:p w:rsidR="00A439D7" w:rsidRPr="0097314D" w:rsidRDefault="004330C9" w:rsidP="00A439D7">
      <w:pPr>
        <w:autoSpaceDE w:val="0"/>
        <w:autoSpaceDN w:val="0"/>
        <w:adjustRightInd w:val="0"/>
        <w:jc w:val="both"/>
      </w:pPr>
      <w:r>
        <w:lastRenderedPageBreak/>
        <w:t xml:space="preserve">8 Şubat tarihli MAM/304/2002 sayılı atık geri kazanımı ve bertarafı ve Avrupa Atık Kanunu hakkında Çevre Bakanlığı tarafından verilen Kararda yayımlanan Avrupa Atık Kanunu'na göre sınıflandırılmış depolama sahalarında bertaraf için kabul edilebilir atık türleri, bu Kararın Eki II.a ve II.b'de yer almaktadır. </w:t>
      </w:r>
    </w:p>
    <w:p w:rsidR="006D39F1" w:rsidRPr="0097314D" w:rsidRDefault="006D39F1" w:rsidP="006D39F1">
      <w:pPr>
        <w:autoSpaceDE w:val="0"/>
        <w:autoSpaceDN w:val="0"/>
        <w:adjustRightInd w:val="0"/>
        <w:jc w:val="both"/>
      </w:pPr>
    </w:p>
    <w:p w:rsidR="006D39F1" w:rsidRPr="0097314D" w:rsidRDefault="004330C9" w:rsidP="006D39F1">
      <w:pPr>
        <w:jc w:val="both"/>
      </w:pPr>
      <w:r>
        <w:t>E.3.2. Sızıntı suyu üretimini en aza indirmek için çalışma şartları</w:t>
      </w:r>
    </w:p>
    <w:p w:rsidR="0028082D" w:rsidRPr="0097314D" w:rsidRDefault="00826D71" w:rsidP="0028082D">
      <w:pPr>
        <w:tabs>
          <w:tab w:val="left" w:pos="900"/>
        </w:tabs>
        <w:jc w:val="both"/>
      </w:pPr>
      <w:r>
        <w:t xml:space="preserve">E.3.3. Hava kalitesinin korunması şartları </w:t>
      </w:r>
    </w:p>
    <w:p w:rsidR="0028082D" w:rsidRPr="0097314D" w:rsidRDefault="00826D71" w:rsidP="00046B8A">
      <w:pPr>
        <w:tabs>
          <w:tab w:val="left" w:pos="900"/>
        </w:tabs>
        <w:ind w:left="708"/>
        <w:jc w:val="both"/>
      </w:pPr>
      <w:r>
        <w:t>E.3.3.1 Genel şartlar</w:t>
      </w:r>
    </w:p>
    <w:p w:rsidR="0028082D" w:rsidRPr="0097314D" w:rsidRDefault="00826D71" w:rsidP="00046B8A">
      <w:pPr>
        <w:tabs>
          <w:tab w:val="left" w:pos="900"/>
        </w:tabs>
        <w:ind w:left="708"/>
        <w:jc w:val="both"/>
      </w:pPr>
      <w:bookmarkStart w:id="0" w:name="_Ref167528016"/>
      <w:bookmarkStart w:id="1" w:name="_Ref169230375"/>
      <w:r>
        <w:t xml:space="preserve">E.3.3.2 Kaynak tanıma noktaları </w:t>
      </w:r>
      <w:bookmarkEnd w:id="0"/>
      <w:bookmarkEnd w:id="1"/>
    </w:p>
    <w:p w:rsidR="0028082D" w:rsidRPr="0097314D" w:rsidRDefault="00826D71" w:rsidP="00046B8A">
      <w:pPr>
        <w:tabs>
          <w:tab w:val="left" w:pos="900"/>
        </w:tabs>
        <w:ind w:left="708"/>
        <w:jc w:val="both"/>
      </w:pPr>
      <w:r>
        <w:t>E.3.3.3 Emisyon sınır değerleri</w:t>
      </w:r>
    </w:p>
    <w:p w:rsidR="0028082D" w:rsidRPr="0097314D" w:rsidRDefault="00826D71" w:rsidP="00046B8A">
      <w:pPr>
        <w:tabs>
          <w:tab w:val="left" w:pos="900"/>
        </w:tabs>
        <w:ind w:left="708"/>
        <w:jc w:val="both"/>
      </w:pPr>
      <w:r>
        <w:t>E.3.3.4. Gaz yakalama ve tahliye sistemleri</w:t>
      </w:r>
    </w:p>
    <w:p w:rsidR="0028082D" w:rsidRPr="0097314D" w:rsidRDefault="0028082D" w:rsidP="006D39F1">
      <w:pPr>
        <w:jc w:val="both"/>
      </w:pPr>
    </w:p>
    <w:p w:rsidR="006D39F1" w:rsidRPr="0097314D" w:rsidRDefault="00826D71" w:rsidP="006D39F1">
      <w:pPr>
        <w:jc w:val="both"/>
      </w:pPr>
      <w:r>
        <w:t xml:space="preserve">E.3.4. Su yollarına atık su boşaltma koşulları </w:t>
      </w:r>
    </w:p>
    <w:p w:rsidR="006D39F1" w:rsidRPr="0097314D" w:rsidRDefault="006D39F1" w:rsidP="006D39F1">
      <w:pPr>
        <w:keepNext/>
        <w:keepLines/>
        <w:jc w:val="both"/>
        <w:outlineLvl w:val="0"/>
        <w:rPr>
          <w:b/>
        </w:rPr>
      </w:pPr>
    </w:p>
    <w:p w:rsidR="00A439D7" w:rsidRPr="0097314D" w:rsidRDefault="00826D71" w:rsidP="00A439D7">
      <w:pPr>
        <w:numPr>
          <w:ilvl w:val="0"/>
          <w:numId w:val="14"/>
        </w:numPr>
        <w:jc w:val="both"/>
      </w:pPr>
      <w:r>
        <w:t>Atık suları doğrudan aşağıdaki yaklaşık koordinatlarda,      dökülecektir:</w:t>
      </w:r>
    </w:p>
    <w:p w:rsidR="00A439D7" w:rsidRPr="0097314D" w:rsidRDefault="00A439D7" w:rsidP="00A439D7">
      <w:pPr>
        <w:ind w:left="360"/>
        <w:jc w:val="both"/>
      </w:pPr>
    </w:p>
    <w:p w:rsidR="00A439D7" w:rsidRPr="0097314D" w:rsidRDefault="00826D71" w:rsidP="00A439D7">
      <w:pPr>
        <w:ind w:left="2124"/>
        <w:jc w:val="both"/>
        <w:rPr>
          <w:b/>
        </w:rPr>
      </w:pPr>
      <w:r>
        <w:rPr>
          <w:b/>
        </w:rPr>
        <w:t xml:space="preserve">X:      </w:t>
      </w:r>
    </w:p>
    <w:p w:rsidR="00A439D7" w:rsidRPr="0097314D" w:rsidRDefault="00826D71" w:rsidP="00A439D7">
      <w:pPr>
        <w:ind w:left="2124"/>
        <w:jc w:val="both"/>
        <w:rPr>
          <w:b/>
        </w:rPr>
      </w:pPr>
      <w:r>
        <w:rPr>
          <w:b/>
        </w:rPr>
        <w:t xml:space="preserve">Y:      </w:t>
      </w:r>
    </w:p>
    <w:p w:rsidR="00A439D7" w:rsidRPr="0097314D" w:rsidRDefault="00A439D7" w:rsidP="00A439D7">
      <w:pPr>
        <w:jc w:val="both"/>
      </w:pPr>
    </w:p>
    <w:p w:rsidR="00A439D7" w:rsidRPr="0097314D" w:rsidRDefault="00826D71" w:rsidP="00A439D7">
      <w:pPr>
        <w:numPr>
          <w:ilvl w:val="0"/>
          <w:numId w:val="14"/>
        </w:numPr>
        <w:jc w:val="both"/>
      </w:pPr>
      <w:r>
        <w:t xml:space="preserve">Sunulan proje esas alınarak, atık su hacmi ve akışı aşağıdaki gibi olacaktır: </w:t>
      </w:r>
    </w:p>
    <w:p w:rsidR="00A439D7" w:rsidRPr="0097314D" w:rsidRDefault="00A439D7" w:rsidP="00A439D7">
      <w:pPr>
        <w:ind w:left="357"/>
        <w:jc w:val="both"/>
      </w:pPr>
    </w:p>
    <w:p w:rsidR="00A439D7" w:rsidRPr="0097314D" w:rsidRDefault="006D04CA" w:rsidP="00A439D7">
      <w:pPr>
        <w:numPr>
          <w:ilvl w:val="0"/>
          <w:numId w:val="14"/>
        </w:numPr>
        <w:jc w:val="both"/>
      </w:pPr>
      <w:r>
        <w:t>Atık su arıtma tesisleri proje ve uygulama sürecinde başvuru sahibi tarafından sunulan teknik dokümanlarda açıklananlar olacak ve temel olarak aşağıdaki eylem ve unsurlardan oluşacaktır:</w:t>
      </w:r>
    </w:p>
    <w:p w:rsidR="00A439D7" w:rsidRPr="0097314D" w:rsidRDefault="00A439D7" w:rsidP="00A439D7">
      <w:pPr>
        <w:jc w:val="both"/>
      </w:pPr>
    </w:p>
    <w:p w:rsidR="00A439D7" w:rsidRPr="0097314D" w:rsidRDefault="006D04CA" w:rsidP="00A439D7">
      <w:pPr>
        <w:numPr>
          <w:ilvl w:val="0"/>
          <w:numId w:val="14"/>
        </w:numPr>
        <w:jc w:val="both"/>
      </w:pPr>
      <w:r>
        <w:t>Geliştirici dökülen sıvı atık suyunun aşağıdaki parametrelerin sınır değerlerini aşmamasını sağlamak için gerekli tedbirler alacaktır:</w:t>
      </w:r>
    </w:p>
    <w:p w:rsidR="00A439D7" w:rsidRPr="0097314D" w:rsidRDefault="00A439D7" w:rsidP="00A439D7">
      <w:pPr>
        <w:jc w:val="both"/>
      </w:pPr>
    </w:p>
    <w:tbl>
      <w:tblPr>
        <w:tblW w:w="0" w:type="auto"/>
        <w:jc w:val="center"/>
        <w:tblLook w:val="01E0"/>
      </w:tblPr>
      <w:tblGrid>
        <w:gridCol w:w="2270"/>
        <w:gridCol w:w="2383"/>
      </w:tblGrid>
      <w:tr w:rsidR="00A439D7" w:rsidRPr="004E48AB" w:rsidTr="004E48AB">
        <w:trPr>
          <w:trHeight w:val="240"/>
          <w:tblHeader/>
          <w:jc w:val="center"/>
        </w:trPr>
        <w:tc>
          <w:tcPr>
            <w:tcW w:w="2270" w:type="dxa"/>
            <w:shd w:val="clear" w:color="auto" w:fill="E6E6E6"/>
            <w:vAlign w:val="center"/>
          </w:tcPr>
          <w:p w:rsidR="00A439D7" w:rsidRPr="004E48AB" w:rsidRDefault="006D04CA" w:rsidP="004E48AB">
            <w:pPr>
              <w:jc w:val="center"/>
              <w:rPr>
                <w:b/>
              </w:rPr>
            </w:pPr>
            <w:r>
              <w:rPr>
                <w:b/>
              </w:rPr>
              <w:t>Parametreler</w:t>
            </w:r>
          </w:p>
        </w:tc>
        <w:tc>
          <w:tcPr>
            <w:tcW w:w="2383" w:type="dxa"/>
            <w:shd w:val="clear" w:color="auto" w:fill="E6E6E6"/>
            <w:vAlign w:val="center"/>
          </w:tcPr>
          <w:p w:rsidR="00A439D7" w:rsidRPr="004E48AB" w:rsidRDefault="006D04CA" w:rsidP="004E48AB">
            <w:pPr>
              <w:jc w:val="center"/>
              <w:rPr>
                <w:b/>
              </w:rPr>
            </w:pPr>
            <w:r>
              <w:rPr>
                <w:b/>
              </w:rPr>
              <w:t>Emisyon sınır değerleri</w:t>
            </w:r>
          </w:p>
        </w:tc>
      </w:tr>
    </w:tbl>
    <w:p w:rsidR="00A439D7" w:rsidRPr="0097314D" w:rsidRDefault="00A439D7" w:rsidP="00A439D7">
      <w:pPr>
        <w:autoSpaceDE w:val="0"/>
        <w:autoSpaceDN w:val="0"/>
        <w:adjustRightInd w:val="0"/>
        <w:jc w:val="both"/>
      </w:pPr>
    </w:p>
    <w:p w:rsidR="00A439D7" w:rsidRPr="0097314D" w:rsidRDefault="00CD6A7E" w:rsidP="00A439D7">
      <w:pPr>
        <w:numPr>
          <w:ilvl w:val="0"/>
          <w:numId w:val="14"/>
        </w:numPr>
        <w:jc w:val="both"/>
      </w:pPr>
      <w:r>
        <w:t>Kontrollü sıvı atık</w:t>
      </w:r>
      <w:r w:rsidR="007547C6">
        <w:t xml:space="preserve"> </w:t>
      </w:r>
      <w:r>
        <w:t>su boşaltma ücreti:</w:t>
      </w:r>
    </w:p>
    <w:p w:rsidR="006D39F1" w:rsidRPr="0097314D" w:rsidRDefault="006D39F1" w:rsidP="006D39F1">
      <w:pPr>
        <w:jc w:val="both"/>
      </w:pPr>
    </w:p>
    <w:p w:rsidR="006D39F1" w:rsidRPr="0097314D" w:rsidRDefault="00CD6A7E" w:rsidP="006D39F1">
      <w:pPr>
        <w:jc w:val="both"/>
      </w:pPr>
      <w:r>
        <w:t>E.3.5. Tesiste üretilen atıkların uygun şekilde yönetimini sağlamak için koşullar</w:t>
      </w:r>
    </w:p>
    <w:p w:rsidR="006D39F1" w:rsidRPr="0097314D" w:rsidRDefault="006D39F1" w:rsidP="006D39F1">
      <w:pPr>
        <w:jc w:val="both"/>
      </w:pPr>
    </w:p>
    <w:p w:rsidR="006D39F1" w:rsidRPr="0097314D" w:rsidRDefault="00CD6A7E" w:rsidP="00495A33">
      <w:pPr>
        <w:ind w:left="708"/>
        <w:jc w:val="both"/>
      </w:pPr>
      <w:r>
        <w:t>E.3.5.1.- Tehlikeli Atık</w:t>
      </w:r>
    </w:p>
    <w:p w:rsidR="006D39F1" w:rsidRPr="0097314D" w:rsidRDefault="00CD6A7E" w:rsidP="00495A33">
      <w:pPr>
        <w:ind w:left="708"/>
        <w:jc w:val="both"/>
      </w:pPr>
      <w:r>
        <w:t>Geliştirici tarafından bildirilen tehlikeli atıklar şunlardır:</w:t>
      </w:r>
    </w:p>
    <w:p w:rsidR="006D39F1" w:rsidRPr="0097314D" w:rsidRDefault="006D39F1" w:rsidP="00495A33">
      <w:pPr>
        <w:ind w:left="708"/>
        <w:jc w:val="both"/>
      </w:pPr>
    </w:p>
    <w:p w:rsidR="006D39F1" w:rsidRPr="0097314D" w:rsidRDefault="002061DD" w:rsidP="00495A33">
      <w:pPr>
        <w:ind w:left="708"/>
        <w:jc w:val="both"/>
      </w:pPr>
      <w:r>
        <w:t>3.5.2.- Tehlikesiz Atık</w:t>
      </w:r>
    </w:p>
    <w:p w:rsidR="006D39F1" w:rsidRPr="0097314D" w:rsidRDefault="00CD6A7E" w:rsidP="00495A33">
      <w:pPr>
        <w:ind w:left="708"/>
        <w:jc w:val="both"/>
      </w:pPr>
      <w:r>
        <w:t>Geliştirici tarafından bildirilen tehlikesiz atıklar şunlardır:</w:t>
      </w:r>
    </w:p>
    <w:p w:rsidR="006D39F1" w:rsidRPr="0097314D" w:rsidRDefault="006D39F1" w:rsidP="006D39F1">
      <w:pPr>
        <w:jc w:val="both"/>
      </w:pPr>
    </w:p>
    <w:p w:rsidR="006D39F1" w:rsidRPr="0097314D" w:rsidRDefault="00CD6A7E" w:rsidP="006D39F1">
      <w:pPr>
        <w:jc w:val="both"/>
      </w:pPr>
      <w:r>
        <w:t>E.3.6 -. Toprağın korunması ile ilgili koşullar</w:t>
      </w:r>
    </w:p>
    <w:p w:rsidR="006D39F1" w:rsidRPr="0097314D" w:rsidRDefault="006D39F1" w:rsidP="006D39F1">
      <w:pPr>
        <w:ind w:left="397" w:firstLine="180"/>
        <w:jc w:val="both"/>
      </w:pPr>
    </w:p>
    <w:p w:rsidR="006D39F1" w:rsidRPr="0097314D" w:rsidRDefault="00CD6A7E" w:rsidP="006D39F1">
      <w:pPr>
        <w:jc w:val="both"/>
      </w:pPr>
      <w:r>
        <w:t>E.3.7.- Gürültü ile ilgili koşullar</w:t>
      </w:r>
    </w:p>
    <w:p w:rsidR="006D39F1" w:rsidRPr="0097314D" w:rsidRDefault="006D39F1" w:rsidP="006D39F1">
      <w:pPr>
        <w:jc w:val="both"/>
      </w:pPr>
    </w:p>
    <w:p w:rsidR="006D39F1" w:rsidRDefault="00CD6A7E" w:rsidP="006D39F1">
      <w:pPr>
        <w:jc w:val="both"/>
        <w:outlineLvl w:val="0"/>
        <w:rPr>
          <w:b/>
        </w:rPr>
      </w:pPr>
      <w:r>
        <w:rPr>
          <w:b/>
        </w:rPr>
        <w:t xml:space="preserve">F. - Tehlikesiz atık depolama sahasının sızdırmazlık koşulları ve şartları </w:t>
      </w:r>
    </w:p>
    <w:p w:rsidR="00CA0870" w:rsidRDefault="00CA0870" w:rsidP="006D39F1">
      <w:pPr>
        <w:jc w:val="both"/>
        <w:outlineLvl w:val="0"/>
        <w:rPr>
          <w:b/>
        </w:rPr>
      </w:pPr>
    </w:p>
    <w:p w:rsidR="006D39F1" w:rsidRPr="0097314D" w:rsidRDefault="00CA0870" w:rsidP="006D39F1">
      <w:pPr>
        <w:jc w:val="both"/>
        <w:outlineLvl w:val="0"/>
      </w:pPr>
      <w:r>
        <w:rPr>
          <w:b/>
        </w:rPr>
        <w:t>G.- Tehlikesiz atık depolama kapanma sonrası koşulları</w:t>
      </w:r>
    </w:p>
    <w:p w:rsidR="006D39F1" w:rsidRPr="0097314D" w:rsidRDefault="006D39F1" w:rsidP="006D39F1">
      <w:pPr>
        <w:ind w:left="397"/>
        <w:jc w:val="both"/>
      </w:pPr>
    </w:p>
    <w:p w:rsidR="006D39F1" w:rsidRPr="0097314D" w:rsidRDefault="00A939C4" w:rsidP="006D39F1">
      <w:pPr>
        <w:jc w:val="both"/>
        <w:outlineLvl w:val="0"/>
        <w:rPr>
          <w:b/>
        </w:rPr>
      </w:pPr>
      <w:r>
        <w:rPr>
          <w:b/>
        </w:rPr>
        <w:t xml:space="preserve">H.- İş riskinin önlenmesi koşulları </w:t>
      </w:r>
    </w:p>
    <w:p w:rsidR="006D39F1" w:rsidRPr="0097314D" w:rsidRDefault="006D39F1" w:rsidP="006D39F1">
      <w:pPr>
        <w:jc w:val="both"/>
        <w:rPr>
          <w:b/>
        </w:rPr>
      </w:pPr>
    </w:p>
    <w:p w:rsidR="006D39F1" w:rsidRPr="0097314D" w:rsidRDefault="00CA0870" w:rsidP="006D39F1">
      <w:pPr>
        <w:jc w:val="both"/>
        <w:outlineLvl w:val="0"/>
        <w:rPr>
          <w:b/>
        </w:rPr>
      </w:pPr>
      <w:r>
        <w:rPr>
          <w:b/>
        </w:rPr>
        <w:t>I.- Çevre izleme programı</w:t>
      </w:r>
    </w:p>
    <w:p w:rsidR="006D39F1" w:rsidRPr="0097314D" w:rsidRDefault="006D39F1" w:rsidP="006D39F1">
      <w:pPr>
        <w:jc w:val="both"/>
      </w:pPr>
    </w:p>
    <w:p w:rsidR="006D39F1" w:rsidRPr="0097314D" w:rsidRDefault="00A939C4" w:rsidP="006D39F1">
      <w:pPr>
        <w:jc w:val="both"/>
      </w:pPr>
      <w:r>
        <w:t>Çevre izleme programı aşağıdaki bölümlerde açıklandığı gibi yapılır:</w:t>
      </w:r>
    </w:p>
    <w:p w:rsidR="006D39F1" w:rsidRPr="0097314D" w:rsidRDefault="006D39F1" w:rsidP="006D39F1">
      <w:pPr>
        <w:ind w:left="397"/>
        <w:jc w:val="both"/>
        <w:rPr>
          <w:color w:val="FF6600"/>
        </w:rPr>
      </w:pPr>
    </w:p>
    <w:p w:rsidR="001B44B7" w:rsidRPr="0097314D" w:rsidRDefault="00A939C4" w:rsidP="001A4C7C">
      <w:pPr>
        <w:numPr>
          <w:ilvl w:val="0"/>
          <w:numId w:val="25"/>
        </w:numPr>
        <w:tabs>
          <w:tab w:val="clear" w:pos="780"/>
          <w:tab w:val="num" w:pos="709"/>
        </w:tabs>
        <w:ind w:hanging="496"/>
        <w:jc w:val="both"/>
        <w:rPr>
          <w:b/>
        </w:rPr>
      </w:pPr>
      <w:r>
        <w:rPr>
          <w:b/>
        </w:rPr>
        <w:t>İşler sırasında kontrol</w:t>
      </w:r>
    </w:p>
    <w:p w:rsidR="001B44B7" w:rsidRPr="0097314D" w:rsidRDefault="001B44B7" w:rsidP="001B44B7">
      <w:pPr>
        <w:jc w:val="both"/>
      </w:pPr>
    </w:p>
    <w:p w:rsidR="001B44B7" w:rsidRPr="0097314D" w:rsidRDefault="00A939C4" w:rsidP="001A4C7C">
      <w:pPr>
        <w:numPr>
          <w:ilvl w:val="1"/>
          <w:numId w:val="9"/>
        </w:numPr>
        <w:tabs>
          <w:tab w:val="clear" w:pos="1440"/>
          <w:tab w:val="num" w:pos="426"/>
        </w:tabs>
        <w:ind w:hanging="1156"/>
        <w:jc w:val="both"/>
        <w:rPr>
          <w:b/>
        </w:rPr>
      </w:pPr>
      <w:r>
        <w:rPr>
          <w:b/>
        </w:rPr>
        <w:t>Tesisin çalışması sırasında kontrol</w:t>
      </w:r>
    </w:p>
    <w:p w:rsidR="006C2274" w:rsidRPr="0097314D" w:rsidRDefault="006C2274" w:rsidP="006C2274">
      <w:pPr>
        <w:jc w:val="both"/>
        <w:rPr>
          <w:b/>
        </w:rPr>
      </w:pPr>
    </w:p>
    <w:p w:rsidR="006C2274" w:rsidRPr="0097314D" w:rsidRDefault="00A939C4" w:rsidP="006C2274">
      <w:pPr>
        <w:tabs>
          <w:tab w:val="left" w:pos="900"/>
        </w:tabs>
        <w:ind w:left="1080"/>
        <w:jc w:val="both"/>
        <w:rPr>
          <w:b/>
        </w:rPr>
      </w:pPr>
      <w:r>
        <w:rPr>
          <w:b/>
        </w:rPr>
        <w:t>I.1 Hava kalitesi izleme</w:t>
      </w:r>
    </w:p>
    <w:p w:rsidR="001B44B7" w:rsidRPr="0097314D" w:rsidRDefault="001B44B7" w:rsidP="006D39F1">
      <w:pPr>
        <w:jc w:val="both"/>
        <w:rPr>
          <w:b/>
        </w:rPr>
      </w:pPr>
    </w:p>
    <w:p w:rsidR="00AD2747" w:rsidRPr="0097314D" w:rsidRDefault="00A939C4" w:rsidP="006C2274">
      <w:pPr>
        <w:tabs>
          <w:tab w:val="left" w:pos="900"/>
        </w:tabs>
        <w:ind w:left="720"/>
        <w:jc w:val="both"/>
      </w:pPr>
      <w:r>
        <w:rPr>
          <w:b/>
        </w:rPr>
        <w:t>I.1.1 Hava emisyonlarını izleme</w:t>
      </w:r>
      <w:r>
        <w:t xml:space="preserve"> </w:t>
      </w:r>
    </w:p>
    <w:p w:rsidR="00AD2747" w:rsidRPr="0097314D" w:rsidRDefault="00AD2747" w:rsidP="00AD2747">
      <w:pPr>
        <w:jc w:val="both"/>
      </w:pPr>
    </w:p>
    <w:p w:rsidR="00AD2747" w:rsidRPr="0097314D" w:rsidRDefault="00CA0870" w:rsidP="001A4C7C">
      <w:pPr>
        <w:numPr>
          <w:ilvl w:val="0"/>
          <w:numId w:val="23"/>
        </w:numPr>
        <w:tabs>
          <w:tab w:val="num" w:pos="360"/>
        </w:tabs>
        <w:ind w:left="0" w:firstLine="0"/>
        <w:jc w:val="both"/>
      </w:pPr>
      <w:r>
        <w:lastRenderedPageBreak/>
        <w:t xml:space="preserve">XXXXXX şu aşamalara uygun olarak emisyonları izleyecektir: </w:t>
      </w:r>
    </w:p>
    <w:p w:rsidR="00AD2747" w:rsidRPr="0097314D" w:rsidRDefault="00AD2747" w:rsidP="00AD274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2"/>
        <w:gridCol w:w="2074"/>
        <w:gridCol w:w="1944"/>
      </w:tblGrid>
      <w:tr w:rsidR="00AD2747" w:rsidRPr="004E48AB" w:rsidTr="004E48AB">
        <w:trPr>
          <w:jc w:val="center"/>
        </w:trPr>
        <w:tc>
          <w:tcPr>
            <w:tcW w:w="1522" w:type="dxa"/>
            <w:shd w:val="clear" w:color="auto" w:fill="E6E6E6"/>
            <w:vAlign w:val="center"/>
          </w:tcPr>
          <w:p w:rsidR="00AD2747" w:rsidRPr="004E48AB" w:rsidRDefault="00A939C4" w:rsidP="004E48AB">
            <w:pPr>
              <w:jc w:val="center"/>
            </w:pPr>
            <w:r>
              <w:t>Kaynak</w:t>
            </w:r>
          </w:p>
        </w:tc>
        <w:tc>
          <w:tcPr>
            <w:tcW w:w="2074" w:type="dxa"/>
            <w:shd w:val="clear" w:color="auto" w:fill="E6E6E6"/>
          </w:tcPr>
          <w:p w:rsidR="00AD2747" w:rsidRPr="004E48AB" w:rsidRDefault="00A939C4" w:rsidP="004E48AB">
            <w:pPr>
              <w:jc w:val="center"/>
            </w:pPr>
            <w:r>
              <w:t>Ölçüm parametreleri</w:t>
            </w:r>
          </w:p>
        </w:tc>
        <w:tc>
          <w:tcPr>
            <w:tcW w:w="1944" w:type="dxa"/>
            <w:shd w:val="clear" w:color="auto" w:fill="E6E6E6"/>
          </w:tcPr>
          <w:p w:rsidR="00AD2747" w:rsidRPr="004E48AB" w:rsidRDefault="00A939C4" w:rsidP="004E48AB">
            <w:pPr>
              <w:jc w:val="center"/>
            </w:pPr>
            <w:r>
              <w:t>İzleme Sıklığı</w:t>
            </w:r>
          </w:p>
        </w:tc>
      </w:tr>
    </w:tbl>
    <w:p w:rsidR="00AD2747" w:rsidRPr="0097314D" w:rsidRDefault="00AD2747" w:rsidP="00AD2747">
      <w:pPr>
        <w:jc w:val="both"/>
      </w:pPr>
    </w:p>
    <w:p w:rsidR="00AD2747" w:rsidRPr="0097314D" w:rsidRDefault="00AD2747" w:rsidP="00AD2747">
      <w:pPr>
        <w:tabs>
          <w:tab w:val="left" w:pos="900"/>
        </w:tabs>
        <w:jc w:val="both"/>
      </w:pPr>
    </w:p>
    <w:p w:rsidR="00AD2747" w:rsidRPr="0097314D" w:rsidRDefault="0027710E" w:rsidP="00AD2747">
      <w:pPr>
        <w:tabs>
          <w:tab w:val="left" w:pos="900"/>
        </w:tabs>
        <w:jc w:val="both"/>
      </w:pPr>
      <w:r>
        <w:t>I.1.1.1. Elde edilen sonuçların kaydının tutulması</w:t>
      </w:r>
    </w:p>
    <w:p w:rsidR="006C2274" w:rsidRPr="0097314D" w:rsidRDefault="006C2274" w:rsidP="006C2274">
      <w:pPr>
        <w:tabs>
          <w:tab w:val="left" w:pos="900"/>
        </w:tabs>
        <w:jc w:val="both"/>
        <w:rPr>
          <w:b/>
        </w:rPr>
      </w:pPr>
    </w:p>
    <w:p w:rsidR="00AD2747" w:rsidRPr="0097314D" w:rsidRDefault="00CA0870" w:rsidP="006C2274">
      <w:pPr>
        <w:tabs>
          <w:tab w:val="left" w:pos="900"/>
        </w:tabs>
        <w:jc w:val="both"/>
      </w:pPr>
      <w:r>
        <w:rPr>
          <w:b/>
        </w:rPr>
        <w:t xml:space="preserve">          I.1.2 Hava emisyonlarını izleme</w:t>
      </w:r>
    </w:p>
    <w:p w:rsidR="00AD2747" w:rsidRPr="0097314D" w:rsidRDefault="00AD2747" w:rsidP="00AD2747">
      <w:pPr>
        <w:jc w:val="both"/>
        <w:rPr>
          <w:b/>
        </w:rPr>
      </w:pPr>
    </w:p>
    <w:p w:rsidR="00AD2747" w:rsidRPr="0097314D" w:rsidRDefault="00AD2747" w:rsidP="00AD2747">
      <w:pPr>
        <w:jc w:val="both"/>
        <w:rPr>
          <w:b/>
        </w:rPr>
      </w:pPr>
    </w:p>
    <w:p w:rsidR="00AD2747" w:rsidRPr="0097314D" w:rsidRDefault="0027710E" w:rsidP="006C2274">
      <w:pPr>
        <w:tabs>
          <w:tab w:val="left" w:pos="900"/>
        </w:tabs>
        <w:ind w:left="360"/>
        <w:jc w:val="both"/>
        <w:rPr>
          <w:b/>
        </w:rPr>
      </w:pPr>
      <w:r>
        <w:rPr>
          <w:b/>
        </w:rPr>
        <w:t>I.2 Sıvı atık su kalitesi izleme</w:t>
      </w:r>
    </w:p>
    <w:p w:rsidR="00AD2747" w:rsidRPr="0097314D" w:rsidRDefault="0027710E" w:rsidP="00495A33">
      <w:pPr>
        <w:numPr>
          <w:ilvl w:val="0"/>
          <w:numId w:val="6"/>
        </w:numPr>
        <w:autoSpaceDE w:val="0"/>
        <w:autoSpaceDN w:val="0"/>
        <w:adjustRightInd w:val="0"/>
        <w:ind w:left="357" w:hanging="357"/>
        <w:jc w:val="both"/>
      </w:pPr>
      <w:r>
        <w:t>Depolama işletme aşamasında aşağıdaki test gerçekleştirilecektir:</w:t>
      </w:r>
    </w:p>
    <w:p w:rsidR="00AD2747" w:rsidRPr="0097314D" w:rsidRDefault="0027710E" w:rsidP="00495A33">
      <w:pPr>
        <w:numPr>
          <w:ilvl w:val="0"/>
          <w:numId w:val="6"/>
        </w:numPr>
        <w:autoSpaceDE w:val="0"/>
        <w:autoSpaceDN w:val="0"/>
        <w:adjustRightInd w:val="0"/>
        <w:ind w:left="357" w:hanging="357"/>
        <w:jc w:val="both"/>
      </w:pPr>
      <w:r>
        <w:t xml:space="preserve">Depolama sahası kapatma sonrasındaki aşamada aşağıdaki test gerçekleştirilecektir: </w:t>
      </w:r>
    </w:p>
    <w:p w:rsidR="00AD2747" w:rsidRPr="0097314D" w:rsidRDefault="0027710E" w:rsidP="00495A33">
      <w:pPr>
        <w:numPr>
          <w:ilvl w:val="0"/>
          <w:numId w:val="6"/>
        </w:numPr>
        <w:autoSpaceDE w:val="0"/>
        <w:autoSpaceDN w:val="0"/>
        <w:adjustRightInd w:val="0"/>
        <w:ind w:left="357" w:hanging="357"/>
        <w:jc w:val="both"/>
      </w:pPr>
      <w:r>
        <w:t xml:space="preserve">Örnek alma ve analiz dahil olmak üzere tüm dış izleme, bir "işbirliği Kuruluşu" tarafından yapılacak ve onaylanacak ve önceki noktalarda sözü edilen parametrelerin her biri için yapılacaktır.  Proje organizatörünün, her bir sıvı atık dökme noktasının en az bir son 24 saat akış orantılı numunesinin veya temsil eden numunenin test sonuçlarını sunması gerekir. </w:t>
      </w:r>
    </w:p>
    <w:p w:rsidR="00AD2747" w:rsidRPr="0097314D" w:rsidRDefault="00A90734" w:rsidP="00495A33">
      <w:pPr>
        <w:numPr>
          <w:ilvl w:val="0"/>
          <w:numId w:val="6"/>
        </w:numPr>
        <w:autoSpaceDE w:val="0"/>
        <w:autoSpaceDN w:val="0"/>
        <w:adjustRightInd w:val="0"/>
        <w:ind w:left="357" w:hanging="357"/>
        <w:jc w:val="both"/>
      </w:pPr>
      <w:r>
        <w:t>Numuneler yoğun kirletici üretim dönemlerinde alınacaktır.</w:t>
      </w:r>
    </w:p>
    <w:p w:rsidR="00AD2747" w:rsidRPr="0097314D" w:rsidRDefault="00552909" w:rsidP="00495A33">
      <w:pPr>
        <w:numPr>
          <w:ilvl w:val="0"/>
          <w:numId w:val="6"/>
        </w:numPr>
        <w:autoSpaceDE w:val="0"/>
        <w:autoSpaceDN w:val="0"/>
        <w:adjustRightInd w:val="0"/>
        <w:ind w:left="357" w:hanging="357"/>
        <w:jc w:val="both"/>
      </w:pPr>
      <w:r>
        <w:t>Tesis, sıvı atık boşaltımının bölüm D.3.4.3'de listelenen parametrelerin her biri için belirlenen sınırlara uygun olduğunun doğrulanması ile izin şartlarına uyumlu olduğu kabul edilecektir.</w:t>
      </w:r>
    </w:p>
    <w:p w:rsidR="00AD2747" w:rsidRPr="0097314D" w:rsidRDefault="002D50EE" w:rsidP="00495A33">
      <w:pPr>
        <w:numPr>
          <w:ilvl w:val="0"/>
          <w:numId w:val="6"/>
        </w:numPr>
        <w:autoSpaceDE w:val="0"/>
        <w:autoSpaceDN w:val="0"/>
        <w:adjustRightInd w:val="0"/>
        <w:ind w:left="357" w:hanging="357"/>
        <w:jc w:val="both"/>
      </w:pPr>
      <w:r>
        <w:t>Tüm kontroller izne dahil parametrelerin her biri için yapılacak ve tesis, sıvı atık boşaltımının bölüm D.3.4.3'de listelenen parametrelerin her biri için belirlenen sınırlara uygun olduğunun doğrulanması ile izin şartlarına uyumlu olduğu kabul edilecektir.</w:t>
      </w:r>
    </w:p>
    <w:p w:rsidR="00AD2747" w:rsidRPr="0097314D" w:rsidRDefault="00AD2747" w:rsidP="00AD2747">
      <w:pPr>
        <w:jc w:val="both"/>
      </w:pPr>
    </w:p>
    <w:p w:rsidR="00AD2747" w:rsidRPr="0097314D" w:rsidRDefault="00E41A4A" w:rsidP="006C2274">
      <w:pPr>
        <w:tabs>
          <w:tab w:val="left" w:pos="900"/>
        </w:tabs>
        <w:ind w:left="360"/>
        <w:jc w:val="both"/>
        <w:rPr>
          <w:b/>
        </w:rPr>
      </w:pPr>
      <w:r>
        <w:rPr>
          <w:b/>
        </w:rPr>
        <w:t>I.3. Meteorolojik verilerin derlenmesi</w:t>
      </w:r>
    </w:p>
    <w:p w:rsidR="00AD2747" w:rsidRPr="0097314D" w:rsidRDefault="00AD2747" w:rsidP="00AD2747">
      <w:pPr>
        <w:jc w:val="both"/>
      </w:pPr>
    </w:p>
    <w:p w:rsidR="00AD2747" w:rsidRPr="0097314D" w:rsidRDefault="00813461" w:rsidP="00AD2747">
      <w:pPr>
        <w:jc w:val="both"/>
      </w:pPr>
      <w:r>
        <w:t>Depolama işlemleri sırasında ve kapatma sonrası aşamalarında, meteorolojik parametreler depolama sahasında kurulu meteoroloji istasyonunda izlenecektir. Her 10 dakikada bir aşağıdaki parametreler kontrol edilecek ve veriler saklanacaktır:</w:t>
      </w:r>
    </w:p>
    <w:p w:rsidR="00AD2747" w:rsidRPr="0097314D" w:rsidRDefault="00422268" w:rsidP="00AD2747">
      <w:pPr>
        <w:numPr>
          <w:ilvl w:val="0"/>
          <w:numId w:val="24"/>
        </w:numPr>
        <w:jc w:val="both"/>
      </w:pPr>
      <w:r>
        <w:t>Rüzgar hızı ve yönü</w:t>
      </w:r>
    </w:p>
    <w:p w:rsidR="00AD2747" w:rsidRPr="0097314D" w:rsidRDefault="00813461" w:rsidP="00AD2747">
      <w:pPr>
        <w:numPr>
          <w:ilvl w:val="0"/>
          <w:numId w:val="24"/>
        </w:numPr>
        <w:jc w:val="both"/>
      </w:pPr>
      <w:r>
        <w:t>Hava sıcaklığı</w:t>
      </w:r>
    </w:p>
    <w:p w:rsidR="00AD2747" w:rsidRPr="0097314D" w:rsidRDefault="00813461" w:rsidP="00AD2747">
      <w:pPr>
        <w:numPr>
          <w:ilvl w:val="0"/>
          <w:numId w:val="24"/>
        </w:numPr>
        <w:jc w:val="both"/>
      </w:pPr>
      <w:r>
        <w:t>Bağıl nem</w:t>
      </w:r>
    </w:p>
    <w:p w:rsidR="00AD2747" w:rsidRPr="0097314D" w:rsidRDefault="00813461" w:rsidP="00AD2747">
      <w:pPr>
        <w:numPr>
          <w:ilvl w:val="0"/>
          <w:numId w:val="24"/>
        </w:numPr>
        <w:jc w:val="both"/>
      </w:pPr>
      <w:r>
        <w:t>Atmosfer basıncı</w:t>
      </w:r>
    </w:p>
    <w:p w:rsidR="00AD2747" w:rsidRPr="0097314D" w:rsidRDefault="00813461" w:rsidP="00AD2747">
      <w:pPr>
        <w:numPr>
          <w:ilvl w:val="0"/>
          <w:numId w:val="24"/>
        </w:numPr>
        <w:jc w:val="both"/>
      </w:pPr>
      <w:r>
        <w:t>Yağış</w:t>
      </w:r>
    </w:p>
    <w:p w:rsidR="00AD2747" w:rsidRPr="0097314D" w:rsidRDefault="00813461" w:rsidP="00AD2747">
      <w:pPr>
        <w:numPr>
          <w:ilvl w:val="0"/>
          <w:numId w:val="24"/>
        </w:numPr>
        <w:jc w:val="both"/>
      </w:pPr>
      <w:r>
        <w:t xml:space="preserve">Toplam güneş ışınımı </w:t>
      </w:r>
    </w:p>
    <w:p w:rsidR="00AD2747" w:rsidRPr="0097314D" w:rsidRDefault="0010089C" w:rsidP="0010089C">
      <w:pPr>
        <w:spacing w:before="120"/>
        <w:jc w:val="both"/>
      </w:pPr>
      <w:r>
        <w:t>Buharlaşmanın izlenmesi için lisimetreler kurulacaktır. Bunların tasarımı, özellikleri ve yeri önceden sunulacaktır.</w:t>
      </w:r>
    </w:p>
    <w:p w:rsidR="00AD2747" w:rsidRPr="0097314D" w:rsidRDefault="00AD2747" w:rsidP="00AD2747">
      <w:pPr>
        <w:jc w:val="both"/>
      </w:pPr>
    </w:p>
    <w:p w:rsidR="00AD2747" w:rsidRPr="0097314D" w:rsidRDefault="0063619B" w:rsidP="006C2274">
      <w:pPr>
        <w:tabs>
          <w:tab w:val="left" w:pos="540"/>
        </w:tabs>
        <w:ind w:left="360"/>
        <w:jc w:val="both"/>
        <w:rPr>
          <w:b/>
        </w:rPr>
      </w:pPr>
      <w:r>
        <w:rPr>
          <w:b/>
        </w:rPr>
        <w:t>I.4. Depolama alanı su dengesi</w:t>
      </w:r>
    </w:p>
    <w:p w:rsidR="00AD2747" w:rsidRPr="0097314D" w:rsidRDefault="00AD2747" w:rsidP="00AD2747">
      <w:pPr>
        <w:autoSpaceDE w:val="0"/>
        <w:autoSpaceDN w:val="0"/>
        <w:adjustRightInd w:val="0"/>
        <w:jc w:val="both"/>
      </w:pPr>
    </w:p>
    <w:p w:rsidR="00AD2747" w:rsidRPr="0097314D" w:rsidRDefault="0063619B" w:rsidP="00AD2747">
      <w:pPr>
        <w:jc w:val="both"/>
      </w:pPr>
      <w:r>
        <w:t xml:space="preserve">Depolama alanı su dengesi bir dış kuruluş tarafından her yıl kaydedilecektir. </w:t>
      </w:r>
    </w:p>
    <w:p w:rsidR="00AD2747" w:rsidRPr="0097314D" w:rsidRDefault="00AD2747" w:rsidP="00AD2747">
      <w:pPr>
        <w:autoSpaceDE w:val="0"/>
        <w:autoSpaceDN w:val="0"/>
        <w:adjustRightInd w:val="0"/>
        <w:jc w:val="both"/>
      </w:pPr>
    </w:p>
    <w:p w:rsidR="00AD2747" w:rsidRPr="0097314D" w:rsidRDefault="0063619B" w:rsidP="006C2274">
      <w:pPr>
        <w:tabs>
          <w:tab w:val="left" w:pos="540"/>
        </w:tabs>
        <w:ind w:left="360"/>
        <w:jc w:val="both"/>
        <w:rPr>
          <w:b/>
        </w:rPr>
      </w:pPr>
      <w:r>
        <w:rPr>
          <w:b/>
        </w:rPr>
        <w:t>I.5 Depolama alanı çukuru topografya izlemesi</w:t>
      </w:r>
    </w:p>
    <w:p w:rsidR="0043524B" w:rsidRPr="0097314D" w:rsidRDefault="0043524B" w:rsidP="00AD2747">
      <w:pPr>
        <w:jc w:val="both"/>
        <w:rPr>
          <w:dstrike/>
        </w:rPr>
      </w:pPr>
    </w:p>
    <w:p w:rsidR="00CA0870" w:rsidRDefault="0063619B" w:rsidP="00CA0870">
      <w:pPr>
        <w:tabs>
          <w:tab w:val="left" w:pos="540"/>
        </w:tabs>
        <w:ind w:left="360"/>
        <w:jc w:val="both"/>
        <w:rPr>
          <w:b/>
        </w:rPr>
      </w:pPr>
      <w:r>
        <w:rPr>
          <w:b/>
        </w:rPr>
        <w:t xml:space="preserve">I.6 Faaliyet göstergelerinin izlenmesi </w:t>
      </w:r>
    </w:p>
    <w:p w:rsidR="00CA0870" w:rsidRDefault="00CA0870" w:rsidP="00CA0870">
      <w:pPr>
        <w:tabs>
          <w:tab w:val="left" w:pos="540"/>
        </w:tabs>
        <w:ind w:left="360"/>
        <w:jc w:val="both"/>
        <w:rPr>
          <w:b/>
        </w:rPr>
      </w:pPr>
    </w:p>
    <w:p w:rsidR="00CA0870" w:rsidRDefault="0063619B" w:rsidP="00CA0870">
      <w:pPr>
        <w:tabs>
          <w:tab w:val="left" w:pos="540"/>
        </w:tabs>
        <w:ind w:left="360"/>
        <w:jc w:val="both"/>
        <w:rPr>
          <w:b/>
        </w:rPr>
      </w:pPr>
      <w:r>
        <w:rPr>
          <w:b/>
        </w:rPr>
        <w:t>I.7. Gürültü izleme</w:t>
      </w:r>
    </w:p>
    <w:p w:rsidR="00CA0870" w:rsidRDefault="00CA0870" w:rsidP="00CA0870">
      <w:pPr>
        <w:tabs>
          <w:tab w:val="left" w:pos="540"/>
        </w:tabs>
        <w:ind w:left="360"/>
        <w:jc w:val="both"/>
        <w:rPr>
          <w:b/>
        </w:rPr>
      </w:pPr>
    </w:p>
    <w:p w:rsidR="00AD2747" w:rsidRPr="0097314D" w:rsidRDefault="0063619B" w:rsidP="00CA0870">
      <w:pPr>
        <w:tabs>
          <w:tab w:val="left" w:pos="540"/>
        </w:tabs>
        <w:ind w:left="360"/>
        <w:jc w:val="both"/>
        <w:rPr>
          <w:b/>
        </w:rPr>
      </w:pPr>
      <w:r>
        <w:rPr>
          <w:b/>
        </w:rPr>
        <w:t>I.8 Sonuçların kontrolü, izleme ve raporlaması</w:t>
      </w:r>
    </w:p>
    <w:p w:rsidR="00AD2747" w:rsidRPr="0097314D" w:rsidRDefault="00AD2747" w:rsidP="00AD2747">
      <w:pPr>
        <w:jc w:val="both"/>
        <w:rPr>
          <w:b/>
        </w:rPr>
      </w:pPr>
    </w:p>
    <w:p w:rsidR="00AD2747" w:rsidRPr="0097314D" w:rsidRDefault="00CA0870" w:rsidP="006C2274">
      <w:pPr>
        <w:tabs>
          <w:tab w:val="left" w:pos="540"/>
        </w:tabs>
        <w:jc w:val="both"/>
        <w:rPr>
          <w:b/>
        </w:rPr>
      </w:pPr>
      <w:r>
        <w:rPr>
          <w:b/>
        </w:rPr>
        <w:t>J.- Çevresel izleme programı konsolide belgesi</w:t>
      </w:r>
    </w:p>
    <w:p w:rsidR="00751E32" w:rsidRPr="0097314D" w:rsidRDefault="00751E32" w:rsidP="006D39F1">
      <w:pPr>
        <w:autoSpaceDE w:val="0"/>
        <w:autoSpaceDN w:val="0"/>
        <w:adjustRightInd w:val="0"/>
        <w:jc w:val="both"/>
      </w:pPr>
    </w:p>
    <w:p w:rsidR="006D39F1" w:rsidRPr="0097314D" w:rsidRDefault="00CA0870" w:rsidP="006D39F1">
      <w:pPr>
        <w:ind w:left="426" w:hanging="426"/>
        <w:jc w:val="both"/>
        <w:rPr>
          <w:b/>
        </w:rPr>
      </w:pPr>
      <w:r>
        <w:rPr>
          <w:b/>
        </w:rPr>
        <w:t>K. -</w:t>
      </w:r>
      <w:r>
        <w:t xml:space="preserve"> Anormal durumlarda koruma önlemleri ve çalışma koşulları</w:t>
      </w:r>
    </w:p>
    <w:p w:rsidR="006D39F1" w:rsidRPr="0097314D" w:rsidRDefault="006D39F1" w:rsidP="006D39F1">
      <w:pPr>
        <w:ind w:left="360"/>
        <w:jc w:val="both"/>
        <w:rPr>
          <w:color w:val="008000"/>
        </w:rPr>
      </w:pPr>
    </w:p>
    <w:p w:rsidR="006D39F1" w:rsidRPr="0097314D" w:rsidRDefault="00CA0870" w:rsidP="006D39F1">
      <w:pPr>
        <w:jc w:val="both"/>
      </w:pPr>
      <w:r>
        <w:t>K.1. Kapatma sonrası dönem sonrasında faaliyete son verme</w:t>
      </w:r>
    </w:p>
    <w:p w:rsidR="006D39F1" w:rsidRPr="0097314D" w:rsidRDefault="006D39F1" w:rsidP="006D39F1">
      <w:pPr>
        <w:jc w:val="both"/>
        <w:outlineLvl w:val="0"/>
      </w:pPr>
    </w:p>
    <w:p w:rsidR="006D39F1" w:rsidRPr="0097314D" w:rsidRDefault="00CA0870" w:rsidP="006D39F1">
      <w:pPr>
        <w:jc w:val="both"/>
        <w:outlineLvl w:val="0"/>
      </w:pPr>
      <w:r>
        <w:t>K.2. Anormal çalışma koşulları altında önleyici tedbirler ve eylemler</w:t>
      </w:r>
    </w:p>
    <w:p w:rsidR="006D39F1" w:rsidRPr="0097314D" w:rsidRDefault="006D39F1" w:rsidP="006D39F1">
      <w:pPr>
        <w:jc w:val="both"/>
      </w:pPr>
    </w:p>
    <w:p w:rsidR="00BA3C28" w:rsidRPr="0097314D" w:rsidRDefault="00CA0870" w:rsidP="00BA3C28">
      <w:pPr>
        <w:jc w:val="both"/>
      </w:pPr>
      <w:r>
        <w:rPr>
          <w:b/>
        </w:rPr>
        <w:lastRenderedPageBreak/>
        <w:t>L.-</w:t>
      </w:r>
      <w:r>
        <w:t xml:space="preserve"> Koruyucu ve düzeltici önlemler ve çevresel izleme programı herhangi bir yeni mevzuata uyum için gerekli olduğunda, ya da ilgili sistemlerin yapısı ve işleyişi ile ilgili önemli yeni bilgilere uyum sağlamak için tavsiye edildiğinde değiştirilebilir olacaktır. Bu tür değişiklikler ölçüm parametreleri, bunlar içinde kabul edilebilir sınırlar ve ölçüm sıklığını içerebilir. Koruyucu ve düzeltici önlemler ve çevresel izleme programı aynı zamanda, çevresel izleme programının sonuçlarına göre, organizatör veya resmi makam emriyle yapılan istekler nedeniyle değişikliğe tabi olabilir.</w:t>
      </w:r>
    </w:p>
    <w:p w:rsidR="006D39F1" w:rsidRPr="0097314D" w:rsidRDefault="006D39F1" w:rsidP="006D39F1">
      <w:pPr>
        <w:jc w:val="both"/>
      </w:pPr>
    </w:p>
    <w:p w:rsidR="00142D84" w:rsidRPr="0097314D" w:rsidRDefault="00142D84" w:rsidP="006D39F1">
      <w:pPr>
        <w:jc w:val="both"/>
        <w:rPr>
          <w:b/>
        </w:rPr>
      </w:pPr>
    </w:p>
    <w:p w:rsidR="00203521" w:rsidRPr="0097314D" w:rsidRDefault="00452C3D" w:rsidP="006D39F1">
      <w:pPr>
        <w:jc w:val="center"/>
        <w:rPr>
          <w:b/>
        </w:rPr>
      </w:pPr>
      <w:r>
        <w:rPr>
          <w:b/>
        </w:rPr>
        <w:t xml:space="preserve">EK I </w:t>
      </w:r>
    </w:p>
    <w:p w:rsidR="006D39F1" w:rsidRPr="0097314D" w:rsidRDefault="00452C3D" w:rsidP="006D39F1">
      <w:pPr>
        <w:jc w:val="center"/>
        <w:rPr>
          <w:b/>
        </w:rPr>
      </w:pPr>
      <w:r>
        <w:rPr>
          <w:b/>
        </w:rPr>
        <w:t xml:space="preserve">İDDİALAR RAPORU </w:t>
      </w:r>
    </w:p>
    <w:p w:rsidR="006D39F1" w:rsidRPr="0097314D" w:rsidRDefault="006D39F1" w:rsidP="006D39F1">
      <w:pPr>
        <w:jc w:val="both"/>
      </w:pPr>
    </w:p>
    <w:p w:rsidR="006D39F1" w:rsidRPr="0097314D" w:rsidRDefault="00203521" w:rsidP="006D39F1">
      <w:pPr>
        <w:jc w:val="both"/>
      </w:pPr>
      <w:r>
        <w:t xml:space="preserve">XXXXXX tarafından geliştirilen MUNICIPIO kenti sınırları içinde bulunan tehlikesiz atık depolama alanı projesi için entegre çevre izin prosedürü ve çevresel etki değerlendirmesinin bir parçası olarak çevre mercii tarafından yürütülen kamu bilgilendirme işlemi sırasında iddiaları içeren bir belge sunuldu. </w:t>
      </w:r>
    </w:p>
    <w:p w:rsidR="006D39F1" w:rsidRPr="0097314D" w:rsidRDefault="006D39F1" w:rsidP="006D39F1">
      <w:pPr>
        <w:jc w:val="both"/>
      </w:pPr>
    </w:p>
    <w:p w:rsidR="006D39F1" w:rsidRPr="0097314D" w:rsidRDefault="00452C3D" w:rsidP="006D39F1">
      <w:pPr>
        <w:jc w:val="both"/>
      </w:pPr>
      <w:r>
        <w:t>Aşağıdaki bölümlerde verilen analizde gösterildiği üzere, tesis için çevresel etki raporu ve entegre çevre izninin formüle edilmesi ile, Çevre İşleri Müsteşar Yardımcılığı yukarıda sözü edilen iddialarla tüm sorunları dikkate aldı. Böylece, projede bulunan ve çevresel etki değerlendirmesi ve entegre çevre izni prosedürü sayesinde tamamlanan koruyucu ve düzeltici önlemlerin tümü söz konusu projenin yürütülmesi sonucu neden olabileceği potansiyel etkileri en aza indirmek için tasarlanmıştır.</w:t>
      </w:r>
    </w:p>
    <w:p w:rsidR="006D39F1" w:rsidRPr="0097314D" w:rsidRDefault="006D39F1" w:rsidP="006D39F1">
      <w:pPr>
        <w:jc w:val="both"/>
      </w:pPr>
    </w:p>
    <w:p w:rsidR="006D39F1" w:rsidRPr="0097314D" w:rsidRDefault="00ED6AC4" w:rsidP="006D39F1">
      <w:pPr>
        <w:jc w:val="both"/>
      </w:pPr>
      <w:r>
        <w:t>Ancak, iddialarda yer alan konuların her birine daha spesifik yanıt sağlamak amacıyla, çevre mercii iddialarının içeriğinin aşağıdaki bölümlerde sınıflandırıldığı bu rapor taslağını hazırladı:</w:t>
      </w:r>
    </w:p>
    <w:p w:rsidR="006D39F1" w:rsidRPr="0097314D" w:rsidRDefault="006D39F1" w:rsidP="006D39F1">
      <w:pPr>
        <w:jc w:val="both"/>
        <w:rPr>
          <w:b/>
        </w:rPr>
      </w:pPr>
    </w:p>
    <w:p w:rsidR="006D39F1" w:rsidRPr="0097314D" w:rsidRDefault="006D39F1" w:rsidP="006D39F1">
      <w:pPr>
        <w:jc w:val="both"/>
        <w:rPr>
          <w:u w:val="single"/>
        </w:rPr>
      </w:pPr>
      <w:r>
        <w:rPr>
          <w:u w:val="single"/>
        </w:rPr>
        <w:t xml:space="preserve">1.- Alternatiflerin dikkate alınmaması </w:t>
      </w:r>
    </w:p>
    <w:p w:rsidR="006D39F1" w:rsidRPr="0097314D" w:rsidRDefault="006D39F1" w:rsidP="006D39F1">
      <w:pPr>
        <w:jc w:val="both"/>
        <w:rPr>
          <w:u w:val="single"/>
        </w:rPr>
      </w:pPr>
    </w:p>
    <w:p w:rsidR="00203521" w:rsidRPr="0097314D" w:rsidRDefault="00ED6AC4" w:rsidP="00A439D7">
      <w:pPr>
        <w:jc w:val="center"/>
        <w:rPr>
          <w:b/>
        </w:rPr>
      </w:pPr>
      <w:r>
        <w:rPr>
          <w:b/>
        </w:rPr>
        <w:t xml:space="preserve">EK II </w:t>
      </w:r>
    </w:p>
    <w:p w:rsidR="00A439D7" w:rsidRPr="0097314D" w:rsidRDefault="00ED6AC4" w:rsidP="00A439D7">
      <w:pPr>
        <w:jc w:val="center"/>
      </w:pPr>
      <w:r>
        <w:rPr>
          <w:b/>
        </w:rPr>
        <w:t>KABUL EDİLEBİLİR ATIK</w:t>
      </w:r>
    </w:p>
    <w:p w:rsidR="00A439D7" w:rsidRPr="0097314D" w:rsidRDefault="00A439D7" w:rsidP="00A439D7">
      <w:pPr>
        <w:jc w:val="both"/>
      </w:pPr>
    </w:p>
    <w:p w:rsidR="00A439D7" w:rsidRPr="0097314D" w:rsidRDefault="00A439D7" w:rsidP="00A439D7">
      <w:pPr>
        <w:autoSpaceDE w:val="0"/>
        <w:autoSpaceDN w:val="0"/>
        <w:adjustRightInd w:val="0"/>
        <w:jc w:val="both"/>
      </w:pPr>
    </w:p>
    <w:tbl>
      <w:tblPr>
        <w:tblW w:w="9421" w:type="dxa"/>
        <w:tblInd w:w="108" w:type="dxa"/>
        <w:shd w:val="clear" w:color="auto" w:fill="E6E6E6"/>
        <w:tblLook w:val="01E0"/>
      </w:tblPr>
      <w:tblGrid>
        <w:gridCol w:w="7909"/>
        <w:gridCol w:w="1512"/>
      </w:tblGrid>
      <w:tr w:rsidR="00A439D7" w:rsidRPr="004E48AB" w:rsidTr="007547C6">
        <w:trPr>
          <w:tblHeader/>
        </w:trPr>
        <w:tc>
          <w:tcPr>
            <w:tcW w:w="942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A439D7" w:rsidRPr="004E48AB" w:rsidRDefault="00607F10" w:rsidP="004E48AB">
            <w:pPr>
              <w:autoSpaceDE w:val="0"/>
              <w:autoSpaceDN w:val="0"/>
              <w:adjustRightInd w:val="0"/>
              <w:spacing w:line="240" w:lineRule="atLeast"/>
              <w:jc w:val="both"/>
              <w:rPr>
                <w:rFonts w:cs="Wingdings"/>
                <w:szCs w:val="16"/>
              </w:rPr>
            </w:pPr>
            <w:r>
              <w:t>Kabul Edilebilir Atık</w:t>
            </w:r>
          </w:p>
        </w:tc>
      </w:tr>
      <w:tr w:rsidR="00A439D7" w:rsidRPr="004E48AB" w:rsidTr="007547C6">
        <w:trPr>
          <w:tblHeader/>
        </w:trPr>
        <w:tc>
          <w:tcPr>
            <w:tcW w:w="7909" w:type="dxa"/>
            <w:tcBorders>
              <w:top w:val="single" w:sz="4" w:space="0" w:color="auto"/>
              <w:left w:val="single" w:sz="4" w:space="0" w:color="auto"/>
              <w:bottom w:val="single" w:sz="4" w:space="0" w:color="auto"/>
              <w:right w:val="single" w:sz="4" w:space="0" w:color="auto"/>
            </w:tcBorders>
            <w:shd w:val="clear" w:color="auto" w:fill="E6E6E6"/>
            <w:vAlign w:val="center"/>
          </w:tcPr>
          <w:p w:rsidR="00A439D7" w:rsidRPr="004E48AB" w:rsidRDefault="00607F10" w:rsidP="004E48AB">
            <w:pPr>
              <w:autoSpaceDE w:val="0"/>
              <w:autoSpaceDN w:val="0"/>
              <w:adjustRightInd w:val="0"/>
              <w:spacing w:line="240" w:lineRule="atLeast"/>
              <w:jc w:val="both"/>
              <w:rPr>
                <w:rFonts w:cs="Wingdings"/>
                <w:szCs w:val="16"/>
              </w:rPr>
            </w:pPr>
            <w:r>
              <w:t>Atık Türü</w:t>
            </w:r>
          </w:p>
        </w:tc>
        <w:tc>
          <w:tcPr>
            <w:tcW w:w="1512" w:type="dxa"/>
            <w:tcBorders>
              <w:top w:val="single" w:sz="4" w:space="0" w:color="auto"/>
              <w:left w:val="single" w:sz="4" w:space="0" w:color="auto"/>
              <w:bottom w:val="single" w:sz="4" w:space="0" w:color="auto"/>
              <w:right w:val="single" w:sz="4" w:space="0" w:color="auto"/>
            </w:tcBorders>
            <w:shd w:val="clear" w:color="auto" w:fill="E6E6E6"/>
            <w:vAlign w:val="center"/>
          </w:tcPr>
          <w:p w:rsidR="00A439D7" w:rsidRPr="004E48AB" w:rsidRDefault="00607F10" w:rsidP="004E48AB">
            <w:pPr>
              <w:autoSpaceDE w:val="0"/>
              <w:autoSpaceDN w:val="0"/>
              <w:adjustRightInd w:val="0"/>
              <w:spacing w:line="240" w:lineRule="atLeast"/>
              <w:jc w:val="center"/>
              <w:rPr>
                <w:rFonts w:cs="Wingdings"/>
                <w:szCs w:val="16"/>
              </w:rPr>
            </w:pPr>
            <w:r>
              <w:t>EWC</w:t>
            </w:r>
          </w:p>
        </w:tc>
      </w:tr>
      <w:tr w:rsidR="00A439D7" w:rsidRPr="004E48AB" w:rsidTr="007547C6">
        <w:tc>
          <w:tcPr>
            <w:tcW w:w="7909"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607F10" w:rsidP="004E48AB">
            <w:pPr>
              <w:autoSpaceDE w:val="0"/>
              <w:autoSpaceDN w:val="0"/>
              <w:adjustRightInd w:val="0"/>
              <w:spacing w:line="240" w:lineRule="atLeast"/>
              <w:jc w:val="both"/>
              <w:rPr>
                <w:rFonts w:cs="Wingdings"/>
                <w:iCs/>
                <w:szCs w:val="16"/>
              </w:rPr>
            </w:pPr>
            <w:r>
              <w:t>Tarım, bahçecilik, su ürünleri yetiştiriciliği, ormancılık, avcılık ve balıkçılık, gıda hazırlama ve işleme atıkları</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A439D7" w:rsidP="004E48AB">
            <w:pPr>
              <w:autoSpaceDE w:val="0"/>
              <w:autoSpaceDN w:val="0"/>
              <w:adjustRightInd w:val="0"/>
              <w:spacing w:line="240" w:lineRule="atLeast"/>
              <w:jc w:val="center"/>
              <w:rPr>
                <w:rFonts w:cs="Wingdings"/>
                <w:iCs/>
                <w:szCs w:val="16"/>
              </w:rPr>
            </w:pPr>
            <w:r>
              <w:t>02</w:t>
            </w:r>
          </w:p>
        </w:tc>
      </w:tr>
      <w:tr w:rsidR="00A439D7" w:rsidRPr="004E48AB" w:rsidTr="007547C6">
        <w:tc>
          <w:tcPr>
            <w:tcW w:w="7909"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607F10" w:rsidP="004E48AB">
            <w:pPr>
              <w:autoSpaceDE w:val="0"/>
              <w:autoSpaceDN w:val="0"/>
              <w:adjustRightInd w:val="0"/>
              <w:spacing w:line="240" w:lineRule="atLeast"/>
              <w:jc w:val="both"/>
              <w:rPr>
                <w:rFonts w:cs="Wingdings"/>
                <w:iCs/>
                <w:szCs w:val="16"/>
              </w:rPr>
            </w:pPr>
            <w:r>
              <w:t>Şeker işleme atıkları</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A439D7" w:rsidP="004E48AB">
            <w:pPr>
              <w:autoSpaceDE w:val="0"/>
              <w:autoSpaceDN w:val="0"/>
              <w:adjustRightInd w:val="0"/>
              <w:spacing w:line="240" w:lineRule="atLeast"/>
              <w:jc w:val="center"/>
              <w:rPr>
                <w:rFonts w:cs="Wingdings"/>
                <w:iCs/>
                <w:szCs w:val="16"/>
              </w:rPr>
            </w:pPr>
            <w:r>
              <w:t>02 04</w:t>
            </w:r>
          </w:p>
        </w:tc>
      </w:tr>
      <w:tr w:rsidR="00A439D7" w:rsidRPr="004E48AB" w:rsidTr="007547C6">
        <w:tc>
          <w:tcPr>
            <w:tcW w:w="7909"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607F10" w:rsidP="004E48AB">
            <w:pPr>
              <w:autoSpaceDE w:val="0"/>
              <w:autoSpaceDN w:val="0"/>
              <w:adjustRightInd w:val="0"/>
              <w:spacing w:line="240" w:lineRule="atLeast"/>
              <w:jc w:val="both"/>
              <w:rPr>
                <w:rFonts w:cs="Wingdings"/>
                <w:szCs w:val="16"/>
              </w:rPr>
            </w:pPr>
            <w:r>
              <w:t>Standarda uymayan kalsiyum karbonat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A439D7" w:rsidP="004E48AB">
            <w:pPr>
              <w:autoSpaceDE w:val="0"/>
              <w:autoSpaceDN w:val="0"/>
              <w:adjustRightInd w:val="0"/>
              <w:spacing w:line="240" w:lineRule="atLeast"/>
              <w:jc w:val="center"/>
              <w:rPr>
                <w:rFonts w:cs="Wingdings"/>
                <w:iCs/>
                <w:szCs w:val="16"/>
              </w:rPr>
            </w:pPr>
            <w:r>
              <w:t>02 04 02</w:t>
            </w:r>
          </w:p>
        </w:tc>
      </w:tr>
      <w:tr w:rsidR="00A439D7" w:rsidRPr="004E48AB" w:rsidTr="007547C6">
        <w:tc>
          <w:tcPr>
            <w:tcW w:w="7909"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607F10" w:rsidP="004E48AB">
            <w:pPr>
              <w:autoSpaceDE w:val="0"/>
              <w:autoSpaceDN w:val="0"/>
              <w:adjustRightInd w:val="0"/>
              <w:spacing w:line="240" w:lineRule="atLeast"/>
              <w:jc w:val="both"/>
              <w:rPr>
                <w:rFonts w:cs="Wingdings"/>
                <w:iCs/>
                <w:szCs w:val="16"/>
              </w:rPr>
            </w:pPr>
            <w:r>
              <w:t>Yalıtım malzemeleri ve asbest içeren inşaat malzemeleri</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A439D7" w:rsidRPr="004E48AB" w:rsidRDefault="00A439D7" w:rsidP="004E48AB">
            <w:pPr>
              <w:spacing w:line="240" w:lineRule="atLeast"/>
              <w:jc w:val="center"/>
              <w:rPr>
                <w:rFonts w:cs="Wingdings"/>
                <w:iCs/>
                <w:szCs w:val="16"/>
              </w:rPr>
            </w:pPr>
            <w:r>
              <w:t>17 06</w:t>
            </w:r>
          </w:p>
        </w:tc>
      </w:tr>
    </w:tbl>
    <w:p w:rsidR="00BA5E24" w:rsidRPr="0097314D" w:rsidRDefault="00BA5E24" w:rsidP="00495A33">
      <w:bookmarkStart w:id="2" w:name="_GoBack"/>
      <w:bookmarkEnd w:id="2"/>
    </w:p>
    <w:sectPr w:rsidR="00BA5E24" w:rsidRPr="0097314D" w:rsidSect="00046B8A">
      <w:headerReference w:type="default" r:id="rId7"/>
      <w:headerReference w:type="first" r:id="rId8"/>
      <w:footnotePr>
        <w:numFmt w:val="chicago"/>
      </w:footnotePr>
      <w:pgSz w:w="11907" w:h="16840"/>
      <w:pgMar w:top="1134" w:right="1418" w:bottom="1134" w:left="1418" w:header="720" w:footer="34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716" w:rsidRDefault="00CA1716">
      <w:r>
        <w:separator/>
      </w:r>
    </w:p>
  </w:endnote>
  <w:endnote w:type="continuationSeparator" w:id="0">
    <w:p w:rsidR="00CA1716" w:rsidRDefault="00CA1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tDefSpecial">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716" w:rsidRDefault="00CA1716">
      <w:r>
        <w:separator/>
      </w:r>
    </w:p>
  </w:footnote>
  <w:footnote w:type="continuationSeparator" w:id="0">
    <w:p w:rsidR="00CA1716" w:rsidRDefault="00CA17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028" w:rsidRDefault="00835BF9">
    <w:pPr>
      <w:pStyle w:val="Header"/>
      <w:jc w:val="center"/>
    </w:pPr>
    <w:fldSimple w:instr="IMPORT C:\\WINWORD\\N055200B.TIF \* MERGEFORMAT">
      <w:r w:rsidR="00905D40">
        <w:rPr>
          <w:noProof/>
          <w:lang w:bidi="ar-SA"/>
        </w:rPr>
        <w:drawing>
          <wp:inline distT="0" distB="0" distL="0" distR="0">
            <wp:extent cx="2446020" cy="3327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446020" cy="332740"/>
                    </a:xfrm>
                    <a:prstGeom prst="rect">
                      <a:avLst/>
                    </a:prstGeom>
                    <a:noFill/>
                    <a:ln w="9525">
                      <a:noFill/>
                      <a:miter lim="800000"/>
                      <a:headEnd/>
                      <a:tailEnd/>
                    </a:ln>
                  </pic:spPr>
                </pic:pic>
              </a:graphicData>
            </a:graphic>
          </wp:inline>
        </w:drawing>
      </w:r>
    </w:fldSimple>
  </w:p>
  <w:p w:rsidR="001A1028" w:rsidRDefault="001A10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028" w:rsidRDefault="001A1028">
    <w:pPr>
      <w:pStyle w:val="Header"/>
      <w:tabs>
        <w:tab w:val="right" w:pos="9923"/>
      </w:tabs>
      <w:ind w:right="-142"/>
      <w:jc w:val="center"/>
      <w:rPr>
        <w:rFonts w:ascii="Arial" w:hAnsi="Arial"/>
        <w:sz w:val="16"/>
      </w:rPr>
    </w:pPr>
  </w:p>
  <w:p w:rsidR="001A1028" w:rsidRDefault="001A1028">
    <w:pPr>
      <w:pStyle w:val="Header"/>
      <w:tabs>
        <w:tab w:val="right" w:pos="9923"/>
      </w:tabs>
      <w:ind w:right="-142"/>
      <w:jc w:val="center"/>
      <w:rPr>
        <w:rFonts w:ascii="Arial" w:hAnsi="Arial"/>
        <w:sz w:val="16"/>
      </w:rPr>
    </w:pPr>
  </w:p>
  <w:p w:rsidR="001A1028" w:rsidRDefault="001A1028">
    <w:pPr>
      <w:pStyle w:val="Header"/>
      <w:tabs>
        <w:tab w:val="right" w:pos="9923"/>
      </w:tabs>
      <w:ind w:right="-142"/>
      <w:jc w:val="center"/>
      <w:rPr>
        <w:rFonts w:ascii="Arial" w:hAnsi="Arial"/>
        <w:sz w:val="16"/>
      </w:rPr>
    </w:pPr>
  </w:p>
  <w:p w:rsidR="001A1028" w:rsidRDefault="001A1028">
    <w:pPr>
      <w:pStyle w:val="Header"/>
      <w:tabs>
        <w:tab w:val="right" w:pos="9923"/>
      </w:tabs>
      <w:ind w:right="-142"/>
      <w:jc w:val="center"/>
      <w:rPr>
        <w:rFonts w:ascii="Arial" w:hAnsi="Arial"/>
        <w:sz w:val="16"/>
      </w:rPr>
    </w:pPr>
  </w:p>
  <w:p w:rsidR="001A1028" w:rsidRDefault="001A1028">
    <w:pPr>
      <w:pStyle w:val="Header"/>
      <w:tabs>
        <w:tab w:val="right" w:pos="9923"/>
      </w:tabs>
      <w:ind w:right="-142"/>
      <w:jc w:val="center"/>
      <w:rPr>
        <w:rFonts w:ascii="Arial" w:hAnsi="Arial"/>
        <w:sz w:val="16"/>
      </w:rPr>
    </w:pPr>
  </w:p>
  <w:p w:rsidR="001A1028" w:rsidRDefault="001A1028">
    <w:pPr>
      <w:pStyle w:val="Header"/>
      <w:tabs>
        <w:tab w:val="right" w:pos="9923"/>
      </w:tabs>
      <w:ind w:right="-142"/>
      <w:rPr>
        <w:rFonts w:ascii="Arial" w:hAnsi="Arial"/>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5442"/>
    <w:multiLevelType w:val="hybridMultilevel"/>
    <w:tmpl w:val="8CF8A1EC"/>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0961A24"/>
    <w:multiLevelType w:val="hybridMultilevel"/>
    <w:tmpl w:val="FB3606D0"/>
    <w:lvl w:ilvl="0" w:tplc="FFFFFFFF">
      <w:start w:val="2"/>
      <w:numFmt w:val="bullet"/>
      <w:lvlText w:val="-"/>
      <w:lvlJc w:val="left"/>
      <w:pPr>
        <w:tabs>
          <w:tab w:val="num" w:pos="1068"/>
        </w:tabs>
        <w:ind w:left="1068" w:hanging="360"/>
      </w:pPr>
      <w:rPr>
        <w:rFonts w:ascii="Times New Roman" w:eastAsia="Times New Roman" w:hAnsi="Times New Roman" w:cs="Times New Roman"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
    <w:nsid w:val="0BB14756"/>
    <w:multiLevelType w:val="hybridMultilevel"/>
    <w:tmpl w:val="9CC022FC"/>
    <w:lvl w:ilvl="0" w:tplc="FC3C2DB6">
      <w:start w:val="1"/>
      <w:numFmt w:val="lowerLetter"/>
      <w:lvlText w:val="%1)"/>
      <w:lvlJc w:val="left"/>
      <w:pPr>
        <w:tabs>
          <w:tab w:val="num" w:pos="720"/>
        </w:tabs>
        <w:ind w:left="720" w:hanging="360"/>
      </w:pPr>
      <w:rPr>
        <w:rFonts w:ascii="Trebuchet MS" w:hAnsi="Trebuchet M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BE91AEB"/>
    <w:multiLevelType w:val="hybridMultilevel"/>
    <w:tmpl w:val="DD6AB9AC"/>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nsid w:val="0E033D58"/>
    <w:multiLevelType w:val="multilevel"/>
    <w:tmpl w:val="4F6EA1AE"/>
    <w:lvl w:ilvl="0">
      <w:start w:val="1"/>
      <w:numFmt w:val="lowerLetter"/>
      <w:lvlText w:val="%1)"/>
      <w:lvlJc w:val="left"/>
      <w:pPr>
        <w:tabs>
          <w:tab w:val="num" w:pos="360"/>
        </w:tabs>
        <w:ind w:left="360" w:hanging="360"/>
      </w:pPr>
      <w:rPr>
        <w:rFonts w:hint="default"/>
        <w:b w:val="0"/>
        <w:color w:val="auto"/>
      </w:rPr>
    </w:lvl>
    <w:lvl w:ilvl="1">
      <w:start w:val="2"/>
      <w:numFmt w:val="bullet"/>
      <w:lvlText w:val="-"/>
      <w:lvlJc w:val="left"/>
      <w:pPr>
        <w:tabs>
          <w:tab w:val="num" w:pos="1353"/>
        </w:tabs>
        <w:ind w:left="1353" w:hanging="360"/>
      </w:pPr>
      <w:rPr>
        <w:rFonts w:ascii="Times New Roman" w:eastAsia="Times New Roman" w:hAnsi="Times New Roman" w:cs="Times New Roman" w:hint="default"/>
        <w:b w:val="0"/>
        <w:color w:val="auto"/>
      </w:rPr>
    </w:lvl>
    <w:lvl w:ilvl="2">
      <w:start w:val="1"/>
      <w:numFmt w:val="decimal"/>
      <w:lvlText w:val="%1.%2.%3."/>
      <w:lvlJc w:val="left"/>
      <w:pPr>
        <w:tabs>
          <w:tab w:val="num" w:pos="2706"/>
        </w:tabs>
        <w:ind w:left="2706" w:hanging="720"/>
      </w:pPr>
      <w:rPr>
        <w:rFonts w:hint="default"/>
        <w:b/>
      </w:rPr>
    </w:lvl>
    <w:lvl w:ilvl="3">
      <w:start w:val="1"/>
      <w:numFmt w:val="decimal"/>
      <w:lvlText w:val="%1.%2.%3.%4."/>
      <w:lvlJc w:val="left"/>
      <w:pPr>
        <w:tabs>
          <w:tab w:val="num" w:pos="3699"/>
        </w:tabs>
        <w:ind w:left="3699" w:hanging="720"/>
      </w:pPr>
      <w:rPr>
        <w:rFonts w:hint="default"/>
        <w:b/>
      </w:rPr>
    </w:lvl>
    <w:lvl w:ilvl="4">
      <w:start w:val="1"/>
      <w:numFmt w:val="decimal"/>
      <w:lvlText w:val="%1.%2.%3.%4.%5."/>
      <w:lvlJc w:val="left"/>
      <w:pPr>
        <w:tabs>
          <w:tab w:val="num" w:pos="5052"/>
        </w:tabs>
        <w:ind w:left="5052" w:hanging="1080"/>
      </w:pPr>
      <w:rPr>
        <w:rFonts w:hint="default"/>
        <w:b/>
      </w:rPr>
    </w:lvl>
    <w:lvl w:ilvl="5">
      <w:start w:val="1"/>
      <w:numFmt w:val="decimal"/>
      <w:lvlText w:val="%1.%2.%3.%4.%5.%6."/>
      <w:lvlJc w:val="left"/>
      <w:pPr>
        <w:tabs>
          <w:tab w:val="num" w:pos="6045"/>
        </w:tabs>
        <w:ind w:left="6045" w:hanging="1080"/>
      </w:pPr>
      <w:rPr>
        <w:rFonts w:hint="default"/>
        <w:b/>
      </w:rPr>
    </w:lvl>
    <w:lvl w:ilvl="6">
      <w:start w:val="1"/>
      <w:numFmt w:val="decimal"/>
      <w:lvlText w:val="%1.%2.%3.%4.%5.%6.%7."/>
      <w:lvlJc w:val="left"/>
      <w:pPr>
        <w:tabs>
          <w:tab w:val="num" w:pos="7398"/>
        </w:tabs>
        <w:ind w:left="7398" w:hanging="1440"/>
      </w:pPr>
      <w:rPr>
        <w:rFonts w:hint="default"/>
        <w:b/>
      </w:rPr>
    </w:lvl>
    <w:lvl w:ilvl="7">
      <w:start w:val="1"/>
      <w:numFmt w:val="decimal"/>
      <w:lvlText w:val="%1.%2.%3.%4.%5.%6.%7.%8."/>
      <w:lvlJc w:val="left"/>
      <w:pPr>
        <w:tabs>
          <w:tab w:val="num" w:pos="8391"/>
        </w:tabs>
        <w:ind w:left="8391" w:hanging="1440"/>
      </w:pPr>
      <w:rPr>
        <w:rFonts w:hint="default"/>
        <w:b/>
      </w:rPr>
    </w:lvl>
    <w:lvl w:ilvl="8">
      <w:start w:val="1"/>
      <w:numFmt w:val="decimal"/>
      <w:lvlText w:val="%1.%2.%3.%4.%5.%6.%7.%8.%9."/>
      <w:lvlJc w:val="left"/>
      <w:pPr>
        <w:tabs>
          <w:tab w:val="num" w:pos="9744"/>
        </w:tabs>
        <w:ind w:left="9744" w:hanging="1800"/>
      </w:pPr>
      <w:rPr>
        <w:rFonts w:hint="default"/>
        <w:b/>
      </w:rPr>
    </w:lvl>
  </w:abstractNum>
  <w:abstractNum w:abstractNumId="5">
    <w:nsid w:val="0EF3386A"/>
    <w:multiLevelType w:val="hybridMultilevel"/>
    <w:tmpl w:val="FA52D3EA"/>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nsid w:val="11B74E90"/>
    <w:multiLevelType w:val="hybridMultilevel"/>
    <w:tmpl w:val="56FC66CC"/>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18505867"/>
    <w:multiLevelType w:val="hybridMultilevel"/>
    <w:tmpl w:val="36DAA6A6"/>
    <w:lvl w:ilvl="0" w:tplc="D5E65D8A">
      <w:start w:val="1"/>
      <w:numFmt w:val="bullet"/>
      <w:lvlText w:val=""/>
      <w:lvlJc w:val="left"/>
      <w:pPr>
        <w:tabs>
          <w:tab w:val="num" w:pos="1428"/>
        </w:tabs>
        <w:ind w:left="1408" w:hanging="340"/>
      </w:pPr>
      <w:rPr>
        <w:rFonts w:ascii="Wingdings" w:hAnsi="Wingdings" w:hint="default"/>
      </w:rPr>
    </w:lvl>
    <w:lvl w:ilvl="1" w:tplc="5072B6C4" w:tentative="1">
      <w:start w:val="1"/>
      <w:numFmt w:val="lowerLetter"/>
      <w:lvlText w:val="%2."/>
      <w:lvlJc w:val="left"/>
      <w:pPr>
        <w:tabs>
          <w:tab w:val="num" w:pos="1440"/>
        </w:tabs>
        <w:ind w:left="1440" w:hanging="360"/>
      </w:p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8">
    <w:nsid w:val="1CFE7BC8"/>
    <w:multiLevelType w:val="hybridMultilevel"/>
    <w:tmpl w:val="00B6B5BE"/>
    <w:lvl w:ilvl="0" w:tplc="3F724D3C">
      <w:start w:val="16"/>
      <w:numFmt w:val="bullet"/>
      <w:lvlText w:val="-"/>
      <w:lvlJc w:val="left"/>
      <w:pPr>
        <w:tabs>
          <w:tab w:val="num" w:pos="360"/>
        </w:tabs>
        <w:ind w:left="340" w:hanging="340"/>
      </w:pPr>
      <w:rPr>
        <w:rFonts w:hint="default"/>
      </w:rPr>
    </w:lvl>
    <w:lvl w:ilvl="1" w:tplc="0C0A0003">
      <w:start w:val="1"/>
      <w:numFmt w:val="bullet"/>
      <w:lvlText w:val="o"/>
      <w:lvlJc w:val="left"/>
      <w:pPr>
        <w:tabs>
          <w:tab w:val="num" w:pos="1043"/>
        </w:tabs>
        <w:ind w:left="1043" w:hanging="360"/>
      </w:pPr>
      <w:rPr>
        <w:rFonts w:ascii="Courier New" w:hAnsi="Courier New" w:hint="default"/>
      </w:rPr>
    </w:lvl>
    <w:lvl w:ilvl="2" w:tplc="0C0A0005">
      <w:start w:val="1"/>
      <w:numFmt w:val="bullet"/>
      <w:lvlText w:val=""/>
      <w:lvlJc w:val="left"/>
      <w:pPr>
        <w:tabs>
          <w:tab w:val="num" w:pos="1763"/>
        </w:tabs>
        <w:ind w:left="1763" w:hanging="360"/>
      </w:pPr>
      <w:rPr>
        <w:rFonts w:ascii="Wingdings" w:hAnsi="Wingdings" w:hint="default"/>
      </w:rPr>
    </w:lvl>
    <w:lvl w:ilvl="3" w:tplc="0C0A0001" w:tentative="1">
      <w:start w:val="1"/>
      <w:numFmt w:val="bullet"/>
      <w:lvlText w:val=""/>
      <w:lvlJc w:val="left"/>
      <w:pPr>
        <w:tabs>
          <w:tab w:val="num" w:pos="2483"/>
        </w:tabs>
        <w:ind w:left="2483" w:hanging="360"/>
      </w:pPr>
      <w:rPr>
        <w:rFonts w:ascii="Symbol" w:hAnsi="Symbol" w:hint="default"/>
      </w:rPr>
    </w:lvl>
    <w:lvl w:ilvl="4" w:tplc="0C0A0003" w:tentative="1">
      <w:start w:val="1"/>
      <w:numFmt w:val="bullet"/>
      <w:lvlText w:val="o"/>
      <w:lvlJc w:val="left"/>
      <w:pPr>
        <w:tabs>
          <w:tab w:val="num" w:pos="3203"/>
        </w:tabs>
        <w:ind w:left="3203" w:hanging="360"/>
      </w:pPr>
      <w:rPr>
        <w:rFonts w:ascii="Courier New" w:hAnsi="Courier New" w:hint="default"/>
      </w:rPr>
    </w:lvl>
    <w:lvl w:ilvl="5" w:tplc="0C0A0005" w:tentative="1">
      <w:start w:val="1"/>
      <w:numFmt w:val="bullet"/>
      <w:lvlText w:val=""/>
      <w:lvlJc w:val="left"/>
      <w:pPr>
        <w:tabs>
          <w:tab w:val="num" w:pos="3923"/>
        </w:tabs>
        <w:ind w:left="3923" w:hanging="360"/>
      </w:pPr>
      <w:rPr>
        <w:rFonts w:ascii="Wingdings" w:hAnsi="Wingdings" w:hint="default"/>
      </w:rPr>
    </w:lvl>
    <w:lvl w:ilvl="6" w:tplc="0C0A0001" w:tentative="1">
      <w:start w:val="1"/>
      <w:numFmt w:val="bullet"/>
      <w:lvlText w:val=""/>
      <w:lvlJc w:val="left"/>
      <w:pPr>
        <w:tabs>
          <w:tab w:val="num" w:pos="4643"/>
        </w:tabs>
        <w:ind w:left="4643" w:hanging="360"/>
      </w:pPr>
      <w:rPr>
        <w:rFonts w:ascii="Symbol" w:hAnsi="Symbol" w:hint="default"/>
      </w:rPr>
    </w:lvl>
    <w:lvl w:ilvl="7" w:tplc="0C0A0003" w:tentative="1">
      <w:start w:val="1"/>
      <w:numFmt w:val="bullet"/>
      <w:lvlText w:val="o"/>
      <w:lvlJc w:val="left"/>
      <w:pPr>
        <w:tabs>
          <w:tab w:val="num" w:pos="5363"/>
        </w:tabs>
        <w:ind w:left="5363" w:hanging="360"/>
      </w:pPr>
      <w:rPr>
        <w:rFonts w:ascii="Courier New" w:hAnsi="Courier New" w:hint="default"/>
      </w:rPr>
    </w:lvl>
    <w:lvl w:ilvl="8" w:tplc="0C0A0005" w:tentative="1">
      <w:start w:val="1"/>
      <w:numFmt w:val="bullet"/>
      <w:lvlText w:val=""/>
      <w:lvlJc w:val="left"/>
      <w:pPr>
        <w:tabs>
          <w:tab w:val="num" w:pos="6083"/>
        </w:tabs>
        <w:ind w:left="6083" w:hanging="360"/>
      </w:pPr>
      <w:rPr>
        <w:rFonts w:ascii="Wingdings" w:hAnsi="Wingdings" w:hint="default"/>
      </w:rPr>
    </w:lvl>
  </w:abstractNum>
  <w:abstractNum w:abstractNumId="9">
    <w:nsid w:val="222D4A62"/>
    <w:multiLevelType w:val="hybridMultilevel"/>
    <w:tmpl w:val="C8EA2FFC"/>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261414FD"/>
    <w:multiLevelType w:val="hybridMultilevel"/>
    <w:tmpl w:val="A3907CD0"/>
    <w:lvl w:ilvl="0" w:tplc="33E2DF10">
      <w:start w:val="1"/>
      <w:numFmt w:val="bullet"/>
      <w:lvlText w:val="-"/>
      <w:lvlJc w:val="left"/>
      <w:pPr>
        <w:tabs>
          <w:tab w:val="num" w:pos="1105"/>
        </w:tabs>
        <w:ind w:left="1105" w:hanging="397"/>
      </w:pPr>
      <w:rPr>
        <w:rFonts w:ascii="Courier New" w:hAnsi="Courier New"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1">
    <w:nsid w:val="283D7324"/>
    <w:multiLevelType w:val="hybridMultilevel"/>
    <w:tmpl w:val="D56620EA"/>
    <w:lvl w:ilvl="0" w:tplc="515C8EF0">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A720BAD"/>
    <w:multiLevelType w:val="hybridMultilevel"/>
    <w:tmpl w:val="2ED4D168"/>
    <w:lvl w:ilvl="0" w:tplc="33E2DF10">
      <w:start w:val="1"/>
      <w:numFmt w:val="bullet"/>
      <w:lvlText w:val="-"/>
      <w:lvlJc w:val="left"/>
      <w:pPr>
        <w:tabs>
          <w:tab w:val="num" w:pos="794"/>
        </w:tabs>
        <w:ind w:left="794" w:hanging="397"/>
      </w:pPr>
      <w:rPr>
        <w:rFonts w:ascii="Courier New" w:hAnsi="Courier New" w:hint="default"/>
        <w:color w:val="auto"/>
      </w:rPr>
    </w:lvl>
    <w:lvl w:ilvl="1" w:tplc="A8AEAA0E">
      <w:start w:val="1"/>
      <w:numFmt w:val="bullet"/>
      <w:lvlText w:val="-"/>
      <w:lvlJc w:val="left"/>
      <w:pPr>
        <w:tabs>
          <w:tab w:val="num" w:pos="1874"/>
        </w:tabs>
        <w:ind w:left="1874" w:hanging="397"/>
      </w:pPr>
      <w:rPr>
        <w:rFonts w:ascii="Courier New" w:hAnsi="Courier New" w:hint="default"/>
        <w:color w:val="auto"/>
      </w:r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13">
    <w:nsid w:val="2D7B0C56"/>
    <w:multiLevelType w:val="hybridMultilevel"/>
    <w:tmpl w:val="CE1C9972"/>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nsid w:val="377138EA"/>
    <w:multiLevelType w:val="hybridMultilevel"/>
    <w:tmpl w:val="5248EE20"/>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38F3014C"/>
    <w:multiLevelType w:val="singleLevel"/>
    <w:tmpl w:val="C728EC4E"/>
    <w:lvl w:ilvl="0">
      <w:numFmt w:val="bullet"/>
      <w:lvlText w:val="-"/>
      <w:lvlJc w:val="left"/>
      <w:pPr>
        <w:tabs>
          <w:tab w:val="num" w:pos="2483"/>
        </w:tabs>
        <w:ind w:left="2483" w:hanging="360"/>
      </w:pPr>
      <w:rPr>
        <w:rFonts w:hint="default"/>
      </w:rPr>
    </w:lvl>
  </w:abstractNum>
  <w:abstractNum w:abstractNumId="16">
    <w:nsid w:val="3F026A48"/>
    <w:multiLevelType w:val="hybridMultilevel"/>
    <w:tmpl w:val="441A0DEE"/>
    <w:lvl w:ilvl="0" w:tplc="0C0A0017">
      <w:start w:val="1"/>
      <w:numFmt w:val="lowerLetter"/>
      <w:lvlText w:val="%1)"/>
      <w:lvlJc w:val="left"/>
      <w:pPr>
        <w:tabs>
          <w:tab w:val="num" w:pos="360"/>
        </w:tabs>
        <w:ind w:left="360" w:hanging="360"/>
      </w:p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7">
    <w:nsid w:val="408B5CFA"/>
    <w:multiLevelType w:val="hybridMultilevel"/>
    <w:tmpl w:val="BA561C56"/>
    <w:lvl w:ilvl="0" w:tplc="646AC23C">
      <w:start w:val="4"/>
      <w:numFmt w:val="bullet"/>
      <w:lvlText w:val="-"/>
      <w:lvlJc w:val="left"/>
      <w:pPr>
        <w:tabs>
          <w:tab w:val="num" w:pos="720"/>
        </w:tabs>
        <w:ind w:left="720" w:hanging="360"/>
      </w:pPr>
      <w:rPr>
        <w:rFonts w:ascii="Times New Roman" w:eastAsia="Times New Roman" w:hAnsi="Times New Roman"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40A0005">
      <w:start w:val="1"/>
      <w:numFmt w:val="bullet"/>
      <w:lvlText w:val=""/>
      <w:lvlJc w:val="left"/>
      <w:pPr>
        <w:tabs>
          <w:tab w:val="num" w:pos="2160"/>
        </w:tabs>
        <w:ind w:left="2160" w:hanging="360"/>
      </w:pPr>
      <w:rPr>
        <w:rFonts w:ascii="Wingdings" w:hAnsi="Wingdings" w:cs="Wingdings" w:hint="default"/>
      </w:rPr>
    </w:lvl>
    <w:lvl w:ilvl="3" w:tplc="040A0001">
      <w:start w:val="1"/>
      <w:numFmt w:val="bullet"/>
      <w:lvlText w:val=""/>
      <w:lvlJc w:val="left"/>
      <w:pPr>
        <w:tabs>
          <w:tab w:val="num" w:pos="2880"/>
        </w:tabs>
        <w:ind w:left="2880" w:hanging="360"/>
      </w:pPr>
      <w:rPr>
        <w:rFonts w:ascii="Symbol" w:hAnsi="Symbol" w:cs="Symbol" w:hint="default"/>
      </w:rPr>
    </w:lvl>
    <w:lvl w:ilvl="4" w:tplc="040A0003">
      <w:start w:val="1"/>
      <w:numFmt w:val="bullet"/>
      <w:lvlText w:val="o"/>
      <w:lvlJc w:val="left"/>
      <w:pPr>
        <w:tabs>
          <w:tab w:val="num" w:pos="3600"/>
        </w:tabs>
        <w:ind w:left="3600" w:hanging="360"/>
      </w:pPr>
      <w:rPr>
        <w:rFonts w:ascii="Courier New" w:hAnsi="Courier New" w:cs="Courier New" w:hint="default"/>
      </w:rPr>
    </w:lvl>
    <w:lvl w:ilvl="5" w:tplc="040A0005">
      <w:start w:val="1"/>
      <w:numFmt w:val="bullet"/>
      <w:lvlText w:val=""/>
      <w:lvlJc w:val="left"/>
      <w:pPr>
        <w:tabs>
          <w:tab w:val="num" w:pos="4320"/>
        </w:tabs>
        <w:ind w:left="4320" w:hanging="360"/>
      </w:pPr>
      <w:rPr>
        <w:rFonts w:ascii="Wingdings" w:hAnsi="Wingdings" w:cs="Wingdings" w:hint="default"/>
      </w:rPr>
    </w:lvl>
    <w:lvl w:ilvl="6" w:tplc="040A0001">
      <w:start w:val="1"/>
      <w:numFmt w:val="bullet"/>
      <w:lvlText w:val=""/>
      <w:lvlJc w:val="left"/>
      <w:pPr>
        <w:tabs>
          <w:tab w:val="num" w:pos="5040"/>
        </w:tabs>
        <w:ind w:left="5040" w:hanging="360"/>
      </w:pPr>
      <w:rPr>
        <w:rFonts w:ascii="Symbol" w:hAnsi="Symbol" w:cs="Symbol" w:hint="default"/>
      </w:rPr>
    </w:lvl>
    <w:lvl w:ilvl="7" w:tplc="040A0003">
      <w:start w:val="1"/>
      <w:numFmt w:val="bullet"/>
      <w:lvlText w:val="o"/>
      <w:lvlJc w:val="left"/>
      <w:pPr>
        <w:tabs>
          <w:tab w:val="num" w:pos="5760"/>
        </w:tabs>
        <w:ind w:left="5760" w:hanging="360"/>
      </w:pPr>
      <w:rPr>
        <w:rFonts w:ascii="Courier New" w:hAnsi="Courier New" w:cs="Courier New" w:hint="default"/>
      </w:rPr>
    </w:lvl>
    <w:lvl w:ilvl="8" w:tplc="040A0005">
      <w:start w:val="1"/>
      <w:numFmt w:val="bullet"/>
      <w:lvlText w:val=""/>
      <w:lvlJc w:val="left"/>
      <w:pPr>
        <w:tabs>
          <w:tab w:val="num" w:pos="6480"/>
        </w:tabs>
        <w:ind w:left="6480" w:hanging="360"/>
      </w:pPr>
      <w:rPr>
        <w:rFonts w:ascii="Wingdings" w:hAnsi="Wingdings" w:cs="Wingdings" w:hint="default"/>
      </w:rPr>
    </w:lvl>
  </w:abstractNum>
  <w:abstractNum w:abstractNumId="18">
    <w:nsid w:val="51A02EBC"/>
    <w:multiLevelType w:val="hybridMultilevel"/>
    <w:tmpl w:val="41CCB86C"/>
    <w:lvl w:ilvl="0" w:tplc="9A88012E">
      <w:start w:val="1"/>
      <w:numFmt w:val="lowerLetter"/>
      <w:lvlText w:val="%1)"/>
      <w:lvlJc w:val="left"/>
      <w:pPr>
        <w:tabs>
          <w:tab w:val="num" w:pos="357"/>
        </w:tabs>
        <w:ind w:left="397" w:hanging="397"/>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5D217967"/>
    <w:multiLevelType w:val="hybridMultilevel"/>
    <w:tmpl w:val="8E443AA4"/>
    <w:lvl w:ilvl="0" w:tplc="646AC23C">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B">
      <w:start w:val="1"/>
      <w:numFmt w:val="bullet"/>
      <w:lvlText w:val=""/>
      <w:lvlJc w:val="left"/>
      <w:pPr>
        <w:tabs>
          <w:tab w:val="num" w:pos="1440"/>
        </w:tabs>
        <w:ind w:left="1440" w:hanging="360"/>
      </w:pPr>
      <w:rPr>
        <w:rFonts w:ascii="Wingdings" w:hAnsi="Wingdings"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0">
    <w:nsid w:val="5F307BDC"/>
    <w:multiLevelType w:val="hybridMultilevel"/>
    <w:tmpl w:val="EE303526"/>
    <w:lvl w:ilvl="0" w:tplc="8160B364">
      <w:start w:val="1"/>
      <w:numFmt w:val="bullet"/>
      <w:lvlText w:val=""/>
      <w:lvlJc w:val="left"/>
      <w:pPr>
        <w:tabs>
          <w:tab w:val="num" w:pos="340"/>
        </w:tabs>
        <w:ind w:left="397" w:hanging="397"/>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61B233A2"/>
    <w:multiLevelType w:val="hybridMultilevel"/>
    <w:tmpl w:val="130E803C"/>
    <w:lvl w:ilvl="0" w:tplc="FFFFFFFF">
      <w:start w:val="2"/>
      <w:numFmt w:val="bullet"/>
      <w:lvlText w:val="-"/>
      <w:lvlJc w:val="left"/>
      <w:pPr>
        <w:tabs>
          <w:tab w:val="num" w:pos="1428"/>
        </w:tabs>
        <w:ind w:left="1428" w:hanging="360"/>
      </w:pPr>
      <w:rPr>
        <w:rFonts w:ascii="Times New Roman" w:eastAsia="Times New Roman" w:hAnsi="Times New Roman" w:cs="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2AF1A0C"/>
    <w:multiLevelType w:val="hybridMultilevel"/>
    <w:tmpl w:val="FEDAA312"/>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3">
    <w:nsid w:val="6F195995"/>
    <w:multiLevelType w:val="hybridMultilevel"/>
    <w:tmpl w:val="C576E070"/>
    <w:lvl w:ilvl="0" w:tplc="FFFFFFFF">
      <w:start w:val="2"/>
      <w:numFmt w:val="bullet"/>
      <w:lvlText w:val="-"/>
      <w:lvlJc w:val="left"/>
      <w:pPr>
        <w:tabs>
          <w:tab w:val="num" w:pos="780"/>
        </w:tabs>
        <w:ind w:left="78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F7D6042"/>
    <w:multiLevelType w:val="hybridMultilevel"/>
    <w:tmpl w:val="FF4EE9EA"/>
    <w:lvl w:ilvl="0" w:tplc="646AC23C">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708A1B7B"/>
    <w:multiLevelType w:val="hybridMultilevel"/>
    <w:tmpl w:val="CA849E40"/>
    <w:lvl w:ilvl="0" w:tplc="646AC23C">
      <w:numFmt w:val="bullet"/>
      <w:lvlText w:val="-"/>
      <w:lvlJc w:val="left"/>
      <w:pPr>
        <w:tabs>
          <w:tab w:val="num" w:pos="1120"/>
        </w:tabs>
        <w:ind w:left="1120" w:hanging="360"/>
      </w:pPr>
      <w:rPr>
        <w:rFonts w:ascii="Times New Roman" w:eastAsia="Times New Roman" w:hAnsi="Times New Roman" w:cs="Times New Roman" w:hint="default"/>
      </w:rPr>
    </w:lvl>
    <w:lvl w:ilvl="1" w:tplc="040A0003" w:tentative="1">
      <w:start w:val="1"/>
      <w:numFmt w:val="bullet"/>
      <w:lvlText w:val="o"/>
      <w:lvlJc w:val="left"/>
      <w:pPr>
        <w:tabs>
          <w:tab w:val="num" w:pos="1840"/>
        </w:tabs>
        <w:ind w:left="1840" w:hanging="360"/>
      </w:pPr>
      <w:rPr>
        <w:rFonts w:ascii="Courier New" w:hAnsi="Courier New" w:cs="Courier New" w:hint="default"/>
      </w:rPr>
    </w:lvl>
    <w:lvl w:ilvl="2" w:tplc="040A0005" w:tentative="1">
      <w:start w:val="1"/>
      <w:numFmt w:val="bullet"/>
      <w:lvlText w:val=""/>
      <w:lvlJc w:val="left"/>
      <w:pPr>
        <w:tabs>
          <w:tab w:val="num" w:pos="2560"/>
        </w:tabs>
        <w:ind w:left="2560" w:hanging="360"/>
      </w:pPr>
      <w:rPr>
        <w:rFonts w:ascii="Wingdings" w:hAnsi="Wingdings" w:hint="default"/>
      </w:rPr>
    </w:lvl>
    <w:lvl w:ilvl="3" w:tplc="040A0001" w:tentative="1">
      <w:start w:val="1"/>
      <w:numFmt w:val="bullet"/>
      <w:lvlText w:val=""/>
      <w:lvlJc w:val="left"/>
      <w:pPr>
        <w:tabs>
          <w:tab w:val="num" w:pos="3280"/>
        </w:tabs>
        <w:ind w:left="3280" w:hanging="360"/>
      </w:pPr>
      <w:rPr>
        <w:rFonts w:ascii="Symbol" w:hAnsi="Symbol" w:hint="default"/>
      </w:rPr>
    </w:lvl>
    <w:lvl w:ilvl="4" w:tplc="040A0003" w:tentative="1">
      <w:start w:val="1"/>
      <w:numFmt w:val="bullet"/>
      <w:lvlText w:val="o"/>
      <w:lvlJc w:val="left"/>
      <w:pPr>
        <w:tabs>
          <w:tab w:val="num" w:pos="4000"/>
        </w:tabs>
        <w:ind w:left="4000" w:hanging="360"/>
      </w:pPr>
      <w:rPr>
        <w:rFonts w:ascii="Courier New" w:hAnsi="Courier New" w:cs="Courier New" w:hint="default"/>
      </w:rPr>
    </w:lvl>
    <w:lvl w:ilvl="5" w:tplc="040A0005" w:tentative="1">
      <w:start w:val="1"/>
      <w:numFmt w:val="bullet"/>
      <w:lvlText w:val=""/>
      <w:lvlJc w:val="left"/>
      <w:pPr>
        <w:tabs>
          <w:tab w:val="num" w:pos="4720"/>
        </w:tabs>
        <w:ind w:left="4720" w:hanging="360"/>
      </w:pPr>
      <w:rPr>
        <w:rFonts w:ascii="Wingdings" w:hAnsi="Wingdings" w:hint="default"/>
      </w:rPr>
    </w:lvl>
    <w:lvl w:ilvl="6" w:tplc="040A0001" w:tentative="1">
      <w:start w:val="1"/>
      <w:numFmt w:val="bullet"/>
      <w:lvlText w:val=""/>
      <w:lvlJc w:val="left"/>
      <w:pPr>
        <w:tabs>
          <w:tab w:val="num" w:pos="5440"/>
        </w:tabs>
        <w:ind w:left="5440" w:hanging="360"/>
      </w:pPr>
      <w:rPr>
        <w:rFonts w:ascii="Symbol" w:hAnsi="Symbol" w:hint="default"/>
      </w:rPr>
    </w:lvl>
    <w:lvl w:ilvl="7" w:tplc="040A0003" w:tentative="1">
      <w:start w:val="1"/>
      <w:numFmt w:val="bullet"/>
      <w:lvlText w:val="o"/>
      <w:lvlJc w:val="left"/>
      <w:pPr>
        <w:tabs>
          <w:tab w:val="num" w:pos="6160"/>
        </w:tabs>
        <w:ind w:left="6160" w:hanging="360"/>
      </w:pPr>
      <w:rPr>
        <w:rFonts w:ascii="Courier New" w:hAnsi="Courier New" w:cs="Courier New" w:hint="default"/>
      </w:rPr>
    </w:lvl>
    <w:lvl w:ilvl="8" w:tplc="040A0005" w:tentative="1">
      <w:start w:val="1"/>
      <w:numFmt w:val="bullet"/>
      <w:lvlText w:val=""/>
      <w:lvlJc w:val="left"/>
      <w:pPr>
        <w:tabs>
          <w:tab w:val="num" w:pos="6880"/>
        </w:tabs>
        <w:ind w:left="6880" w:hanging="360"/>
      </w:pPr>
      <w:rPr>
        <w:rFonts w:ascii="Wingdings" w:hAnsi="Wingdings" w:hint="default"/>
      </w:rPr>
    </w:lvl>
  </w:abstractNum>
  <w:abstractNum w:abstractNumId="26">
    <w:nsid w:val="72BD177B"/>
    <w:multiLevelType w:val="hybridMultilevel"/>
    <w:tmpl w:val="EDDEED1C"/>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nsid w:val="75336AAE"/>
    <w:multiLevelType w:val="hybridMultilevel"/>
    <w:tmpl w:val="B4547986"/>
    <w:lvl w:ilvl="0" w:tplc="0C0A0017">
      <w:start w:val="1"/>
      <w:numFmt w:val="lowerLetter"/>
      <w:lvlText w:val="%1)"/>
      <w:lvlJc w:val="left"/>
      <w:pPr>
        <w:tabs>
          <w:tab w:val="num" w:pos="780"/>
        </w:tabs>
        <w:ind w:left="78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5C96895"/>
    <w:multiLevelType w:val="hybridMultilevel"/>
    <w:tmpl w:val="EC16A4CA"/>
    <w:lvl w:ilvl="0" w:tplc="FFFFFFFF">
      <w:start w:val="2"/>
      <w:numFmt w:val="bullet"/>
      <w:lvlText w:val="-"/>
      <w:lvlJc w:val="left"/>
      <w:pPr>
        <w:tabs>
          <w:tab w:val="num" w:pos="780"/>
        </w:tabs>
        <w:ind w:left="78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D770839"/>
    <w:multiLevelType w:val="hybridMultilevel"/>
    <w:tmpl w:val="5804FE82"/>
    <w:lvl w:ilvl="0" w:tplc="0C0A0017">
      <w:start w:val="1"/>
      <w:numFmt w:val="lowerLetter"/>
      <w:lvlText w:val="%1)"/>
      <w:lvlJc w:val="left"/>
      <w:pPr>
        <w:tabs>
          <w:tab w:val="num" w:pos="360"/>
        </w:tabs>
        <w:ind w:left="360" w:hanging="360"/>
      </w:pPr>
      <w:rPr>
        <w:rFonts w:hint="default"/>
      </w:rPr>
    </w:lvl>
    <w:lvl w:ilvl="1" w:tplc="0C0A0003">
      <w:start w:val="1"/>
      <w:numFmt w:val="bullet"/>
      <w:lvlText w:val="o"/>
      <w:lvlJc w:val="left"/>
      <w:pPr>
        <w:tabs>
          <w:tab w:val="num" w:pos="1020"/>
        </w:tabs>
        <w:ind w:left="1020" w:hanging="360"/>
      </w:pPr>
      <w:rPr>
        <w:rFonts w:ascii="Courier New" w:hAnsi="Courier New" w:cs="Courier New" w:hint="default"/>
      </w:rPr>
    </w:lvl>
    <w:lvl w:ilvl="2" w:tplc="0C0A0005">
      <w:start w:val="1"/>
      <w:numFmt w:val="bullet"/>
      <w:lvlText w:val=""/>
      <w:lvlJc w:val="left"/>
      <w:pPr>
        <w:tabs>
          <w:tab w:val="num" w:pos="1740"/>
        </w:tabs>
        <w:ind w:left="1740" w:hanging="360"/>
      </w:pPr>
      <w:rPr>
        <w:rFonts w:ascii="Wingdings" w:hAnsi="Wingdings" w:hint="default"/>
      </w:rPr>
    </w:lvl>
    <w:lvl w:ilvl="3" w:tplc="0C0A0001" w:tentative="1">
      <w:start w:val="1"/>
      <w:numFmt w:val="bullet"/>
      <w:lvlText w:val=""/>
      <w:lvlJc w:val="left"/>
      <w:pPr>
        <w:tabs>
          <w:tab w:val="num" w:pos="2460"/>
        </w:tabs>
        <w:ind w:left="2460" w:hanging="360"/>
      </w:pPr>
      <w:rPr>
        <w:rFonts w:ascii="Symbol" w:hAnsi="Symbol" w:hint="default"/>
      </w:rPr>
    </w:lvl>
    <w:lvl w:ilvl="4" w:tplc="0C0A0003" w:tentative="1">
      <w:start w:val="1"/>
      <w:numFmt w:val="bullet"/>
      <w:lvlText w:val="o"/>
      <w:lvlJc w:val="left"/>
      <w:pPr>
        <w:tabs>
          <w:tab w:val="num" w:pos="3180"/>
        </w:tabs>
        <w:ind w:left="3180" w:hanging="360"/>
      </w:pPr>
      <w:rPr>
        <w:rFonts w:ascii="Courier New" w:hAnsi="Courier New" w:cs="Courier New" w:hint="default"/>
      </w:rPr>
    </w:lvl>
    <w:lvl w:ilvl="5" w:tplc="0C0A0005" w:tentative="1">
      <w:start w:val="1"/>
      <w:numFmt w:val="bullet"/>
      <w:lvlText w:val=""/>
      <w:lvlJc w:val="left"/>
      <w:pPr>
        <w:tabs>
          <w:tab w:val="num" w:pos="3900"/>
        </w:tabs>
        <w:ind w:left="3900" w:hanging="360"/>
      </w:pPr>
      <w:rPr>
        <w:rFonts w:ascii="Wingdings" w:hAnsi="Wingdings" w:hint="default"/>
      </w:rPr>
    </w:lvl>
    <w:lvl w:ilvl="6" w:tplc="0C0A0001" w:tentative="1">
      <w:start w:val="1"/>
      <w:numFmt w:val="bullet"/>
      <w:lvlText w:val=""/>
      <w:lvlJc w:val="left"/>
      <w:pPr>
        <w:tabs>
          <w:tab w:val="num" w:pos="4620"/>
        </w:tabs>
        <w:ind w:left="4620" w:hanging="360"/>
      </w:pPr>
      <w:rPr>
        <w:rFonts w:ascii="Symbol" w:hAnsi="Symbol" w:hint="default"/>
      </w:rPr>
    </w:lvl>
    <w:lvl w:ilvl="7" w:tplc="0C0A0003" w:tentative="1">
      <w:start w:val="1"/>
      <w:numFmt w:val="bullet"/>
      <w:lvlText w:val="o"/>
      <w:lvlJc w:val="left"/>
      <w:pPr>
        <w:tabs>
          <w:tab w:val="num" w:pos="5340"/>
        </w:tabs>
        <w:ind w:left="5340" w:hanging="360"/>
      </w:pPr>
      <w:rPr>
        <w:rFonts w:ascii="Courier New" w:hAnsi="Courier New" w:cs="Courier New" w:hint="default"/>
      </w:rPr>
    </w:lvl>
    <w:lvl w:ilvl="8" w:tplc="0C0A0005" w:tentative="1">
      <w:start w:val="1"/>
      <w:numFmt w:val="bullet"/>
      <w:lvlText w:val=""/>
      <w:lvlJc w:val="left"/>
      <w:pPr>
        <w:tabs>
          <w:tab w:val="num" w:pos="6060"/>
        </w:tabs>
        <w:ind w:left="6060" w:hanging="360"/>
      </w:pPr>
      <w:rPr>
        <w:rFonts w:ascii="Wingdings" w:hAnsi="Wingdings" w:hint="default"/>
      </w:rPr>
    </w:lvl>
  </w:abstractNum>
  <w:num w:numId="1">
    <w:abstractNumId w:val="0"/>
  </w:num>
  <w:num w:numId="2">
    <w:abstractNumId w:val="26"/>
  </w:num>
  <w:num w:numId="3">
    <w:abstractNumId w:val="3"/>
  </w:num>
  <w:num w:numId="4">
    <w:abstractNumId w:val="14"/>
  </w:num>
  <w:num w:numId="5">
    <w:abstractNumId w:val="6"/>
  </w:num>
  <w:num w:numId="6">
    <w:abstractNumId w:val="5"/>
  </w:num>
  <w:num w:numId="7">
    <w:abstractNumId w:val="9"/>
  </w:num>
  <w:num w:numId="8">
    <w:abstractNumId w:val="24"/>
  </w:num>
  <w:num w:numId="9">
    <w:abstractNumId w:val="19"/>
  </w:num>
  <w:num w:numId="10">
    <w:abstractNumId w:val="21"/>
  </w:num>
  <w:num w:numId="11">
    <w:abstractNumId w:val="23"/>
  </w:num>
  <w:num w:numId="12">
    <w:abstractNumId w:val="27"/>
  </w:num>
  <w:num w:numId="13">
    <w:abstractNumId w:val="4"/>
  </w:num>
  <w:num w:numId="14">
    <w:abstractNumId w:val="29"/>
  </w:num>
  <w:num w:numId="15">
    <w:abstractNumId w:val="28"/>
  </w:num>
  <w:num w:numId="16">
    <w:abstractNumId w:val="13"/>
  </w:num>
  <w:num w:numId="17">
    <w:abstractNumId w:val="16"/>
  </w:num>
  <w:num w:numId="18">
    <w:abstractNumId w:val="17"/>
  </w:num>
  <w:num w:numId="19">
    <w:abstractNumId w:val="15"/>
  </w:num>
  <w:num w:numId="20">
    <w:abstractNumId w:val="11"/>
  </w:num>
  <w:num w:numId="21">
    <w:abstractNumId w:val="10"/>
  </w:num>
  <w:num w:numId="22">
    <w:abstractNumId w:val="18"/>
  </w:num>
  <w:num w:numId="23">
    <w:abstractNumId w:val="7"/>
  </w:num>
  <w:num w:numId="24">
    <w:abstractNumId w:val="1"/>
  </w:num>
  <w:num w:numId="25">
    <w:abstractNumId w:val="22"/>
  </w:num>
  <w:num w:numId="26">
    <w:abstractNumId w:val="25"/>
  </w:num>
  <w:num w:numId="27">
    <w:abstractNumId w:val="8"/>
  </w:num>
  <w:num w:numId="28">
    <w:abstractNumId w:val="12"/>
  </w:num>
  <w:num w:numId="29">
    <w:abstractNumId w:val="2"/>
  </w:num>
  <w:num w:numId="30">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numFmt w:val="chicago"/>
    <w:footnote w:id="-1"/>
    <w:footnote w:id="0"/>
  </w:footnotePr>
  <w:endnotePr>
    <w:endnote w:id="-1"/>
    <w:endnote w:id="0"/>
  </w:endnotePr>
  <w:compat/>
  <w:docVars>
    <w:docVar w:name="OG" w:val="0100"/>
  </w:docVars>
  <w:rsids>
    <w:rsidRoot w:val="00EC1184"/>
    <w:rsid w:val="00046B8A"/>
    <w:rsid w:val="00062700"/>
    <w:rsid w:val="000F5C67"/>
    <w:rsid w:val="0010089C"/>
    <w:rsid w:val="00142D84"/>
    <w:rsid w:val="00165F60"/>
    <w:rsid w:val="00190F95"/>
    <w:rsid w:val="001A1028"/>
    <w:rsid w:val="001A4C7C"/>
    <w:rsid w:val="001B44B7"/>
    <w:rsid w:val="00203521"/>
    <w:rsid w:val="002061DD"/>
    <w:rsid w:val="0027710E"/>
    <w:rsid w:val="0028082D"/>
    <w:rsid w:val="002D50EE"/>
    <w:rsid w:val="002E4D2F"/>
    <w:rsid w:val="002F55A3"/>
    <w:rsid w:val="00335C92"/>
    <w:rsid w:val="003A5C37"/>
    <w:rsid w:val="003E64E7"/>
    <w:rsid w:val="00422268"/>
    <w:rsid w:val="004330C9"/>
    <w:rsid w:val="0043524B"/>
    <w:rsid w:val="00452C3D"/>
    <w:rsid w:val="00495A33"/>
    <w:rsid w:val="0049734F"/>
    <w:rsid w:val="004B52D0"/>
    <w:rsid w:val="004E48AB"/>
    <w:rsid w:val="00531A40"/>
    <w:rsid w:val="00541EFD"/>
    <w:rsid w:val="00545235"/>
    <w:rsid w:val="00550B5F"/>
    <w:rsid w:val="00552909"/>
    <w:rsid w:val="005B0144"/>
    <w:rsid w:val="005C7161"/>
    <w:rsid w:val="005D310B"/>
    <w:rsid w:val="005E604D"/>
    <w:rsid w:val="005F70DF"/>
    <w:rsid w:val="00603E96"/>
    <w:rsid w:val="00607F10"/>
    <w:rsid w:val="0063619B"/>
    <w:rsid w:val="006877E5"/>
    <w:rsid w:val="006B038D"/>
    <w:rsid w:val="006C2274"/>
    <w:rsid w:val="006D04CA"/>
    <w:rsid w:val="006D39F1"/>
    <w:rsid w:val="006D5961"/>
    <w:rsid w:val="00751E32"/>
    <w:rsid w:val="007547C6"/>
    <w:rsid w:val="007651A4"/>
    <w:rsid w:val="007F4EBA"/>
    <w:rsid w:val="00813461"/>
    <w:rsid w:val="00826D71"/>
    <w:rsid w:val="00835BF9"/>
    <w:rsid w:val="008444B0"/>
    <w:rsid w:val="008609BE"/>
    <w:rsid w:val="00905D40"/>
    <w:rsid w:val="0091476D"/>
    <w:rsid w:val="0097314D"/>
    <w:rsid w:val="00984A28"/>
    <w:rsid w:val="009A2FCE"/>
    <w:rsid w:val="00A11E7A"/>
    <w:rsid w:val="00A21FF4"/>
    <w:rsid w:val="00A36350"/>
    <w:rsid w:val="00A439D7"/>
    <w:rsid w:val="00A451DE"/>
    <w:rsid w:val="00A90734"/>
    <w:rsid w:val="00A939C4"/>
    <w:rsid w:val="00AB6A4E"/>
    <w:rsid w:val="00AC680F"/>
    <w:rsid w:val="00AD2747"/>
    <w:rsid w:val="00AD473C"/>
    <w:rsid w:val="00AE4ED6"/>
    <w:rsid w:val="00B350FE"/>
    <w:rsid w:val="00BA3C28"/>
    <w:rsid w:val="00BA5E24"/>
    <w:rsid w:val="00BD1B85"/>
    <w:rsid w:val="00BE121D"/>
    <w:rsid w:val="00C54723"/>
    <w:rsid w:val="00C94A77"/>
    <w:rsid w:val="00CA0870"/>
    <w:rsid w:val="00CA1716"/>
    <w:rsid w:val="00CB7C5F"/>
    <w:rsid w:val="00CD6A7E"/>
    <w:rsid w:val="00CE2CD8"/>
    <w:rsid w:val="00DE3C1D"/>
    <w:rsid w:val="00E27B20"/>
    <w:rsid w:val="00E41A4A"/>
    <w:rsid w:val="00EC033F"/>
    <w:rsid w:val="00EC1184"/>
    <w:rsid w:val="00ED64B3"/>
    <w:rsid w:val="00ED6AC4"/>
    <w:rsid w:val="00EE535C"/>
    <w:rsid w:val="00EE573D"/>
    <w:rsid w:val="00EF720B"/>
    <w:rsid w:val="00F076A9"/>
    <w:rsid w:val="00F25F2D"/>
    <w:rsid w:val="00F61A8D"/>
    <w:rsid w:val="00F6718C"/>
    <w:rsid w:val="00FA31C6"/>
    <w:rsid w:val="00FA5E02"/>
    <w:rsid w:val="00FD27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tr-T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9F1"/>
    <w:rPr>
      <w:rFonts w:ascii="Trebuchet MS" w:hAnsi="Trebuchet MS"/>
    </w:rPr>
  </w:style>
  <w:style w:type="paragraph" w:styleId="Heading1">
    <w:name w:val="heading 1"/>
    <w:basedOn w:val="Normal"/>
    <w:next w:val="Normal"/>
    <w:qFormat/>
    <w:rsid w:val="006D39F1"/>
    <w:pPr>
      <w:keepNext/>
      <w:jc w:val="both"/>
      <w:outlineLvl w:val="0"/>
    </w:pPr>
    <w:rPr>
      <w:i/>
      <w:sz w:val="22"/>
    </w:rPr>
  </w:style>
  <w:style w:type="paragraph" w:styleId="Heading2">
    <w:name w:val="heading 2"/>
    <w:basedOn w:val="Normal"/>
    <w:next w:val="Normal"/>
    <w:qFormat/>
    <w:rsid w:val="006D39F1"/>
    <w:pPr>
      <w:keepNext/>
      <w:outlineLvl w:val="1"/>
    </w:pPr>
    <w:rPr>
      <w:rFonts w:ascii="Arial" w:hAnsi="Arial" w:cs="Arial"/>
      <w:b/>
      <w:bCs/>
      <w:sz w:val="14"/>
      <w:szCs w:val="14"/>
    </w:rPr>
  </w:style>
  <w:style w:type="paragraph" w:styleId="Heading3">
    <w:name w:val="heading 3"/>
    <w:basedOn w:val="Normal"/>
    <w:next w:val="Normal"/>
    <w:qFormat/>
    <w:rsid w:val="006D39F1"/>
    <w:pPr>
      <w:keepNext/>
      <w:spacing w:before="20"/>
      <w:outlineLvl w:val="2"/>
    </w:pPr>
    <w:rPr>
      <w:rFonts w:ascii="Arial" w:hAnsi="Arial"/>
      <w:i/>
      <w:sz w:val="13"/>
    </w:rPr>
  </w:style>
  <w:style w:type="paragraph" w:styleId="Heading4">
    <w:name w:val="heading 4"/>
    <w:basedOn w:val="Normal"/>
    <w:next w:val="Normal"/>
    <w:qFormat/>
    <w:rsid w:val="006D39F1"/>
    <w:pPr>
      <w:keepNext/>
      <w:jc w:val="both"/>
      <w:outlineLvl w:val="3"/>
    </w:pPr>
    <w:rPr>
      <w:u w:val="single"/>
    </w:rPr>
  </w:style>
  <w:style w:type="paragraph" w:styleId="Heading5">
    <w:name w:val="heading 5"/>
    <w:basedOn w:val="Normal"/>
    <w:next w:val="Normal"/>
    <w:qFormat/>
    <w:rsid w:val="006D39F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D39F1"/>
    <w:pPr>
      <w:shd w:val="pct37" w:color="auto" w:fill="FFFFFF"/>
      <w:jc w:val="center"/>
    </w:pPr>
    <w:rPr>
      <w:rFonts w:ascii="Arial" w:hAnsi="Arial"/>
      <w:b/>
      <w:sz w:val="32"/>
      <w:u w:val="double"/>
    </w:rPr>
  </w:style>
  <w:style w:type="paragraph" w:styleId="Footer">
    <w:name w:val="footer"/>
    <w:basedOn w:val="Normal"/>
    <w:rsid w:val="006D39F1"/>
    <w:pPr>
      <w:tabs>
        <w:tab w:val="center" w:pos="4819"/>
        <w:tab w:val="right" w:pos="9071"/>
      </w:tabs>
    </w:pPr>
  </w:style>
  <w:style w:type="paragraph" w:styleId="Header">
    <w:name w:val="header"/>
    <w:basedOn w:val="Normal"/>
    <w:rsid w:val="006D39F1"/>
    <w:pPr>
      <w:tabs>
        <w:tab w:val="center" w:pos="4819"/>
        <w:tab w:val="right" w:pos="9071"/>
      </w:tabs>
    </w:pPr>
  </w:style>
  <w:style w:type="paragraph" w:styleId="BodyText2">
    <w:name w:val="Body Text 2"/>
    <w:basedOn w:val="Normal"/>
    <w:rsid w:val="006D39F1"/>
    <w:pPr>
      <w:spacing w:after="120" w:line="480" w:lineRule="auto"/>
    </w:pPr>
  </w:style>
  <w:style w:type="paragraph" w:styleId="NormalWeb">
    <w:name w:val="Normal (Web)"/>
    <w:basedOn w:val="Normal"/>
    <w:rsid w:val="006D39F1"/>
    <w:pPr>
      <w:spacing w:before="100" w:beforeAutospacing="1" w:after="100" w:afterAutospacing="1"/>
    </w:pPr>
    <w:rPr>
      <w:szCs w:val="24"/>
    </w:rPr>
  </w:style>
  <w:style w:type="paragraph" w:styleId="CommentText">
    <w:name w:val="annotation text"/>
    <w:basedOn w:val="Normal"/>
    <w:semiHidden/>
    <w:rsid w:val="006D39F1"/>
  </w:style>
  <w:style w:type="paragraph" w:styleId="BodyText">
    <w:name w:val="Body Text"/>
    <w:basedOn w:val="Normal"/>
    <w:rsid w:val="006D39F1"/>
    <w:pPr>
      <w:spacing w:before="60" w:after="120"/>
      <w:ind w:firstLine="709"/>
      <w:jc w:val="both"/>
    </w:pPr>
    <w:rPr>
      <w:sz w:val="16"/>
    </w:rPr>
  </w:style>
  <w:style w:type="paragraph" w:customStyle="1" w:styleId="BodyText21">
    <w:name w:val="Body Text 21"/>
    <w:basedOn w:val="Normal"/>
    <w:rsid w:val="006D39F1"/>
    <w:pPr>
      <w:spacing w:after="120" w:line="480" w:lineRule="atLeast"/>
    </w:pPr>
  </w:style>
  <w:style w:type="paragraph" w:styleId="BalloonText">
    <w:name w:val="Balloon Text"/>
    <w:basedOn w:val="Normal"/>
    <w:semiHidden/>
    <w:rsid w:val="006D39F1"/>
    <w:rPr>
      <w:rFonts w:ascii="Tahoma" w:hAnsi="Tahoma" w:cs="Wingdings"/>
      <w:sz w:val="16"/>
      <w:szCs w:val="16"/>
    </w:rPr>
  </w:style>
  <w:style w:type="paragraph" w:styleId="FootnoteText">
    <w:name w:val="footnote text"/>
    <w:basedOn w:val="Normal"/>
    <w:semiHidden/>
    <w:rsid w:val="006D39F1"/>
  </w:style>
  <w:style w:type="character" w:styleId="FootnoteReference">
    <w:name w:val="footnote reference"/>
    <w:basedOn w:val="DefaultParagraphFont"/>
    <w:semiHidden/>
    <w:rsid w:val="006D39F1"/>
    <w:rPr>
      <w:vertAlign w:val="superscript"/>
    </w:rPr>
  </w:style>
  <w:style w:type="paragraph" w:styleId="PlainText">
    <w:name w:val="Plain Text"/>
    <w:basedOn w:val="Normal"/>
    <w:rsid w:val="006D39F1"/>
    <w:rPr>
      <w:rFonts w:ascii="Courier New" w:hAnsi="Courier New" w:cs="Univers"/>
    </w:rPr>
  </w:style>
  <w:style w:type="paragraph" w:styleId="BodyTextIndent">
    <w:name w:val="Body Text Indent"/>
    <w:basedOn w:val="Normal"/>
    <w:rsid w:val="006D39F1"/>
    <w:pPr>
      <w:ind w:left="420"/>
      <w:jc w:val="both"/>
    </w:pPr>
    <w:rPr>
      <w:rFonts w:ascii="Arial" w:hAnsi="Arial"/>
      <w:szCs w:val="24"/>
    </w:rPr>
  </w:style>
  <w:style w:type="paragraph" w:styleId="BodyTextIndent2">
    <w:name w:val="Body Text Indent 2"/>
    <w:basedOn w:val="Normal"/>
    <w:rsid w:val="006D39F1"/>
    <w:pPr>
      <w:ind w:left="454"/>
      <w:jc w:val="both"/>
    </w:pPr>
    <w:rPr>
      <w:rFonts w:ascii="Arial" w:hAnsi="Arial" w:cs="Arial"/>
    </w:rPr>
  </w:style>
  <w:style w:type="paragraph" w:styleId="BodyTextIndent3">
    <w:name w:val="Body Text Indent 3"/>
    <w:basedOn w:val="Normal"/>
    <w:rsid w:val="006D39F1"/>
    <w:pPr>
      <w:ind w:left="397"/>
    </w:pPr>
    <w:rPr>
      <w:rFonts w:ascii="Arial" w:hAnsi="Arial" w:cs="Arial"/>
    </w:rPr>
  </w:style>
  <w:style w:type="character" w:styleId="CommentReference">
    <w:name w:val="annotation reference"/>
    <w:basedOn w:val="DefaultParagraphFont"/>
    <w:semiHidden/>
    <w:rsid w:val="006D39F1"/>
    <w:rPr>
      <w:sz w:val="16"/>
      <w:szCs w:val="16"/>
    </w:rPr>
  </w:style>
  <w:style w:type="paragraph" w:customStyle="1" w:styleId="DD">
    <w:name w:val="DD"/>
    <w:basedOn w:val="Normal"/>
    <w:rsid w:val="006D39F1"/>
    <w:pPr>
      <w:spacing w:after="120"/>
      <w:ind w:left="567" w:hanging="567"/>
    </w:pPr>
    <w:rPr>
      <w:rFonts w:ascii="Arial" w:hAnsi="Arial"/>
    </w:rPr>
  </w:style>
  <w:style w:type="character" w:styleId="PageNumber">
    <w:name w:val="page number"/>
    <w:basedOn w:val="DefaultParagraphFont"/>
    <w:rsid w:val="006D39F1"/>
  </w:style>
  <w:style w:type="paragraph" w:customStyle="1" w:styleId="dos">
    <w:name w:val="dos"/>
    <w:basedOn w:val="Normal"/>
    <w:rsid w:val="006D39F1"/>
    <w:pPr>
      <w:spacing w:after="120"/>
      <w:ind w:left="993" w:hanging="567"/>
    </w:pPr>
    <w:rPr>
      <w:rFonts w:ascii="Arial" w:hAnsi="Arial"/>
    </w:rPr>
  </w:style>
  <w:style w:type="paragraph" w:customStyle="1" w:styleId="ramones">
    <w:name w:val="ramones"/>
    <w:basedOn w:val="Normal"/>
    <w:rsid w:val="006D39F1"/>
    <w:pPr>
      <w:spacing w:after="120"/>
    </w:pPr>
    <w:rPr>
      <w:rFonts w:ascii="Arial" w:hAnsi="Arial" w:cs="Arial"/>
      <w:szCs w:val="24"/>
    </w:rPr>
  </w:style>
  <w:style w:type="paragraph" w:styleId="BodyText3">
    <w:name w:val="Body Text 3"/>
    <w:basedOn w:val="Normal"/>
    <w:rsid w:val="006D39F1"/>
    <w:pPr>
      <w:spacing w:after="120"/>
    </w:pPr>
    <w:rPr>
      <w:sz w:val="16"/>
      <w:szCs w:val="16"/>
    </w:rPr>
  </w:style>
  <w:style w:type="paragraph" w:styleId="BlockText">
    <w:name w:val="Block Text"/>
    <w:basedOn w:val="Normal"/>
    <w:rsid w:val="006D39F1"/>
    <w:pPr>
      <w:ind w:left="567" w:right="567"/>
      <w:jc w:val="both"/>
    </w:pPr>
    <w:rPr>
      <w:rFonts w:ascii="Arial" w:hAnsi="Arial"/>
    </w:rPr>
  </w:style>
  <w:style w:type="table" w:styleId="TableGrid">
    <w:name w:val="Table Grid"/>
    <w:basedOn w:val="TableNormal"/>
    <w:rsid w:val="006D39F1"/>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D39F1"/>
    <w:rPr>
      <w:color w:val="0000FF"/>
      <w:u w:val="single"/>
    </w:rPr>
  </w:style>
  <w:style w:type="paragraph" w:customStyle="1" w:styleId="Style2">
    <w:name w:val="Style 2"/>
    <w:basedOn w:val="Normal"/>
    <w:rsid w:val="00142D84"/>
    <w:pPr>
      <w:widowControl w:val="0"/>
      <w:autoSpaceDE w:val="0"/>
      <w:autoSpaceDN w:val="0"/>
      <w:ind w:right="72"/>
    </w:pPr>
    <w:rPr>
      <w:szCs w:val="24"/>
    </w:rPr>
  </w:style>
  <w:style w:type="paragraph" w:customStyle="1" w:styleId="a">
    <w:basedOn w:val="Normal"/>
    <w:rsid w:val="00A439D7"/>
    <w:pPr>
      <w:spacing w:after="160" w:line="240" w:lineRule="exact"/>
    </w:pPr>
    <w:rPr>
      <w:rFonts w:ascii="Tahoma" w:hAnsi="Tahoma"/>
    </w:rPr>
  </w:style>
  <w:style w:type="paragraph" w:customStyle="1" w:styleId="Estilo">
    <w:name w:val="Estilo"/>
    <w:rsid w:val="00A439D7"/>
    <w:pPr>
      <w:widowControl w:val="0"/>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1528</Words>
  <Characters>9985</Characters>
  <Application>Microsoft Office Word</Application>
  <DocSecurity>0</DocSecurity>
  <Lines>129</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RESOLUCION, de 20 de diciembre de 2006, del Viceconsejero de Medio Ambiente, por la que se formula declaración de impacto ambi</vt:lpstr>
      <vt:lpstr>RESOLUCION, de 20 de diciembre de 2006, del Viceconsejero de Medio Ambiente, por la que se formula declaración de impacto ambi</vt:lpstr>
    </vt:vector>
  </TitlesOfParts>
  <Company>EJIE</Company>
  <LinksUpToDate>false</LinksUpToDate>
  <CharactersWithSpaces>11486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RESOLUCION, de 20 de diciembre de 2006, del Viceconsejero de Medio Ambiente, por la que se formula declaración de impacto ambi</dc:title>
  <dc:creator>ej03027c</dc:creator>
  <cp:lastModifiedBy>Casper1</cp:lastModifiedBy>
  <cp:revision>2</cp:revision>
  <cp:lastPrinted>2006-12-27T07:54:00Z</cp:lastPrinted>
  <dcterms:created xsi:type="dcterms:W3CDTF">2013-05-23T06:13:00Z</dcterms:created>
  <dcterms:modified xsi:type="dcterms:W3CDTF">2013-05-23T06:13:00Z</dcterms:modified>
</cp:coreProperties>
</file>