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6CAD" w:rsidRDefault="00836CAD">
      <w:pPr>
        <w:jc w:val="center"/>
        <w:rPr>
          <w:b/>
          <w:bCs/>
          <w:color w:val="C00000"/>
          <w:sz w:val="28"/>
          <w:szCs w:val="28"/>
          <w:lang w:val="tr-TR"/>
        </w:rPr>
      </w:pPr>
    </w:p>
    <w:p w:rsidR="00836CAD" w:rsidRDefault="00836CAD">
      <w:pPr>
        <w:jc w:val="center"/>
        <w:rPr>
          <w:b/>
          <w:bCs/>
          <w:color w:val="C00000"/>
          <w:sz w:val="28"/>
          <w:szCs w:val="28"/>
          <w:lang w:val="tr-TR"/>
        </w:rPr>
      </w:pPr>
    </w:p>
    <w:p w:rsidR="00836CAD" w:rsidRDefault="00836CAD">
      <w:pPr>
        <w:jc w:val="center"/>
        <w:rPr>
          <w:b/>
          <w:bCs/>
          <w:color w:val="C00000"/>
          <w:sz w:val="28"/>
          <w:szCs w:val="28"/>
          <w:lang w:val="tr-TR"/>
        </w:rPr>
      </w:pPr>
    </w:p>
    <w:p w:rsidR="00836CAD" w:rsidRDefault="00836CAD">
      <w:pPr>
        <w:jc w:val="center"/>
        <w:rPr>
          <w:b/>
          <w:bCs/>
          <w:color w:val="C00000"/>
          <w:sz w:val="48"/>
          <w:szCs w:val="48"/>
          <w:lang w:val="tr-TR"/>
        </w:rPr>
      </w:pPr>
      <w:r>
        <w:rPr>
          <w:b/>
          <w:bCs/>
          <w:color w:val="C00000"/>
          <w:sz w:val="48"/>
          <w:szCs w:val="48"/>
          <w:lang w:val="tr-TR"/>
        </w:rPr>
        <w:t>ÖRNEK DURUM İNCELEMESİ</w:t>
      </w:r>
    </w:p>
    <w:p w:rsidR="00836CAD" w:rsidRDefault="00836CAD">
      <w:pPr>
        <w:jc w:val="center"/>
        <w:rPr>
          <w:b/>
          <w:bCs/>
          <w:color w:val="C00000"/>
          <w:sz w:val="48"/>
          <w:szCs w:val="48"/>
          <w:lang w:val="tr-TR"/>
        </w:rPr>
      </w:pPr>
      <w:r>
        <w:rPr>
          <w:b/>
          <w:bCs/>
          <w:color w:val="C00000"/>
          <w:sz w:val="48"/>
          <w:szCs w:val="48"/>
          <w:lang w:val="tr-TR"/>
        </w:rPr>
        <w:t>Elektrik Ark Ocağı Çelik Yapım A.Ş.</w:t>
      </w:r>
    </w:p>
    <w:p w:rsidR="00836CAD" w:rsidRDefault="00836CAD">
      <w:pPr>
        <w:jc w:val="center"/>
        <w:rPr>
          <w:b/>
          <w:bCs/>
          <w:color w:val="C00000"/>
          <w:sz w:val="48"/>
          <w:szCs w:val="48"/>
          <w:lang w:val="tr-TR"/>
        </w:rPr>
      </w:pPr>
    </w:p>
    <w:p w:rsidR="00836CAD" w:rsidRDefault="00836CAD">
      <w:pPr>
        <w:rPr>
          <w:lang w:val="tr-TR"/>
        </w:rPr>
      </w:pPr>
    </w:p>
    <w:p w:rsidR="00836CAD" w:rsidRDefault="00836CAD">
      <w:pPr>
        <w:rPr>
          <w:b/>
          <w:bCs/>
          <w:lang w:val="tr-TR"/>
        </w:rPr>
      </w:pPr>
    </w:p>
    <w:p w:rsidR="00836CAD" w:rsidRDefault="00836CAD">
      <w:pPr>
        <w:rPr>
          <w:b/>
          <w:bCs/>
          <w:lang w:val="tr-TR"/>
        </w:rPr>
      </w:pPr>
    </w:p>
    <w:p w:rsidR="00836CAD" w:rsidRDefault="00836CAD">
      <w:pPr>
        <w:rPr>
          <w:b/>
          <w:bCs/>
          <w:color w:val="0000FF"/>
          <w:sz w:val="28"/>
          <w:szCs w:val="28"/>
          <w:lang w:val="tr-TR"/>
        </w:rPr>
      </w:pPr>
      <w:r>
        <w:rPr>
          <w:b/>
          <w:bCs/>
          <w:color w:val="0000FF"/>
          <w:sz w:val="28"/>
          <w:szCs w:val="28"/>
          <w:lang w:val="tr-TR"/>
        </w:rPr>
        <w:t>Amaç</w:t>
      </w:r>
    </w:p>
    <w:p w:rsidR="00836CAD" w:rsidRDefault="00836CAD">
      <w:pPr>
        <w:jc w:val="both"/>
        <w:rPr>
          <w:lang w:val="tr-TR"/>
        </w:rPr>
      </w:pPr>
      <w:r>
        <w:rPr>
          <w:lang w:val="tr-TR"/>
        </w:rPr>
        <w:t xml:space="preserve">Bu örnek durum incelemesinin amacı; iznin ilk taslağının sunulmasından önce, Elektrikli Ark Ocağı Çelik Yapım sektöründe Entegre Çevre İzni başvurularının değerlendirilmesi yöntemini öğrenmektir. </w:t>
      </w:r>
    </w:p>
    <w:p w:rsidR="00836CAD" w:rsidRDefault="00836CAD">
      <w:pPr>
        <w:rPr>
          <w:lang w:val="tr-TR"/>
        </w:rPr>
      </w:pPr>
    </w:p>
    <w:p w:rsidR="00836CAD" w:rsidRDefault="00836CAD">
      <w:pPr>
        <w:rPr>
          <w:b/>
          <w:bCs/>
          <w:lang w:val="tr-TR"/>
        </w:rPr>
      </w:pPr>
    </w:p>
    <w:p w:rsidR="00836CAD" w:rsidRDefault="00836CAD">
      <w:pPr>
        <w:rPr>
          <w:b/>
          <w:bCs/>
          <w:color w:val="0000FF"/>
          <w:sz w:val="24"/>
          <w:szCs w:val="24"/>
          <w:lang w:val="tr-TR"/>
        </w:rPr>
      </w:pPr>
    </w:p>
    <w:p w:rsidR="00836CAD" w:rsidRDefault="00836CAD">
      <w:pPr>
        <w:rPr>
          <w:b/>
          <w:bCs/>
          <w:color w:val="0000FF"/>
          <w:sz w:val="28"/>
          <w:szCs w:val="28"/>
          <w:lang w:val="tr-TR"/>
        </w:rPr>
      </w:pPr>
      <w:bookmarkStart w:id="0" w:name="OLE_LINK1"/>
      <w:r>
        <w:rPr>
          <w:b/>
          <w:bCs/>
          <w:color w:val="0000FF"/>
          <w:sz w:val="28"/>
          <w:szCs w:val="28"/>
          <w:lang w:val="tr-TR"/>
        </w:rPr>
        <w:t>Görevlendirme</w:t>
      </w:r>
    </w:p>
    <w:bookmarkEnd w:id="0"/>
    <w:p w:rsidR="00836CAD" w:rsidRDefault="00836CAD">
      <w:pPr>
        <w:rPr>
          <w:lang w:val="tr-TR"/>
        </w:rPr>
      </w:pPr>
    </w:p>
    <w:p w:rsidR="00836CAD" w:rsidRDefault="00836CAD">
      <w:pPr>
        <w:rPr>
          <w:lang w:val="tr-TR"/>
        </w:rPr>
      </w:pPr>
      <w:r>
        <w:rPr>
          <w:lang w:val="tr-TR"/>
        </w:rPr>
        <w:t>Bu örnek durum incelemesi ile ilgili bilgiler üç kısma bölünecektir:</w:t>
      </w:r>
    </w:p>
    <w:p w:rsidR="00836CAD" w:rsidRDefault="00836CAD">
      <w:pPr>
        <w:rPr>
          <w:lang w:val="tr-TR"/>
        </w:rPr>
      </w:pPr>
    </w:p>
    <w:p w:rsidR="00836CAD" w:rsidRDefault="00836CAD">
      <w:pPr>
        <w:numPr>
          <w:ilvl w:val="0"/>
          <w:numId w:val="26"/>
        </w:numPr>
        <w:rPr>
          <w:lang w:val="tr-TR"/>
        </w:rPr>
      </w:pPr>
      <w:r>
        <w:rPr>
          <w:b/>
          <w:bCs/>
          <w:lang w:val="tr-TR"/>
        </w:rPr>
        <w:t>Genel Bilgiler</w:t>
      </w:r>
      <w:r>
        <w:rPr>
          <w:lang w:val="tr-TR"/>
        </w:rPr>
        <w:t>: Örnek durum incelemesi için farazi bir Elektrikli Ark Fırını çelik yapım işletmecisinin tanımlanması. Gerekli bilgiler farklı tesislerden ve Eşleştirme Projesinden alınacaktır. Bu yüzden ilgili bazı hususları göstermesi için kurgusal ve basitleştirilmiş olacaktır.</w:t>
      </w:r>
    </w:p>
    <w:p w:rsidR="00836CAD" w:rsidRDefault="00836CAD">
      <w:pPr>
        <w:rPr>
          <w:lang w:val="tr-TR"/>
        </w:rPr>
      </w:pPr>
    </w:p>
    <w:p w:rsidR="00836CAD" w:rsidRDefault="00836CAD">
      <w:pPr>
        <w:numPr>
          <w:ilvl w:val="0"/>
          <w:numId w:val="26"/>
        </w:numPr>
        <w:rPr>
          <w:lang w:val="tr-TR"/>
        </w:rPr>
      </w:pPr>
      <w:r>
        <w:rPr>
          <w:b/>
          <w:bCs/>
          <w:lang w:val="tr-TR"/>
        </w:rPr>
        <w:t xml:space="preserve">Görevlendirme: </w:t>
      </w:r>
      <w:r>
        <w:rPr>
          <w:lang w:val="tr-TR"/>
        </w:rPr>
        <w:t>Alıştırma esnasında yapılacak görevleri tanımlayacaklardır.</w:t>
      </w:r>
    </w:p>
    <w:p w:rsidR="00836CAD" w:rsidRDefault="00836CAD">
      <w:pPr>
        <w:rPr>
          <w:lang w:val="tr-TR"/>
        </w:rPr>
      </w:pPr>
    </w:p>
    <w:p w:rsidR="00836CAD" w:rsidRDefault="00836CAD">
      <w:pPr>
        <w:numPr>
          <w:ilvl w:val="0"/>
          <w:numId w:val="26"/>
        </w:numPr>
        <w:rPr>
          <w:lang w:val="tr-TR"/>
        </w:rPr>
      </w:pPr>
      <w:r>
        <w:rPr>
          <w:b/>
          <w:bCs/>
          <w:lang w:val="tr-TR"/>
        </w:rPr>
        <w:t>Görevlendirmelere Ek:</w:t>
      </w:r>
      <w:r>
        <w:rPr>
          <w:lang w:val="tr-TR"/>
        </w:rPr>
        <w:t xml:space="preserve"> Görevlendirmelerin tamamlanması için gerekli bilgilerin bir kısmını içereceklerdir.</w:t>
      </w:r>
    </w:p>
    <w:p w:rsidR="00836CAD" w:rsidRDefault="00836CAD">
      <w:pPr>
        <w:rPr>
          <w:lang w:val="tr-TR"/>
        </w:rPr>
      </w:pPr>
    </w:p>
    <w:p w:rsidR="00836CAD" w:rsidRDefault="00836CAD">
      <w:pPr>
        <w:jc w:val="both"/>
        <w:rPr>
          <w:lang w:val="tr-TR"/>
        </w:rPr>
      </w:pPr>
      <w:r>
        <w:rPr>
          <w:lang w:val="tr-TR"/>
        </w:rPr>
        <w:t xml:space="preserve">Bu örnek durum incelemesinin </w:t>
      </w:r>
      <w:r>
        <w:rPr>
          <w:b/>
          <w:bCs/>
          <w:u w:val="single"/>
          <w:lang w:val="tr-TR"/>
        </w:rPr>
        <w:t>genel görevi</w:t>
      </w:r>
      <w:r>
        <w:rPr>
          <w:lang w:val="tr-TR"/>
        </w:rPr>
        <w:t>, Elektrikli Ark Fırını çelik yapım A.Ş. şirketinin başvurusunu değerlendirmektir ve şunları kapsayacaktır:</w:t>
      </w:r>
    </w:p>
    <w:p w:rsidR="00836CAD" w:rsidRDefault="00836CAD">
      <w:pPr>
        <w:numPr>
          <w:ilvl w:val="0"/>
          <w:numId w:val="25"/>
        </w:numPr>
        <w:spacing w:before="120"/>
        <w:ind w:left="714" w:hanging="357"/>
        <w:rPr>
          <w:lang w:val="tr-TR"/>
        </w:rPr>
      </w:pPr>
      <w:r>
        <w:rPr>
          <w:lang w:val="tr-TR"/>
        </w:rPr>
        <w:t>Başvuruda gerekli bütün bilgilerin verilip verilmediğini kontrol etmek</w:t>
      </w:r>
      <w:r>
        <w:rPr>
          <w:lang w:val="tr-TR"/>
        </w:rPr>
        <w:tab/>
      </w:r>
      <w:r>
        <w:rPr>
          <w:lang w:val="tr-TR"/>
        </w:rPr>
        <w:tab/>
      </w:r>
      <w:r>
        <w:rPr>
          <w:lang w:val="tr-TR"/>
        </w:rPr>
        <w:tab/>
        <w:t xml:space="preserve"> </w:t>
      </w:r>
    </w:p>
    <w:p w:rsidR="00836CAD" w:rsidRDefault="00836CAD">
      <w:pPr>
        <w:numPr>
          <w:ilvl w:val="0"/>
          <w:numId w:val="25"/>
        </w:numPr>
        <w:spacing w:before="120"/>
        <w:ind w:left="714" w:hanging="357"/>
        <w:rPr>
          <w:lang w:val="tr-TR"/>
        </w:rPr>
      </w:pPr>
      <w:r>
        <w:rPr>
          <w:lang w:val="tr-TR"/>
        </w:rPr>
        <w:t>Sağlanan bilgilerin, iznin yazılması için tutarlı ve yeterli olup olmadığını değerlendirmek.</w:t>
      </w:r>
    </w:p>
    <w:p w:rsidR="00836CAD" w:rsidRDefault="00836CAD">
      <w:pPr>
        <w:spacing w:before="120"/>
        <w:rPr>
          <w:lang w:val="tr-TR"/>
        </w:rPr>
      </w:pPr>
    </w:p>
    <w:p w:rsidR="00836CAD" w:rsidRDefault="00836CAD">
      <w:pPr>
        <w:spacing w:before="120"/>
        <w:rPr>
          <w:lang w:val="tr-TR"/>
        </w:rPr>
      </w:pPr>
    </w:p>
    <w:p w:rsidR="00836CAD" w:rsidRDefault="00836CAD">
      <w:pPr>
        <w:rPr>
          <w:lang w:val="tr-TR"/>
        </w:rPr>
      </w:pPr>
    </w:p>
    <w:p w:rsidR="00836CAD" w:rsidRDefault="00836CAD">
      <w:pPr>
        <w:rPr>
          <w:b/>
          <w:bCs/>
          <w:color w:val="0000FF"/>
          <w:sz w:val="28"/>
          <w:szCs w:val="28"/>
          <w:lang w:val="tr-TR"/>
        </w:rPr>
      </w:pPr>
      <w:r>
        <w:rPr>
          <w:lang w:val="tr-TR"/>
        </w:rPr>
        <w:br w:type="page"/>
      </w:r>
      <w:r>
        <w:rPr>
          <w:b/>
          <w:bCs/>
          <w:color w:val="0000FF"/>
          <w:sz w:val="28"/>
          <w:szCs w:val="28"/>
          <w:lang w:val="tr-TR"/>
        </w:rPr>
        <w:lastRenderedPageBreak/>
        <w:t>GENEL BİLGİLER</w:t>
      </w:r>
    </w:p>
    <w:p w:rsidR="00836CAD" w:rsidRDefault="00836CAD">
      <w:pPr>
        <w:rPr>
          <w:b/>
          <w:bCs/>
          <w:lang w:val="tr-TR"/>
        </w:rPr>
      </w:pPr>
    </w:p>
    <w:p w:rsidR="00836CAD" w:rsidRDefault="00836CAD">
      <w:pPr>
        <w:rPr>
          <w:lang w:val="tr-TR"/>
        </w:rPr>
      </w:pPr>
      <w:r>
        <w:rPr>
          <w:lang w:val="tr-TR"/>
        </w:rPr>
        <w:t>Aşağıda Elektrikli Ark Fırını Çelik Yapım A.Ş. şirketine ait tesisin planı verilmiştir:</w:t>
      </w:r>
    </w:p>
    <w:p w:rsidR="00836CAD" w:rsidRDefault="00836CAD">
      <w:pPr>
        <w:rPr>
          <w:lang w:val="tr-TR"/>
        </w:rPr>
      </w:pPr>
    </w:p>
    <w:p w:rsidR="00836CAD" w:rsidRDefault="00494293">
      <w:pPr>
        <w:ind w:left="-500"/>
        <w:rPr>
          <w:lang w:val="tr-TR"/>
        </w:rPr>
      </w:pPr>
      <w:r w:rsidRPr="00581568">
        <w:rPr>
          <w:noProof/>
          <w:lang w:val="tr-TR"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i1025" type="#_x0000_t75" style="width:479.3pt;height:309.6pt;visibility:visible">
            <v:imagedata r:id="rId7" o:title=""/>
          </v:shape>
        </w:pict>
      </w:r>
    </w:p>
    <w:p w:rsidR="00836CAD" w:rsidRDefault="00836CAD">
      <w:pPr>
        <w:rPr>
          <w:lang w:val="tr-TR"/>
        </w:rPr>
      </w:pPr>
    </w:p>
    <w:p w:rsidR="00836CAD" w:rsidRDefault="00836CAD">
      <w:pPr>
        <w:rPr>
          <w:b/>
          <w:bCs/>
          <w:sz w:val="24"/>
          <w:szCs w:val="24"/>
          <w:lang w:val="tr-TR"/>
        </w:rPr>
      </w:pPr>
    </w:p>
    <w:p w:rsidR="00836CAD" w:rsidRDefault="00836CAD">
      <w:pPr>
        <w:rPr>
          <w:b/>
          <w:bCs/>
          <w:sz w:val="24"/>
          <w:szCs w:val="24"/>
          <w:lang w:val="tr-TR"/>
        </w:rPr>
      </w:pPr>
      <w:r>
        <w:rPr>
          <w:b/>
          <w:bCs/>
          <w:sz w:val="24"/>
          <w:szCs w:val="24"/>
          <w:lang w:val="tr-TR"/>
        </w:rPr>
        <w:t>Konum</w:t>
      </w:r>
    </w:p>
    <w:p w:rsidR="00836CAD" w:rsidRDefault="00494293">
      <w:pPr>
        <w:rPr>
          <w:b/>
          <w:bCs/>
          <w:sz w:val="24"/>
          <w:szCs w:val="24"/>
          <w:lang w:val="tr-TR"/>
        </w:rPr>
      </w:pPr>
      <w:r w:rsidRPr="00581568">
        <w:rPr>
          <w:b/>
          <w:bCs/>
          <w:noProof/>
          <w:sz w:val="24"/>
          <w:szCs w:val="24"/>
          <w:lang w:val="tr-TR" w:eastAsia="tr-TR"/>
        </w:rPr>
        <w:lastRenderedPageBreak/>
        <w:pict>
          <v:shape id="Picture 2" o:spid="_x0000_i1026" type="#_x0000_t75" style="width:407.3pt;height:282.85pt;visibility:visible">
            <v:imagedata r:id="rId8" o:title=""/>
          </v:shape>
        </w:pict>
      </w:r>
    </w:p>
    <w:p w:rsidR="00836CAD" w:rsidRDefault="00836CAD">
      <w:pPr>
        <w:rPr>
          <w:b/>
          <w:bCs/>
          <w:sz w:val="24"/>
          <w:szCs w:val="24"/>
          <w:lang w:val="tr-TR"/>
        </w:rPr>
      </w:pPr>
    </w:p>
    <w:p w:rsidR="00836CAD" w:rsidRDefault="00581568">
      <w:pPr>
        <w:rPr>
          <w:b/>
          <w:bCs/>
          <w:sz w:val="24"/>
          <w:szCs w:val="24"/>
          <w:lang w:val="tr-TR"/>
        </w:rPr>
      </w:pPr>
      <w:r w:rsidRPr="00581568">
        <w:rPr>
          <w:noProof/>
          <w:lang w:val="tr-TR" w:eastAsia="tr-TR"/>
        </w:rPr>
        <w:pict>
          <v:shapetype id="_x0000_t202" coordsize="21600,21600" o:spt="202" path="m,l,21600r21600,l21600,xe">
            <v:stroke joinstyle="miter"/>
            <v:path gradientshapeok="t" o:connecttype="rect"/>
          </v:shapetype>
          <v:shape id="_x0000_s1026" type="#_x0000_t202" style="position:absolute;margin-left:429.1pt;margin-top:7.8pt;width:61pt;height:18pt;z-index:8">
            <v:textbox>
              <w:txbxContent>
                <w:p w:rsidR="00836CAD" w:rsidRDefault="00836CAD">
                  <w:pPr>
                    <w:rPr>
                      <w:color w:val="0000FF"/>
                      <w:sz w:val="18"/>
                      <w:szCs w:val="18"/>
                      <w:lang w:val="es-ES_tradnl"/>
                    </w:rPr>
                  </w:pPr>
                  <w:r>
                    <w:rPr>
                      <w:color w:val="0000FF"/>
                      <w:sz w:val="18"/>
                      <w:szCs w:val="18"/>
                      <w:lang w:val="es-ES_tradnl"/>
                    </w:rPr>
                    <w:t>Arazi sınırı</w:t>
                  </w:r>
                </w:p>
              </w:txbxContent>
            </v:textbox>
          </v:shape>
        </w:pict>
      </w:r>
    </w:p>
    <w:p w:rsidR="00836CAD" w:rsidRDefault="00581568">
      <w:pPr>
        <w:rPr>
          <w:b/>
          <w:bCs/>
          <w:sz w:val="24"/>
          <w:szCs w:val="24"/>
          <w:lang w:val="tr-TR"/>
        </w:rPr>
      </w:pPr>
      <w:r w:rsidRPr="00581568">
        <w:rPr>
          <w:noProof/>
          <w:lang w:val="tr-TR" w:eastAsia="tr-TR"/>
        </w:rPr>
        <w:pict>
          <v:shape id="_x0000_s1027" type="#_x0000_t202" style="position:absolute;margin-left:20pt;margin-top:39pt;width:85pt;height:27pt;z-index:3">
            <v:textbox>
              <w:txbxContent>
                <w:p w:rsidR="00836CAD" w:rsidRDefault="00836CAD">
                  <w:pPr>
                    <w:rPr>
                      <w:color w:val="0000FF"/>
                      <w:lang w:val="es-ES_tradnl"/>
                    </w:rPr>
                  </w:pPr>
                  <w:r>
                    <w:rPr>
                      <w:color w:val="0000FF"/>
                      <w:lang w:val="es-ES_tradnl"/>
                    </w:rPr>
                    <w:t>Ergitme ünitesi</w:t>
                  </w:r>
                </w:p>
              </w:txbxContent>
            </v:textbox>
          </v:shape>
        </w:pict>
      </w:r>
      <w:r w:rsidRPr="00581568">
        <w:rPr>
          <w:noProof/>
          <w:lang w:val="tr-TR" w:eastAsia="tr-TR"/>
        </w:rPr>
        <w:pict>
          <v:shape id="_x0000_s1028" type="#_x0000_t202" style="position:absolute;margin-left:60pt;margin-top:228pt;width:62.65pt;height:31.65pt;z-index:4">
            <v:textbox>
              <w:txbxContent>
                <w:p w:rsidR="00836CAD" w:rsidRDefault="00836CAD">
                  <w:pPr>
                    <w:rPr>
                      <w:color w:val="0000FF"/>
                      <w:lang w:val="es-ES_tradnl"/>
                    </w:rPr>
                  </w:pPr>
                  <w:r>
                    <w:rPr>
                      <w:color w:val="0000FF"/>
                      <w:lang w:val="es-ES_tradnl"/>
                    </w:rPr>
                    <w:t>Cüruf Depolama</w:t>
                  </w:r>
                </w:p>
              </w:txbxContent>
            </v:textbox>
          </v:shape>
        </w:pict>
      </w:r>
      <w:r w:rsidRPr="00581568">
        <w:rPr>
          <w:noProof/>
          <w:lang w:val="tr-TR" w:eastAsia="tr-TR"/>
        </w:rPr>
        <w:pict>
          <v:shape id="_x0000_s1029" type="#_x0000_t202" style="position:absolute;margin-left:280pt;margin-top:30pt;width:100.6pt;height:36pt;z-index:7">
            <v:textbox>
              <w:txbxContent>
                <w:p w:rsidR="00836CAD" w:rsidRDefault="00836CAD">
                  <w:pPr>
                    <w:rPr>
                      <w:color w:val="0000FF"/>
                      <w:lang w:val="es-ES_tradnl"/>
                    </w:rPr>
                  </w:pPr>
                  <w:r>
                    <w:rPr>
                      <w:color w:val="0000FF"/>
                      <w:lang w:val="es-ES_tradnl"/>
                    </w:rPr>
                    <w:t>Haddehane ve Yüzey Temizleme</w:t>
                  </w:r>
                </w:p>
              </w:txbxContent>
            </v:textbox>
          </v:shape>
        </w:pict>
      </w:r>
      <w:r w:rsidRPr="00581568">
        <w:rPr>
          <w:noProof/>
          <w:lang w:val="tr-TR" w:eastAsia="tr-TR"/>
        </w:rPr>
        <w:pict>
          <v:shape id="_x0000_s1030" type="#_x0000_t202" style="position:absolute;margin-left:170pt;margin-top:75pt;width:64.95pt;height:22.2pt;z-index:6">
            <v:textbox>
              <w:txbxContent>
                <w:p w:rsidR="00836CAD" w:rsidRDefault="00836CAD">
                  <w:pPr>
                    <w:rPr>
                      <w:color w:val="0000FF"/>
                      <w:sz w:val="16"/>
                      <w:szCs w:val="16"/>
                      <w:lang w:val="es-ES_tradnl"/>
                    </w:rPr>
                  </w:pPr>
                  <w:r>
                    <w:rPr>
                      <w:color w:val="0000FF"/>
                      <w:sz w:val="16"/>
                      <w:szCs w:val="16"/>
                      <w:lang w:val="es-ES_tradnl"/>
                    </w:rPr>
                    <w:t>Hurda Sahası</w:t>
                  </w:r>
                </w:p>
              </w:txbxContent>
            </v:textbox>
          </v:shape>
        </w:pict>
      </w:r>
      <w:r w:rsidRPr="00581568">
        <w:rPr>
          <w:noProof/>
          <w:lang w:val="tr-TR" w:eastAsia="tr-TR"/>
        </w:rPr>
        <w:pict>
          <v:line id="_x0000_s1031" style="position:absolute;flip:x;z-index:9" from="445pt,12pt" to="460pt,39pt">
            <v:stroke endarrow="block"/>
          </v:line>
        </w:pict>
      </w:r>
      <w:r w:rsidRPr="00581568">
        <w:rPr>
          <w:noProof/>
          <w:lang w:val="tr-TR" w:eastAsia="tr-TR"/>
        </w:rPr>
        <w:pict>
          <v:shape id="_x0000_s1032" type="#_x0000_t202" style="position:absolute;margin-left:65pt;margin-top:129pt;width:90pt;height:18pt;z-index:5">
            <v:textbox>
              <w:txbxContent>
                <w:p w:rsidR="00836CAD" w:rsidRDefault="00836CAD">
                  <w:pPr>
                    <w:rPr>
                      <w:color w:val="0000FF"/>
                      <w:lang w:val="es-ES_tradnl"/>
                    </w:rPr>
                  </w:pPr>
                  <w:r>
                    <w:rPr>
                      <w:color w:val="0000FF"/>
                      <w:lang w:val="es-ES_tradnl"/>
                    </w:rPr>
                    <w:t>Cüruf Arıtma</w:t>
                  </w:r>
                </w:p>
              </w:txbxContent>
            </v:textbox>
          </v:shape>
        </w:pict>
      </w:r>
      <w:r w:rsidRPr="00581568">
        <w:rPr>
          <w:noProof/>
          <w:lang w:val="tr-TR" w:eastAsia="tr-TR"/>
        </w:rPr>
        <w:pict>
          <v:shape id="_x0000_s1033" style="position:absolute;margin-left:-.05pt;margin-top:3.3pt;width:447.75pt;height:300.8pt;z-index:2" coordsize="8955,6016" path="m150,1567hdc273,1607,398,1656,518,1705v61,61,138,69,219,92c851,1829,951,1845,1071,1855v99,-3,417,-35,588,-12c1699,1863,1731,1881,1763,1912v-1,19,83,461,-58,507c1690,2442,1674,2465,1659,2488v-9,13,-5,33,-12,47c1614,2602,1614,2595,1567,2627v-57,84,16,-19,-58,69c1500,2706,1497,2721,1486,2730v-10,8,-24,6,-35,12c1439,2748,1428,2757,1417,2765v-15,45,-23,65,-69,81c1309,2956,1215,3029,1106,3064v-28,29,-58,35,-92,58c985,3167,990,3183,945,3214v-26,76,-72,129,-116,196c801,3453,796,3474,749,3491v-18,52,-27,103,-58,149c683,3666,643,3776,634,3790v-22,33,-48,59,-70,92c552,3920,542,3960,530,3998v5,460,-113,908,161,1278c718,5356,784,5446,841,5507v30,32,69,55,92,92c950,5627,964,5659,991,5680v26,20,80,57,80,57c1254,6016,1944,5817,2039,5818v142,19,284,17,426,34c2626,5848,2788,5852,2949,5841v36,-2,66,-57,104,-69c3094,5716,3140,5688,3168,5622v30,-71,39,-155,81,-219c3268,5343,3283,5283,3318,5230v15,-46,20,-92,34,-138c3363,5009,3361,4901,3410,4827v23,-96,-9,1,46,-81c3463,4736,3462,4723,3467,4712v6,-13,16,-23,24,-35c3495,4666,3497,4654,3502,4643v7,-16,17,-30,23,-46c3545,4545,3544,4488,3560,4435v7,-23,15,-46,23,-69c3587,4355,3594,4332,3594,4332v4,-35,3,-70,12,-104c3609,4214,3623,4206,3629,4193v19,-43,31,-93,46,-138c3696,3992,3707,3926,3744,3871v22,-70,30,-119,92,-161c3844,3698,3849,3684,3859,3675v21,-18,69,-46,69,-46c3966,3572,3990,3516,4020,3456v19,-37,23,-69,47,-104c4078,3240,4093,3198,4124,3099v-5,-184,11,-399,-34,-587c4099,2422,4092,2393,4136,2327v12,-35,40,-193,103,-196c4454,2120,4669,2124,4884,2120v278,-16,554,-9,830,23c5809,2175,5759,2170,5864,2154v11,-8,28,-11,34,-23c5912,2103,5921,2039,5921,2039v12,-106,23,-136,12,-242c5959,1718,5982,1589,5910,1532v-23,-18,-55,-21,-81,-34c5806,1426,5769,1431,5714,1394v4,-11,,-29,11,-34c5743,1351,5785,1392,5795,1394v71,16,145,14,218,23c6117,1444,5988,1417,6140,1417v62,,135,24,196,35c6413,1490,6495,1512,6578,1532v107,53,106,33,265,23c6893,1539,6943,1525,6993,1509v11,-4,34,-11,34,-11c7128,1530,7365,1483,7476,1475v134,-46,419,-30,542,-35c8112,1418,8210,1414,8306,1406v146,23,273,-17,415,-35c8815,1340,8771,1361,8859,1302v11,-8,34,-23,34,-23c8955,1185,8927,1045,8939,933v-18,-154,16,-307,-23,-461c8905,380,8907,285,8882,196v-8,-28,-10,-61,-35,-81c8790,69,8701,97,8628,92,8534,62,8359,53,8260,46,8101,16,7937,15,7776,,7518,9,7318,21,7062,12v-248,8,-490,25,-738,34c6280,76,6236,76,6186,92,5971,51,6080,69,5668,81v-58,-20,-82,18,-138,23c5457,111,5384,111,5311,115v-141,35,-60,20,-242,35c4815,198,5199,129,4470,173v-20,1,-80,39,-104,46c4315,252,4262,280,4205,300v-58,58,-64,40,-127,80c4027,412,3987,455,3928,472v-64,18,-196,35,-196,35c3539,575,3336,586,3133,599v-71,11,-136,26,-207,35c2914,638,2902,639,2891,645v-24,13,-43,37,-69,46c2764,711,2711,727,2650,737v-23,8,-46,18,-70,23c2542,768,2465,784,2465,784v-61,61,-92,58,-184,69c1999,942,2293,853,1475,876v-40,1,-45,15,-81,23c1338,911,1248,917,1198,922v-70,13,-137,47,-207,57c953,984,914,987,875,991v-15,4,-63,13,-80,23c778,1024,766,1039,749,1048v-23,12,-115,22,-127,24c610,1076,598,1078,587,1083v-16,7,-30,17,-46,23c500,1120,455,1121,415,1141v-42,21,-69,34,-116,46c239,1268,196,1259,104,1290v-12,4,-23,8,-35,12c58,1306,46,1309,35,1313,23,1317,,1325,,1325v16,50,29,95,58,138c69,1498,63,1506,104,1521v18,7,43,-3,57,11c170,1541,154,1555,150,1567xe" filled="f" strokecolor="red" strokeweight="3pt">
            <v:path arrowok="t"/>
          </v:shape>
        </w:pict>
      </w:r>
      <w:r w:rsidRPr="00581568">
        <w:rPr>
          <w:noProof/>
          <w:lang w:val="tr-TR" w:eastAsia="tr-TR"/>
        </w:rPr>
        <w:pict>
          <v:shape id="_x0000_s1034" type="#_x0000_t202" style="position:absolute;margin-left:75pt;margin-top:39pt;width:60pt;height:9pt;z-index:1">
            <v:textbox>
              <w:txbxContent>
                <w:p w:rsidR="00836CAD" w:rsidRDefault="00836CAD"/>
              </w:txbxContent>
            </v:textbox>
          </v:shape>
        </w:pict>
      </w:r>
      <w:r w:rsidR="00494293" w:rsidRPr="00581568">
        <w:rPr>
          <w:b/>
          <w:bCs/>
          <w:noProof/>
          <w:sz w:val="24"/>
          <w:szCs w:val="24"/>
          <w:lang w:val="tr-TR" w:eastAsia="tr-TR"/>
        </w:rPr>
        <w:pict>
          <v:shape id="Picture 3" o:spid="_x0000_i1027" type="#_x0000_t75" style="width:454.65pt;height:307.55pt;visibility:visible">
            <v:imagedata r:id="rId9" o:title=""/>
          </v:shape>
        </w:pict>
      </w:r>
    </w:p>
    <w:p w:rsidR="00836CAD" w:rsidRDefault="00836CAD">
      <w:pPr>
        <w:rPr>
          <w:b/>
          <w:bCs/>
          <w:sz w:val="24"/>
          <w:szCs w:val="24"/>
          <w:lang w:val="tr-TR"/>
        </w:rPr>
      </w:pPr>
    </w:p>
    <w:p w:rsidR="00836CAD" w:rsidRDefault="00836CAD">
      <w:pPr>
        <w:rPr>
          <w:b/>
          <w:bCs/>
          <w:sz w:val="24"/>
          <w:szCs w:val="24"/>
          <w:lang w:val="tr-TR"/>
        </w:rPr>
      </w:pPr>
    </w:p>
    <w:p w:rsidR="00836CAD" w:rsidRDefault="00836CAD">
      <w:pPr>
        <w:rPr>
          <w:b/>
          <w:bCs/>
          <w:sz w:val="24"/>
          <w:szCs w:val="24"/>
          <w:lang w:val="tr-TR"/>
        </w:rPr>
      </w:pPr>
    </w:p>
    <w:p w:rsidR="00836CAD" w:rsidRDefault="00836CAD">
      <w:pPr>
        <w:rPr>
          <w:b/>
          <w:bCs/>
          <w:sz w:val="24"/>
          <w:szCs w:val="24"/>
          <w:lang w:val="tr-TR"/>
        </w:rPr>
      </w:pPr>
      <w:r>
        <w:rPr>
          <w:b/>
          <w:bCs/>
          <w:sz w:val="24"/>
          <w:szCs w:val="24"/>
          <w:lang w:val="tr-TR"/>
        </w:rPr>
        <w:t>Prosesin Tanımlanması</w:t>
      </w:r>
    </w:p>
    <w:p w:rsidR="00836CAD" w:rsidRDefault="00836CAD">
      <w:pPr>
        <w:rPr>
          <w:lang w:val="tr-TR"/>
        </w:rPr>
      </w:pPr>
    </w:p>
    <w:p w:rsidR="00836CAD" w:rsidRDefault="00836CAD">
      <w:pPr>
        <w:rPr>
          <w:b/>
          <w:bCs/>
          <w:lang w:val="tr-TR"/>
        </w:rPr>
      </w:pPr>
      <w:r>
        <w:rPr>
          <w:b/>
          <w:bCs/>
          <w:lang w:val="tr-TR"/>
        </w:rPr>
        <w:t>Hurda Sahası</w:t>
      </w:r>
    </w:p>
    <w:p w:rsidR="00836CAD" w:rsidRDefault="00836CAD">
      <w:pPr>
        <w:jc w:val="both"/>
        <w:rPr>
          <w:lang w:val="tr-TR"/>
        </w:rPr>
      </w:pPr>
      <w:r>
        <w:rPr>
          <w:lang w:val="tr-TR"/>
        </w:rPr>
        <w:t xml:space="preserve">Hurdalar kamyon ile getirilir ve geçirimsiz bir yüzeyde üstü kapalı olarak depolanır. Demirli ön alaşımlar ve diğer materyaller hurda sahasında ve yakınlardaki bir depoda depolanır. </w:t>
      </w:r>
    </w:p>
    <w:p w:rsidR="00836CAD" w:rsidRDefault="00836CAD">
      <w:pPr>
        <w:jc w:val="both"/>
        <w:rPr>
          <w:lang w:val="tr-TR"/>
        </w:rPr>
      </w:pPr>
    </w:p>
    <w:p w:rsidR="00836CAD" w:rsidRDefault="00836CAD">
      <w:pPr>
        <w:rPr>
          <w:b/>
          <w:bCs/>
          <w:lang w:val="tr-TR"/>
        </w:rPr>
      </w:pPr>
      <w:r>
        <w:rPr>
          <w:b/>
          <w:bCs/>
          <w:lang w:val="tr-TR"/>
        </w:rPr>
        <w:t>Elektrikli Ark Fırını</w:t>
      </w:r>
    </w:p>
    <w:p w:rsidR="00836CAD" w:rsidRDefault="00836CAD">
      <w:pPr>
        <w:jc w:val="both"/>
        <w:rPr>
          <w:lang w:val="tr-TR"/>
        </w:rPr>
      </w:pPr>
      <w:r>
        <w:rPr>
          <w:lang w:val="tr-TR"/>
        </w:rPr>
        <w:t>XXXX Marka Elektrik Ark Ocağı, 56.000 KVA’lık gücü ile 100 tonluk nominal kapasiteye sahiptir ve 1600ºC’lik sıcaklığa ulaşabilir. Bu bir AC fırındır, dolayısıyla 3 elektrotlu sistemden oluşmaktadır. Normal eritme döngüsü yaklaşık 1 saattir.</w:t>
      </w:r>
    </w:p>
    <w:p w:rsidR="00836CAD" w:rsidRDefault="00836CAD">
      <w:pPr>
        <w:jc w:val="both"/>
        <w:rPr>
          <w:lang w:val="tr-TR"/>
        </w:rPr>
      </w:pPr>
    </w:p>
    <w:p w:rsidR="00836CAD" w:rsidRDefault="00836CAD">
      <w:pPr>
        <w:jc w:val="both"/>
        <w:rPr>
          <w:lang w:val="tr-TR"/>
        </w:rPr>
      </w:pPr>
      <w:r>
        <w:rPr>
          <w:lang w:val="tr-TR"/>
        </w:rPr>
        <w:t>Sıvı çelik üretimi yaklaşık 400.000 t/yıl’dır.</w:t>
      </w:r>
    </w:p>
    <w:p w:rsidR="00836CAD" w:rsidRDefault="00836CAD">
      <w:pPr>
        <w:jc w:val="both"/>
        <w:rPr>
          <w:lang w:val="tr-TR"/>
        </w:rPr>
      </w:pPr>
    </w:p>
    <w:p w:rsidR="00836CAD" w:rsidRDefault="00836CAD">
      <w:pPr>
        <w:jc w:val="both"/>
        <w:rPr>
          <w:lang w:val="tr-TR"/>
        </w:rPr>
      </w:pPr>
      <w:r>
        <w:rPr>
          <w:lang w:val="tr-TR"/>
        </w:rPr>
        <w:t xml:space="preserve">Toz Toplama Sistemi: Fırında şarj ve eritme işlemleri sırasında çıkan toz ve gazlı emisyonlar absorbe edilir ve fırının yanında yatay olarak konumlandırılmış (doğrudan emme-ana fan) ve dikey olarak tavanda konumlandırılmış (dolaylı emme-yardımcı fan) iki toplayıcı ile toz toplama sistemine aktarılır.  </w:t>
      </w:r>
    </w:p>
    <w:p w:rsidR="00836CAD" w:rsidRDefault="00836CAD">
      <w:pPr>
        <w:jc w:val="both"/>
        <w:rPr>
          <w:lang w:val="tr-TR"/>
        </w:rPr>
      </w:pPr>
    </w:p>
    <w:p w:rsidR="00836CAD" w:rsidRDefault="00836CAD">
      <w:pPr>
        <w:jc w:val="both"/>
        <w:rPr>
          <w:lang w:val="tr-TR"/>
        </w:rPr>
      </w:pPr>
    </w:p>
    <w:p w:rsidR="00836CAD" w:rsidRDefault="00836CAD">
      <w:pPr>
        <w:jc w:val="both"/>
        <w:rPr>
          <w:lang w:val="tr-TR"/>
        </w:rPr>
      </w:pPr>
      <w:r>
        <w:rPr>
          <w:lang w:val="tr-TR"/>
        </w:rPr>
        <w:t>Fırın cürufu bir çukurda toplanır ve başka bir atık yöneticisinde Kromun (Cr) geri kazanımı için gerekli bir materyal olarak kullanılması amacıyla doğru şekil ve büyüklükte agregaların üretilmesi için cüruf arıtma tesisine götürülür. Arıtılan cüruf miktarı yıllık 60.000 ton’dur.</w:t>
      </w:r>
    </w:p>
    <w:p w:rsidR="00836CAD" w:rsidRDefault="00836CAD">
      <w:pPr>
        <w:jc w:val="both"/>
        <w:rPr>
          <w:lang w:val="tr-TR"/>
        </w:rPr>
      </w:pPr>
    </w:p>
    <w:p w:rsidR="00544561" w:rsidRDefault="00544561">
      <w:pPr>
        <w:jc w:val="both"/>
        <w:rPr>
          <w:vertAlign w:val="superscript"/>
          <w:lang w:val="tr-TR"/>
        </w:rPr>
      </w:pPr>
    </w:p>
    <w:p w:rsidR="00836CAD" w:rsidRDefault="00836CAD">
      <w:pPr>
        <w:jc w:val="both"/>
        <w:rPr>
          <w:lang w:val="tr-TR"/>
        </w:rPr>
      </w:pPr>
    </w:p>
    <w:p w:rsidR="00836CAD" w:rsidRDefault="00836CAD">
      <w:pPr>
        <w:jc w:val="both"/>
        <w:rPr>
          <w:b/>
          <w:bCs/>
          <w:lang w:val="tr-TR"/>
        </w:rPr>
      </w:pPr>
      <w:r>
        <w:rPr>
          <w:b/>
          <w:bCs/>
          <w:lang w:val="tr-TR"/>
        </w:rPr>
        <w:t>İkincil Metalürji</w:t>
      </w:r>
    </w:p>
    <w:p w:rsidR="00836CAD" w:rsidRDefault="00836CAD">
      <w:pPr>
        <w:jc w:val="both"/>
        <w:rPr>
          <w:lang w:val="tr-TR"/>
        </w:rPr>
      </w:pPr>
      <w:r>
        <w:rPr>
          <w:lang w:val="tr-TR"/>
        </w:rPr>
        <w:t>Her biri 50 ton nominal kapasiteli 2 AOD konvertör. 1500 ºC sıcaklık, eksen etrafında 180 derecelik hareket kabiliyeti, Gazlar: Ar, O2, N2.</w:t>
      </w:r>
    </w:p>
    <w:p w:rsidR="00836CAD" w:rsidRDefault="00836CAD">
      <w:pPr>
        <w:jc w:val="both"/>
        <w:rPr>
          <w:lang w:val="tr-TR"/>
        </w:rPr>
      </w:pPr>
    </w:p>
    <w:p w:rsidR="00836CAD" w:rsidRDefault="00836CAD">
      <w:pPr>
        <w:jc w:val="both"/>
        <w:rPr>
          <w:lang w:val="tr-TR"/>
        </w:rPr>
      </w:pPr>
      <w:r>
        <w:rPr>
          <w:lang w:val="tr-TR"/>
        </w:rPr>
        <w:t>AOD fırınlarında ısıtma ve alaşımlama prosesleri esnasında oluşan emisyonlar tavanda toplanır ve toz toplama sistemine gönderilir.</w:t>
      </w:r>
    </w:p>
    <w:p w:rsidR="00836CAD" w:rsidRDefault="00836CAD">
      <w:pPr>
        <w:jc w:val="both"/>
        <w:rPr>
          <w:lang w:val="tr-TR"/>
        </w:rPr>
      </w:pPr>
    </w:p>
    <w:p w:rsidR="00836CAD" w:rsidRDefault="00836CAD">
      <w:pPr>
        <w:jc w:val="both"/>
        <w:rPr>
          <w:lang w:val="tr-TR"/>
        </w:rPr>
      </w:pPr>
      <w:r>
        <w:rPr>
          <w:lang w:val="tr-TR"/>
        </w:rPr>
        <w:t>Sıvı çelik potaya dökülüp sürekli döküme alınır. İçerisinde pota cürufu bulunan kapların su ile soğuması sağlanır. Cürufun içindeki kalan çelik çıkartıldığında, pota cürufu, tesis içerisinde hazırlanan alanda depolanır. Yıllık bazda depolanan cüruf miktarı 16.000 ton’dur.</w:t>
      </w:r>
    </w:p>
    <w:p w:rsidR="00836CAD" w:rsidRDefault="00836CAD">
      <w:pPr>
        <w:jc w:val="both"/>
        <w:rPr>
          <w:lang w:val="tr-TR"/>
        </w:rPr>
      </w:pPr>
    </w:p>
    <w:p w:rsidR="00836CAD" w:rsidRDefault="00836CAD">
      <w:pPr>
        <w:jc w:val="both"/>
        <w:rPr>
          <w:b/>
          <w:bCs/>
          <w:lang w:val="tr-TR"/>
        </w:rPr>
      </w:pPr>
      <w:r>
        <w:rPr>
          <w:b/>
          <w:bCs/>
          <w:lang w:val="tr-TR"/>
        </w:rPr>
        <w:t>Dökme</w:t>
      </w:r>
    </w:p>
    <w:p w:rsidR="00544561" w:rsidRDefault="00544561">
      <w:pPr>
        <w:jc w:val="both"/>
        <w:rPr>
          <w:b/>
          <w:bCs/>
          <w:lang w:val="tr-TR"/>
        </w:rPr>
      </w:pPr>
    </w:p>
    <w:p w:rsidR="00836CAD" w:rsidRDefault="00836CAD">
      <w:pPr>
        <w:jc w:val="both"/>
        <w:rPr>
          <w:b/>
          <w:bCs/>
          <w:lang w:val="tr-TR"/>
        </w:rPr>
      </w:pPr>
      <w:r>
        <w:rPr>
          <w:lang w:val="tr-TR"/>
        </w:rPr>
        <w:t>120*120 mm ebadında kare kütük üreten ve istenilen uzunlukta lans kesme yapan dört hat bulunmaktadır. Bu kütükler çelik tipine göre uygun yerlerde kurutulur.</w:t>
      </w:r>
    </w:p>
    <w:p w:rsidR="00836CAD" w:rsidRDefault="00836CAD">
      <w:pPr>
        <w:jc w:val="both"/>
        <w:rPr>
          <w:lang w:val="tr-TR"/>
        </w:rPr>
      </w:pPr>
    </w:p>
    <w:p w:rsidR="00836CAD" w:rsidRDefault="00836CAD">
      <w:pPr>
        <w:jc w:val="both"/>
        <w:rPr>
          <w:b/>
          <w:bCs/>
          <w:lang w:val="tr-TR"/>
        </w:rPr>
      </w:pPr>
      <w:r>
        <w:rPr>
          <w:b/>
          <w:bCs/>
          <w:lang w:val="tr-TR"/>
        </w:rPr>
        <w:t>Sıcak Haddehane</w:t>
      </w:r>
    </w:p>
    <w:p w:rsidR="00836CAD" w:rsidRDefault="00836CAD">
      <w:pPr>
        <w:jc w:val="both"/>
        <w:rPr>
          <w:b/>
          <w:bCs/>
          <w:lang w:val="tr-TR"/>
        </w:rPr>
      </w:pPr>
    </w:p>
    <w:p w:rsidR="00836CAD" w:rsidRDefault="00836CAD">
      <w:pPr>
        <w:jc w:val="both"/>
        <w:rPr>
          <w:lang w:val="tr-TR"/>
        </w:rPr>
      </w:pPr>
      <w:r>
        <w:rPr>
          <w:lang w:val="tr-TR"/>
        </w:rPr>
        <w:t>Kütükler 30.000 Th/s’lik iki ısıtma fırınına alınır, maksimum üretim saatte 55 ton’dur.</w:t>
      </w:r>
    </w:p>
    <w:p w:rsidR="00836CAD" w:rsidRDefault="00836CAD">
      <w:pPr>
        <w:jc w:val="both"/>
        <w:rPr>
          <w:lang w:val="tr-TR"/>
        </w:rPr>
      </w:pPr>
    </w:p>
    <w:p w:rsidR="00836CAD" w:rsidRDefault="00836CAD">
      <w:pPr>
        <w:jc w:val="both"/>
        <w:rPr>
          <w:lang w:val="tr-TR"/>
        </w:rPr>
      </w:pPr>
      <w:r>
        <w:rPr>
          <w:lang w:val="tr-TR"/>
        </w:rPr>
        <w:t>Tufal giderme sonrasında birinci sıcak haddehane kanalına alınırlar. İki kanal vardır ve bu kanallarda sürekli durumda 20 adet dikey ve yatay kutu bulunmaktadır.</w:t>
      </w:r>
    </w:p>
    <w:p w:rsidR="00836CAD" w:rsidRDefault="00836CAD">
      <w:pPr>
        <w:jc w:val="both"/>
        <w:rPr>
          <w:lang w:val="tr-TR"/>
        </w:rPr>
      </w:pPr>
    </w:p>
    <w:p w:rsidR="00836CAD" w:rsidRDefault="00836CAD">
      <w:pPr>
        <w:jc w:val="both"/>
        <w:rPr>
          <w:b/>
          <w:bCs/>
          <w:lang w:val="tr-TR"/>
        </w:rPr>
      </w:pPr>
      <w:r>
        <w:rPr>
          <w:b/>
          <w:bCs/>
          <w:lang w:val="tr-TR"/>
        </w:rPr>
        <w:t>Yeniden Isıtma ve Isıl İşlem Fırınları</w:t>
      </w:r>
    </w:p>
    <w:p w:rsidR="00836CAD" w:rsidRDefault="00836CAD">
      <w:pPr>
        <w:jc w:val="both"/>
        <w:rPr>
          <w:lang w:val="tr-TR"/>
        </w:rPr>
      </w:pPr>
      <w:r>
        <w:rPr>
          <w:lang w:val="tr-TR"/>
        </w:rPr>
        <w:t>3 adet yığın üretime uygun ve 2 adet sürekli fırın bulunmaktadır. Yakıt olarak doğal gaz kullanmaktadırlar.</w:t>
      </w:r>
    </w:p>
    <w:p w:rsidR="00836CAD" w:rsidRDefault="00836CAD">
      <w:pPr>
        <w:jc w:val="both"/>
        <w:rPr>
          <w:lang w:val="tr-TR"/>
        </w:rPr>
      </w:pPr>
    </w:p>
    <w:p w:rsidR="00836CAD" w:rsidRDefault="00836CAD">
      <w:pPr>
        <w:jc w:val="both"/>
        <w:rPr>
          <w:b/>
          <w:bCs/>
          <w:lang w:val="tr-TR"/>
        </w:rPr>
      </w:pPr>
      <w:r>
        <w:rPr>
          <w:b/>
          <w:bCs/>
          <w:lang w:val="tr-TR"/>
        </w:rPr>
        <w:t>Soğuk işlemler</w:t>
      </w:r>
    </w:p>
    <w:p w:rsidR="00836CAD" w:rsidRDefault="00836CAD">
      <w:pPr>
        <w:jc w:val="both"/>
        <w:rPr>
          <w:lang w:val="tr-TR"/>
        </w:rPr>
      </w:pPr>
    </w:p>
    <w:p w:rsidR="00836CAD" w:rsidRDefault="00836CAD">
      <w:pPr>
        <w:jc w:val="both"/>
        <w:rPr>
          <w:lang w:val="tr-TR"/>
        </w:rPr>
      </w:pPr>
      <w:r>
        <w:rPr>
          <w:lang w:val="tr-TR"/>
        </w:rPr>
        <w:t>Çubuklar ve yatay ürünler için iki hat bulunmaktadır. Yüzey hatalarının giderilmesi için yüzey mekanik yollarla işlenir.</w:t>
      </w:r>
    </w:p>
    <w:p w:rsidR="00836CAD" w:rsidRDefault="00836CAD">
      <w:pPr>
        <w:jc w:val="both"/>
        <w:rPr>
          <w:lang w:val="tr-TR"/>
        </w:rPr>
      </w:pPr>
      <w:r>
        <w:rPr>
          <w:lang w:val="tr-TR"/>
        </w:rPr>
        <w:t>Daha sonra çubuklar ve yatay ürünler yüzey temizleme prosesine tabii tutulur. Bu tesisin özellikleri şunlardır:</w:t>
      </w:r>
    </w:p>
    <w:p w:rsidR="00836CAD" w:rsidRDefault="00836CAD">
      <w:pPr>
        <w:jc w:val="both"/>
        <w:rPr>
          <w:lang w:val="tr-TR"/>
        </w:rPr>
      </w:pPr>
    </w:p>
    <w:p w:rsidR="00836CAD" w:rsidRDefault="00836CAD">
      <w:pPr>
        <w:jc w:val="both"/>
        <w:rPr>
          <w:lang w:val="tr-TR"/>
        </w:rPr>
      </w:pPr>
    </w:p>
    <w:p w:rsidR="00836CAD" w:rsidRDefault="00836CAD">
      <w:pPr>
        <w:jc w:val="both"/>
        <w:rPr>
          <w:lang w:val="tr-TR"/>
        </w:rPr>
      </w:pPr>
    </w:p>
    <w:tbl>
      <w:tblPr>
        <w:tblW w:w="0" w:type="auto"/>
        <w:tblInd w:w="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377"/>
        <w:gridCol w:w="1407"/>
        <w:gridCol w:w="1417"/>
        <w:gridCol w:w="517"/>
        <w:gridCol w:w="1694"/>
      </w:tblGrid>
      <w:tr w:rsidR="00836CAD" w:rsidRPr="008C4B03" w:rsidTr="00544561">
        <w:tc>
          <w:tcPr>
            <w:tcW w:w="1377" w:type="dxa"/>
            <w:shd w:val="clear" w:color="auto" w:fill="D9D9D9"/>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Tank numarası</w:t>
            </w:r>
          </w:p>
        </w:tc>
        <w:tc>
          <w:tcPr>
            <w:tcW w:w="1407" w:type="dxa"/>
            <w:shd w:val="clear" w:color="auto" w:fill="D9D9D9"/>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Boyut</w:t>
            </w:r>
          </w:p>
        </w:tc>
        <w:tc>
          <w:tcPr>
            <w:tcW w:w="1417" w:type="dxa"/>
            <w:shd w:val="clear" w:color="auto" w:fill="D9D9D9"/>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Kapasite</w:t>
            </w:r>
          </w:p>
        </w:tc>
        <w:tc>
          <w:tcPr>
            <w:tcW w:w="517" w:type="dxa"/>
            <w:shd w:val="clear" w:color="auto" w:fill="D9D9D9"/>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Nº</w:t>
            </w:r>
          </w:p>
        </w:tc>
        <w:tc>
          <w:tcPr>
            <w:tcW w:w="1694" w:type="dxa"/>
            <w:shd w:val="clear" w:color="auto" w:fill="D9D9D9"/>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İçerik</w:t>
            </w:r>
          </w:p>
        </w:tc>
      </w:tr>
      <w:tr w:rsidR="00836CAD" w:rsidRPr="008C4B03" w:rsidTr="00544561">
        <w:trPr>
          <w:cantSplit/>
        </w:trPr>
        <w:tc>
          <w:tcPr>
            <w:tcW w:w="1377" w:type="dxa"/>
            <w:vMerge w:val="restart"/>
          </w:tcPr>
          <w:p w:rsidR="00836CAD" w:rsidRPr="008C4B03" w:rsidRDefault="00836CAD">
            <w:pPr>
              <w:spacing w:before="60" w:after="60"/>
              <w:jc w:val="center"/>
              <w:rPr>
                <w:rFonts w:eastAsiaTheme="minorEastAsia"/>
                <w:sz w:val="18"/>
                <w:szCs w:val="18"/>
                <w:lang w:val="tr-TR"/>
              </w:rPr>
            </w:pPr>
          </w:p>
          <w:p w:rsidR="00836CAD" w:rsidRPr="008C4B03" w:rsidRDefault="00836CAD">
            <w:pPr>
              <w:spacing w:before="60" w:after="60"/>
              <w:jc w:val="center"/>
              <w:rPr>
                <w:rFonts w:eastAsiaTheme="minorEastAsia"/>
                <w:sz w:val="18"/>
                <w:szCs w:val="18"/>
                <w:lang w:val="tr-TR"/>
              </w:rPr>
            </w:pPr>
          </w:p>
          <w:p w:rsidR="00836CAD" w:rsidRPr="008C4B03" w:rsidRDefault="00836CAD">
            <w:pPr>
              <w:spacing w:before="60" w:after="60"/>
              <w:jc w:val="center"/>
              <w:rPr>
                <w:rFonts w:eastAsiaTheme="minorEastAsia"/>
                <w:sz w:val="18"/>
                <w:szCs w:val="18"/>
                <w:lang w:val="tr-TR"/>
              </w:rPr>
            </w:pPr>
            <w:r w:rsidRPr="008C4B03">
              <w:rPr>
                <w:rFonts w:eastAsiaTheme="minorEastAsia"/>
                <w:sz w:val="18"/>
                <w:szCs w:val="18"/>
                <w:lang w:val="tr-TR"/>
              </w:rPr>
              <w:t>30</w:t>
            </w:r>
          </w:p>
        </w:tc>
        <w:tc>
          <w:tcPr>
            <w:tcW w:w="1407" w:type="dxa"/>
            <w:vMerge w:val="restart"/>
          </w:tcPr>
          <w:p w:rsidR="00836CAD" w:rsidRPr="008C4B03" w:rsidRDefault="00836CAD">
            <w:pPr>
              <w:spacing w:before="60" w:after="60"/>
              <w:jc w:val="both"/>
              <w:rPr>
                <w:rFonts w:eastAsiaTheme="minorEastAsia"/>
                <w:sz w:val="18"/>
                <w:szCs w:val="18"/>
                <w:lang w:val="tr-TR"/>
              </w:rPr>
            </w:pPr>
          </w:p>
          <w:p w:rsidR="00836CAD" w:rsidRPr="008C4B03" w:rsidRDefault="00836CAD">
            <w:pPr>
              <w:spacing w:before="60" w:after="60"/>
              <w:jc w:val="both"/>
              <w:rPr>
                <w:rFonts w:eastAsiaTheme="minorEastAsia"/>
                <w:sz w:val="18"/>
                <w:szCs w:val="18"/>
                <w:lang w:val="tr-TR"/>
              </w:rPr>
            </w:pPr>
          </w:p>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6,8*0,2*1,7 m</w:t>
            </w:r>
          </w:p>
        </w:tc>
        <w:tc>
          <w:tcPr>
            <w:tcW w:w="1417" w:type="dxa"/>
            <w:vMerge w:val="restart"/>
          </w:tcPr>
          <w:p w:rsidR="00836CAD" w:rsidRPr="008C4B03" w:rsidRDefault="00836CAD">
            <w:pPr>
              <w:spacing w:before="60" w:after="60"/>
              <w:jc w:val="both"/>
              <w:rPr>
                <w:rFonts w:eastAsiaTheme="minorEastAsia"/>
                <w:sz w:val="18"/>
                <w:szCs w:val="18"/>
                <w:lang w:val="tr-TR"/>
              </w:rPr>
            </w:pPr>
          </w:p>
          <w:p w:rsidR="00836CAD" w:rsidRPr="008C4B03" w:rsidRDefault="00836CAD">
            <w:pPr>
              <w:spacing w:before="60" w:after="60"/>
              <w:jc w:val="both"/>
              <w:rPr>
                <w:rFonts w:eastAsiaTheme="minorEastAsia"/>
                <w:sz w:val="18"/>
                <w:szCs w:val="18"/>
                <w:lang w:val="tr-TR"/>
              </w:rPr>
            </w:pPr>
          </w:p>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300-340 t/gün</w:t>
            </w:r>
          </w:p>
        </w:tc>
        <w:tc>
          <w:tcPr>
            <w:tcW w:w="517" w:type="dxa"/>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20</w:t>
            </w:r>
          </w:p>
        </w:tc>
        <w:tc>
          <w:tcPr>
            <w:tcW w:w="1694" w:type="dxa"/>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H</w:t>
            </w:r>
            <w:r w:rsidRPr="008C4B03">
              <w:rPr>
                <w:rFonts w:eastAsiaTheme="minorEastAsia"/>
                <w:sz w:val="18"/>
                <w:szCs w:val="18"/>
                <w:vertAlign w:val="subscript"/>
                <w:lang w:val="tr-TR"/>
              </w:rPr>
              <w:t>2</w:t>
            </w:r>
            <w:r w:rsidRPr="008C4B03">
              <w:rPr>
                <w:rFonts w:eastAsiaTheme="minorEastAsia"/>
                <w:sz w:val="18"/>
                <w:szCs w:val="18"/>
                <w:lang w:val="tr-TR"/>
              </w:rPr>
              <w:t>O</w:t>
            </w:r>
            <w:r w:rsidRPr="008C4B03">
              <w:rPr>
                <w:rFonts w:eastAsiaTheme="minorEastAsia"/>
                <w:sz w:val="18"/>
                <w:szCs w:val="18"/>
                <w:vertAlign w:val="subscript"/>
                <w:lang w:val="tr-TR"/>
              </w:rPr>
              <w:t>2</w:t>
            </w:r>
            <w:r w:rsidRPr="008C4B03">
              <w:rPr>
                <w:rFonts w:eastAsiaTheme="minorEastAsia"/>
                <w:sz w:val="18"/>
                <w:szCs w:val="18"/>
                <w:lang w:val="tr-TR"/>
              </w:rPr>
              <w:t>+FH+H</w:t>
            </w:r>
            <w:r w:rsidRPr="008C4B03">
              <w:rPr>
                <w:rFonts w:eastAsiaTheme="minorEastAsia"/>
                <w:sz w:val="18"/>
                <w:szCs w:val="18"/>
                <w:vertAlign w:val="subscript"/>
                <w:lang w:val="tr-TR"/>
              </w:rPr>
              <w:t>2</w:t>
            </w:r>
            <w:r w:rsidRPr="008C4B03">
              <w:rPr>
                <w:rFonts w:eastAsiaTheme="minorEastAsia"/>
                <w:sz w:val="18"/>
                <w:szCs w:val="18"/>
                <w:lang w:val="tr-TR"/>
              </w:rPr>
              <w:t>SO</w:t>
            </w:r>
            <w:r w:rsidRPr="008C4B03">
              <w:rPr>
                <w:rFonts w:eastAsiaTheme="minorEastAsia"/>
                <w:sz w:val="18"/>
                <w:szCs w:val="18"/>
                <w:vertAlign w:val="subscript"/>
                <w:lang w:val="tr-TR"/>
              </w:rPr>
              <w:t>4</w:t>
            </w:r>
          </w:p>
        </w:tc>
      </w:tr>
      <w:tr w:rsidR="00836CAD" w:rsidRPr="008C4B03" w:rsidTr="00544561">
        <w:trPr>
          <w:cantSplit/>
        </w:trPr>
        <w:tc>
          <w:tcPr>
            <w:tcW w:w="1377" w:type="dxa"/>
            <w:vMerge/>
          </w:tcPr>
          <w:p w:rsidR="00836CAD" w:rsidRPr="008C4B03" w:rsidRDefault="00836CAD">
            <w:pPr>
              <w:spacing w:before="60" w:after="60"/>
              <w:jc w:val="both"/>
              <w:rPr>
                <w:rFonts w:eastAsiaTheme="minorEastAsia"/>
                <w:sz w:val="18"/>
                <w:szCs w:val="18"/>
                <w:lang w:val="tr-TR"/>
              </w:rPr>
            </w:pPr>
          </w:p>
        </w:tc>
        <w:tc>
          <w:tcPr>
            <w:tcW w:w="1407" w:type="dxa"/>
            <w:vMerge/>
          </w:tcPr>
          <w:p w:rsidR="00836CAD" w:rsidRPr="008C4B03" w:rsidRDefault="00836CAD">
            <w:pPr>
              <w:spacing w:before="60" w:after="60"/>
              <w:jc w:val="both"/>
              <w:rPr>
                <w:rFonts w:eastAsiaTheme="minorEastAsia"/>
                <w:sz w:val="18"/>
                <w:szCs w:val="18"/>
                <w:lang w:val="tr-TR"/>
              </w:rPr>
            </w:pPr>
          </w:p>
        </w:tc>
        <w:tc>
          <w:tcPr>
            <w:tcW w:w="1417" w:type="dxa"/>
            <w:vMerge/>
          </w:tcPr>
          <w:p w:rsidR="00836CAD" w:rsidRPr="008C4B03" w:rsidRDefault="00836CAD">
            <w:pPr>
              <w:spacing w:before="60" w:after="60"/>
              <w:jc w:val="both"/>
              <w:rPr>
                <w:rFonts w:eastAsiaTheme="minorEastAsia"/>
                <w:sz w:val="18"/>
                <w:szCs w:val="18"/>
                <w:lang w:val="tr-TR"/>
              </w:rPr>
            </w:pPr>
          </w:p>
        </w:tc>
        <w:tc>
          <w:tcPr>
            <w:tcW w:w="517" w:type="dxa"/>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2</w:t>
            </w:r>
          </w:p>
        </w:tc>
        <w:tc>
          <w:tcPr>
            <w:tcW w:w="1694" w:type="dxa"/>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H</w:t>
            </w:r>
            <w:r w:rsidRPr="008C4B03">
              <w:rPr>
                <w:rFonts w:eastAsiaTheme="minorEastAsia"/>
                <w:sz w:val="18"/>
                <w:szCs w:val="18"/>
                <w:vertAlign w:val="subscript"/>
                <w:lang w:val="tr-TR"/>
              </w:rPr>
              <w:t>2</w:t>
            </w:r>
            <w:r w:rsidRPr="008C4B03">
              <w:rPr>
                <w:rFonts w:eastAsiaTheme="minorEastAsia"/>
                <w:sz w:val="18"/>
                <w:szCs w:val="18"/>
                <w:lang w:val="tr-TR"/>
              </w:rPr>
              <w:t>O</w:t>
            </w:r>
          </w:p>
        </w:tc>
      </w:tr>
      <w:tr w:rsidR="00836CAD" w:rsidRPr="008C4B03" w:rsidTr="00544561">
        <w:trPr>
          <w:cantSplit/>
        </w:trPr>
        <w:tc>
          <w:tcPr>
            <w:tcW w:w="1377" w:type="dxa"/>
            <w:vMerge/>
          </w:tcPr>
          <w:p w:rsidR="00836CAD" w:rsidRPr="008C4B03" w:rsidRDefault="00836CAD">
            <w:pPr>
              <w:spacing w:before="60" w:after="60"/>
              <w:jc w:val="both"/>
              <w:rPr>
                <w:rFonts w:eastAsiaTheme="minorEastAsia"/>
                <w:sz w:val="18"/>
                <w:szCs w:val="18"/>
                <w:lang w:val="tr-TR"/>
              </w:rPr>
            </w:pPr>
          </w:p>
        </w:tc>
        <w:tc>
          <w:tcPr>
            <w:tcW w:w="1407" w:type="dxa"/>
            <w:vMerge/>
          </w:tcPr>
          <w:p w:rsidR="00836CAD" w:rsidRPr="008C4B03" w:rsidRDefault="00836CAD">
            <w:pPr>
              <w:spacing w:before="60" w:after="60"/>
              <w:jc w:val="both"/>
              <w:rPr>
                <w:rFonts w:eastAsiaTheme="minorEastAsia"/>
                <w:sz w:val="18"/>
                <w:szCs w:val="18"/>
                <w:lang w:val="tr-TR"/>
              </w:rPr>
            </w:pPr>
          </w:p>
        </w:tc>
        <w:tc>
          <w:tcPr>
            <w:tcW w:w="1417" w:type="dxa"/>
            <w:vMerge/>
          </w:tcPr>
          <w:p w:rsidR="00836CAD" w:rsidRPr="008C4B03" w:rsidRDefault="00836CAD">
            <w:pPr>
              <w:spacing w:before="60" w:after="60"/>
              <w:jc w:val="both"/>
              <w:rPr>
                <w:rFonts w:eastAsiaTheme="minorEastAsia"/>
                <w:sz w:val="18"/>
                <w:szCs w:val="18"/>
                <w:lang w:val="tr-TR"/>
              </w:rPr>
            </w:pPr>
          </w:p>
        </w:tc>
        <w:tc>
          <w:tcPr>
            <w:tcW w:w="517" w:type="dxa"/>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2</w:t>
            </w:r>
          </w:p>
        </w:tc>
        <w:tc>
          <w:tcPr>
            <w:tcW w:w="1694" w:type="dxa"/>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Tuzlar</w:t>
            </w:r>
          </w:p>
        </w:tc>
      </w:tr>
      <w:tr w:rsidR="00836CAD" w:rsidRPr="008C4B03" w:rsidTr="00544561">
        <w:trPr>
          <w:cantSplit/>
        </w:trPr>
        <w:tc>
          <w:tcPr>
            <w:tcW w:w="1377" w:type="dxa"/>
            <w:vMerge/>
          </w:tcPr>
          <w:p w:rsidR="00836CAD" w:rsidRPr="008C4B03" w:rsidRDefault="00836CAD">
            <w:pPr>
              <w:spacing w:before="60" w:after="60"/>
              <w:jc w:val="both"/>
              <w:rPr>
                <w:rFonts w:eastAsiaTheme="minorEastAsia"/>
                <w:sz w:val="18"/>
                <w:szCs w:val="18"/>
                <w:lang w:val="tr-TR"/>
              </w:rPr>
            </w:pPr>
          </w:p>
        </w:tc>
        <w:tc>
          <w:tcPr>
            <w:tcW w:w="1407" w:type="dxa"/>
            <w:vMerge/>
          </w:tcPr>
          <w:p w:rsidR="00836CAD" w:rsidRPr="008C4B03" w:rsidRDefault="00836CAD">
            <w:pPr>
              <w:spacing w:before="60" w:after="60"/>
              <w:jc w:val="both"/>
              <w:rPr>
                <w:rFonts w:eastAsiaTheme="minorEastAsia"/>
                <w:sz w:val="18"/>
                <w:szCs w:val="18"/>
                <w:lang w:val="tr-TR"/>
              </w:rPr>
            </w:pPr>
          </w:p>
        </w:tc>
        <w:tc>
          <w:tcPr>
            <w:tcW w:w="1417" w:type="dxa"/>
            <w:vMerge/>
          </w:tcPr>
          <w:p w:rsidR="00836CAD" w:rsidRPr="008C4B03" w:rsidRDefault="00836CAD">
            <w:pPr>
              <w:spacing w:before="60" w:after="60"/>
              <w:jc w:val="both"/>
              <w:rPr>
                <w:rFonts w:eastAsiaTheme="minorEastAsia"/>
                <w:sz w:val="18"/>
                <w:szCs w:val="18"/>
                <w:lang w:val="tr-TR"/>
              </w:rPr>
            </w:pPr>
          </w:p>
        </w:tc>
        <w:tc>
          <w:tcPr>
            <w:tcW w:w="517" w:type="dxa"/>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2</w:t>
            </w:r>
          </w:p>
        </w:tc>
        <w:tc>
          <w:tcPr>
            <w:tcW w:w="1694" w:type="dxa"/>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Pasivasyon</w:t>
            </w:r>
          </w:p>
        </w:tc>
      </w:tr>
      <w:tr w:rsidR="00836CAD" w:rsidRPr="008C4B03" w:rsidTr="00544561">
        <w:trPr>
          <w:cantSplit/>
          <w:trHeight w:val="255"/>
        </w:trPr>
        <w:tc>
          <w:tcPr>
            <w:tcW w:w="1377" w:type="dxa"/>
            <w:vMerge/>
          </w:tcPr>
          <w:p w:rsidR="00836CAD" w:rsidRPr="008C4B03" w:rsidRDefault="00836CAD">
            <w:pPr>
              <w:spacing w:before="60" w:after="60"/>
              <w:jc w:val="both"/>
              <w:rPr>
                <w:rFonts w:eastAsiaTheme="minorEastAsia"/>
                <w:sz w:val="18"/>
                <w:szCs w:val="18"/>
                <w:lang w:val="tr-TR"/>
              </w:rPr>
            </w:pPr>
          </w:p>
        </w:tc>
        <w:tc>
          <w:tcPr>
            <w:tcW w:w="1407" w:type="dxa"/>
            <w:vMerge/>
          </w:tcPr>
          <w:p w:rsidR="00836CAD" w:rsidRPr="008C4B03" w:rsidRDefault="00836CAD">
            <w:pPr>
              <w:spacing w:before="60" w:after="60"/>
              <w:jc w:val="both"/>
              <w:rPr>
                <w:rFonts w:eastAsiaTheme="minorEastAsia"/>
                <w:sz w:val="18"/>
                <w:szCs w:val="18"/>
                <w:lang w:val="tr-TR"/>
              </w:rPr>
            </w:pPr>
          </w:p>
        </w:tc>
        <w:tc>
          <w:tcPr>
            <w:tcW w:w="1417" w:type="dxa"/>
            <w:vMerge/>
          </w:tcPr>
          <w:p w:rsidR="00836CAD" w:rsidRPr="008C4B03" w:rsidRDefault="00836CAD">
            <w:pPr>
              <w:spacing w:before="60" w:after="60"/>
              <w:jc w:val="both"/>
              <w:rPr>
                <w:rFonts w:eastAsiaTheme="minorEastAsia"/>
                <w:sz w:val="18"/>
                <w:szCs w:val="18"/>
                <w:lang w:val="tr-TR"/>
              </w:rPr>
            </w:pPr>
          </w:p>
        </w:tc>
        <w:tc>
          <w:tcPr>
            <w:tcW w:w="517" w:type="dxa"/>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4</w:t>
            </w:r>
          </w:p>
        </w:tc>
        <w:tc>
          <w:tcPr>
            <w:tcW w:w="1694" w:type="dxa"/>
          </w:tcPr>
          <w:p w:rsidR="00836CAD" w:rsidRPr="008C4B03" w:rsidRDefault="00836CAD">
            <w:pPr>
              <w:spacing w:before="60" w:after="60"/>
              <w:jc w:val="both"/>
              <w:rPr>
                <w:rFonts w:eastAsiaTheme="minorEastAsia"/>
                <w:sz w:val="18"/>
                <w:szCs w:val="18"/>
                <w:lang w:val="tr-TR"/>
              </w:rPr>
            </w:pPr>
            <w:r w:rsidRPr="008C4B03">
              <w:rPr>
                <w:rFonts w:eastAsiaTheme="minorEastAsia"/>
                <w:sz w:val="18"/>
                <w:szCs w:val="18"/>
                <w:lang w:val="tr-TR"/>
              </w:rPr>
              <w:t>Durulama</w:t>
            </w:r>
          </w:p>
        </w:tc>
      </w:tr>
    </w:tbl>
    <w:p w:rsidR="00836CAD" w:rsidRDefault="00836CAD">
      <w:pPr>
        <w:jc w:val="both"/>
        <w:rPr>
          <w:lang w:val="tr-TR"/>
        </w:rPr>
      </w:pPr>
    </w:p>
    <w:p w:rsidR="00836CAD" w:rsidRDefault="00836CAD">
      <w:pPr>
        <w:jc w:val="both"/>
        <w:rPr>
          <w:lang w:val="tr-TR"/>
        </w:rPr>
      </w:pPr>
    </w:p>
    <w:p w:rsidR="00836CAD" w:rsidRDefault="00836CAD">
      <w:pPr>
        <w:jc w:val="both"/>
        <w:rPr>
          <w:b/>
          <w:bCs/>
          <w:color w:val="0000FF"/>
          <w:sz w:val="28"/>
          <w:szCs w:val="28"/>
          <w:lang w:val="tr-TR"/>
        </w:rPr>
      </w:pPr>
      <w:r>
        <w:rPr>
          <w:lang w:val="tr-TR"/>
        </w:rPr>
        <w:br w:type="page"/>
      </w:r>
      <w:r>
        <w:rPr>
          <w:b/>
          <w:bCs/>
          <w:color w:val="0000FF"/>
          <w:sz w:val="28"/>
          <w:szCs w:val="28"/>
          <w:lang w:val="tr-TR"/>
        </w:rPr>
        <w:lastRenderedPageBreak/>
        <w:t>GÜNDEM/GÖREVLENDİRME</w:t>
      </w:r>
    </w:p>
    <w:p w:rsidR="00836CAD" w:rsidRDefault="00836CAD">
      <w:pPr>
        <w:jc w:val="center"/>
        <w:rPr>
          <w:b/>
          <w:bCs/>
          <w:color w:val="0000FF"/>
          <w:sz w:val="24"/>
          <w:szCs w:val="24"/>
          <w:lang w:val="tr-TR"/>
        </w:rPr>
      </w:pPr>
      <w:r>
        <w:rPr>
          <w:b/>
          <w:bCs/>
          <w:color w:val="0000FF"/>
          <w:sz w:val="24"/>
          <w:szCs w:val="24"/>
          <w:lang w:val="tr-TR"/>
        </w:rPr>
        <w:t>BİRİNCİ GÜN</w:t>
      </w:r>
    </w:p>
    <w:p w:rsidR="00836CAD" w:rsidRDefault="00836CAD">
      <w:pPr>
        <w:rPr>
          <w:b/>
          <w:bCs/>
          <w:color w:val="0000FF"/>
          <w:sz w:val="24"/>
          <w:szCs w:val="24"/>
          <w:lang w:val="tr-TR"/>
        </w:rPr>
      </w:pPr>
    </w:p>
    <w:tbl>
      <w:tblPr>
        <w:tblW w:w="9180" w:type="dxa"/>
        <w:tblInd w:w="-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right w:w="227" w:type="dxa"/>
        </w:tblCellMar>
        <w:tblLook w:val="0000"/>
      </w:tblPr>
      <w:tblGrid>
        <w:gridCol w:w="9180"/>
      </w:tblGrid>
      <w:tr w:rsidR="00836CAD" w:rsidRPr="008C4B03">
        <w:trPr>
          <w:trHeight w:val="486"/>
        </w:trPr>
        <w:tc>
          <w:tcPr>
            <w:tcW w:w="9180" w:type="dxa"/>
            <w:shd w:val="clear" w:color="auto" w:fill="CCFFFF"/>
          </w:tcPr>
          <w:p w:rsidR="00836CAD" w:rsidRPr="008C4B03" w:rsidRDefault="00836CAD">
            <w:pPr>
              <w:pStyle w:val="Ttulo"/>
              <w:spacing w:line="240" w:lineRule="auto"/>
              <w:jc w:val="left"/>
              <w:rPr>
                <w:rFonts w:eastAsiaTheme="minorEastAsia"/>
                <w:i/>
                <w:iCs/>
                <w:sz w:val="28"/>
                <w:szCs w:val="28"/>
                <w:lang w:val="tr-TR"/>
              </w:rPr>
            </w:pPr>
            <w:r w:rsidRPr="008C4B03">
              <w:rPr>
                <w:rFonts w:eastAsiaTheme="minorEastAsia"/>
                <w:i/>
                <w:iCs/>
                <w:sz w:val="28"/>
                <w:szCs w:val="28"/>
                <w:lang w:val="tr-TR"/>
              </w:rPr>
              <w:t xml:space="preserve">1. Oturum “Örnek Durum Sunumu”                                                                </w:t>
            </w:r>
          </w:p>
          <w:p w:rsidR="00836CAD" w:rsidRPr="008C4B03" w:rsidRDefault="00836CAD">
            <w:pPr>
              <w:pStyle w:val="Ttulo"/>
              <w:spacing w:line="240" w:lineRule="auto"/>
              <w:jc w:val="left"/>
              <w:rPr>
                <w:rFonts w:eastAsiaTheme="minorEastAsia"/>
                <w:sz w:val="28"/>
                <w:szCs w:val="28"/>
                <w:lang w:val="tr-TR"/>
              </w:rPr>
            </w:pPr>
            <w:r w:rsidRPr="008C4B03">
              <w:rPr>
                <w:rFonts w:eastAsiaTheme="minorEastAsia"/>
                <w:i/>
                <w:iCs/>
                <w:sz w:val="28"/>
                <w:szCs w:val="28"/>
                <w:lang w:val="tr-TR"/>
              </w:rPr>
              <w:t xml:space="preserve"> </w:t>
            </w:r>
            <w:r w:rsidRPr="008C4B03">
              <w:rPr>
                <w:rFonts w:eastAsiaTheme="minorEastAsia"/>
                <w:sz w:val="28"/>
                <w:szCs w:val="28"/>
                <w:lang w:val="tr-TR"/>
              </w:rPr>
              <w:t xml:space="preserve">1. Gün – 10:00 - 12.30 </w:t>
            </w:r>
          </w:p>
        </w:tc>
      </w:tr>
      <w:tr w:rsidR="00836CAD" w:rsidRPr="008C4B03">
        <w:trPr>
          <w:trHeight w:val="425"/>
        </w:trPr>
        <w:tc>
          <w:tcPr>
            <w:tcW w:w="9180" w:type="dxa"/>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İkinci görevin kapsamı ve amaçları</w:t>
            </w:r>
          </w:p>
          <w:p w:rsidR="00836CAD" w:rsidRPr="008C4B03" w:rsidRDefault="00836CAD">
            <w:pPr>
              <w:numPr>
                <w:ilvl w:val="0"/>
                <w:numId w:val="28"/>
              </w:numPr>
              <w:rPr>
                <w:rFonts w:eastAsiaTheme="minorEastAsia"/>
                <w:lang w:val="tr-TR"/>
              </w:rPr>
            </w:pPr>
            <w:r w:rsidRPr="008C4B03">
              <w:rPr>
                <w:rFonts w:eastAsiaTheme="minorEastAsia"/>
                <w:lang w:val="tr-TR"/>
              </w:rPr>
              <w:t xml:space="preserve">Eşleştirme Projesine Genel Bakış </w:t>
            </w:r>
          </w:p>
          <w:p w:rsidR="00836CAD" w:rsidRPr="008C4B03" w:rsidRDefault="00836CAD">
            <w:pPr>
              <w:numPr>
                <w:ilvl w:val="0"/>
                <w:numId w:val="28"/>
              </w:numPr>
              <w:rPr>
                <w:rFonts w:eastAsiaTheme="minorEastAsia"/>
                <w:lang w:val="tr-TR"/>
              </w:rPr>
            </w:pPr>
            <w:r w:rsidRPr="008C4B03">
              <w:rPr>
                <w:rFonts w:eastAsiaTheme="minorEastAsia"/>
                <w:lang w:val="tr-TR"/>
              </w:rPr>
              <w:t>İkinci eğitim görevinin amaçlarının ve yöntemlerinin tanımlanması</w:t>
            </w:r>
          </w:p>
          <w:p w:rsidR="00836CAD" w:rsidRPr="008C4B03" w:rsidRDefault="00836CAD">
            <w:pPr>
              <w:numPr>
                <w:ilvl w:val="0"/>
                <w:numId w:val="28"/>
              </w:numPr>
              <w:rPr>
                <w:rFonts w:eastAsiaTheme="minorEastAsia"/>
                <w:lang w:val="tr-TR"/>
              </w:rPr>
            </w:pPr>
            <w:r w:rsidRPr="008C4B03">
              <w:rPr>
                <w:rFonts w:eastAsiaTheme="minorEastAsia"/>
                <w:lang w:val="tr-TR"/>
              </w:rPr>
              <w:t>Diğer sektörlerdeki diğer eğitim görevlerinin kapsamı</w:t>
            </w:r>
          </w:p>
          <w:p w:rsidR="00836CAD" w:rsidRPr="008C4B03" w:rsidRDefault="00836CAD">
            <w:pPr>
              <w:rPr>
                <w:rFonts w:eastAsiaTheme="minorEastAsia"/>
                <w:lang w:val="tr-TR"/>
              </w:rPr>
            </w:pPr>
          </w:p>
        </w:tc>
      </w:tr>
      <w:tr w:rsidR="00836CAD" w:rsidRPr="008C4B03">
        <w:trPr>
          <w:trHeight w:val="425"/>
        </w:trPr>
        <w:tc>
          <w:tcPr>
            <w:tcW w:w="9180" w:type="dxa"/>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Örnek durum incelemesinin tanıtılması</w:t>
            </w:r>
          </w:p>
          <w:p w:rsidR="00836CAD" w:rsidRPr="008C4B03" w:rsidRDefault="00836CAD">
            <w:pPr>
              <w:numPr>
                <w:ilvl w:val="0"/>
                <w:numId w:val="28"/>
              </w:numPr>
              <w:rPr>
                <w:rFonts w:eastAsiaTheme="minorEastAsia"/>
                <w:lang w:val="tr-TR"/>
              </w:rPr>
            </w:pPr>
            <w:r w:rsidRPr="008C4B03">
              <w:rPr>
                <w:rFonts w:eastAsiaTheme="minorEastAsia"/>
                <w:lang w:val="tr-TR"/>
              </w:rPr>
              <w:t>Elektrik Ark Ocağı çelik yapım prosesleri üzerine bilgilendirme</w:t>
            </w:r>
          </w:p>
          <w:p w:rsidR="00836CAD" w:rsidRPr="008C4B03" w:rsidRDefault="00836CAD">
            <w:pPr>
              <w:numPr>
                <w:ilvl w:val="0"/>
                <w:numId w:val="28"/>
              </w:numPr>
              <w:rPr>
                <w:rFonts w:eastAsiaTheme="minorEastAsia"/>
                <w:lang w:val="tr-TR"/>
              </w:rPr>
            </w:pPr>
            <w:r w:rsidRPr="008C4B03">
              <w:rPr>
                <w:rFonts w:eastAsiaTheme="minorEastAsia"/>
                <w:lang w:val="tr-TR"/>
              </w:rPr>
              <w:t>İlgili çevresel konular üzerine bilgilendirme</w:t>
            </w:r>
          </w:p>
          <w:p w:rsidR="00836CAD" w:rsidRPr="008C4B03" w:rsidRDefault="00836CAD">
            <w:pPr>
              <w:numPr>
                <w:ilvl w:val="0"/>
                <w:numId w:val="28"/>
              </w:numPr>
              <w:rPr>
                <w:rFonts w:eastAsiaTheme="minorEastAsia"/>
                <w:lang w:val="tr-TR"/>
              </w:rPr>
            </w:pPr>
            <w:r w:rsidRPr="008C4B03">
              <w:rPr>
                <w:rFonts w:eastAsiaTheme="minorEastAsia"/>
                <w:lang w:val="tr-TR"/>
              </w:rPr>
              <w:t>Farazi işletmecinin tanımlanması</w:t>
            </w:r>
          </w:p>
          <w:p w:rsidR="00836CAD" w:rsidRPr="008C4B03" w:rsidRDefault="00836CAD">
            <w:pPr>
              <w:rPr>
                <w:rFonts w:eastAsiaTheme="minorEastAsia"/>
                <w:lang w:val="tr-TR"/>
              </w:rPr>
            </w:pPr>
          </w:p>
        </w:tc>
      </w:tr>
      <w:tr w:rsidR="00836CAD" w:rsidRPr="008C4B03">
        <w:trPr>
          <w:trHeight w:val="425"/>
        </w:trPr>
        <w:tc>
          <w:tcPr>
            <w:tcW w:w="9180" w:type="dxa"/>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Eğitim esnasında örnek durum incelemesinin yürütülmesi için pratik bilgiler</w:t>
            </w:r>
          </w:p>
          <w:p w:rsidR="00836CAD" w:rsidRPr="008C4B03" w:rsidRDefault="00836CAD">
            <w:pPr>
              <w:numPr>
                <w:ilvl w:val="0"/>
                <w:numId w:val="28"/>
              </w:numPr>
              <w:rPr>
                <w:rFonts w:eastAsiaTheme="minorEastAsia"/>
                <w:lang w:val="tr-TR"/>
              </w:rPr>
            </w:pPr>
            <w:r w:rsidRPr="008C4B03">
              <w:rPr>
                <w:rFonts w:eastAsiaTheme="minorEastAsia"/>
                <w:lang w:val="tr-TR"/>
              </w:rPr>
              <w:t>Çalışma grupları</w:t>
            </w:r>
          </w:p>
          <w:p w:rsidR="00836CAD" w:rsidRPr="008C4B03" w:rsidRDefault="00836CAD">
            <w:pPr>
              <w:numPr>
                <w:ilvl w:val="0"/>
                <w:numId w:val="28"/>
              </w:numPr>
              <w:rPr>
                <w:rFonts w:eastAsiaTheme="minorEastAsia"/>
                <w:lang w:val="tr-TR"/>
              </w:rPr>
            </w:pPr>
            <w:r w:rsidRPr="008C4B03">
              <w:rPr>
                <w:rFonts w:eastAsiaTheme="minorEastAsia"/>
                <w:lang w:val="tr-TR"/>
              </w:rPr>
              <w:t xml:space="preserve">Bir oturumdaki farklı görevler için zaman dağılımı </w:t>
            </w:r>
          </w:p>
          <w:p w:rsidR="00836CAD" w:rsidRPr="008C4B03" w:rsidRDefault="00836CAD">
            <w:pPr>
              <w:numPr>
                <w:ilvl w:val="0"/>
                <w:numId w:val="28"/>
              </w:numPr>
              <w:rPr>
                <w:rFonts w:eastAsiaTheme="minorEastAsia"/>
                <w:lang w:val="tr-TR"/>
              </w:rPr>
            </w:pPr>
            <w:r w:rsidRPr="008C4B03">
              <w:rPr>
                <w:rFonts w:eastAsiaTheme="minorEastAsia"/>
                <w:lang w:val="tr-TR"/>
              </w:rPr>
              <w:t>Bütün gruba geri rapor edilmesi</w:t>
            </w:r>
          </w:p>
          <w:p w:rsidR="00836CAD" w:rsidRPr="008C4B03" w:rsidRDefault="00836CAD">
            <w:pPr>
              <w:numPr>
                <w:ilvl w:val="0"/>
                <w:numId w:val="28"/>
              </w:numPr>
              <w:rPr>
                <w:rFonts w:eastAsiaTheme="minorEastAsia"/>
                <w:lang w:val="tr-TR"/>
              </w:rPr>
            </w:pPr>
            <w:r w:rsidRPr="008C4B03">
              <w:rPr>
                <w:rFonts w:eastAsiaTheme="minorEastAsia"/>
                <w:lang w:val="tr-TR"/>
              </w:rPr>
              <w:t>Bilgi (Örnek durum incelemesi, ekler, başvuru şablonu, Asil Çelik başvurusu, MET Demir &amp; Çelik Rehberi Ek 1 (İzin Başvuru İçeriklerine yönelik Kontrol Listesi))</w:t>
            </w:r>
          </w:p>
          <w:p w:rsidR="00836CAD" w:rsidRPr="008C4B03" w:rsidRDefault="00836CAD">
            <w:pPr>
              <w:rPr>
                <w:rFonts w:eastAsiaTheme="minorEastAsia"/>
                <w:u w:val="single"/>
                <w:lang w:val="tr-TR"/>
              </w:rPr>
            </w:pPr>
          </w:p>
        </w:tc>
      </w:tr>
    </w:tbl>
    <w:p w:rsidR="00836CAD" w:rsidRDefault="00836CAD">
      <w:pPr>
        <w:rPr>
          <w:lang w:val="tr-TR"/>
        </w:rPr>
      </w:pPr>
    </w:p>
    <w:p w:rsidR="00836CAD" w:rsidRDefault="00836CAD">
      <w:pPr>
        <w:rPr>
          <w:lang w:val="tr-TR"/>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8820"/>
      </w:tblGrid>
      <w:tr w:rsidR="00836CAD" w:rsidRPr="008C4B03">
        <w:trPr>
          <w:trHeight w:val="634"/>
        </w:trPr>
        <w:tc>
          <w:tcPr>
            <w:tcW w:w="9210" w:type="dxa"/>
            <w:shd w:val="clear" w:color="auto" w:fill="CCFFFF"/>
          </w:tcPr>
          <w:p w:rsidR="00836CAD" w:rsidRPr="008C4B03" w:rsidRDefault="00836CAD">
            <w:pPr>
              <w:pStyle w:val="Ttulo"/>
              <w:spacing w:line="240" w:lineRule="auto"/>
              <w:jc w:val="left"/>
              <w:rPr>
                <w:rFonts w:eastAsiaTheme="minorEastAsia"/>
                <w:i/>
                <w:iCs/>
                <w:sz w:val="28"/>
                <w:szCs w:val="28"/>
                <w:lang w:val="tr-TR"/>
              </w:rPr>
            </w:pPr>
            <w:r w:rsidRPr="008C4B03">
              <w:rPr>
                <w:rFonts w:eastAsiaTheme="minorEastAsia"/>
                <w:i/>
                <w:iCs/>
                <w:sz w:val="28"/>
                <w:szCs w:val="28"/>
                <w:lang w:val="tr-TR"/>
              </w:rPr>
              <w:t xml:space="preserve">2. Oturum </w:t>
            </w:r>
            <w:r w:rsidRPr="008C4B03">
              <w:rPr>
                <w:rFonts w:eastAsiaTheme="minorEastAsia"/>
                <w:i/>
                <w:iCs/>
                <w:sz w:val="24"/>
                <w:szCs w:val="24"/>
                <w:lang w:val="tr-TR"/>
              </w:rPr>
              <w:t xml:space="preserve">“Entegre Çevre İzni başvurusunun genel özelliklerinin değerlendirilmesi”                       </w:t>
            </w:r>
            <w:r w:rsidRPr="008C4B03">
              <w:rPr>
                <w:rFonts w:eastAsiaTheme="minorEastAsia"/>
                <w:i/>
                <w:iCs/>
                <w:lang w:val="tr-TR"/>
              </w:rPr>
              <w:tab/>
            </w:r>
            <w:r w:rsidRPr="008C4B03">
              <w:rPr>
                <w:rFonts w:eastAsiaTheme="minorEastAsia"/>
                <w:i/>
                <w:iCs/>
                <w:lang w:val="tr-TR"/>
              </w:rPr>
              <w:tab/>
              <w:t xml:space="preserve">            </w:t>
            </w:r>
            <w:r w:rsidRPr="008C4B03">
              <w:rPr>
                <w:rFonts w:eastAsiaTheme="minorEastAsia"/>
                <w:i/>
                <w:iCs/>
                <w:sz w:val="28"/>
                <w:szCs w:val="28"/>
                <w:lang w:val="tr-TR"/>
              </w:rPr>
              <w:t xml:space="preserve">1. Gün – 13:30 - 17:00 </w:t>
            </w:r>
          </w:p>
        </w:tc>
      </w:tr>
      <w:tr w:rsidR="00836CAD" w:rsidRPr="008C4B03">
        <w:trPr>
          <w:trHeight w:val="634"/>
        </w:trPr>
        <w:tc>
          <w:tcPr>
            <w:tcW w:w="9210" w:type="dxa"/>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2.1 Bilginin eksiksiz şekilde verilmesini sağlamak üzere kontrol listesi</w:t>
            </w:r>
          </w:p>
          <w:p w:rsidR="00836CAD" w:rsidRPr="008C4B03" w:rsidRDefault="00836CAD">
            <w:pPr>
              <w:numPr>
                <w:ilvl w:val="0"/>
                <w:numId w:val="28"/>
              </w:numPr>
              <w:rPr>
                <w:rFonts w:eastAsiaTheme="minorEastAsia"/>
                <w:lang w:val="tr-TR"/>
              </w:rPr>
            </w:pPr>
            <w:r w:rsidRPr="008C4B03">
              <w:rPr>
                <w:rFonts w:eastAsiaTheme="minorEastAsia"/>
                <w:lang w:val="tr-TR"/>
              </w:rPr>
              <w:t>Sunulacak belgelerin listesi</w:t>
            </w:r>
          </w:p>
          <w:p w:rsidR="00836CAD" w:rsidRPr="008C4B03" w:rsidRDefault="00836CAD">
            <w:pPr>
              <w:numPr>
                <w:ilvl w:val="0"/>
                <w:numId w:val="28"/>
              </w:numPr>
              <w:rPr>
                <w:rFonts w:eastAsiaTheme="minorEastAsia"/>
                <w:lang w:val="tr-TR"/>
              </w:rPr>
            </w:pPr>
            <w:r w:rsidRPr="008C4B03">
              <w:rPr>
                <w:rFonts w:eastAsiaTheme="minorEastAsia"/>
                <w:lang w:val="tr-TR"/>
              </w:rPr>
              <w:t>Kontrol edilecek seçenekler</w:t>
            </w:r>
          </w:p>
          <w:p w:rsidR="00836CAD" w:rsidRPr="008C4B03" w:rsidRDefault="00836CAD">
            <w:pPr>
              <w:numPr>
                <w:ilvl w:val="0"/>
                <w:numId w:val="28"/>
              </w:numPr>
              <w:rPr>
                <w:rFonts w:eastAsiaTheme="minorEastAsia"/>
                <w:lang w:val="tr-TR"/>
              </w:rPr>
            </w:pPr>
            <w:r w:rsidRPr="008C4B03">
              <w:rPr>
                <w:rFonts w:eastAsiaTheme="minorEastAsia"/>
                <w:lang w:val="tr-TR"/>
              </w:rPr>
              <w:t>Gizli bilgi</w:t>
            </w:r>
          </w:p>
          <w:p w:rsidR="00836CAD" w:rsidRPr="008C4B03" w:rsidRDefault="00836CAD">
            <w:pPr>
              <w:numPr>
                <w:ilvl w:val="0"/>
                <w:numId w:val="28"/>
              </w:numPr>
              <w:rPr>
                <w:rFonts w:eastAsiaTheme="minorEastAsia"/>
                <w:lang w:val="tr-TR"/>
              </w:rPr>
            </w:pPr>
            <w:r w:rsidRPr="008C4B03">
              <w:rPr>
                <w:rFonts w:eastAsiaTheme="minorEastAsia"/>
                <w:lang w:val="tr-TR"/>
              </w:rPr>
              <w:t>Şehir planlama sertifikası</w:t>
            </w:r>
          </w:p>
          <w:p w:rsidR="00836CAD" w:rsidRPr="008C4B03" w:rsidRDefault="00836CAD">
            <w:pPr>
              <w:rPr>
                <w:rFonts w:eastAsiaTheme="minorEastAsia"/>
                <w:lang w:val="tr-TR"/>
              </w:rPr>
            </w:pPr>
          </w:p>
        </w:tc>
      </w:tr>
      <w:tr w:rsidR="00836CAD" w:rsidRPr="008C4B03">
        <w:trPr>
          <w:trHeight w:val="873"/>
        </w:trPr>
        <w:tc>
          <w:tcPr>
            <w:tcW w:w="9210" w:type="dxa"/>
            <w:tcBorders>
              <w:top w:val="single" w:sz="4" w:space="0" w:color="auto"/>
            </w:tcBorders>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2.2 İlgili çevresel konular ve Çevresel Etki Değerlendirmesi ile koordinasyon</w:t>
            </w:r>
          </w:p>
          <w:p w:rsidR="00836CAD" w:rsidRPr="008C4B03" w:rsidRDefault="00836CAD">
            <w:pPr>
              <w:numPr>
                <w:ilvl w:val="0"/>
                <w:numId w:val="28"/>
              </w:numPr>
              <w:rPr>
                <w:rFonts w:eastAsiaTheme="minorEastAsia"/>
                <w:u w:val="single"/>
                <w:lang w:val="tr-TR"/>
              </w:rPr>
            </w:pPr>
            <w:r w:rsidRPr="008C4B03">
              <w:rPr>
                <w:rFonts w:eastAsiaTheme="minorEastAsia"/>
                <w:lang w:val="tr-TR"/>
              </w:rPr>
              <w:t>Ergitme tesisi ile ilişkili üç ana çevresel konuyu belirleyiniz</w:t>
            </w:r>
          </w:p>
          <w:p w:rsidR="00836CAD" w:rsidRPr="008C4B03" w:rsidRDefault="00836CAD">
            <w:pPr>
              <w:numPr>
                <w:ilvl w:val="0"/>
                <w:numId w:val="28"/>
              </w:numPr>
              <w:rPr>
                <w:rFonts w:eastAsiaTheme="minorEastAsia"/>
                <w:u w:val="single"/>
                <w:lang w:val="tr-TR"/>
              </w:rPr>
            </w:pPr>
            <w:r w:rsidRPr="008C4B03">
              <w:rPr>
                <w:rFonts w:eastAsiaTheme="minorEastAsia"/>
                <w:lang w:val="tr-TR"/>
              </w:rPr>
              <w:t>Prosedürlerin koordinasyonu</w:t>
            </w:r>
          </w:p>
          <w:p w:rsidR="00836CAD" w:rsidRPr="008C4B03" w:rsidRDefault="00836CAD">
            <w:pPr>
              <w:rPr>
                <w:rFonts w:eastAsiaTheme="minorEastAsia"/>
                <w:b/>
                <w:bCs/>
                <w:color w:val="0000FF"/>
                <w:u w:val="single"/>
                <w:lang w:val="tr-TR"/>
              </w:rPr>
            </w:pPr>
          </w:p>
        </w:tc>
      </w:tr>
      <w:tr w:rsidR="00836CAD" w:rsidRPr="008C4B03">
        <w:trPr>
          <w:trHeight w:val="634"/>
        </w:trPr>
        <w:tc>
          <w:tcPr>
            <w:tcW w:w="9210" w:type="dxa"/>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2.3 IPPC tesisleri ve tesislerle ilgili değişiklikler</w:t>
            </w:r>
          </w:p>
          <w:p w:rsidR="00836CAD" w:rsidRPr="008C4B03" w:rsidRDefault="00836CAD">
            <w:pPr>
              <w:numPr>
                <w:ilvl w:val="0"/>
                <w:numId w:val="28"/>
              </w:numPr>
              <w:rPr>
                <w:rFonts w:eastAsiaTheme="minorEastAsia"/>
                <w:lang w:val="tr-TR"/>
              </w:rPr>
            </w:pPr>
            <w:r w:rsidRPr="008C4B03">
              <w:rPr>
                <w:rFonts w:eastAsiaTheme="minorEastAsia"/>
                <w:lang w:val="tr-TR"/>
              </w:rPr>
              <w:t>IPPC tesislerini ve ilgili BREF’leri belirtiniz</w:t>
            </w:r>
          </w:p>
          <w:p w:rsidR="00836CAD" w:rsidRPr="008C4B03" w:rsidRDefault="00836CAD">
            <w:pPr>
              <w:numPr>
                <w:ilvl w:val="0"/>
                <w:numId w:val="28"/>
              </w:numPr>
              <w:rPr>
                <w:rFonts w:eastAsiaTheme="minorEastAsia"/>
                <w:lang w:val="tr-TR"/>
              </w:rPr>
            </w:pPr>
            <w:r w:rsidRPr="008C4B03">
              <w:rPr>
                <w:rFonts w:eastAsiaTheme="minorEastAsia"/>
                <w:lang w:val="tr-TR"/>
              </w:rPr>
              <w:t>Bunlar, Emisyon Sınır Değerlerine nasıl uygulanır?</w:t>
            </w:r>
          </w:p>
          <w:p w:rsidR="00836CAD" w:rsidRPr="008C4B03" w:rsidRDefault="00836CAD">
            <w:pPr>
              <w:numPr>
                <w:ilvl w:val="0"/>
                <w:numId w:val="28"/>
              </w:numPr>
              <w:rPr>
                <w:rFonts w:eastAsiaTheme="minorEastAsia"/>
                <w:lang w:val="tr-TR"/>
              </w:rPr>
            </w:pPr>
            <w:r w:rsidRPr="008C4B03">
              <w:rPr>
                <w:rFonts w:eastAsiaTheme="minorEastAsia"/>
                <w:lang w:val="tr-TR"/>
              </w:rPr>
              <w:t>Süreçteki değişiklikler ve etkileri</w:t>
            </w:r>
          </w:p>
          <w:p w:rsidR="00836CAD" w:rsidRPr="008C4B03" w:rsidRDefault="00836CAD">
            <w:pPr>
              <w:rPr>
                <w:rFonts w:eastAsiaTheme="minorEastAsia"/>
                <w:lang w:val="tr-TR"/>
              </w:rPr>
            </w:pPr>
          </w:p>
        </w:tc>
      </w:tr>
      <w:tr w:rsidR="00836CAD" w:rsidRPr="008C4B03">
        <w:trPr>
          <w:trHeight w:val="873"/>
        </w:trPr>
        <w:tc>
          <w:tcPr>
            <w:tcW w:w="9210" w:type="dxa"/>
            <w:tcBorders>
              <w:top w:val="single" w:sz="4" w:space="0" w:color="auto"/>
            </w:tcBorders>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2.4 Hava emisyonları için MET Sonuç Belgeleri ve başlangıç temel raporu</w:t>
            </w:r>
          </w:p>
          <w:p w:rsidR="00836CAD" w:rsidRPr="008C4B03" w:rsidRDefault="00836CAD">
            <w:pPr>
              <w:numPr>
                <w:ilvl w:val="0"/>
                <w:numId w:val="28"/>
              </w:numPr>
              <w:rPr>
                <w:rFonts w:eastAsiaTheme="minorEastAsia"/>
                <w:lang w:val="tr-TR"/>
              </w:rPr>
            </w:pPr>
            <w:r w:rsidRPr="008C4B03">
              <w:rPr>
                <w:rFonts w:eastAsiaTheme="minorEastAsia"/>
                <w:lang w:val="tr-TR"/>
              </w:rPr>
              <w:t>Ergitme tesisi ile ilişkili olarak üç ana çevresel konuyu belirleyiniz</w:t>
            </w:r>
          </w:p>
        </w:tc>
      </w:tr>
      <w:tr w:rsidR="00836CAD" w:rsidRPr="008C4B03">
        <w:trPr>
          <w:trHeight w:val="873"/>
        </w:trPr>
        <w:tc>
          <w:tcPr>
            <w:tcW w:w="9210" w:type="dxa"/>
            <w:tcBorders>
              <w:top w:val="single" w:sz="4" w:space="0" w:color="auto"/>
            </w:tcBorders>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2.5 Entegre Çevre İzni ile Avrupa’daki diğer mevzuatların bütünleştirilmesi</w:t>
            </w:r>
          </w:p>
          <w:p w:rsidR="00836CAD" w:rsidRPr="008C4B03" w:rsidRDefault="00836CAD">
            <w:pPr>
              <w:numPr>
                <w:ilvl w:val="0"/>
                <w:numId w:val="28"/>
              </w:numPr>
              <w:rPr>
                <w:rFonts w:eastAsiaTheme="minorEastAsia"/>
                <w:b/>
                <w:bCs/>
                <w:color w:val="0000FF"/>
                <w:u w:val="single"/>
                <w:lang w:val="tr-TR"/>
              </w:rPr>
            </w:pPr>
            <w:r w:rsidRPr="008C4B03">
              <w:rPr>
                <w:rFonts w:eastAsiaTheme="minorEastAsia"/>
                <w:lang w:val="tr-TR"/>
              </w:rPr>
              <w:t>Hangi mevzuat</w:t>
            </w:r>
          </w:p>
          <w:p w:rsidR="00836CAD" w:rsidRPr="008C4B03" w:rsidRDefault="00836CAD">
            <w:pPr>
              <w:numPr>
                <w:ilvl w:val="0"/>
                <w:numId w:val="28"/>
              </w:numPr>
              <w:rPr>
                <w:rFonts w:eastAsiaTheme="minorEastAsia"/>
                <w:b/>
                <w:bCs/>
                <w:color w:val="0000FF"/>
                <w:u w:val="single"/>
                <w:lang w:val="tr-TR"/>
              </w:rPr>
            </w:pPr>
            <w:r w:rsidRPr="008C4B03">
              <w:rPr>
                <w:rFonts w:eastAsiaTheme="minorEastAsia"/>
                <w:lang w:val="tr-TR"/>
              </w:rPr>
              <w:t>İzin verilme veya denetim esnasında</w:t>
            </w:r>
          </w:p>
          <w:p w:rsidR="00836CAD" w:rsidRPr="008C4B03" w:rsidRDefault="00836CAD">
            <w:pPr>
              <w:numPr>
                <w:ilvl w:val="0"/>
                <w:numId w:val="28"/>
              </w:numPr>
              <w:rPr>
                <w:rFonts w:eastAsiaTheme="minorEastAsia"/>
                <w:b/>
                <w:bCs/>
                <w:color w:val="0000FF"/>
                <w:u w:val="single"/>
                <w:lang w:val="tr-TR"/>
              </w:rPr>
            </w:pPr>
            <w:r w:rsidRPr="008C4B03">
              <w:rPr>
                <w:rFonts w:eastAsiaTheme="minorEastAsia"/>
                <w:lang w:val="tr-TR"/>
              </w:rPr>
              <w:t>Nasıl gerçekleştirilmelidir?</w:t>
            </w:r>
          </w:p>
        </w:tc>
      </w:tr>
    </w:tbl>
    <w:p w:rsidR="00836CAD" w:rsidRDefault="00836CAD">
      <w:pPr>
        <w:rPr>
          <w:lang w:val="tr-TR"/>
        </w:rPr>
      </w:pPr>
    </w:p>
    <w:p w:rsidR="00836CAD" w:rsidRDefault="00836CAD">
      <w:pPr>
        <w:rPr>
          <w:lang w:val="tr-TR"/>
        </w:rPr>
      </w:pPr>
      <w:r>
        <w:rPr>
          <w:lang w:val="tr-TR"/>
        </w:rPr>
        <w:br w:type="page"/>
      </w:r>
    </w:p>
    <w:p w:rsidR="00836CAD" w:rsidRDefault="00836CAD">
      <w:pPr>
        <w:rPr>
          <w:b/>
          <w:bCs/>
          <w:color w:val="0000FF"/>
          <w:sz w:val="28"/>
          <w:szCs w:val="28"/>
          <w:u w:val="single"/>
          <w:lang w:val="tr-TR"/>
        </w:rPr>
      </w:pPr>
      <w:bookmarkStart w:id="1" w:name="OLE_LINK2"/>
      <w:r>
        <w:rPr>
          <w:b/>
          <w:bCs/>
          <w:color w:val="0000FF"/>
          <w:sz w:val="28"/>
          <w:szCs w:val="28"/>
          <w:u w:val="single"/>
          <w:lang w:val="tr-TR"/>
        </w:rPr>
        <w:t>Bilginin eksiksiz şekilde verilmesini sağlamak üzere kontrol listesi</w:t>
      </w:r>
    </w:p>
    <w:bookmarkEnd w:id="1"/>
    <w:p w:rsidR="00836CAD" w:rsidRDefault="00836CAD">
      <w:pPr>
        <w:spacing w:before="120"/>
        <w:rPr>
          <w:lang w:val="tr-TR"/>
        </w:rPr>
      </w:pPr>
      <w:r>
        <w:rPr>
          <w:lang w:val="tr-TR"/>
        </w:rPr>
        <w:t>İdari prosedürü takip etmek için gereken bilgilerin tamamının başvuruda dâhil edilip edilmediğini kontrol etmek atılacak ilk adımdır. Bunu yapmanın birkaç yolu vardır. İdari prosedürlerle ilgili mevcut durumu göz önüne alarak sizin bu durumu organizasyonunuza nasıl dâhil edebileceğinizi değerlendiriniz.</w:t>
      </w:r>
    </w:p>
    <w:p w:rsidR="00836CAD" w:rsidRDefault="00836CAD">
      <w:pPr>
        <w:spacing w:before="120"/>
        <w:rPr>
          <w:lang w:val="tr-TR"/>
        </w:rPr>
      </w:pPr>
    </w:p>
    <w:p w:rsidR="00836CAD" w:rsidRDefault="00836CAD">
      <w:pPr>
        <w:spacing w:before="120"/>
        <w:rPr>
          <w:lang w:val="tr-TR"/>
        </w:rPr>
      </w:pPr>
    </w:p>
    <w:p w:rsidR="00836CAD" w:rsidRDefault="00836CAD">
      <w:pPr>
        <w:rPr>
          <w:b/>
          <w:bCs/>
          <w:i/>
          <w:iCs/>
          <w:sz w:val="24"/>
          <w:szCs w:val="24"/>
          <w:u w:val="single"/>
          <w:lang w:val="tr-TR"/>
        </w:rPr>
      </w:pPr>
      <w:r>
        <w:rPr>
          <w:b/>
          <w:bCs/>
          <w:i/>
          <w:iCs/>
          <w:sz w:val="24"/>
          <w:szCs w:val="24"/>
          <w:u w:val="single"/>
          <w:lang w:val="tr-TR"/>
        </w:rPr>
        <w:t>Gizli Bilgi</w:t>
      </w:r>
    </w:p>
    <w:p w:rsidR="00836CAD" w:rsidRDefault="00836CAD">
      <w:pPr>
        <w:spacing w:before="120"/>
        <w:rPr>
          <w:lang w:val="tr-TR"/>
        </w:rPr>
      </w:pPr>
      <w:r>
        <w:rPr>
          <w:lang w:val="tr-TR"/>
        </w:rPr>
        <w:t>Başvuru içerisinde gizlilikle ilgili aşağıda verilen yazıyı bulduk. Bu konuyu değerlendirip sizin bu durumda tepkinizin ne olacağını belirtiniz.</w:t>
      </w:r>
    </w:p>
    <w:p w:rsidR="00836CAD" w:rsidRDefault="00836CAD">
      <w:pPr>
        <w:spacing w:before="120"/>
        <w:rPr>
          <w:lang w:val="tr-TR"/>
        </w:rPr>
      </w:pPr>
    </w:p>
    <w:p w:rsidR="00836CAD" w:rsidRDefault="00836CAD">
      <w:pPr>
        <w:spacing w:before="120"/>
        <w:rPr>
          <w:lang w:val="tr-TR"/>
        </w:rPr>
      </w:pPr>
    </w:p>
    <w:p w:rsidR="00836CAD" w:rsidRDefault="00836CAD">
      <w:pPr>
        <w:spacing w:before="120"/>
        <w:rPr>
          <w:lang w:val="tr-TR"/>
        </w:rPr>
      </w:pPr>
    </w:p>
    <w:p w:rsidR="00836CAD" w:rsidRDefault="00836CAD">
      <w:pPr>
        <w:spacing w:before="120"/>
        <w:rPr>
          <w:b/>
          <w:bCs/>
          <w:i/>
          <w:iCs/>
          <w:sz w:val="24"/>
          <w:szCs w:val="24"/>
          <w:u w:val="single"/>
          <w:lang w:val="tr-TR"/>
        </w:rPr>
      </w:pPr>
      <w:r>
        <w:rPr>
          <w:b/>
          <w:bCs/>
          <w:i/>
          <w:iCs/>
          <w:sz w:val="24"/>
          <w:szCs w:val="24"/>
          <w:u w:val="single"/>
          <w:lang w:val="tr-TR"/>
        </w:rPr>
        <w:t>Şehir Planlama Sertifikası</w:t>
      </w:r>
    </w:p>
    <w:p w:rsidR="00836CAD" w:rsidRDefault="00836CAD">
      <w:pPr>
        <w:spacing w:before="120"/>
        <w:jc w:val="both"/>
        <w:rPr>
          <w:lang w:val="tr-TR"/>
        </w:rPr>
      </w:pPr>
      <w:r>
        <w:rPr>
          <w:lang w:val="tr-TR"/>
        </w:rPr>
        <w:t>Bu konu Direktif’te net olarak belirtilmemiştir; ancak, örneğin, İspanyol mevzuatı ile ilgili durumda, faaliyetin şehir planlaması ile uyumluluğuna ilişkin olarak belediyeden sertifika alınması ve bunun da başvuru dosyasına dâhil edilmesi gerekir. Bu, aynı zamanda entegre izin ile ilgili EED gerekliliklerini değiştiren Entegre Çevre İzni taslak yönetmeliğindeki önemli değişiklikler için ve yeni tesisler için de dahil edilmiştir. Bu durumun ana zorlukları nelerdir?</w:t>
      </w:r>
    </w:p>
    <w:p w:rsidR="00836CAD" w:rsidRDefault="00836CAD">
      <w:pPr>
        <w:spacing w:before="120"/>
        <w:rPr>
          <w:lang w:val="tr-TR"/>
        </w:rPr>
      </w:pPr>
    </w:p>
    <w:p w:rsidR="00836CAD" w:rsidRDefault="00836CAD">
      <w:pPr>
        <w:rPr>
          <w:b/>
          <w:bCs/>
          <w:color w:val="0000FF"/>
          <w:sz w:val="28"/>
          <w:szCs w:val="28"/>
          <w:u w:val="single"/>
          <w:lang w:val="tr-TR"/>
        </w:rPr>
      </w:pPr>
    </w:p>
    <w:p w:rsidR="00836CAD" w:rsidRDefault="00836CAD">
      <w:pPr>
        <w:rPr>
          <w:b/>
          <w:bCs/>
          <w:color w:val="0000FF"/>
          <w:sz w:val="28"/>
          <w:szCs w:val="28"/>
          <w:u w:val="single"/>
          <w:lang w:val="tr-TR"/>
        </w:rPr>
      </w:pPr>
    </w:p>
    <w:p w:rsidR="00836CAD" w:rsidRDefault="00836CAD">
      <w:pPr>
        <w:rPr>
          <w:b/>
          <w:bCs/>
          <w:color w:val="0000FF"/>
          <w:sz w:val="28"/>
          <w:szCs w:val="28"/>
          <w:u w:val="single"/>
          <w:lang w:val="tr-TR"/>
        </w:rPr>
      </w:pPr>
      <w:r>
        <w:rPr>
          <w:b/>
          <w:bCs/>
          <w:color w:val="0000FF"/>
          <w:sz w:val="28"/>
          <w:szCs w:val="28"/>
          <w:u w:val="single"/>
          <w:lang w:val="tr-TR"/>
        </w:rPr>
        <w:t>İlgili çevresel konular</w:t>
      </w:r>
    </w:p>
    <w:p w:rsidR="00836CAD" w:rsidRDefault="00836CAD">
      <w:pPr>
        <w:spacing w:before="120"/>
        <w:rPr>
          <w:lang w:val="tr-TR"/>
        </w:rPr>
      </w:pPr>
    </w:p>
    <w:p w:rsidR="00836CAD" w:rsidRDefault="00836CAD">
      <w:pPr>
        <w:spacing w:before="120"/>
        <w:rPr>
          <w:lang w:val="tr-TR"/>
        </w:rPr>
      </w:pPr>
      <w:r>
        <w:rPr>
          <w:lang w:val="tr-TR"/>
        </w:rPr>
        <w:t>Prosesi ve konumu göz önüne alarak tesis ile ilgili olabilecek konuları belirtiniz ve neden önemli olduklarını açıklayınız.</w:t>
      </w:r>
    </w:p>
    <w:p w:rsidR="00836CAD" w:rsidRDefault="00836CAD">
      <w:pPr>
        <w:rPr>
          <w:lang w:val="tr-TR"/>
        </w:rPr>
      </w:pPr>
    </w:p>
    <w:p w:rsidR="00836CAD" w:rsidRDefault="00836CAD">
      <w:pPr>
        <w:rPr>
          <w:lang w:val="tr-TR"/>
        </w:rPr>
      </w:pPr>
    </w:p>
    <w:p w:rsidR="00836CAD" w:rsidRDefault="00836CAD">
      <w:pPr>
        <w:rPr>
          <w:lang w:val="tr-TR"/>
        </w:rPr>
      </w:pPr>
    </w:p>
    <w:p w:rsidR="00836CAD" w:rsidRDefault="00836CAD">
      <w:pPr>
        <w:rPr>
          <w:lang w:val="tr-TR"/>
        </w:rPr>
      </w:pPr>
    </w:p>
    <w:p w:rsidR="00836CAD" w:rsidRDefault="00836CAD">
      <w:pPr>
        <w:rPr>
          <w:lang w:val="tr-TR"/>
        </w:rPr>
      </w:pPr>
    </w:p>
    <w:p w:rsidR="00836CAD" w:rsidRDefault="00836CAD">
      <w:pPr>
        <w:rPr>
          <w:lang w:val="tr-TR"/>
        </w:rPr>
      </w:pPr>
    </w:p>
    <w:p w:rsidR="00836CAD" w:rsidRDefault="00836CAD">
      <w:pPr>
        <w:rPr>
          <w:lang w:val="tr-TR"/>
        </w:rPr>
      </w:pPr>
    </w:p>
    <w:p w:rsidR="00836CAD" w:rsidRDefault="00836CAD">
      <w:pPr>
        <w:jc w:val="both"/>
        <w:rPr>
          <w:b/>
          <w:bCs/>
          <w:color w:val="0000FF"/>
          <w:sz w:val="28"/>
          <w:szCs w:val="28"/>
          <w:u w:val="single"/>
          <w:lang w:val="tr-TR"/>
        </w:rPr>
      </w:pPr>
      <w:r>
        <w:rPr>
          <w:b/>
          <w:bCs/>
          <w:color w:val="0000FF"/>
          <w:sz w:val="28"/>
          <w:szCs w:val="28"/>
          <w:u w:val="single"/>
          <w:lang w:val="tr-TR"/>
        </w:rPr>
        <w:t>Entegre Çevre İzni ve Çevresel Etki Değerlendirmesi Prosedürlerinin koordinasyonu</w:t>
      </w:r>
    </w:p>
    <w:p w:rsidR="00836CAD" w:rsidRDefault="00836CAD">
      <w:pPr>
        <w:spacing w:before="120"/>
        <w:rPr>
          <w:lang w:val="tr-TR"/>
        </w:rPr>
      </w:pPr>
    </w:p>
    <w:p w:rsidR="00836CAD" w:rsidRDefault="00836CAD">
      <w:pPr>
        <w:spacing w:before="120"/>
        <w:jc w:val="both"/>
        <w:rPr>
          <w:lang w:val="tr-TR"/>
        </w:rPr>
      </w:pPr>
      <w:r>
        <w:rPr>
          <w:lang w:val="tr-TR"/>
        </w:rPr>
        <w:t xml:space="preserve">Birçok IPPC tesisi, iki Direktifin de (Endüstriyel Emisyonlar ve Çevresel Etki Değerlendirmesi) kapsamındadır. Her ikisiyle de uyumlu olunabilmesi için birkaç idari düzenleme şekli bulunmaktadır. </w:t>
      </w:r>
    </w:p>
    <w:p w:rsidR="00836CAD" w:rsidRDefault="00836CAD">
      <w:pPr>
        <w:spacing w:before="120"/>
        <w:jc w:val="both"/>
        <w:rPr>
          <w:lang w:val="tr-TR"/>
        </w:rPr>
      </w:pPr>
      <w:r>
        <w:rPr>
          <w:lang w:val="tr-TR"/>
        </w:rPr>
        <w:t>Bunlar ayrı idari prosedürler olmak zorundalar mı?</w:t>
      </w:r>
    </w:p>
    <w:p w:rsidR="00836CAD" w:rsidRDefault="00836CAD">
      <w:pPr>
        <w:spacing w:before="120"/>
        <w:jc w:val="both"/>
        <w:rPr>
          <w:lang w:val="tr-TR"/>
        </w:rPr>
      </w:pPr>
      <w:r>
        <w:rPr>
          <w:lang w:val="tr-TR"/>
        </w:rPr>
        <w:lastRenderedPageBreak/>
        <w:t>Entegre Çevre İzninde başvurulmayan ama Çevresel Etki Değerlendirmesinde verilmesi gereken bilgi nedir?</w:t>
      </w:r>
    </w:p>
    <w:p w:rsidR="00836CAD" w:rsidRDefault="00836CAD">
      <w:pPr>
        <w:spacing w:before="120"/>
        <w:jc w:val="both"/>
        <w:rPr>
          <w:lang w:val="tr-TR"/>
        </w:rPr>
      </w:pPr>
      <w:r>
        <w:rPr>
          <w:lang w:val="tr-TR"/>
        </w:rPr>
        <w:t>Mevcut tesisler, yeni tesisler gibi aynı şekilde mi değerlendirilmiştir?</w:t>
      </w:r>
    </w:p>
    <w:p w:rsidR="00836CAD" w:rsidRDefault="00836CAD">
      <w:pPr>
        <w:spacing w:before="120"/>
        <w:rPr>
          <w:lang w:val="tr-TR"/>
        </w:rPr>
      </w:pPr>
    </w:p>
    <w:p w:rsidR="00836CAD" w:rsidRDefault="00836CAD">
      <w:pPr>
        <w:spacing w:before="120"/>
        <w:rPr>
          <w:lang w:val="tr-TR"/>
        </w:rPr>
      </w:pPr>
    </w:p>
    <w:p w:rsidR="00836CAD" w:rsidRDefault="00836CAD">
      <w:pPr>
        <w:spacing w:before="120"/>
        <w:rPr>
          <w:lang w:val="tr-TR"/>
        </w:rPr>
      </w:pPr>
    </w:p>
    <w:p w:rsidR="00836CAD" w:rsidRDefault="00836CAD">
      <w:pPr>
        <w:spacing w:before="120"/>
        <w:rPr>
          <w:lang w:val="tr-TR"/>
        </w:rPr>
      </w:pPr>
    </w:p>
    <w:p w:rsidR="00836CAD" w:rsidRDefault="00836CAD">
      <w:pPr>
        <w:spacing w:before="120"/>
        <w:rPr>
          <w:lang w:val="tr-TR"/>
        </w:rPr>
      </w:pPr>
    </w:p>
    <w:p w:rsidR="00836CAD" w:rsidRDefault="00836CAD">
      <w:pPr>
        <w:rPr>
          <w:b/>
          <w:bCs/>
          <w:color w:val="0000FF"/>
          <w:sz w:val="28"/>
          <w:szCs w:val="28"/>
          <w:u w:val="single"/>
          <w:lang w:val="tr-TR"/>
        </w:rPr>
      </w:pPr>
      <w:r>
        <w:rPr>
          <w:b/>
          <w:bCs/>
          <w:color w:val="0000FF"/>
          <w:sz w:val="28"/>
          <w:szCs w:val="28"/>
          <w:u w:val="single"/>
          <w:lang w:val="tr-TR"/>
        </w:rPr>
        <w:t>IPPC tesisleri ve değişiklikleri</w:t>
      </w:r>
    </w:p>
    <w:p w:rsidR="00836CAD" w:rsidRDefault="00836CAD">
      <w:pPr>
        <w:spacing w:before="120"/>
        <w:rPr>
          <w:lang w:val="tr-TR"/>
        </w:rPr>
      </w:pPr>
      <w:r>
        <w:rPr>
          <w:lang w:val="tr-TR"/>
        </w:rPr>
        <w:t>IPPC tesislerini ve Endüstriyel Emisyonlar Direktifindeki referanslarını belirtiniz</w:t>
      </w:r>
    </w:p>
    <w:p w:rsidR="00836CAD" w:rsidRDefault="00836CAD">
      <w:pPr>
        <w:spacing w:before="120"/>
        <w:rPr>
          <w:lang w:val="tr-TR"/>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5370"/>
        <w:gridCol w:w="1300"/>
        <w:gridCol w:w="1800"/>
      </w:tblGrid>
      <w:tr w:rsidR="00836CAD" w:rsidRPr="008C4B03">
        <w:tc>
          <w:tcPr>
            <w:tcW w:w="5370" w:type="dxa"/>
            <w:shd w:val="clear" w:color="auto" w:fill="CCCCCC"/>
          </w:tcPr>
          <w:p w:rsidR="00836CAD" w:rsidRPr="008C4B03" w:rsidRDefault="00836CAD">
            <w:pPr>
              <w:spacing w:before="120"/>
              <w:rPr>
                <w:rFonts w:eastAsiaTheme="minorEastAsia"/>
                <w:b/>
                <w:bCs/>
                <w:lang w:val="tr-TR"/>
              </w:rPr>
            </w:pPr>
            <w:r w:rsidRPr="008C4B03">
              <w:rPr>
                <w:rFonts w:eastAsiaTheme="minorEastAsia"/>
                <w:b/>
                <w:bCs/>
                <w:lang w:val="tr-TR"/>
              </w:rPr>
              <w:t xml:space="preserve">IPPC tesisi </w:t>
            </w:r>
          </w:p>
        </w:tc>
        <w:tc>
          <w:tcPr>
            <w:tcW w:w="1300" w:type="dxa"/>
            <w:shd w:val="clear" w:color="auto" w:fill="CCCCCC"/>
          </w:tcPr>
          <w:p w:rsidR="00836CAD" w:rsidRPr="008C4B03" w:rsidRDefault="00836CAD">
            <w:pPr>
              <w:spacing w:before="120"/>
              <w:rPr>
                <w:rFonts w:eastAsiaTheme="minorEastAsia"/>
                <w:b/>
                <w:bCs/>
                <w:lang w:val="tr-TR"/>
              </w:rPr>
            </w:pPr>
            <w:r w:rsidRPr="008C4B03">
              <w:rPr>
                <w:rFonts w:eastAsiaTheme="minorEastAsia"/>
                <w:b/>
                <w:bCs/>
                <w:lang w:val="tr-TR"/>
              </w:rPr>
              <w:t>Referans</w:t>
            </w:r>
          </w:p>
        </w:tc>
        <w:tc>
          <w:tcPr>
            <w:tcW w:w="1800" w:type="dxa"/>
            <w:shd w:val="clear" w:color="auto" w:fill="CCCCCC"/>
          </w:tcPr>
          <w:p w:rsidR="00836CAD" w:rsidRPr="008C4B03" w:rsidRDefault="00836CAD">
            <w:pPr>
              <w:spacing w:before="120"/>
              <w:rPr>
                <w:rFonts w:eastAsiaTheme="minorEastAsia"/>
                <w:b/>
                <w:bCs/>
                <w:lang w:val="tr-TR"/>
              </w:rPr>
            </w:pPr>
            <w:r w:rsidRPr="008C4B03">
              <w:rPr>
                <w:rFonts w:eastAsiaTheme="minorEastAsia"/>
                <w:b/>
                <w:bCs/>
                <w:lang w:val="tr-TR"/>
              </w:rPr>
              <w:t>BREF</w:t>
            </w:r>
          </w:p>
        </w:tc>
      </w:tr>
      <w:tr w:rsidR="00836CAD" w:rsidRPr="008C4B03">
        <w:tc>
          <w:tcPr>
            <w:tcW w:w="5370" w:type="dxa"/>
          </w:tcPr>
          <w:p w:rsidR="00836CAD" w:rsidRPr="008C4B03" w:rsidRDefault="00836CAD">
            <w:pPr>
              <w:spacing w:before="120"/>
              <w:rPr>
                <w:rFonts w:eastAsiaTheme="minorEastAsia"/>
                <w:lang w:val="tr-TR"/>
              </w:rPr>
            </w:pPr>
          </w:p>
        </w:tc>
        <w:tc>
          <w:tcPr>
            <w:tcW w:w="1300" w:type="dxa"/>
          </w:tcPr>
          <w:p w:rsidR="00836CAD" w:rsidRPr="008C4B03" w:rsidRDefault="00836CAD">
            <w:pPr>
              <w:spacing w:before="120"/>
              <w:rPr>
                <w:rFonts w:eastAsiaTheme="minorEastAsia"/>
                <w:lang w:val="tr-TR"/>
              </w:rPr>
            </w:pPr>
          </w:p>
        </w:tc>
        <w:tc>
          <w:tcPr>
            <w:tcW w:w="1800" w:type="dxa"/>
          </w:tcPr>
          <w:p w:rsidR="00836CAD" w:rsidRPr="008C4B03" w:rsidRDefault="00836CAD">
            <w:pPr>
              <w:spacing w:before="120"/>
              <w:rPr>
                <w:rFonts w:eastAsiaTheme="minorEastAsia"/>
                <w:lang w:val="tr-TR"/>
              </w:rPr>
            </w:pPr>
          </w:p>
        </w:tc>
      </w:tr>
      <w:tr w:rsidR="00836CAD" w:rsidRPr="008C4B03">
        <w:tc>
          <w:tcPr>
            <w:tcW w:w="5370" w:type="dxa"/>
          </w:tcPr>
          <w:p w:rsidR="00836CAD" w:rsidRPr="008C4B03" w:rsidRDefault="00836CAD">
            <w:pPr>
              <w:spacing w:before="120"/>
              <w:rPr>
                <w:rFonts w:eastAsiaTheme="minorEastAsia"/>
                <w:lang w:val="tr-TR"/>
              </w:rPr>
            </w:pPr>
          </w:p>
        </w:tc>
        <w:tc>
          <w:tcPr>
            <w:tcW w:w="1300" w:type="dxa"/>
          </w:tcPr>
          <w:p w:rsidR="00836CAD" w:rsidRPr="008C4B03" w:rsidRDefault="00836CAD">
            <w:pPr>
              <w:spacing w:before="120"/>
              <w:rPr>
                <w:rFonts w:eastAsiaTheme="minorEastAsia"/>
                <w:lang w:val="tr-TR"/>
              </w:rPr>
            </w:pPr>
          </w:p>
        </w:tc>
        <w:tc>
          <w:tcPr>
            <w:tcW w:w="1800" w:type="dxa"/>
          </w:tcPr>
          <w:p w:rsidR="00836CAD" w:rsidRPr="008C4B03" w:rsidRDefault="00836CAD">
            <w:pPr>
              <w:spacing w:before="120"/>
              <w:rPr>
                <w:rFonts w:eastAsiaTheme="minorEastAsia"/>
                <w:lang w:val="tr-TR"/>
              </w:rPr>
            </w:pPr>
          </w:p>
        </w:tc>
      </w:tr>
      <w:tr w:rsidR="00836CAD" w:rsidRPr="008C4B03">
        <w:tc>
          <w:tcPr>
            <w:tcW w:w="5370" w:type="dxa"/>
          </w:tcPr>
          <w:p w:rsidR="00836CAD" w:rsidRPr="008C4B03" w:rsidRDefault="00836CAD">
            <w:pPr>
              <w:spacing w:before="120"/>
              <w:rPr>
                <w:rFonts w:eastAsiaTheme="minorEastAsia"/>
                <w:lang w:val="tr-TR"/>
              </w:rPr>
            </w:pPr>
          </w:p>
        </w:tc>
        <w:tc>
          <w:tcPr>
            <w:tcW w:w="1300" w:type="dxa"/>
          </w:tcPr>
          <w:p w:rsidR="00836CAD" w:rsidRPr="008C4B03" w:rsidRDefault="00836CAD">
            <w:pPr>
              <w:spacing w:before="120"/>
              <w:rPr>
                <w:rFonts w:eastAsiaTheme="minorEastAsia"/>
                <w:lang w:val="tr-TR"/>
              </w:rPr>
            </w:pPr>
          </w:p>
        </w:tc>
        <w:tc>
          <w:tcPr>
            <w:tcW w:w="1800" w:type="dxa"/>
          </w:tcPr>
          <w:p w:rsidR="00836CAD" w:rsidRPr="008C4B03" w:rsidRDefault="00836CAD">
            <w:pPr>
              <w:spacing w:before="120"/>
              <w:rPr>
                <w:rFonts w:eastAsiaTheme="minorEastAsia"/>
                <w:lang w:val="tr-TR"/>
              </w:rPr>
            </w:pPr>
          </w:p>
        </w:tc>
      </w:tr>
      <w:tr w:rsidR="00836CAD" w:rsidRPr="008C4B03">
        <w:tc>
          <w:tcPr>
            <w:tcW w:w="5370" w:type="dxa"/>
          </w:tcPr>
          <w:p w:rsidR="00836CAD" w:rsidRPr="008C4B03" w:rsidRDefault="00836CAD">
            <w:pPr>
              <w:spacing w:before="120"/>
              <w:rPr>
                <w:rFonts w:eastAsiaTheme="minorEastAsia"/>
                <w:lang w:val="tr-TR"/>
              </w:rPr>
            </w:pPr>
          </w:p>
        </w:tc>
        <w:tc>
          <w:tcPr>
            <w:tcW w:w="1300" w:type="dxa"/>
          </w:tcPr>
          <w:p w:rsidR="00836CAD" w:rsidRPr="008C4B03" w:rsidRDefault="00836CAD">
            <w:pPr>
              <w:spacing w:before="120"/>
              <w:rPr>
                <w:rFonts w:eastAsiaTheme="minorEastAsia"/>
                <w:lang w:val="tr-TR"/>
              </w:rPr>
            </w:pPr>
          </w:p>
        </w:tc>
        <w:tc>
          <w:tcPr>
            <w:tcW w:w="1800" w:type="dxa"/>
          </w:tcPr>
          <w:p w:rsidR="00836CAD" w:rsidRPr="008C4B03" w:rsidRDefault="00836CAD">
            <w:pPr>
              <w:spacing w:before="120"/>
              <w:rPr>
                <w:rFonts w:eastAsiaTheme="minorEastAsia"/>
                <w:lang w:val="tr-TR"/>
              </w:rPr>
            </w:pPr>
          </w:p>
        </w:tc>
      </w:tr>
      <w:tr w:rsidR="00836CAD" w:rsidRPr="008C4B03">
        <w:tc>
          <w:tcPr>
            <w:tcW w:w="5370" w:type="dxa"/>
          </w:tcPr>
          <w:p w:rsidR="00836CAD" w:rsidRPr="008C4B03" w:rsidRDefault="00836CAD">
            <w:pPr>
              <w:spacing w:before="120"/>
              <w:rPr>
                <w:rFonts w:eastAsiaTheme="minorEastAsia"/>
                <w:lang w:val="tr-TR"/>
              </w:rPr>
            </w:pPr>
          </w:p>
        </w:tc>
        <w:tc>
          <w:tcPr>
            <w:tcW w:w="1300" w:type="dxa"/>
          </w:tcPr>
          <w:p w:rsidR="00836CAD" w:rsidRPr="008C4B03" w:rsidRDefault="00836CAD">
            <w:pPr>
              <w:spacing w:before="120"/>
              <w:rPr>
                <w:rFonts w:eastAsiaTheme="minorEastAsia"/>
                <w:lang w:val="tr-TR"/>
              </w:rPr>
            </w:pPr>
          </w:p>
        </w:tc>
        <w:tc>
          <w:tcPr>
            <w:tcW w:w="1800" w:type="dxa"/>
          </w:tcPr>
          <w:p w:rsidR="00836CAD" w:rsidRPr="008C4B03" w:rsidRDefault="00836CAD">
            <w:pPr>
              <w:spacing w:before="120"/>
              <w:rPr>
                <w:rFonts w:eastAsiaTheme="minorEastAsia"/>
                <w:lang w:val="tr-TR"/>
              </w:rPr>
            </w:pPr>
          </w:p>
        </w:tc>
      </w:tr>
      <w:tr w:rsidR="00836CAD" w:rsidRPr="008C4B03">
        <w:tc>
          <w:tcPr>
            <w:tcW w:w="5370" w:type="dxa"/>
          </w:tcPr>
          <w:p w:rsidR="00836CAD" w:rsidRPr="008C4B03" w:rsidRDefault="00836CAD">
            <w:pPr>
              <w:spacing w:before="120"/>
              <w:rPr>
                <w:rFonts w:eastAsiaTheme="minorEastAsia"/>
                <w:lang w:val="tr-TR"/>
              </w:rPr>
            </w:pPr>
          </w:p>
        </w:tc>
        <w:tc>
          <w:tcPr>
            <w:tcW w:w="1300" w:type="dxa"/>
          </w:tcPr>
          <w:p w:rsidR="00836CAD" w:rsidRPr="008C4B03" w:rsidRDefault="00836CAD">
            <w:pPr>
              <w:spacing w:before="120"/>
              <w:rPr>
                <w:rFonts w:eastAsiaTheme="minorEastAsia"/>
                <w:lang w:val="tr-TR"/>
              </w:rPr>
            </w:pPr>
          </w:p>
        </w:tc>
        <w:tc>
          <w:tcPr>
            <w:tcW w:w="1800" w:type="dxa"/>
          </w:tcPr>
          <w:p w:rsidR="00836CAD" w:rsidRPr="008C4B03" w:rsidRDefault="00836CAD">
            <w:pPr>
              <w:spacing w:before="120"/>
              <w:rPr>
                <w:rFonts w:eastAsiaTheme="minorEastAsia"/>
                <w:lang w:val="tr-TR"/>
              </w:rPr>
            </w:pPr>
          </w:p>
        </w:tc>
      </w:tr>
    </w:tbl>
    <w:p w:rsidR="00836CAD" w:rsidRDefault="00836CAD">
      <w:pPr>
        <w:spacing w:before="120"/>
        <w:rPr>
          <w:lang w:val="tr-TR"/>
        </w:rPr>
      </w:pPr>
    </w:p>
    <w:p w:rsidR="00836CAD" w:rsidRDefault="00836CAD">
      <w:pPr>
        <w:spacing w:before="120"/>
        <w:rPr>
          <w:lang w:val="tr-TR"/>
        </w:rPr>
      </w:pPr>
    </w:p>
    <w:p w:rsidR="00836CAD" w:rsidRDefault="00836CAD">
      <w:pPr>
        <w:spacing w:before="120"/>
        <w:rPr>
          <w:lang w:val="tr-TR"/>
        </w:rPr>
      </w:pPr>
      <w:r>
        <w:rPr>
          <w:lang w:val="tr-TR"/>
        </w:rPr>
        <w:t xml:space="preserve">Sonuçları nelerdir? </w:t>
      </w:r>
    </w:p>
    <w:p w:rsidR="00836CAD" w:rsidRDefault="00836CAD">
      <w:pPr>
        <w:spacing w:before="120"/>
        <w:rPr>
          <w:lang w:val="tr-TR"/>
        </w:rPr>
      </w:pPr>
    </w:p>
    <w:p w:rsidR="00836CAD" w:rsidRDefault="00836CAD">
      <w:pPr>
        <w:spacing w:before="120"/>
        <w:rPr>
          <w:lang w:val="tr-TR"/>
        </w:rPr>
      </w:pPr>
    </w:p>
    <w:p w:rsidR="00836CAD" w:rsidRDefault="00836CAD">
      <w:pPr>
        <w:spacing w:before="120"/>
        <w:rPr>
          <w:b/>
          <w:bCs/>
          <w:lang w:val="tr-TR"/>
        </w:rPr>
      </w:pPr>
      <w:r>
        <w:rPr>
          <w:b/>
          <w:bCs/>
          <w:lang w:val="tr-TR"/>
        </w:rPr>
        <w:t xml:space="preserve">IPPC tesisindeki değişiklikler </w:t>
      </w:r>
    </w:p>
    <w:p w:rsidR="00836CAD" w:rsidRDefault="00836CAD">
      <w:pPr>
        <w:spacing w:before="120"/>
        <w:jc w:val="both"/>
        <w:rPr>
          <w:lang w:val="tr-TR"/>
        </w:rPr>
      </w:pPr>
      <w:r>
        <w:rPr>
          <w:lang w:val="tr-TR"/>
        </w:rPr>
        <w:t>Bu görev için Elektrik Ark Ocağı çelik yapımı A.Ş. şirketinin gerçek bir tesis olduğunu varsayalım.  İznin verilmesinden sonra Madde 23’e göre denetim yürütülür ve raporda tesisin mevcut durumunun iyi olduğu belirtilir. Tesisin müşteri sayısı artar ve talep artışı sonucunda, işletmeci mevcut olanlara benzer olarak yeni bir Elektrik Ark Ocağı kurmak ister.</w:t>
      </w:r>
    </w:p>
    <w:p w:rsidR="00836CAD" w:rsidRDefault="00836CAD">
      <w:pPr>
        <w:spacing w:before="120"/>
        <w:jc w:val="both"/>
        <w:rPr>
          <w:lang w:val="tr-TR"/>
        </w:rPr>
      </w:pPr>
      <w:r>
        <w:rPr>
          <w:lang w:val="tr-TR"/>
        </w:rPr>
        <w:t>İşletmeci mevcut izne dayalı olarak yeni bir Elektrik Ark Ocağı kurabilir mi, yoksa başka adımlar mı atması gerekir?</w:t>
      </w:r>
    </w:p>
    <w:p w:rsidR="00836CAD" w:rsidRDefault="00836CAD">
      <w:pPr>
        <w:spacing w:before="120"/>
        <w:jc w:val="both"/>
        <w:rPr>
          <w:lang w:val="tr-TR"/>
        </w:rPr>
      </w:pPr>
    </w:p>
    <w:p w:rsidR="00836CAD" w:rsidRDefault="00836CAD">
      <w:pPr>
        <w:spacing w:before="120"/>
        <w:jc w:val="both"/>
        <w:rPr>
          <w:lang w:val="tr-TR"/>
        </w:rPr>
      </w:pPr>
      <w:r>
        <w:rPr>
          <w:lang w:val="tr-TR"/>
        </w:rPr>
        <w:t>Eğer öyleyse, ne yapmalıdır?</w:t>
      </w:r>
    </w:p>
    <w:p w:rsidR="00836CAD" w:rsidRDefault="00836CAD">
      <w:pPr>
        <w:spacing w:before="120"/>
        <w:jc w:val="both"/>
        <w:rPr>
          <w:lang w:val="tr-TR"/>
        </w:rPr>
      </w:pPr>
    </w:p>
    <w:p w:rsidR="00836CAD" w:rsidRDefault="00836CAD">
      <w:pPr>
        <w:rPr>
          <w:b/>
          <w:bCs/>
          <w:color w:val="0000FF"/>
          <w:sz w:val="28"/>
          <w:szCs w:val="28"/>
          <w:u w:val="single"/>
          <w:lang w:val="tr-TR"/>
        </w:rPr>
      </w:pPr>
    </w:p>
    <w:p w:rsidR="00836CAD" w:rsidRDefault="00836CAD">
      <w:pPr>
        <w:rPr>
          <w:b/>
          <w:bCs/>
          <w:color w:val="0000FF"/>
          <w:sz w:val="28"/>
          <w:szCs w:val="28"/>
          <w:u w:val="single"/>
          <w:lang w:val="tr-TR"/>
        </w:rPr>
      </w:pPr>
    </w:p>
    <w:p w:rsidR="00836CAD" w:rsidRDefault="00836CAD">
      <w:pPr>
        <w:rPr>
          <w:b/>
          <w:bCs/>
          <w:color w:val="0000FF"/>
          <w:sz w:val="28"/>
          <w:szCs w:val="28"/>
          <w:u w:val="single"/>
          <w:lang w:val="tr-TR"/>
        </w:rPr>
      </w:pPr>
    </w:p>
    <w:p w:rsidR="00836CAD" w:rsidRDefault="00836CAD">
      <w:pPr>
        <w:rPr>
          <w:b/>
          <w:bCs/>
          <w:color w:val="0000FF"/>
          <w:sz w:val="28"/>
          <w:szCs w:val="28"/>
          <w:u w:val="single"/>
          <w:lang w:val="tr-TR"/>
        </w:rPr>
      </w:pPr>
      <w:r>
        <w:rPr>
          <w:b/>
          <w:bCs/>
          <w:color w:val="0000FF"/>
          <w:sz w:val="28"/>
          <w:szCs w:val="28"/>
          <w:u w:val="single"/>
          <w:lang w:val="tr-TR"/>
        </w:rPr>
        <w:t>Hava emisyonları için MET sonuçları</w:t>
      </w:r>
    </w:p>
    <w:p w:rsidR="00836CAD" w:rsidRDefault="00836CAD">
      <w:pPr>
        <w:rPr>
          <w:b/>
          <w:bCs/>
          <w:color w:val="0000FF"/>
          <w:sz w:val="28"/>
          <w:szCs w:val="28"/>
          <w:u w:val="single"/>
          <w:lang w:val="tr-TR"/>
        </w:rPr>
      </w:pPr>
    </w:p>
    <w:p w:rsidR="00836CAD" w:rsidRDefault="00836CAD">
      <w:pPr>
        <w:numPr>
          <w:ilvl w:val="0"/>
          <w:numId w:val="29"/>
        </w:numPr>
        <w:spacing w:before="120"/>
        <w:rPr>
          <w:lang w:val="tr-TR"/>
        </w:rPr>
      </w:pPr>
      <w:r>
        <w:rPr>
          <w:lang w:val="tr-TR"/>
        </w:rPr>
        <w:lastRenderedPageBreak/>
        <w:t>Örnek durum incelemesinde hava emisyonları için belirtilen MET sonuçlarını listeleyiniz</w:t>
      </w:r>
    </w:p>
    <w:p w:rsidR="00836CAD" w:rsidRDefault="00836CAD">
      <w:pPr>
        <w:spacing w:before="120"/>
        <w:rPr>
          <w:lang w:val="tr-TR"/>
        </w:rPr>
      </w:pPr>
    </w:p>
    <w:p w:rsidR="00836CAD" w:rsidRDefault="00836CAD">
      <w:pPr>
        <w:numPr>
          <w:ilvl w:val="0"/>
          <w:numId w:val="29"/>
        </w:numPr>
        <w:spacing w:before="120"/>
        <w:rPr>
          <w:lang w:val="tr-TR"/>
        </w:rPr>
      </w:pPr>
      <w:r>
        <w:rPr>
          <w:lang w:val="tr-TR"/>
        </w:rPr>
        <w:t>Örnek durum incelemesinde sağlanan bilgiler hava emisyonları MET sonuçları ile uyumluluğu değerlendirmek için yeterli midir? Açıklayınız.</w:t>
      </w:r>
    </w:p>
    <w:p w:rsidR="00836CAD" w:rsidRDefault="00836CAD">
      <w:pPr>
        <w:spacing w:before="120"/>
        <w:rPr>
          <w:lang w:val="tr-TR"/>
        </w:rPr>
      </w:pPr>
    </w:p>
    <w:p w:rsidR="00836CAD" w:rsidRDefault="00836CAD">
      <w:pPr>
        <w:spacing w:before="120"/>
        <w:rPr>
          <w:lang w:val="tr-TR"/>
        </w:rPr>
      </w:pPr>
    </w:p>
    <w:p w:rsidR="00836CAD" w:rsidRDefault="00836CAD">
      <w:pPr>
        <w:rPr>
          <w:b/>
          <w:bCs/>
          <w:color w:val="0000FF"/>
          <w:sz w:val="28"/>
          <w:szCs w:val="28"/>
          <w:u w:val="single"/>
          <w:lang w:val="tr-TR"/>
        </w:rPr>
      </w:pPr>
    </w:p>
    <w:p w:rsidR="00836CAD" w:rsidRDefault="00836CAD">
      <w:pPr>
        <w:rPr>
          <w:b/>
          <w:bCs/>
          <w:color w:val="0000FF"/>
          <w:sz w:val="28"/>
          <w:szCs w:val="28"/>
          <w:u w:val="single"/>
          <w:lang w:val="tr-TR"/>
        </w:rPr>
      </w:pPr>
      <w:r>
        <w:rPr>
          <w:b/>
          <w:bCs/>
          <w:color w:val="0000FF"/>
          <w:sz w:val="28"/>
          <w:szCs w:val="28"/>
          <w:u w:val="single"/>
          <w:lang w:val="tr-TR"/>
        </w:rPr>
        <w:t>Başlangıç Mevcut Durum Raporu</w:t>
      </w:r>
    </w:p>
    <w:p w:rsidR="00836CAD" w:rsidRDefault="00836CAD">
      <w:pPr>
        <w:pStyle w:val="Default"/>
        <w:rPr>
          <w:lang w:val="tr-TR"/>
        </w:rPr>
      </w:pPr>
    </w:p>
    <w:p w:rsidR="00836CAD" w:rsidRDefault="00836CAD">
      <w:pPr>
        <w:spacing w:before="120"/>
        <w:jc w:val="both"/>
        <w:rPr>
          <w:lang w:val="tr-TR"/>
        </w:rPr>
      </w:pPr>
    </w:p>
    <w:p w:rsidR="00836CAD" w:rsidRDefault="00836CAD">
      <w:pPr>
        <w:spacing w:before="120"/>
        <w:jc w:val="both"/>
        <w:rPr>
          <w:lang w:val="tr-TR"/>
        </w:rPr>
      </w:pPr>
      <w:r>
        <w:rPr>
          <w:lang w:val="tr-TR"/>
        </w:rPr>
        <w:t>Bir tesisin gerçekleştirdiği faaliyetlerin, toprağın ve yer altı sularının kalitesini olumsuz etkilemediğinden emin olmak için, bir mevcut durum raporu aracılığıyla toprak ve yer altı sularının kirlilik durumunun belirlenmesi gerekmektedir. Mevcut durum raporu, toprak ve yer altı sularında önemli bir kirlilik artışının görülüp görülmediğini belirlemek için raporda belirtilen sahanın durumu ve faaliyetlerin kesin olarak sona ermesi halinde sahanın durumu arasında nicel karşılaştırmaya, mümkün olan ölçüde, olanak tanıyan pratik bir araç olmalıdır. Bu yüzden mevcut durum raporu, toprak ve yer altı suları ölçümlerine ilişkin mevcut verilerle ilgili ve sahanın önceki kullanımlarına ilişkin geçmiş verilerle ilgili bilgi içermelidir.</w:t>
      </w:r>
    </w:p>
    <w:p w:rsidR="00836CAD" w:rsidRDefault="00836CAD">
      <w:pPr>
        <w:spacing w:before="120"/>
        <w:jc w:val="both"/>
        <w:rPr>
          <w:i/>
          <w:iCs/>
          <w:lang w:val="tr-TR"/>
        </w:rPr>
      </w:pPr>
      <w:r>
        <w:rPr>
          <w:i/>
          <w:iCs/>
          <w:lang w:val="tr-TR"/>
        </w:rPr>
        <w:t>Endüstriyel Emisyonlar Direktifi Madde 22</w:t>
      </w:r>
    </w:p>
    <w:p w:rsidR="00836CAD" w:rsidRDefault="00836CAD">
      <w:pPr>
        <w:spacing w:before="120"/>
        <w:jc w:val="both"/>
        <w:rPr>
          <w:i/>
          <w:iCs/>
          <w:lang w:val="tr-TR"/>
        </w:rPr>
      </w:pPr>
    </w:p>
    <w:p w:rsidR="00836CAD" w:rsidRDefault="00836CAD">
      <w:pPr>
        <w:pStyle w:val="Default"/>
        <w:jc w:val="center"/>
        <w:rPr>
          <w:rFonts w:ascii="Arial" w:hAnsi="Arial" w:cs="Arial"/>
          <w:color w:val="auto"/>
          <w:sz w:val="20"/>
          <w:szCs w:val="20"/>
          <w:lang w:val="tr-TR" w:eastAsia="nl-NL"/>
        </w:rPr>
      </w:pPr>
      <w:r>
        <w:rPr>
          <w:rFonts w:ascii="Arial" w:hAnsi="Arial" w:cs="Arial"/>
          <w:color w:val="auto"/>
          <w:sz w:val="20"/>
          <w:szCs w:val="20"/>
          <w:lang w:val="tr-TR" w:eastAsia="nl-NL"/>
        </w:rPr>
        <w:t>Sahanın Kapatılması</w:t>
      </w:r>
    </w:p>
    <w:p w:rsidR="00836CAD" w:rsidRDefault="00836CAD">
      <w:pPr>
        <w:pStyle w:val="Default"/>
        <w:jc w:val="both"/>
        <w:rPr>
          <w:rFonts w:ascii="Arial" w:hAnsi="Arial" w:cs="Arial"/>
          <w:color w:val="auto"/>
          <w:sz w:val="20"/>
          <w:szCs w:val="20"/>
          <w:lang w:val="tr-TR" w:eastAsia="nl-NL"/>
        </w:rPr>
      </w:pPr>
    </w:p>
    <w:p w:rsidR="00836CAD" w:rsidRDefault="00836CAD">
      <w:pPr>
        <w:pStyle w:val="Default"/>
        <w:jc w:val="both"/>
        <w:rPr>
          <w:rFonts w:ascii="Arial" w:hAnsi="Arial" w:cs="Arial"/>
          <w:i/>
          <w:iCs/>
          <w:color w:val="auto"/>
          <w:sz w:val="18"/>
          <w:szCs w:val="18"/>
          <w:lang w:val="tr-TR" w:eastAsia="nl-NL"/>
        </w:rPr>
      </w:pPr>
      <w:r>
        <w:rPr>
          <w:rFonts w:ascii="Arial" w:hAnsi="Arial" w:cs="Arial"/>
          <w:i/>
          <w:iCs/>
          <w:color w:val="auto"/>
          <w:sz w:val="18"/>
          <w:szCs w:val="18"/>
          <w:lang w:val="tr-TR" w:eastAsia="nl-NL"/>
        </w:rPr>
        <w:t>2.</w:t>
      </w:r>
      <w:r>
        <w:rPr>
          <w:rFonts w:ascii="Arial" w:hAnsi="Arial" w:cs="Arial"/>
          <w:i/>
          <w:iCs/>
          <w:color w:val="auto"/>
          <w:sz w:val="18"/>
          <w:szCs w:val="18"/>
          <w:lang w:val="tr-TR" w:eastAsia="nl-NL"/>
        </w:rPr>
        <w:tab/>
        <w:t>Faaliyet; ilgili tehlikeli maddelerin kullanılmasına, üretilmesine veya salınmasına neden oluyorsa ve tesis sahasında toprak ve yeraltı suyunun kirlenmesi riski doğuyorsa işletmeci mevcut durum raporunu yetkili makama işletmenin faaliyete geçmeden veya tesis ruhsatı 7 Ocak 2013 tarihinden sonra ilk defa güncellenmesinden önce teslim edecektir. Mevcut durum raporu</w:t>
      </w:r>
      <w:r>
        <w:rPr>
          <w:rStyle w:val="Refdenotaalpie"/>
          <w:rFonts w:ascii="Arial" w:hAnsi="Arial" w:cs="Arial"/>
          <w:i/>
          <w:iCs/>
          <w:color w:val="auto"/>
          <w:sz w:val="18"/>
          <w:szCs w:val="18"/>
          <w:lang w:val="tr-TR" w:eastAsia="nl-NL"/>
        </w:rPr>
        <w:footnoteReference w:id="2"/>
      </w:r>
      <w:r>
        <w:rPr>
          <w:rFonts w:ascii="Arial" w:hAnsi="Arial" w:cs="Arial"/>
          <w:i/>
          <w:iCs/>
          <w:color w:val="auto"/>
          <w:sz w:val="18"/>
          <w:szCs w:val="18"/>
          <w:lang w:val="tr-TR" w:eastAsia="nl-NL"/>
        </w:rPr>
        <w:t xml:space="preserve"> toprağın ve yeraltı suyunun kirlenme durumunu ortaya koyacak ve faaliyetin kesin olarak sona ermesi halindeki durumla 3. Fıkra uyarınca yapılacak karşılaştırmayı olanaklı kılacak bilgileri içermelidir.</w:t>
      </w:r>
    </w:p>
    <w:p w:rsidR="00836CAD" w:rsidRDefault="00836CAD">
      <w:pPr>
        <w:pStyle w:val="Default"/>
        <w:jc w:val="both"/>
        <w:rPr>
          <w:rFonts w:ascii="Arial" w:hAnsi="Arial" w:cs="Arial"/>
          <w:i/>
          <w:iCs/>
          <w:color w:val="auto"/>
          <w:sz w:val="18"/>
          <w:szCs w:val="18"/>
          <w:lang w:val="tr-TR" w:eastAsia="nl-NL"/>
        </w:rPr>
      </w:pPr>
    </w:p>
    <w:p w:rsidR="00836CAD" w:rsidRDefault="00836CAD">
      <w:pPr>
        <w:pStyle w:val="Default"/>
        <w:jc w:val="both"/>
        <w:rPr>
          <w:rFonts w:ascii="Arial" w:hAnsi="Arial" w:cs="Arial"/>
          <w:i/>
          <w:iCs/>
          <w:color w:val="auto"/>
          <w:sz w:val="18"/>
          <w:szCs w:val="18"/>
          <w:lang w:val="tr-TR" w:eastAsia="nl-NL"/>
        </w:rPr>
      </w:pPr>
      <w:r>
        <w:rPr>
          <w:rFonts w:ascii="Arial" w:hAnsi="Arial" w:cs="Arial"/>
          <w:i/>
          <w:iCs/>
          <w:color w:val="auto"/>
          <w:sz w:val="18"/>
          <w:szCs w:val="18"/>
          <w:lang w:val="tr-TR" w:eastAsia="nl-NL"/>
        </w:rPr>
        <w:t>3.mevcut durum raporu aşağıdaki bilgilerden en az birini içerecektir:</w:t>
      </w:r>
    </w:p>
    <w:p w:rsidR="00836CAD" w:rsidRDefault="00836CAD">
      <w:pPr>
        <w:pStyle w:val="Default"/>
        <w:spacing w:after="120"/>
        <w:jc w:val="both"/>
        <w:rPr>
          <w:rFonts w:ascii="Arial" w:hAnsi="Arial" w:cs="Arial"/>
          <w:i/>
          <w:iCs/>
          <w:color w:val="auto"/>
          <w:sz w:val="18"/>
          <w:szCs w:val="18"/>
          <w:lang w:val="tr-TR" w:eastAsia="nl-NL"/>
        </w:rPr>
      </w:pPr>
      <w:r>
        <w:rPr>
          <w:rFonts w:ascii="Arial" w:hAnsi="Arial" w:cs="Arial"/>
          <w:i/>
          <w:iCs/>
          <w:color w:val="auto"/>
          <w:sz w:val="18"/>
          <w:szCs w:val="18"/>
          <w:lang w:val="tr-TR" w:eastAsia="nl-NL"/>
        </w:rPr>
        <w:t>(a) Sahanın mevcut ve mümkünse geçmişteki kullanım biçimleri hakkında bilgiler,</w:t>
      </w:r>
    </w:p>
    <w:p w:rsidR="00836CAD" w:rsidRDefault="00836CAD">
      <w:pPr>
        <w:pStyle w:val="Default"/>
        <w:spacing w:after="120"/>
        <w:jc w:val="both"/>
        <w:rPr>
          <w:rFonts w:ascii="Arial" w:hAnsi="Arial" w:cs="Arial"/>
          <w:i/>
          <w:iCs/>
          <w:color w:val="auto"/>
          <w:sz w:val="18"/>
          <w:szCs w:val="18"/>
          <w:lang w:val="tr-TR" w:eastAsia="nl-NL"/>
        </w:rPr>
      </w:pPr>
      <w:r>
        <w:rPr>
          <w:rFonts w:ascii="Arial" w:hAnsi="Arial" w:cs="Arial"/>
          <w:i/>
          <w:iCs/>
          <w:color w:val="auto"/>
          <w:sz w:val="18"/>
          <w:szCs w:val="18"/>
          <w:lang w:val="tr-TR" w:eastAsia="nl-NL"/>
        </w:rPr>
        <w:t>(b) Sağlanabiliyorsa sahanın raporun hazırlandığı tarihte durumunu yapılmış toprak ve yeraltı suyu ölçümleri yahut ilgili tesis tarafından kullanılacak, üretilecek veya salınacak tehlikeli maddelerin yol açabileceği toprak ve yeraltı suyu kirlenmesi yönünden yapılacak yeni toprak ve yeraltı suyu ölçümleri üzerinden ortaya koyan bilgiler.</w:t>
      </w:r>
    </w:p>
    <w:p w:rsidR="00836CAD" w:rsidRDefault="00836CAD">
      <w:pPr>
        <w:pStyle w:val="Default"/>
        <w:jc w:val="both"/>
        <w:rPr>
          <w:rFonts w:ascii="Arial" w:hAnsi="Arial" w:cs="Arial"/>
          <w:i/>
          <w:iCs/>
          <w:color w:val="auto"/>
          <w:sz w:val="18"/>
          <w:szCs w:val="18"/>
          <w:lang w:val="tr-TR" w:eastAsia="nl-NL"/>
        </w:rPr>
      </w:pPr>
      <w:r>
        <w:rPr>
          <w:rFonts w:ascii="Arial" w:hAnsi="Arial" w:cs="Arial"/>
          <w:i/>
          <w:iCs/>
          <w:color w:val="auto"/>
          <w:sz w:val="18"/>
          <w:szCs w:val="18"/>
          <w:lang w:val="tr-TR" w:eastAsia="nl-NL"/>
        </w:rPr>
        <w:t xml:space="preserve">Ulusal hukuk veya diğer Birlik mevzuatı gereğince sunulacak bilgiler bu fıkranın gereklerini karşılıyorsa söz konusu bilgiler teslim edilecek mevcut durum raporuna eklenebilir. </w:t>
      </w:r>
    </w:p>
    <w:p w:rsidR="00836CAD" w:rsidRDefault="00836CAD">
      <w:pPr>
        <w:pStyle w:val="Default"/>
        <w:jc w:val="both"/>
        <w:rPr>
          <w:rFonts w:ascii="Arial" w:hAnsi="Arial" w:cs="Arial"/>
          <w:i/>
          <w:iCs/>
          <w:color w:val="auto"/>
          <w:sz w:val="18"/>
          <w:szCs w:val="18"/>
          <w:lang w:val="tr-TR" w:eastAsia="nl-NL"/>
        </w:rPr>
      </w:pPr>
      <w:r>
        <w:rPr>
          <w:rFonts w:ascii="Arial" w:hAnsi="Arial" w:cs="Arial"/>
          <w:i/>
          <w:iCs/>
          <w:color w:val="auto"/>
          <w:sz w:val="18"/>
          <w:szCs w:val="18"/>
          <w:lang w:val="tr-TR" w:eastAsia="nl-NL"/>
        </w:rPr>
        <w:t>Komisyon mevcut durum raporunun içeriğine ilişkin yönlendirici kurallar koyacaktır.</w:t>
      </w:r>
    </w:p>
    <w:p w:rsidR="00836CAD" w:rsidRDefault="00836CAD">
      <w:pPr>
        <w:pStyle w:val="Default"/>
        <w:jc w:val="both"/>
        <w:rPr>
          <w:rFonts w:ascii="Arial" w:hAnsi="Arial" w:cs="Arial"/>
          <w:i/>
          <w:iCs/>
          <w:color w:val="auto"/>
          <w:sz w:val="18"/>
          <w:szCs w:val="18"/>
          <w:lang w:val="tr-TR" w:eastAsia="nl-NL"/>
        </w:rPr>
      </w:pPr>
    </w:p>
    <w:p w:rsidR="00836CAD" w:rsidRDefault="00836CAD">
      <w:pPr>
        <w:pStyle w:val="Default"/>
        <w:jc w:val="both"/>
        <w:rPr>
          <w:rFonts w:ascii="Arial" w:hAnsi="Arial" w:cs="Arial"/>
          <w:i/>
          <w:iCs/>
          <w:color w:val="auto"/>
          <w:sz w:val="18"/>
          <w:szCs w:val="18"/>
          <w:lang w:val="tr-TR" w:eastAsia="nl-NL"/>
        </w:rPr>
      </w:pPr>
      <w:r>
        <w:rPr>
          <w:rFonts w:ascii="Arial" w:hAnsi="Arial" w:cs="Arial"/>
          <w:i/>
          <w:iCs/>
          <w:color w:val="auto"/>
          <w:sz w:val="18"/>
          <w:szCs w:val="18"/>
          <w:lang w:val="tr-TR" w:eastAsia="nl-NL"/>
        </w:rPr>
        <w:t>3.</w:t>
      </w:r>
      <w:r>
        <w:rPr>
          <w:rFonts w:ascii="Arial" w:hAnsi="Arial" w:cs="Arial"/>
          <w:i/>
          <w:iCs/>
          <w:color w:val="auto"/>
          <w:sz w:val="18"/>
          <w:szCs w:val="18"/>
          <w:lang w:val="tr-TR" w:eastAsia="nl-NL"/>
        </w:rPr>
        <w:tab/>
        <w:t xml:space="preserve">Faaliyetlerin kesin olarak sona ermesi halinde işletmeci toprak ve yeraltı suyunun tesiste kullanılan, üretilen veya tesisten salınan tehlikeli maddeler yönünden kirlenme durumuna ilişkin bir değerlendirme yapacaktır. Tesisin toprakta veya yeraltı suyunda 2. Fıkrada sözü edilen mevcut durum raporundaki duruma göre ciddi kirlenmeye yol açtığı belirlenirse işletmeci sahayı eski durumuna getirmek için gerekli tedbirleri alacaktır. Bu amaçla tedbirlerin teknik elverişliliği dikkate alınacaktır. </w:t>
      </w:r>
    </w:p>
    <w:p w:rsidR="00836CAD" w:rsidRDefault="00836CAD">
      <w:pPr>
        <w:pStyle w:val="Default"/>
        <w:jc w:val="both"/>
        <w:rPr>
          <w:rFonts w:ascii="Arial" w:hAnsi="Arial" w:cs="Arial"/>
          <w:i/>
          <w:iCs/>
          <w:color w:val="auto"/>
          <w:sz w:val="18"/>
          <w:szCs w:val="18"/>
          <w:lang w:val="tr-TR" w:eastAsia="nl-NL"/>
        </w:rPr>
      </w:pPr>
      <w:r>
        <w:rPr>
          <w:rFonts w:ascii="Arial" w:hAnsi="Arial" w:cs="Arial"/>
          <w:i/>
          <w:iCs/>
          <w:color w:val="auto"/>
          <w:sz w:val="18"/>
          <w:szCs w:val="18"/>
          <w:lang w:val="tr-TR" w:eastAsia="nl-NL"/>
        </w:rPr>
        <w:t xml:space="preserve">İlk fıkra hükmü saklı kalmakla beraber, faaliyetlerin kesin olarak sona ermesi üzerine ve tesis için verilmiş ruhsatın 7 Ocak 2013 tarihinden sonra ilk defa güncellenmesinden önce işletmeci tarafından ruhsata istinaden yürütülen faaliyetlerin sonucu ortaya çıkan toprak veya yeraltı suyu kirliliğinin insan sağlığına </w:t>
      </w:r>
      <w:r>
        <w:rPr>
          <w:rFonts w:ascii="Arial" w:hAnsi="Arial" w:cs="Arial"/>
          <w:i/>
          <w:iCs/>
          <w:color w:val="auto"/>
          <w:sz w:val="18"/>
          <w:szCs w:val="18"/>
          <w:lang w:val="tr-TR" w:eastAsia="nl-NL"/>
        </w:rPr>
        <w:lastRenderedPageBreak/>
        <w:t>veya çevreye ciddi tehdit oluşturması halinde ve tesisin bulunduğu sahanın Madde 12(I)(d) hükmünde yer alan esaslar uyarınca durumunu dikkate almak suretiyle işletmeci mevcut ve uygun görülmüş kullanım biçimleri yönünden ciddi tehdit arz etmesini engelleyecek biçimde tehlikeli maddelerin giderilmesi, kontrolü, muhafazası veya azaltılması için gerekli önlemleri alacaktır.</w:t>
      </w:r>
    </w:p>
    <w:p w:rsidR="00836CAD" w:rsidRDefault="00836CAD">
      <w:pPr>
        <w:pStyle w:val="Default"/>
        <w:jc w:val="both"/>
        <w:rPr>
          <w:rFonts w:ascii="Arial" w:hAnsi="Arial" w:cs="Arial"/>
          <w:color w:val="auto"/>
          <w:sz w:val="20"/>
          <w:szCs w:val="20"/>
          <w:lang w:val="tr-TR" w:eastAsia="nl-NL"/>
        </w:rPr>
      </w:pPr>
    </w:p>
    <w:p w:rsidR="00836CAD" w:rsidRDefault="00836CAD">
      <w:pPr>
        <w:pStyle w:val="Default"/>
        <w:jc w:val="both"/>
        <w:rPr>
          <w:rFonts w:ascii="Arial" w:hAnsi="Arial" w:cs="Arial"/>
          <w:color w:val="auto"/>
          <w:sz w:val="20"/>
          <w:szCs w:val="20"/>
          <w:lang w:val="tr-TR" w:eastAsia="nl-NL"/>
        </w:rPr>
      </w:pPr>
      <w:r>
        <w:rPr>
          <w:rFonts w:ascii="Arial" w:hAnsi="Arial" w:cs="Arial"/>
          <w:color w:val="auto"/>
          <w:sz w:val="20"/>
          <w:szCs w:val="20"/>
          <w:lang w:val="tr-TR" w:eastAsia="nl-NL"/>
        </w:rPr>
        <w:t>Bu madde, taslak Entegre Çevre İzni Yönetmeliğine Madde 14 ve 19’da aktarılmıştır. Bu hükümleri nasıl uygulardınız?</w:t>
      </w:r>
    </w:p>
    <w:p w:rsidR="00836CAD" w:rsidRDefault="00836CAD">
      <w:pPr>
        <w:spacing w:before="120"/>
        <w:rPr>
          <w:lang w:val="tr-TR"/>
        </w:rPr>
      </w:pPr>
    </w:p>
    <w:p w:rsidR="00836CAD" w:rsidRDefault="00836CAD">
      <w:pPr>
        <w:rPr>
          <w:b/>
          <w:bCs/>
          <w:color w:val="0000FF"/>
          <w:sz w:val="28"/>
          <w:szCs w:val="28"/>
          <w:u w:val="single"/>
          <w:lang w:val="tr-TR"/>
        </w:rPr>
      </w:pPr>
    </w:p>
    <w:p w:rsidR="00836CAD" w:rsidRDefault="00836CAD">
      <w:pPr>
        <w:rPr>
          <w:b/>
          <w:bCs/>
          <w:color w:val="0000FF"/>
          <w:sz w:val="28"/>
          <w:szCs w:val="28"/>
          <w:u w:val="single"/>
          <w:lang w:val="tr-TR"/>
        </w:rPr>
      </w:pPr>
    </w:p>
    <w:p w:rsidR="00836CAD" w:rsidRDefault="00836CAD">
      <w:pPr>
        <w:rPr>
          <w:b/>
          <w:bCs/>
          <w:color w:val="0000FF"/>
          <w:sz w:val="28"/>
          <w:szCs w:val="28"/>
          <w:u w:val="single"/>
          <w:lang w:val="tr-TR"/>
        </w:rPr>
      </w:pPr>
    </w:p>
    <w:p w:rsidR="00836CAD" w:rsidRDefault="00836CAD">
      <w:pPr>
        <w:rPr>
          <w:b/>
          <w:bCs/>
          <w:color w:val="0000FF"/>
          <w:sz w:val="28"/>
          <w:szCs w:val="28"/>
          <w:u w:val="single"/>
          <w:lang w:val="tr-TR"/>
        </w:rPr>
      </w:pPr>
    </w:p>
    <w:p w:rsidR="00836CAD" w:rsidRDefault="00836CAD">
      <w:pPr>
        <w:rPr>
          <w:b/>
          <w:bCs/>
          <w:color w:val="0000FF"/>
          <w:sz w:val="28"/>
          <w:szCs w:val="28"/>
          <w:u w:val="single"/>
          <w:lang w:val="tr-TR"/>
        </w:rPr>
      </w:pPr>
    </w:p>
    <w:p w:rsidR="00836CAD" w:rsidRDefault="00836CAD">
      <w:pPr>
        <w:rPr>
          <w:b/>
          <w:bCs/>
          <w:color w:val="0000FF"/>
          <w:sz w:val="28"/>
          <w:szCs w:val="28"/>
          <w:u w:val="single"/>
          <w:lang w:val="tr-TR"/>
        </w:rPr>
      </w:pPr>
    </w:p>
    <w:p w:rsidR="00836CAD" w:rsidRDefault="00836CAD">
      <w:pPr>
        <w:rPr>
          <w:b/>
          <w:bCs/>
          <w:color w:val="0000FF"/>
          <w:sz w:val="28"/>
          <w:szCs w:val="28"/>
          <w:u w:val="single"/>
          <w:lang w:val="tr-TR"/>
        </w:rPr>
      </w:pPr>
      <w:r>
        <w:rPr>
          <w:b/>
          <w:bCs/>
          <w:color w:val="0000FF"/>
          <w:sz w:val="28"/>
          <w:szCs w:val="28"/>
          <w:u w:val="single"/>
          <w:lang w:val="tr-TR"/>
        </w:rPr>
        <w:t>Entegre Çevre İzni ile Avrupa’daki diğer mevzuatların bütünleştirilmesi</w:t>
      </w:r>
    </w:p>
    <w:p w:rsidR="00836CAD" w:rsidRDefault="00836CAD">
      <w:pPr>
        <w:spacing w:before="120"/>
        <w:rPr>
          <w:lang w:val="tr-TR"/>
        </w:rPr>
      </w:pPr>
    </w:p>
    <w:p w:rsidR="00836CAD" w:rsidRDefault="00836CAD">
      <w:pPr>
        <w:spacing w:before="120"/>
        <w:rPr>
          <w:lang w:val="tr-TR"/>
        </w:rPr>
      </w:pPr>
      <w:r>
        <w:rPr>
          <w:lang w:val="tr-TR"/>
        </w:rPr>
        <w:t>Çevresel etki değerlendirmesi haricinde, çevre izni ile bütünleştirilecek ve değerlendirilecek başka Avrupa mevzuatları veya ulusal mevzuatlar bulunmaktadır. Bu gibi mevzuatları belirtiniz ve onun için bütünleştirme yolu öneriniz.</w:t>
      </w:r>
    </w:p>
    <w:p w:rsidR="00836CAD" w:rsidRDefault="00836CAD">
      <w:pPr>
        <w:spacing w:before="120"/>
        <w:rPr>
          <w:lang w:val="tr-TR"/>
        </w:rPr>
      </w:pPr>
    </w:p>
    <w:p w:rsidR="00836CAD" w:rsidRDefault="00836CAD">
      <w:pPr>
        <w:jc w:val="center"/>
        <w:rPr>
          <w:b/>
          <w:bCs/>
          <w:color w:val="0000FF"/>
          <w:sz w:val="24"/>
          <w:szCs w:val="24"/>
          <w:lang w:val="tr-TR"/>
        </w:rPr>
      </w:pPr>
      <w:r>
        <w:rPr>
          <w:lang w:val="tr-TR"/>
        </w:rPr>
        <w:br w:type="page"/>
      </w:r>
      <w:r>
        <w:rPr>
          <w:b/>
          <w:bCs/>
          <w:color w:val="0000FF"/>
          <w:sz w:val="24"/>
          <w:szCs w:val="24"/>
          <w:lang w:val="tr-TR"/>
        </w:rPr>
        <w:lastRenderedPageBreak/>
        <w:t>İKİNCİ GÜN</w:t>
      </w:r>
    </w:p>
    <w:p w:rsidR="00836CAD" w:rsidRDefault="00836CAD">
      <w:pPr>
        <w:rPr>
          <w:b/>
          <w:bCs/>
          <w:color w:val="0000FF"/>
          <w:sz w:val="24"/>
          <w:szCs w:val="24"/>
          <w:lang w:val="tr-TR"/>
        </w:rPr>
      </w:pPr>
    </w:p>
    <w:tbl>
      <w:tblPr>
        <w:tblW w:w="8708" w:type="dxa"/>
        <w:tblInd w:w="-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right w:w="227" w:type="dxa"/>
        </w:tblCellMar>
        <w:tblLook w:val="0000"/>
      </w:tblPr>
      <w:tblGrid>
        <w:gridCol w:w="8708"/>
      </w:tblGrid>
      <w:tr w:rsidR="00836CAD" w:rsidRPr="008C4B03">
        <w:trPr>
          <w:trHeight w:val="486"/>
        </w:trPr>
        <w:tc>
          <w:tcPr>
            <w:tcW w:w="8708" w:type="dxa"/>
            <w:shd w:val="clear" w:color="auto" w:fill="CCFFFF"/>
          </w:tcPr>
          <w:p w:rsidR="00836CAD" w:rsidRPr="008C4B03" w:rsidRDefault="00836CAD">
            <w:pPr>
              <w:pStyle w:val="Ttulo"/>
              <w:spacing w:line="240" w:lineRule="auto"/>
              <w:jc w:val="left"/>
              <w:rPr>
                <w:rFonts w:eastAsiaTheme="minorEastAsia"/>
                <w:i/>
                <w:iCs/>
                <w:sz w:val="28"/>
                <w:szCs w:val="28"/>
                <w:lang w:val="tr-TR"/>
              </w:rPr>
            </w:pPr>
            <w:r w:rsidRPr="008C4B03">
              <w:rPr>
                <w:rFonts w:eastAsiaTheme="minorEastAsia"/>
                <w:i/>
                <w:iCs/>
                <w:sz w:val="28"/>
                <w:szCs w:val="28"/>
                <w:lang w:val="tr-TR"/>
              </w:rPr>
              <w:t>3. Oturum “HAVA EMİSYONLARI VE GÜRÜLTÜ”</w:t>
            </w:r>
          </w:p>
          <w:p w:rsidR="00836CAD" w:rsidRPr="008C4B03" w:rsidRDefault="00836CAD">
            <w:pPr>
              <w:pStyle w:val="Ttulo"/>
              <w:spacing w:line="240" w:lineRule="auto"/>
              <w:jc w:val="left"/>
              <w:rPr>
                <w:rFonts w:eastAsiaTheme="minorEastAsia"/>
                <w:sz w:val="28"/>
                <w:szCs w:val="28"/>
                <w:lang w:val="tr-TR"/>
              </w:rPr>
            </w:pPr>
            <w:r w:rsidRPr="008C4B03">
              <w:rPr>
                <w:rFonts w:eastAsiaTheme="minorEastAsia"/>
                <w:i/>
                <w:iCs/>
                <w:sz w:val="28"/>
                <w:szCs w:val="28"/>
                <w:lang w:val="tr-TR"/>
              </w:rPr>
              <w:t>2. Gün</w:t>
            </w:r>
            <w:r w:rsidRPr="008C4B03">
              <w:rPr>
                <w:rFonts w:eastAsiaTheme="minorEastAsia"/>
                <w:sz w:val="28"/>
                <w:szCs w:val="28"/>
                <w:lang w:val="tr-TR"/>
              </w:rPr>
              <w:t xml:space="preserve"> – 10:00 - 12.30 </w:t>
            </w:r>
          </w:p>
        </w:tc>
      </w:tr>
      <w:tr w:rsidR="00836CAD" w:rsidRPr="008C4B03">
        <w:trPr>
          <w:trHeight w:val="425"/>
        </w:trPr>
        <w:tc>
          <w:tcPr>
            <w:tcW w:w="8708" w:type="dxa"/>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 xml:space="preserve"> 3.1. Emisyonların sürekli izlenmesi</w:t>
            </w:r>
          </w:p>
          <w:p w:rsidR="00836CAD" w:rsidRPr="008C4B03" w:rsidRDefault="00836CAD">
            <w:pPr>
              <w:rPr>
                <w:rFonts w:eastAsiaTheme="minorEastAsia"/>
                <w:lang w:val="tr-TR"/>
              </w:rPr>
            </w:pPr>
          </w:p>
          <w:p w:rsidR="00836CAD" w:rsidRPr="008C4B03" w:rsidRDefault="00836CAD">
            <w:pPr>
              <w:rPr>
                <w:rFonts w:eastAsiaTheme="minorEastAsia"/>
                <w:lang w:val="tr-TR"/>
              </w:rPr>
            </w:pPr>
          </w:p>
        </w:tc>
      </w:tr>
      <w:tr w:rsidR="00836CAD" w:rsidRPr="008C4B03">
        <w:trPr>
          <w:trHeight w:val="425"/>
        </w:trPr>
        <w:tc>
          <w:tcPr>
            <w:tcW w:w="8708" w:type="dxa"/>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3.2. Gürültü</w:t>
            </w:r>
          </w:p>
          <w:p w:rsidR="00836CAD" w:rsidRPr="008C4B03" w:rsidRDefault="00836CAD">
            <w:pPr>
              <w:rPr>
                <w:rFonts w:eastAsiaTheme="minorEastAsia"/>
                <w:lang w:val="tr-TR"/>
              </w:rPr>
            </w:pPr>
          </w:p>
          <w:p w:rsidR="00836CAD" w:rsidRPr="008C4B03" w:rsidRDefault="00836CAD">
            <w:pPr>
              <w:rPr>
                <w:rFonts w:eastAsiaTheme="minorEastAsia"/>
                <w:lang w:val="tr-TR"/>
              </w:rPr>
            </w:pPr>
          </w:p>
        </w:tc>
      </w:tr>
    </w:tbl>
    <w:p w:rsidR="00836CAD" w:rsidRDefault="00836CAD">
      <w:pPr>
        <w:jc w:val="center"/>
        <w:rPr>
          <w:b/>
          <w:bCs/>
          <w:color w:val="0000FF"/>
          <w:sz w:val="24"/>
          <w:szCs w:val="24"/>
          <w:lang w:val="tr-TR"/>
        </w:rPr>
      </w:pPr>
    </w:p>
    <w:p w:rsidR="00836CAD" w:rsidRPr="00494293" w:rsidRDefault="00836CAD">
      <w:pPr>
        <w:widowControl w:val="0"/>
        <w:tabs>
          <w:tab w:val="num" w:pos="751"/>
        </w:tabs>
        <w:spacing w:after="120"/>
        <w:ind w:left="-431"/>
        <w:jc w:val="both"/>
        <w:rPr>
          <w:b/>
          <w:bCs/>
        </w:rPr>
      </w:pPr>
      <w:r w:rsidRPr="00494293">
        <w:rPr>
          <w:b/>
          <w:bCs/>
        </w:rPr>
        <w:t>Hava Emisyonları:</w:t>
      </w:r>
    </w:p>
    <w:p w:rsidR="00836CAD" w:rsidRPr="00494293" w:rsidRDefault="00836CAD"/>
    <w:p w:rsidR="00836CAD" w:rsidRPr="00494293" w:rsidRDefault="00836CAD">
      <w:pPr>
        <w:rPr>
          <w:b/>
          <w:bCs/>
        </w:rPr>
      </w:pPr>
      <w:r w:rsidRPr="00494293">
        <w:rPr>
          <w:b/>
          <w:bCs/>
          <w:u w:val="single"/>
        </w:rPr>
        <w:t xml:space="preserve">ÜRETİM PROSESİNİN ÖZETİ </w:t>
      </w:r>
      <w:r w:rsidRPr="00494293">
        <w:t xml:space="preserve"> : ERGİTME ÜNİTESİ</w:t>
      </w:r>
      <w:r w:rsidRPr="00494293">
        <w:rPr>
          <w:b/>
          <w:bCs/>
        </w:rPr>
        <w:t xml:space="preserve">: </w:t>
      </w:r>
    </w:p>
    <w:p w:rsidR="00836CAD" w:rsidRPr="00494293" w:rsidRDefault="00836CAD"/>
    <w:p w:rsidR="00836CAD" w:rsidRPr="00494293" w:rsidRDefault="00836CAD">
      <w:pPr>
        <w:jc w:val="both"/>
      </w:pPr>
      <w:r w:rsidRPr="00494293">
        <w:t xml:space="preserve">Ergitme ünitesi hurdaların geçici olarak yığıldığı alan, depo, hurda sahası, 70-ton elektrik ark ocağı (EAF), 2 pota fırını (LF:ladle furnace), 1 vakumla gaz alma ünitesi, yardımcı hammaddelerin (alaşımlar) bulunduğu tank, 4 hatlı sürekli döküm ünitesi, ingot döküm ünitesi ve 2 ayrı toz toplama ünitesinden oluşmaktadır.       </w:t>
      </w:r>
    </w:p>
    <w:p w:rsidR="00836CAD" w:rsidRPr="00494293" w:rsidRDefault="00836CAD">
      <w:pPr>
        <w:jc w:val="both"/>
      </w:pPr>
      <w:r w:rsidRPr="00494293">
        <w:t>Dökülecek olan ürünün karakteristiğine bağlı olarak uygun hurda materyaller belirlenen miktarlarda vinç yardımıyla alınarak kazana doldurulup ergitme ünitesine gönderilir. Ergitme ünitesinde 70 ton kapasiteye sahip bir elektrikli ark ocağı bulunmaktadır. Hurda kazanında karıştırılmış halde bulunan hurdalar ocağın tepesinden içine verilir; ocağın kapıları kapanır ve ocağın elektrotları ocağın içine alınır böylece ocak çalışmaya başlar. Hurdaların ocağa şarj edilmesi ve ergitme esnasında ortaya çıkan toz ve gaz emisyonları,, bir tanesi hemen ocağın yanında yatay olarak (doğrudan emme – ana fan) diğeri de çatıda dikey olarak (dolaylı emme – itici fan) konumlandırılmış olan toz toplayıcılarla absorbe edilerek toz toplama sistemine iletilirler.  Sıvı haldeki çelik potanın dibinden dökülmeden once, numune alınarak kimya laboratuvarına hava postası yoluyla gönderilir. Analiz sonuçlarına ve ihtiyaca bağlı olarak pota ocağındaki sıvı çelik alaşım elementleriyle karıştırılır. Pota ocağındaki ısıtma ve alaşım haline getirme prosesi esnasında ortaya çıkan emisyonlar toplanarak toz toplama sistemine gönderilirler. Pota ocağındaki çekme sisteminin ağzı yatay olarak konumlandırılmıştır ve yeni pota ocağında da dikey olarak konumlandırılmıştır.</w:t>
      </w:r>
    </w:p>
    <w:p w:rsidR="00836CAD" w:rsidRPr="00464476" w:rsidRDefault="00836CAD">
      <w:pPr>
        <w:jc w:val="both"/>
      </w:pPr>
      <w:r w:rsidRPr="00494293">
        <w:t xml:space="preserve">Sıvı çelikte bulunan hidrojen ve oksijen gazları, vakumla gaz alma ünitesinde kazanın zemininde argon gazı verilerek uzaklaştırılır. Kazan içerisinde salınan hidrojen ve oksijen gazları kazanın mühürlü kapağı sayesinde vakumlanabiliyor. </w:t>
      </w:r>
      <w:r w:rsidRPr="00464476">
        <w:t xml:space="preserve">Vakumlanan gaz emisyonları,, elektrikli ark ocağında ve pota ocağında var olan sistemlere benzer şekilde toz toplama sistemine transfer edilirler. Vakumla gaz alma prosesinden sonra, sıvı çelik sürekli döküm veya ingot döküm ünitelerine gönderilir. </w:t>
      </w:r>
    </w:p>
    <w:p w:rsidR="00836CAD" w:rsidRPr="00464476" w:rsidRDefault="00836CAD">
      <w:pPr>
        <w:jc w:val="both"/>
      </w:pPr>
      <w:r w:rsidRPr="00464476">
        <w:t xml:space="preserve">Sürekli döküm ünitesinde 4 tane üretim bandı var. Vinçle taşınan sıvı çelik, 4 ayrı üretim bandını besleyecek olan sürekli döküm giriş potasına dökülür. Sıvı çeliğin hızı, tandiş ağzındaki su püskürtma vasıtasıyla soğutulan çeliğin soğuma zamanına bağlı olarak tespit edilir.Kukla aracılığıyla hareket eden çelik istenilen uzunluklarda kesilerek soğutma yatağına alınır. Kesme esnasında açığa çıkan toz ve gaz emisyonları bir başlıkla toplanarak bir toz toplama ünitesne transfer edilir. Bu, diğer toz toplama ünitesinden tamamen bağımsız ikinci toz toplama ünitesidir ve sadece sürekli döküm ünitesinde yapılan kesme işleminden kaynaklanan emisyonlar için tasarlanmıştır. </w:t>
      </w:r>
    </w:p>
    <w:p w:rsidR="00836CAD" w:rsidRPr="00464476" w:rsidRDefault="00836CAD">
      <w:pPr>
        <w:jc w:val="both"/>
      </w:pPr>
      <w:r w:rsidRPr="00464476">
        <w:t xml:space="preserve">Pota firini ve vakumla gaz alma prosesinden sonar diğer bir döküm sistemi de ingot dökümdür. Sıvı çeliğin döküleceği ingot kalıpları ve tabanları, ingot hazırlama bölümünde yapılır. Ingot kalıpları 2200 kg (480mm kesit) veya 2800 kg (550mm kesit) kapasiteye sahip iki farklı büyüklüktedirler. Döküm demir zemin, üzerinde 6 parça ingot kalıbı yer alabilecek şekilde tasarlanmıştır. Bu zemin üzerinde sıvı çeliğin şarj edileceği ana döküm hanesi ve tabandan </w:t>
      </w:r>
      <w:r w:rsidRPr="00464476">
        <w:lastRenderedPageBreak/>
        <w:t>ingot kalıplarını besleyecek olan 6 akış hattı da bulunmaktadırlar. Hazırlanan ekipman bir raylı system üzerinde hareket eden ingot araçlarına alınır. Araçlar, raylı system üzerinde, içi sıvı çelik dolu olan ergitme potasından şarj edilmek üzere yerlerini alırlar. 6’şar tane ingot kalıbı taşıyan araçların herbirinin şarj edilme süresi yaklaşık 50 dk’dır. Yaklaşık 60 dk süreyle şarj ingot kalıbında bekledikten sonar dışardan içeriye doğru soğuyan çelik ingot oradan uzaklaştırılır. Kalıplardan alınan ingot dökümler oradan tav fırınlarına transfer edilirler. Bu noktada ergitme ünitesi biter ve büyük kesit haddehane ve tamamlama ünitesi başlar.</w:t>
      </w:r>
    </w:p>
    <w:p w:rsidR="00836CAD" w:rsidRPr="00464476" w:rsidRDefault="00836CAD">
      <w:pPr>
        <w:jc w:val="both"/>
        <w:rPr>
          <w:b/>
          <w:bCs/>
        </w:rPr>
      </w:pPr>
    </w:p>
    <w:p w:rsidR="00836CAD" w:rsidRPr="00464476" w:rsidRDefault="00836CAD">
      <w:pPr>
        <w:jc w:val="both"/>
        <w:rPr>
          <w:b/>
          <w:bCs/>
        </w:rPr>
      </w:pPr>
      <w:r w:rsidRPr="00464476">
        <w:rPr>
          <w:b/>
          <w:bCs/>
        </w:rPr>
        <w:t xml:space="preserve">BÜYÜK KESİT HADDEHANE / TAMAMLAMA: </w:t>
      </w:r>
    </w:p>
    <w:p w:rsidR="00836CAD" w:rsidRPr="00464476" w:rsidRDefault="00836CAD">
      <w:pPr>
        <w:jc w:val="both"/>
        <w:rPr>
          <w:u w:val="single"/>
        </w:rPr>
      </w:pPr>
    </w:p>
    <w:p w:rsidR="00836CAD" w:rsidRPr="00464476" w:rsidRDefault="00836CAD">
      <w:pPr>
        <w:jc w:val="both"/>
      </w:pPr>
      <w:r w:rsidRPr="00464476">
        <w:t xml:space="preserve">Büyük kesitte haddehane tav fırınları, hareketli tabana sahip ocak, tufal temizleme, blok hadde, alevli yüzey temizleyici, kütük hadde,  AS fırın, büyük kesit tamamlama (LSC) and markalama &amp; paketleme unitelerinden oluşmaktadır. Büyük bölümde düzeltme düzleştirme, saçma püskürterek yüzey temizleme, ultrasonic test etme, yüzey çatlama test, kesme ve ısıl işlem fırınından (Olivotto furnace) oluşmaktadır. </w:t>
      </w:r>
    </w:p>
    <w:p w:rsidR="00836CAD" w:rsidRPr="00464476" w:rsidRDefault="00836CAD">
      <w:pPr>
        <w:jc w:val="both"/>
      </w:pPr>
      <w:r w:rsidRPr="00464476">
        <w:t xml:space="preserve">Büyük kesit haddehane, istenilen uzunlukta 50 x 50 mm’den 240 x 240 mm’ye kadar kare kesite sahip, 22 mm’den 75 mm’ye kadar çevresi olan yuvarlak kesite sahip parçalar üretebilir. </w:t>
      </w:r>
    </w:p>
    <w:p w:rsidR="00836CAD" w:rsidRPr="00464476" w:rsidRDefault="00836CAD">
      <w:pPr>
        <w:jc w:val="both"/>
      </w:pPr>
      <w:r w:rsidRPr="00464476">
        <w:t>Çelik haddede üretilen ingot dökümler, 6 tav çukuruna transfer edilirler ve sürekli dökümden gelen 240x240 mm’lik dökümler de hareketli tabanlı fırına gönderilirler. Herbir tav çukurunun 480 mm’lik (2200 kg) 24 parça veya 550 mm’lik (2800 kg) 27 parça ingot döküm kaldıracak kapasitesi vardır. Tav çukurları doğal gaz ile ısıtılırlar. Burada ingot dökümler yaklaşık 1200 °C ‘nin altında ve yaklaşık 2,5 saat süreyle ısıtılıyorlar.</w:t>
      </w:r>
    </w:p>
    <w:p w:rsidR="00836CAD" w:rsidRPr="00464476" w:rsidRDefault="00836CAD">
      <w:pPr>
        <w:jc w:val="both"/>
      </w:pPr>
      <w:r w:rsidRPr="00464476">
        <w:t xml:space="preserve">1 ve 2 numaralı tav çukurları 1 No’lu bacaya, 3 ve 4 numaralı çukurlar 2 No’lu bacaya ve 5 ve 6 No’lu çukurlar da 3 No’lu bacaya bağlı olup baca gazları atmosphere bu bacalardan gönderilirler. </w:t>
      </w:r>
    </w:p>
    <w:p w:rsidR="00836CAD" w:rsidRPr="00464476" w:rsidRDefault="00836CAD">
      <w:pPr>
        <w:jc w:val="both"/>
      </w:pPr>
      <w:r w:rsidRPr="00464476">
        <w:t xml:space="preserve">Tav çukurlarında optimum yanma verimliliğini sağlamak için doğal gaz ile birlikte hava (oksijen) verilir. Tav çukurlarına sağlanan hava sisteme verilir ve atık gazı deşarj eden reküperatör sisteminden geçerek eksoz gazının ısısı ile dış hava sıcaklığından 450°C’ye kadar ısıtılır. Böylece tav çukurlarında dolaşan sıcak havanın ısıtılması aşamasında önemli oranda enerji kazanılır. </w:t>
      </w:r>
    </w:p>
    <w:p w:rsidR="00836CAD" w:rsidRPr="00464476" w:rsidRDefault="00836CAD">
      <w:pPr>
        <w:jc w:val="both"/>
      </w:pPr>
      <w:r w:rsidRPr="00464476">
        <w:t xml:space="preserve">240 x 240 mm’lik kare çelik dökümler sürekli dökümden hareketli tabanlı fırına (HTF) gönderilir. HTF’larda ısıtma 28 ayrı noktaya yerleştirilmiş ve doğal gaz kullanan burnerlar ile sağlanmaktadır. Burada tavlama yaklaşık 1250°C’de gerçekleştirilir. Burada oluşan atık gazlar 1 tane baca araclığıyla atmosphere deşarj edilirler. </w:t>
      </w:r>
    </w:p>
    <w:p w:rsidR="00836CAD" w:rsidRPr="00464476" w:rsidRDefault="00836CAD">
      <w:pPr>
        <w:jc w:val="both"/>
      </w:pPr>
      <w:r w:rsidRPr="00464476">
        <w:t>HTF’de optimum yanma verimliliğini sağlayabilmek için doğal gaz ile birlikte hava (oksijen) verilir. Aynen tav çukurlarında olduğu gibi, HTF’ye verilen hava sisteme veriliyor ve dış hava sıcaklığından 450°C’ye kadar (egsoz gazının ısısı)ısıtılarak atık gazları deşarj eden reküperatör sistemden geçiriliyor. Böylece tav çukurlarında dolaşan sıcak havanın ısıtılması aşamasında önemli oranda enerji kazanılır.</w:t>
      </w:r>
    </w:p>
    <w:p w:rsidR="00836CAD" w:rsidRPr="00464476" w:rsidRDefault="00836CAD">
      <w:pPr>
        <w:jc w:val="both"/>
      </w:pPr>
      <w:r w:rsidRPr="00464476">
        <w:t xml:space="preserve">İngot dökümler, tav çukurlarında tav proseslerine tabii olduktan sonar ve 240 mm x 240 mm’lik kare dökümler de MBF’de tavlama prosesine tabii tutulduktan sonra blok ve kütük haddelemeye gönderilirler. </w:t>
      </w:r>
    </w:p>
    <w:p w:rsidR="00836CAD" w:rsidRPr="00464476" w:rsidRDefault="00836CAD">
      <w:pPr>
        <w:jc w:val="both"/>
      </w:pPr>
      <w:r w:rsidRPr="00464476">
        <w:t xml:space="preserve">Blok ve kütük haddelemede istenen uzunluğa gelen çelik kütükler, yüzeyde herhangi hataların kesin olarak giderilmesi için okisjenli yüzey temizlemeye tabii tutulurlar. Doğal gaz burada bir yakıt olarak kullanılır. Proses, bir hat üzerinde ilerleyen çelik kütüğün dört bir tarafına alev verilmesi şeklinde gerçekleşir. Bu arada proses esnasında üretilen emisyon, alev verilen noktaya yerleştirilmiş olan toplama sistemi aracılığıyla absorbe edilerek baca vasıtasıyla atmosphere gönderilir. Eksoz gazında buunan mikro partiküller elektrostatik filtre ve bacaya yerleştirilmiş olan baca gazı yakalama sistemi tarafından tutulurlar. </w:t>
      </w:r>
    </w:p>
    <w:p w:rsidR="00836CAD" w:rsidRPr="00494293" w:rsidRDefault="00836CAD">
      <w:pPr>
        <w:jc w:val="both"/>
        <w:rPr>
          <w:lang w:val="es-ES"/>
        </w:rPr>
      </w:pPr>
      <w:r w:rsidRPr="00464476">
        <w:t xml:space="preserve">Uçları sıcak yüzey işleme prosesinde kesilmiş olan çelik kütükler şekillendirilmek üzere kütük haddeleme prosesine gönderilirler. Istenilen uzunluğa getirildikten sonar bu parçalar Büyük kesit tamamlama  hattına (LSCL) alınırlar. </w:t>
      </w:r>
      <w:r w:rsidRPr="00494293">
        <w:rPr>
          <w:lang w:val="es-ES"/>
        </w:rPr>
        <w:t xml:space="preserve">Aşağıdaki işlemler büyük ölçüde LSCL’de gerçekleşirler. </w:t>
      </w:r>
    </w:p>
    <w:p w:rsidR="00836CAD" w:rsidRPr="00494293" w:rsidRDefault="00836CAD">
      <w:pPr>
        <w:numPr>
          <w:ilvl w:val="0"/>
          <w:numId w:val="34"/>
        </w:numPr>
        <w:jc w:val="both"/>
        <w:rPr>
          <w:lang w:val="es-ES"/>
        </w:rPr>
      </w:pPr>
      <w:r w:rsidRPr="00494293">
        <w:rPr>
          <w:lang w:val="es-ES"/>
        </w:rPr>
        <w:t>Tamamlama:</w:t>
      </w:r>
      <w:r w:rsidRPr="00494293">
        <w:rPr>
          <w:b/>
          <w:bCs/>
          <w:lang w:val="es-ES"/>
        </w:rPr>
        <w:t xml:space="preserve"> </w:t>
      </w:r>
      <w:r w:rsidRPr="00494293">
        <w:rPr>
          <w:lang w:val="es-ES"/>
        </w:rPr>
        <w:t>Hedeflenen toleranslar ile uyumu olacak şekilde kütükler düzleştirilirler.</w:t>
      </w:r>
    </w:p>
    <w:p w:rsidR="00836CAD" w:rsidRPr="00494293" w:rsidRDefault="00836CAD">
      <w:pPr>
        <w:numPr>
          <w:ilvl w:val="0"/>
          <w:numId w:val="34"/>
        </w:numPr>
        <w:jc w:val="both"/>
        <w:rPr>
          <w:lang w:val="es-ES"/>
        </w:rPr>
      </w:pPr>
      <w:r w:rsidRPr="00494293">
        <w:rPr>
          <w:lang w:val="es-ES"/>
        </w:rPr>
        <w:lastRenderedPageBreak/>
        <w:t>Çelik tozu yüzey temizleme:</w:t>
      </w:r>
      <w:r w:rsidRPr="00494293">
        <w:rPr>
          <w:b/>
          <w:bCs/>
          <w:lang w:val="es-ES"/>
        </w:rPr>
        <w:t xml:space="preserve"> </w:t>
      </w:r>
      <w:r w:rsidRPr="00494293">
        <w:rPr>
          <w:lang w:val="es-ES"/>
        </w:rPr>
        <w:t xml:space="preserve">bu proses, materyalin yüzeyine çelik toplar püskürterek gerçekleştirilir. Materyalin yüzeyinde bulunan ikincil tufaller, aşağıdaki aşamaların daha sağlıklı olmasını garantilemek için temizlenirler. Atık gazda bulunan mikro partiküler tozlar, püskürtme tarafından salınan emisyonlar atmosphere salınmadan once filtrenin tabanında yakalanarak toplanırlar. </w:t>
      </w:r>
    </w:p>
    <w:p w:rsidR="00836CAD" w:rsidRPr="00494293" w:rsidRDefault="00836CAD">
      <w:pPr>
        <w:numPr>
          <w:ilvl w:val="0"/>
          <w:numId w:val="34"/>
        </w:numPr>
        <w:jc w:val="both"/>
        <w:rPr>
          <w:b/>
          <w:bCs/>
          <w:lang w:val="es-ES"/>
        </w:rPr>
      </w:pPr>
      <w:r w:rsidRPr="00494293">
        <w:rPr>
          <w:lang w:val="es-ES"/>
        </w:rPr>
        <w:t>Ultrasonik testler: iç hata kontrolü amacıyla yapılır. Hatalar, materyalin çapraz kesitinin taranıp işaretlendikten sonar hatalı kütüklerin ayrılmasıyla tesbit edilirler.</w:t>
      </w:r>
    </w:p>
    <w:p w:rsidR="00836CAD" w:rsidRPr="00494293" w:rsidRDefault="00836CAD">
      <w:pPr>
        <w:numPr>
          <w:ilvl w:val="0"/>
          <w:numId w:val="34"/>
        </w:numPr>
        <w:jc w:val="both"/>
        <w:rPr>
          <w:b/>
          <w:bCs/>
          <w:lang w:val="es-ES"/>
        </w:rPr>
      </w:pPr>
      <w:r w:rsidRPr="00494293">
        <w:rPr>
          <w:lang w:val="es-ES"/>
        </w:rPr>
        <w:t>Yüzey çatlak testi:</w:t>
      </w:r>
      <w:r w:rsidRPr="00494293">
        <w:rPr>
          <w:b/>
          <w:bCs/>
          <w:lang w:val="es-ES"/>
        </w:rPr>
        <w:t xml:space="preserve"> </w:t>
      </w:r>
      <w:r w:rsidRPr="00494293">
        <w:rPr>
          <w:lang w:val="es-ES"/>
        </w:rPr>
        <w:t>Materyalin bütün yüzey alanı taranır. Tesbit edilen hatalı bölgeler derinliğine göre sınıflandırılarak boyanırlar. Boyama esnasında iki farklı noktadan absorbe edilen gaz, fan aracılığıyla atmosfere deşarj edilir.</w:t>
      </w:r>
    </w:p>
    <w:p w:rsidR="00836CAD" w:rsidRPr="00494293" w:rsidRDefault="00836CAD">
      <w:pPr>
        <w:numPr>
          <w:ilvl w:val="0"/>
          <w:numId w:val="34"/>
        </w:numPr>
        <w:jc w:val="both"/>
        <w:rPr>
          <w:b/>
          <w:bCs/>
          <w:lang w:val="es-ES"/>
        </w:rPr>
      </w:pPr>
      <w:r w:rsidRPr="00494293">
        <w:rPr>
          <w:lang w:val="es-ES"/>
        </w:rPr>
        <w:t xml:space="preserve">Kesme </w:t>
      </w:r>
      <w:r w:rsidRPr="00494293">
        <w:rPr>
          <w:b/>
          <w:bCs/>
          <w:lang w:val="es-ES"/>
        </w:rPr>
        <w:t xml:space="preserve"> </w:t>
      </w:r>
      <w:r w:rsidRPr="00494293">
        <w:rPr>
          <w:lang w:val="es-ES"/>
        </w:rPr>
        <w:t xml:space="preserve"> :</w:t>
      </w:r>
      <w:r w:rsidRPr="00494293">
        <w:rPr>
          <w:b/>
          <w:bCs/>
          <w:lang w:val="es-ES"/>
        </w:rPr>
        <w:t xml:space="preserve"> </w:t>
      </w:r>
      <w:r w:rsidRPr="00494293">
        <w:rPr>
          <w:lang w:val="es-ES"/>
        </w:rPr>
        <w:t>Materyallerin hatalı parçaları kesilir.</w:t>
      </w:r>
    </w:p>
    <w:p w:rsidR="00836CAD" w:rsidRPr="00494293" w:rsidRDefault="00836CAD">
      <w:pPr>
        <w:numPr>
          <w:ilvl w:val="0"/>
          <w:numId w:val="34"/>
        </w:numPr>
        <w:jc w:val="both"/>
        <w:rPr>
          <w:b/>
          <w:bCs/>
          <w:lang w:val="es-ES"/>
        </w:rPr>
      </w:pPr>
      <w:r w:rsidRPr="00494293">
        <w:rPr>
          <w:lang w:val="es-ES"/>
        </w:rPr>
        <w:t xml:space="preserve">Markalama ve paketleme: Taşıma. </w:t>
      </w:r>
    </w:p>
    <w:p w:rsidR="00836CAD" w:rsidRPr="00494293" w:rsidRDefault="00836CAD">
      <w:pPr>
        <w:jc w:val="both"/>
        <w:rPr>
          <w:lang w:val="es-ES"/>
        </w:rPr>
      </w:pPr>
      <w:r w:rsidRPr="00494293">
        <w:rPr>
          <w:lang w:val="es-ES"/>
        </w:rPr>
        <w:t>LSCL hem AS fırınını hem de Olivotto fırınını içerir. Her iki fırın yakıt olarak doğal gaz kullanmaktadır. Isıl işlem fırınına girecek malzemelerin fırın içindeki ilerleme hızları, malzemelerin müşteri tarfından istenen mekanik özelliklerine bağlı olarak ayarlanır. Emisyonlar, AS fırınında bulunan 4 baca ve Olivotto fırınında bulunan 5 baca aracılığıyla atmosphere deşarj edilirler.</w:t>
      </w:r>
    </w:p>
    <w:p w:rsidR="00836CAD" w:rsidRPr="00494293" w:rsidRDefault="00836CAD">
      <w:pPr>
        <w:jc w:val="both"/>
        <w:rPr>
          <w:lang w:val="es-ES"/>
        </w:rPr>
      </w:pPr>
      <w:r w:rsidRPr="00494293">
        <w:rPr>
          <w:lang w:val="es-ES"/>
        </w:rPr>
        <w:t>Isıl işlem büyük kesit haddehanesinde gerçekleşen son prosestir. Bu aşamanın akabinde materyaller ya markalanarak, paketlenip pazara sürülür ya da talebe gore orta kesit haddehanesine yarı mamül olarak transfer edilir.</w:t>
      </w:r>
    </w:p>
    <w:p w:rsidR="00836CAD" w:rsidRPr="00494293" w:rsidRDefault="00836CAD">
      <w:pPr>
        <w:jc w:val="both"/>
        <w:rPr>
          <w:lang w:val="es-ES"/>
        </w:rPr>
      </w:pPr>
    </w:p>
    <w:p w:rsidR="00836CAD" w:rsidRPr="00494293" w:rsidRDefault="00836CAD">
      <w:pPr>
        <w:jc w:val="both"/>
        <w:rPr>
          <w:b/>
          <w:bCs/>
          <w:lang w:val="de-DE"/>
        </w:rPr>
      </w:pPr>
      <w:r w:rsidRPr="00494293">
        <w:rPr>
          <w:b/>
          <w:bCs/>
          <w:lang w:val="de-DE"/>
        </w:rPr>
        <w:t xml:space="preserve">ORTA KESİT HADDEHANE / TAMAMLAMA: </w:t>
      </w:r>
    </w:p>
    <w:p w:rsidR="00836CAD" w:rsidRPr="00494293" w:rsidRDefault="00836CAD">
      <w:pPr>
        <w:jc w:val="both"/>
        <w:rPr>
          <w:b/>
          <w:bCs/>
          <w:lang w:val="de-DE"/>
        </w:rPr>
      </w:pPr>
    </w:p>
    <w:p w:rsidR="00836CAD" w:rsidRPr="00494293" w:rsidRDefault="00836CAD">
      <w:pPr>
        <w:jc w:val="both"/>
        <w:rPr>
          <w:b/>
          <w:bCs/>
          <w:lang w:val="de-DE"/>
        </w:rPr>
      </w:pPr>
      <w:r w:rsidRPr="00494293">
        <w:rPr>
          <w:lang w:val="de-DE"/>
        </w:rPr>
        <w:t xml:space="preserve">Orta kesit haddehanesi hareketli kiriş fırını (MBF), basınçlı suyla tufal temizleme ve hazırlama makineleri, sürekli haddeleme,  makas, soğutma ızgarası, soğuk kesme, orta kesit tamamlama hattı (MSCL) ve markalama / taşıma birimlerinden oluşur. MSCL, profil doğrultma, hassasiyet doğrultma, çelik, sprey, yuvarlak doğrultma, yüzey çatlak tesbiti, taşlama, söndürme &amp; temperleme ve ısıl işlem fırını birimlerinden oluşur. Orta bölüm haddehanesinde yuvarlak, lama ve altıgen şeklinde çapraz kesiti olan materyallerden 19 – 75 mm çap aralığında, istenilen uzunluklarda üretilmektedir. </w:t>
      </w:r>
    </w:p>
    <w:p w:rsidR="00836CAD" w:rsidRPr="00494293" w:rsidRDefault="00836CAD">
      <w:pPr>
        <w:jc w:val="both"/>
        <w:rPr>
          <w:b/>
          <w:bCs/>
          <w:lang w:val="de-DE"/>
        </w:rPr>
      </w:pPr>
      <w:r w:rsidRPr="00494293">
        <w:rPr>
          <w:lang w:val="de-DE"/>
        </w:rPr>
        <w:t xml:space="preserve">135 mm. ve 160 mm’lik kare materyaller sürekli dökümden orta kesit haddehanesine gelirken büyük kesit haddehanesinden gelen 80 mm ve 138 mm’lik yarı mamüller öncelikle hareketli tabanlı fırına alınırlar (MBF). Tavlama, bu hareketli tabanlı fırında, toplamda 12 adet doğal gaz kullanan burner ile 25 ton/saat’lik kapasiteyle yapılmaktadır. Materyaller MBF’de belirli aralıklarla, istenilen özelliklere göre 3 farklı ısıda tavlanırlar (~850°C, ~980°C ve ~1150°C).  </w:t>
      </w:r>
    </w:p>
    <w:p w:rsidR="00836CAD" w:rsidRPr="00494293" w:rsidRDefault="00836CAD">
      <w:pPr>
        <w:jc w:val="both"/>
        <w:rPr>
          <w:lang w:val="de-DE"/>
        </w:rPr>
      </w:pPr>
      <w:r w:rsidRPr="00494293">
        <w:rPr>
          <w:lang w:val="de-DE"/>
        </w:rPr>
        <w:t xml:space="preserve">MBF’de optimum yakma verimliliğine ulaşmak için doğal gaz ile birlikte oksijen verilir. Sisteme verilen hava dış ortam ısısından 450°C’ye kadar atık gaz deşarj eden bacada bulunan reküperatör sistemden geçmek suretiyle ısıtılarak verilir. Böylece, MBF’de dolaşan sıcak hava sayesinde hava’nın ısıtılması aşamasında önemli ölçüde enerji tasarrufu sağlanır. Atık gaz baca aracılığıyla atmosphere deşarj edilir. </w:t>
      </w:r>
    </w:p>
    <w:p w:rsidR="00836CAD" w:rsidRPr="00494293" w:rsidRDefault="00836CAD">
      <w:pPr>
        <w:jc w:val="both"/>
        <w:rPr>
          <w:lang w:val="de-DE"/>
        </w:rPr>
      </w:pPr>
      <w:r w:rsidRPr="00494293">
        <w:rPr>
          <w:lang w:val="de-DE"/>
        </w:rPr>
        <w:t>Onarım standlarını geçen materyaller sürekli haddehane birimine aktarılırlar tamamen otomatik olan bu system içerisinde istenilen bölümlere haddelenirler. Makaslarla istenilen uzunluklarda kesilen ürünler, soğutma ızgarasına alınıp soğutulduktan sonar soğuk makaslarla istenilen uzunluklar halinde kesilirler. Bu adımdan sonra materyaller orta kesit tamamlama hattına alınırlar ve aşağıdaki tamamlama proseslerine tabi tutulurlar.</w:t>
      </w:r>
    </w:p>
    <w:p w:rsidR="00836CAD" w:rsidRPr="00494293" w:rsidRDefault="00836CAD">
      <w:pPr>
        <w:numPr>
          <w:ilvl w:val="0"/>
          <w:numId w:val="35"/>
        </w:numPr>
        <w:jc w:val="both"/>
        <w:rPr>
          <w:lang w:val="de-DE"/>
        </w:rPr>
      </w:pPr>
      <w:r w:rsidRPr="00494293">
        <w:rPr>
          <w:lang w:val="de-DE"/>
        </w:rPr>
        <w:t>Hassasiyet doğrultma: kütükler, hedeflenen toleranslar ile uyumlu olacak şekilde düzeltilirler.</w:t>
      </w:r>
    </w:p>
    <w:p w:rsidR="00836CAD" w:rsidRPr="00494293" w:rsidRDefault="00836CAD">
      <w:pPr>
        <w:numPr>
          <w:ilvl w:val="0"/>
          <w:numId w:val="35"/>
        </w:numPr>
        <w:jc w:val="both"/>
        <w:rPr>
          <w:lang w:val="de-DE"/>
        </w:rPr>
      </w:pPr>
      <w:r w:rsidRPr="00494293">
        <w:rPr>
          <w:lang w:val="de-DE"/>
        </w:rPr>
        <w:t>Çelik tozu püskürterek yüzey temizleme; bu proses materyalin yüzeyine çelik topların püskürtülmesidir. Burada materyalin yüzeyinde bulunan ikincil oksit katmanı  temizlenir. Yüzey temizleme esnasında salınan gaz atmosphere deşarj edilmeden once, atık gaz içerisinde bulunan mikro partikül halindeki tozlar toz toplama sistemi tarafından yakalanırlar.</w:t>
      </w:r>
    </w:p>
    <w:p w:rsidR="00836CAD" w:rsidRPr="00494293" w:rsidRDefault="00836CAD">
      <w:pPr>
        <w:numPr>
          <w:ilvl w:val="0"/>
          <w:numId w:val="35"/>
        </w:numPr>
        <w:jc w:val="both"/>
        <w:rPr>
          <w:lang w:val="de-DE"/>
        </w:rPr>
      </w:pPr>
      <w:r w:rsidRPr="00494293">
        <w:rPr>
          <w:lang w:val="de-DE"/>
        </w:rPr>
        <w:t>Yuvarlak doğrultma : Malzemelerin doğrultulması bor yağı yardımıyla yapılır. Sistemde kullanılan bor yağı, sürekli geri dönüşüme tabidir.</w:t>
      </w:r>
    </w:p>
    <w:p w:rsidR="00836CAD" w:rsidRPr="00494293" w:rsidRDefault="00836CAD">
      <w:pPr>
        <w:numPr>
          <w:ilvl w:val="0"/>
          <w:numId w:val="35"/>
        </w:numPr>
        <w:jc w:val="both"/>
        <w:rPr>
          <w:lang w:val="de-DE"/>
        </w:rPr>
      </w:pPr>
      <w:r w:rsidRPr="00494293">
        <w:rPr>
          <w:lang w:val="de-DE"/>
        </w:rPr>
        <w:lastRenderedPageBreak/>
        <w:t>Yüzey çatlak testi; materyallerin yüzeyindeki çatlakların tesbit edilerek işaretlenmesidir.</w:t>
      </w:r>
    </w:p>
    <w:p w:rsidR="00836CAD" w:rsidRPr="00494293" w:rsidRDefault="00836CAD">
      <w:pPr>
        <w:numPr>
          <w:ilvl w:val="0"/>
          <w:numId w:val="35"/>
        </w:numPr>
        <w:jc w:val="both"/>
        <w:rPr>
          <w:lang w:val="es-ES"/>
        </w:rPr>
      </w:pPr>
      <w:r w:rsidRPr="00494293">
        <w:rPr>
          <w:lang w:val="de-DE"/>
        </w:rPr>
        <w:t xml:space="preserve">Taşlama; Çatlak giderme, çatlak tolerans sınırları dahilinde Taşlama/zımparalama materyalleri ile yapılır. Tolerans değerleri aşan derin yüzey çatlakları bulunan materyaller taş testeresi ile kesilerek ayrılırlar. 2 adet taş testeresi bulunur. Kesme esnasında oluşan mikro partikül halindeki tozlar fan ve başlık tarafından absorbe edilirler. </w:t>
      </w:r>
      <w:r w:rsidRPr="00494293">
        <w:rPr>
          <w:lang w:val="es-ES"/>
        </w:rPr>
        <w:t xml:space="preserve">Bacadan atmosfere deşarj edilmeden once emisyon, siklon tipi toz toplama sisteminden geçer ve mikro partiküller burada tutulurlar. </w:t>
      </w:r>
    </w:p>
    <w:p w:rsidR="00836CAD" w:rsidRPr="00494293" w:rsidRDefault="00836CAD">
      <w:pPr>
        <w:jc w:val="both"/>
        <w:rPr>
          <w:lang w:val="es-ES"/>
        </w:rPr>
      </w:pPr>
    </w:p>
    <w:p w:rsidR="00836CAD" w:rsidRPr="00494293" w:rsidRDefault="00836CAD">
      <w:pPr>
        <w:jc w:val="both"/>
        <w:rPr>
          <w:lang w:val="es-ES"/>
        </w:rPr>
      </w:pPr>
      <w:r w:rsidRPr="00494293">
        <w:rPr>
          <w:lang w:val="es-ES"/>
        </w:rPr>
        <w:t>Fiziksel proses ve hata testlerinden geçen materyaller talebe bağlı olarak ya nihai ürün olarak gönderilirler ya da su verme, tavlama, ısıl işleme tabii tutulabilirler. Su verme &amp; tavlama prosesleri, materyalin sertlik, dayanıklılık, gerilebilirlik, karlılık, kesit daralması, uzama gibi özelliklerinin değiştirilebildiği proseslerdir. Su verme &amp; tavlama prosesleri maksimum yükleme kapasitesi 3.5 ton olan OFU sertleştirme ve tavlama fırınında, enerji kaynağı olarak doğal gaz kullanılarak gerçekleşir;</w:t>
      </w:r>
    </w:p>
    <w:p w:rsidR="00836CAD" w:rsidRPr="00494293" w:rsidRDefault="00836CAD">
      <w:pPr>
        <w:jc w:val="both"/>
        <w:rPr>
          <w:lang w:val="es-ES"/>
        </w:rPr>
      </w:pPr>
      <w:r w:rsidRPr="00494293">
        <w:rPr>
          <w:lang w:val="es-ES"/>
        </w:rPr>
        <w:t>Proses ısı verilerek (tavlama) + polimer su havuzunda soğutma (su verme) + son ısıtma (sertleştirme)</w:t>
      </w:r>
    </w:p>
    <w:p w:rsidR="00836CAD" w:rsidRPr="00494293" w:rsidRDefault="00836CAD">
      <w:pPr>
        <w:jc w:val="both"/>
        <w:rPr>
          <w:lang w:val="es-ES"/>
        </w:rPr>
      </w:pPr>
    </w:p>
    <w:p w:rsidR="00836CAD" w:rsidRPr="00494293" w:rsidRDefault="00836CAD">
      <w:pPr>
        <w:jc w:val="both"/>
        <w:rPr>
          <w:lang w:val="es-ES"/>
        </w:rPr>
      </w:pPr>
      <w:r w:rsidRPr="00494293">
        <w:rPr>
          <w:lang w:val="es-ES"/>
        </w:rPr>
        <w:t>Polimer su sürekli olarak kullanılıyor ve kapalı bir sistem içerisinde geri dönüştürülüyor. İstenilen sertlik derecelerine ulaşmak için materyal üzerindeki gerilim son bir işlemle giderilir. 3.5 tonluk yükleme kapasitesine sahip olan ve doğal gaz yakıtı kullanan IHI fırınıda ısıl işlem prosesi son prosestir. Isıl işlem, materyalde istenilen fiziksel özellikler sağlanacak şekilde hız ayarlanarak IHI fırınında gerçekleştirilir. Bütün bu proseslerden geçen materyaller ürün olarak adlandırılırlar, etiketlenip paketlenerek piyasaya sürülürler.</w:t>
      </w:r>
    </w:p>
    <w:p w:rsidR="00836CAD" w:rsidRDefault="00836CAD">
      <w:pPr>
        <w:rPr>
          <w:lang w:val="es-ES"/>
        </w:rPr>
        <w:sectPr w:rsidR="00836CAD">
          <w:headerReference w:type="default" r:id="rId10"/>
          <w:footerReference w:type="default" r:id="rId11"/>
          <w:pgSz w:w="11900" w:h="16840"/>
          <w:pgMar w:top="1985" w:right="1701" w:bottom="1418" w:left="1701" w:header="709" w:footer="709" w:gutter="0"/>
          <w:pgNumType w:start="1"/>
          <w:cols w:space="708"/>
        </w:sectPr>
      </w:pPr>
    </w:p>
    <w:p w:rsidR="00836CAD" w:rsidRDefault="00836CAD">
      <w:pPr>
        <w:rPr>
          <w:lang w:val="es-ES"/>
        </w:rPr>
      </w:pPr>
    </w:p>
    <w:tbl>
      <w:tblPr>
        <w:tblpPr w:leftFromText="141" w:rightFromText="141" w:vertAnchor="text" w:horzAnchor="margin" w:tblpXSpec="center" w:tblpY="118"/>
        <w:tblW w:w="55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57"/>
        <w:gridCol w:w="777"/>
        <w:gridCol w:w="750"/>
        <w:gridCol w:w="644"/>
        <w:gridCol w:w="693"/>
        <w:gridCol w:w="660"/>
        <w:gridCol w:w="699"/>
        <w:gridCol w:w="570"/>
        <w:gridCol w:w="871"/>
        <w:gridCol w:w="767"/>
        <w:gridCol w:w="925"/>
        <w:gridCol w:w="699"/>
        <w:gridCol w:w="795"/>
        <w:gridCol w:w="1144"/>
      </w:tblGrid>
      <w:tr w:rsidR="00836CAD" w:rsidRPr="008C4B03">
        <w:trPr>
          <w:cantSplit/>
          <w:trHeight w:val="554"/>
        </w:trPr>
        <w:tc>
          <w:tcPr>
            <w:tcW w:w="504" w:type="pct"/>
            <w:gridSpan w:val="2"/>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jc w:val="center"/>
              <w:rPr>
                <w:rFonts w:eastAsiaTheme="minorEastAsia"/>
                <w:b/>
                <w:bCs/>
                <w:lang w:val="es-ES"/>
              </w:rPr>
            </w:pPr>
            <w:r w:rsidRPr="008C4B03">
              <w:rPr>
                <w:rFonts w:eastAsiaTheme="minorEastAsia"/>
                <w:b/>
                <w:bCs/>
                <w:lang w:val="es-ES"/>
              </w:rPr>
              <w:t>Emisyon noktası</w:t>
            </w:r>
          </w:p>
        </w:tc>
        <w:tc>
          <w:tcPr>
            <w:tcW w:w="366"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jc w:val="center"/>
              <w:rPr>
                <w:rFonts w:eastAsiaTheme="minorEastAsia"/>
                <w:b/>
                <w:bCs/>
                <w:lang w:val="es-ES"/>
              </w:rPr>
            </w:pPr>
            <w:r w:rsidRPr="008C4B03">
              <w:rPr>
                <w:rFonts w:eastAsiaTheme="minorEastAsia"/>
                <w:b/>
                <w:bCs/>
                <w:lang w:val="es-ES"/>
              </w:rPr>
              <w:t>Debi</w:t>
            </w:r>
          </w:p>
          <w:p w:rsidR="00836CAD" w:rsidRPr="008C4B03" w:rsidRDefault="00836CAD">
            <w:pPr>
              <w:jc w:val="center"/>
              <w:rPr>
                <w:rFonts w:eastAsiaTheme="minorEastAsia"/>
                <w:b/>
                <w:bCs/>
                <w:lang w:val="es-ES"/>
              </w:rPr>
            </w:pPr>
            <w:r w:rsidRPr="008C4B03">
              <w:rPr>
                <w:rFonts w:eastAsiaTheme="minorEastAsia"/>
                <w:lang w:val="es-ES"/>
              </w:rPr>
              <w:t>(Nm</w:t>
            </w:r>
            <w:r w:rsidRPr="008C4B03">
              <w:rPr>
                <w:rFonts w:eastAsiaTheme="minorEastAsia"/>
                <w:vertAlign w:val="superscript"/>
                <w:lang w:val="es-ES"/>
              </w:rPr>
              <w:t>3</w:t>
            </w:r>
            <w:r w:rsidRPr="008C4B03">
              <w:rPr>
                <w:rFonts w:eastAsiaTheme="minorEastAsia"/>
                <w:lang w:val="es-ES"/>
              </w:rPr>
              <w:t>/h)</w:t>
            </w:r>
          </w:p>
        </w:tc>
        <w:tc>
          <w:tcPr>
            <w:tcW w:w="314"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jc w:val="center"/>
              <w:rPr>
                <w:rFonts w:eastAsiaTheme="minorEastAsia"/>
                <w:b/>
                <w:bCs/>
                <w:lang w:val="de-DE"/>
              </w:rPr>
            </w:pPr>
            <w:r w:rsidRPr="008C4B03">
              <w:rPr>
                <w:rFonts w:eastAsiaTheme="minorEastAsia"/>
                <w:b/>
                <w:bCs/>
                <w:lang w:val="de-DE"/>
              </w:rPr>
              <w:t>Günlük emisyon saatleri</w:t>
            </w:r>
          </w:p>
          <w:p w:rsidR="00836CAD" w:rsidRPr="008C4B03" w:rsidRDefault="00836CAD">
            <w:pPr>
              <w:jc w:val="center"/>
              <w:rPr>
                <w:rFonts w:eastAsiaTheme="minorEastAsia"/>
                <w:lang w:val="de-DE"/>
              </w:rPr>
            </w:pPr>
            <w:r w:rsidRPr="008C4B03">
              <w:rPr>
                <w:rFonts w:eastAsiaTheme="minorEastAsia"/>
                <w:lang w:val="de-DE"/>
              </w:rPr>
              <w:t>(h/day)</w:t>
            </w:r>
          </w:p>
        </w:tc>
        <w:tc>
          <w:tcPr>
            <w:tcW w:w="338"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jc w:val="center"/>
              <w:rPr>
                <w:rFonts w:eastAsiaTheme="minorEastAsia"/>
                <w:b/>
                <w:bCs/>
                <w:lang w:val="de-DE"/>
              </w:rPr>
            </w:pPr>
            <w:r w:rsidRPr="008C4B03">
              <w:rPr>
                <w:rFonts w:eastAsiaTheme="minorEastAsia"/>
                <w:b/>
                <w:bCs/>
                <w:lang w:val="de-DE"/>
              </w:rPr>
              <w:t xml:space="preserve">T </w:t>
            </w:r>
            <w:r w:rsidRPr="008C4B03">
              <w:rPr>
                <w:rFonts w:eastAsiaTheme="minorEastAsia"/>
                <w:lang w:val="de-DE"/>
              </w:rPr>
              <w:t>(ºC)</w:t>
            </w:r>
          </w:p>
        </w:tc>
        <w:tc>
          <w:tcPr>
            <w:tcW w:w="322"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jc w:val="center"/>
              <w:rPr>
                <w:rFonts w:eastAsiaTheme="minorEastAsia"/>
                <w:b/>
                <w:bCs/>
                <w:lang w:val="en-GB"/>
              </w:rPr>
            </w:pPr>
            <w:r w:rsidRPr="008C4B03">
              <w:rPr>
                <w:rFonts w:eastAsiaTheme="minorEastAsia"/>
                <w:b/>
                <w:bCs/>
                <w:lang w:val="en-GB"/>
              </w:rPr>
              <w:t>O</w:t>
            </w:r>
            <w:r w:rsidRPr="008C4B03">
              <w:rPr>
                <w:rFonts w:eastAsiaTheme="minorEastAsia"/>
                <w:b/>
                <w:bCs/>
                <w:vertAlign w:val="subscript"/>
                <w:lang w:val="en-GB"/>
              </w:rPr>
              <w:t>2</w:t>
            </w:r>
            <w:r w:rsidRPr="008C4B03">
              <w:rPr>
                <w:rFonts w:eastAsiaTheme="minorEastAsia"/>
                <w:lang w:val="en-GB"/>
              </w:rPr>
              <w:t xml:space="preserve">(%) </w:t>
            </w:r>
          </w:p>
        </w:tc>
        <w:tc>
          <w:tcPr>
            <w:tcW w:w="619" w:type="pct"/>
            <w:gridSpan w:val="2"/>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Ttulo5"/>
              <w:rPr>
                <w:rFonts w:eastAsiaTheme="minorEastAsia"/>
              </w:rPr>
            </w:pPr>
            <w:r w:rsidRPr="008C4B03">
              <w:rPr>
                <w:rFonts w:eastAsiaTheme="minorEastAsia"/>
              </w:rPr>
              <w:t>Kirletici</w:t>
            </w:r>
          </w:p>
        </w:tc>
        <w:tc>
          <w:tcPr>
            <w:tcW w:w="425" w:type="pct"/>
            <w:vMerge w:val="restart"/>
            <w:tcBorders>
              <w:top w:val="single" w:sz="12" w:space="0" w:color="auto"/>
              <w:left w:val="single" w:sz="12" w:space="0" w:color="auto"/>
            </w:tcBorders>
            <w:shd w:val="clear" w:color="auto" w:fill="BFBFBF"/>
            <w:vAlign w:val="center"/>
          </w:tcPr>
          <w:p w:rsidR="00836CAD" w:rsidRPr="008C4B03" w:rsidRDefault="00836CAD">
            <w:pPr>
              <w:jc w:val="center"/>
              <w:rPr>
                <w:rFonts w:eastAsiaTheme="minorEastAsia"/>
                <w:b/>
                <w:bCs/>
                <w:lang w:val="en-GB"/>
              </w:rPr>
            </w:pPr>
            <w:r w:rsidRPr="008C4B03">
              <w:rPr>
                <w:rFonts w:eastAsiaTheme="minorEastAsia"/>
                <w:b/>
                <w:bCs/>
                <w:lang w:val="en-GB"/>
              </w:rPr>
              <w:t>Proses</w:t>
            </w:r>
          </w:p>
          <w:p w:rsidR="00836CAD" w:rsidRPr="008C4B03" w:rsidRDefault="00836CAD">
            <w:pPr>
              <w:jc w:val="center"/>
              <w:rPr>
                <w:rFonts w:eastAsiaTheme="minorEastAsia"/>
                <w:b/>
                <w:bCs/>
                <w:lang w:val="en-GB"/>
              </w:rPr>
            </w:pPr>
          </w:p>
        </w:tc>
        <w:tc>
          <w:tcPr>
            <w:tcW w:w="374" w:type="pct"/>
            <w:vMerge w:val="restart"/>
            <w:tcBorders>
              <w:top w:val="single" w:sz="12" w:space="0" w:color="auto"/>
              <w:right w:val="single" w:sz="12" w:space="0" w:color="auto"/>
            </w:tcBorders>
            <w:shd w:val="clear" w:color="auto" w:fill="BFBFBF"/>
            <w:vAlign w:val="center"/>
          </w:tcPr>
          <w:p w:rsidR="00836CAD" w:rsidRPr="008C4B03" w:rsidRDefault="00836CAD">
            <w:pPr>
              <w:jc w:val="center"/>
              <w:rPr>
                <w:rFonts w:eastAsiaTheme="minorEastAsia"/>
                <w:b/>
                <w:bCs/>
                <w:lang w:val="en-GB"/>
              </w:rPr>
            </w:pPr>
            <w:r w:rsidRPr="008C4B03">
              <w:rPr>
                <w:rFonts w:eastAsiaTheme="minorEastAsia"/>
                <w:b/>
                <w:bCs/>
                <w:lang w:val="en-GB"/>
              </w:rPr>
              <w:t>Ekipman</w:t>
            </w:r>
          </w:p>
        </w:tc>
        <w:tc>
          <w:tcPr>
            <w:tcW w:w="451"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jc w:val="center"/>
              <w:rPr>
                <w:rFonts w:eastAsiaTheme="minorEastAsia"/>
                <w:b/>
                <w:bCs/>
                <w:lang w:val="en-GB"/>
              </w:rPr>
            </w:pPr>
            <w:r w:rsidRPr="008C4B03">
              <w:rPr>
                <w:rFonts w:eastAsiaTheme="minorEastAsia"/>
                <w:b/>
                <w:bCs/>
                <w:lang w:val="en-GB"/>
              </w:rPr>
              <w:t xml:space="preserve">Emisyon noktasının yerden yüksekliği </w:t>
            </w:r>
            <w:r w:rsidRPr="008C4B03">
              <w:rPr>
                <w:rFonts w:eastAsiaTheme="minorEastAsia"/>
                <w:lang w:val="en-GB"/>
              </w:rPr>
              <w:t>(m)</w:t>
            </w:r>
          </w:p>
        </w:tc>
        <w:tc>
          <w:tcPr>
            <w:tcW w:w="341"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jc w:val="center"/>
              <w:rPr>
                <w:rFonts w:eastAsiaTheme="minorEastAsia"/>
                <w:lang w:val="en-US"/>
              </w:rPr>
            </w:pPr>
            <w:r w:rsidRPr="008C4B03">
              <w:rPr>
                <w:rFonts w:eastAsiaTheme="minorEastAsia"/>
                <w:b/>
                <w:bCs/>
                <w:lang w:val="en-GB"/>
              </w:rPr>
              <w:t>Çap veya yan kesit</w:t>
            </w:r>
            <w:r w:rsidRPr="008C4B03">
              <w:rPr>
                <w:rFonts w:eastAsiaTheme="minorEastAsia"/>
                <w:lang w:val="en-GB"/>
              </w:rPr>
              <w:t xml:space="preserve"> (m or m</w:t>
            </w:r>
            <w:r w:rsidRPr="008C4B03">
              <w:rPr>
                <w:rFonts w:eastAsiaTheme="minorEastAsia"/>
                <w:vertAlign w:val="superscript"/>
                <w:lang w:val="en-GB"/>
              </w:rPr>
              <w:t>2</w:t>
            </w:r>
            <w:r w:rsidRPr="008C4B03">
              <w:rPr>
                <w:rFonts w:eastAsiaTheme="minorEastAsia"/>
                <w:lang w:val="en-GB"/>
              </w:rPr>
              <w:t>)</w:t>
            </w:r>
          </w:p>
        </w:tc>
        <w:tc>
          <w:tcPr>
            <w:tcW w:w="388"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METTITORE"/>
              <w:spacing w:before="0" w:after="0"/>
              <w:rPr>
                <w:rFonts w:ascii="Times New Roman" w:eastAsiaTheme="minorEastAsia" w:hAnsi="Times New Roman" w:cs="Times New Roman"/>
                <w:b/>
                <w:bCs/>
              </w:rPr>
            </w:pPr>
            <w:r w:rsidRPr="008C4B03">
              <w:rPr>
                <w:rFonts w:eastAsiaTheme="minorEastAsia"/>
                <w:b/>
                <w:bCs/>
              </w:rPr>
              <w:t>İndirgeme sistemi</w:t>
            </w:r>
            <w:r w:rsidRPr="008C4B03">
              <w:rPr>
                <w:rStyle w:val="Refdenotaalpie"/>
                <w:rFonts w:eastAsiaTheme="minorEastAsia"/>
                <w:b/>
                <w:bCs/>
              </w:rPr>
              <w:footnoteReference w:id="3"/>
            </w:r>
          </w:p>
        </w:tc>
        <w:tc>
          <w:tcPr>
            <w:tcW w:w="558" w:type="pct"/>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METTITORE"/>
              <w:spacing w:before="0" w:after="0"/>
              <w:rPr>
                <w:rFonts w:eastAsiaTheme="minorEastAsia"/>
                <w:b/>
                <w:bCs/>
              </w:rPr>
            </w:pPr>
            <w:r w:rsidRPr="008C4B03">
              <w:rPr>
                <w:rFonts w:eastAsiaTheme="minorEastAsia"/>
                <w:b/>
                <w:bCs/>
              </w:rPr>
              <w:t>Gözlemler</w:t>
            </w:r>
          </w:p>
        </w:tc>
      </w:tr>
      <w:tr w:rsidR="00836CAD" w:rsidRPr="008C4B03">
        <w:trPr>
          <w:cantSplit/>
          <w:trHeight w:val="240"/>
        </w:trPr>
        <w:tc>
          <w:tcPr>
            <w:tcW w:w="504" w:type="pct"/>
            <w:gridSpan w:val="2"/>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jc w:val="center"/>
              <w:rPr>
                <w:rFonts w:eastAsiaTheme="minorEastAsia"/>
                <w:b/>
                <w:bCs/>
                <w:lang w:val="en-GB"/>
              </w:rPr>
            </w:pPr>
          </w:p>
        </w:tc>
        <w:tc>
          <w:tcPr>
            <w:tcW w:w="366" w:type="pct"/>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jc w:val="center"/>
              <w:rPr>
                <w:rFonts w:eastAsiaTheme="minorEastAsia"/>
                <w:b/>
                <w:bCs/>
                <w:lang w:val="en-GB"/>
              </w:rPr>
            </w:pPr>
          </w:p>
        </w:tc>
        <w:tc>
          <w:tcPr>
            <w:tcW w:w="314" w:type="pct"/>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jc w:val="center"/>
              <w:rPr>
                <w:rFonts w:eastAsiaTheme="minorEastAsia"/>
                <w:b/>
                <w:bCs/>
                <w:lang w:val="en-GB"/>
              </w:rPr>
            </w:pPr>
          </w:p>
        </w:tc>
        <w:tc>
          <w:tcPr>
            <w:tcW w:w="338" w:type="pct"/>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jc w:val="center"/>
              <w:rPr>
                <w:rFonts w:eastAsiaTheme="minorEastAsia"/>
                <w:b/>
                <w:bCs/>
                <w:lang w:val="en-GB"/>
              </w:rPr>
            </w:pPr>
          </w:p>
        </w:tc>
        <w:tc>
          <w:tcPr>
            <w:tcW w:w="322" w:type="pct"/>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jc w:val="center"/>
              <w:rPr>
                <w:rFonts w:eastAsiaTheme="minorEastAsia"/>
                <w:b/>
                <w:bCs/>
                <w:lang w:val="en-GB"/>
              </w:rPr>
            </w:pPr>
          </w:p>
        </w:tc>
        <w:tc>
          <w:tcPr>
            <w:tcW w:w="341" w:type="pct"/>
            <w:vMerge w:val="restart"/>
            <w:tcBorders>
              <w:top w:val="single" w:sz="12" w:space="0" w:color="auto"/>
              <w:left w:val="single" w:sz="12" w:space="0" w:color="auto"/>
              <w:bottom w:val="single" w:sz="12" w:space="0" w:color="auto"/>
              <w:right w:val="single" w:sz="12" w:space="0" w:color="auto"/>
            </w:tcBorders>
            <w:shd w:val="clear" w:color="auto" w:fill="D9D9D9"/>
            <w:vAlign w:val="center"/>
          </w:tcPr>
          <w:p w:rsidR="00836CAD" w:rsidRPr="008C4B03" w:rsidRDefault="00836CAD">
            <w:pPr>
              <w:pStyle w:val="Ttulo1"/>
              <w:rPr>
                <w:rFonts w:eastAsiaTheme="minorEastAsia"/>
                <w:sz w:val="18"/>
                <w:szCs w:val="18"/>
              </w:rPr>
            </w:pPr>
            <w:r w:rsidRPr="008C4B03">
              <w:rPr>
                <w:rFonts w:eastAsiaTheme="minorEastAsia"/>
                <w:sz w:val="18"/>
                <w:szCs w:val="18"/>
              </w:rPr>
              <w:t>Yoğunluk</w:t>
            </w:r>
          </w:p>
          <w:p w:rsidR="00836CAD" w:rsidRPr="008C4B03" w:rsidRDefault="00836CAD">
            <w:pPr>
              <w:pStyle w:val="Ttulo1"/>
              <w:rPr>
                <w:rFonts w:eastAsiaTheme="minorEastAsia"/>
                <w:sz w:val="18"/>
                <w:szCs w:val="18"/>
              </w:rPr>
            </w:pPr>
            <w:r w:rsidRPr="008C4B03">
              <w:rPr>
                <w:rFonts w:eastAsiaTheme="minorEastAsia"/>
                <w:sz w:val="18"/>
                <w:szCs w:val="18"/>
              </w:rPr>
              <w:t>(mg/Nm</w:t>
            </w:r>
            <w:r w:rsidRPr="008C4B03">
              <w:rPr>
                <w:rFonts w:eastAsiaTheme="minorEastAsia"/>
                <w:sz w:val="18"/>
                <w:szCs w:val="18"/>
                <w:vertAlign w:val="superscript"/>
              </w:rPr>
              <w:t>3</w:t>
            </w:r>
            <w:r w:rsidRPr="008C4B03">
              <w:rPr>
                <w:rFonts w:eastAsiaTheme="minorEastAsia"/>
                <w:sz w:val="18"/>
                <w:szCs w:val="18"/>
              </w:rPr>
              <w:t>)</w:t>
            </w:r>
          </w:p>
        </w:tc>
        <w:tc>
          <w:tcPr>
            <w:tcW w:w="278" w:type="pct"/>
            <w:vMerge w:val="restart"/>
            <w:tcBorders>
              <w:top w:val="single" w:sz="12" w:space="0" w:color="auto"/>
              <w:left w:val="single" w:sz="12" w:space="0" w:color="auto"/>
              <w:bottom w:val="single" w:sz="12" w:space="0" w:color="auto"/>
              <w:right w:val="single" w:sz="12" w:space="0" w:color="auto"/>
            </w:tcBorders>
            <w:shd w:val="clear" w:color="auto" w:fill="D9D9D9"/>
            <w:vAlign w:val="center"/>
          </w:tcPr>
          <w:p w:rsidR="00836CAD" w:rsidRPr="008C4B03" w:rsidRDefault="00836CAD">
            <w:pPr>
              <w:jc w:val="center"/>
              <w:rPr>
                <w:rFonts w:eastAsiaTheme="minorEastAsia"/>
                <w:b/>
                <w:bCs/>
                <w:sz w:val="18"/>
                <w:szCs w:val="18"/>
                <w:lang w:val="en-GB"/>
              </w:rPr>
            </w:pPr>
            <w:r w:rsidRPr="008C4B03">
              <w:rPr>
                <w:rFonts w:eastAsiaTheme="minorEastAsia"/>
                <w:b/>
                <w:bCs/>
                <w:sz w:val="18"/>
                <w:szCs w:val="18"/>
                <w:lang w:val="en-GB"/>
              </w:rPr>
              <w:t>Kütle akışı</w:t>
            </w:r>
          </w:p>
          <w:p w:rsidR="00836CAD" w:rsidRPr="008C4B03" w:rsidRDefault="00836CAD">
            <w:pPr>
              <w:jc w:val="center"/>
              <w:rPr>
                <w:rFonts w:eastAsiaTheme="minorEastAsia"/>
                <w:b/>
                <w:bCs/>
                <w:sz w:val="18"/>
                <w:szCs w:val="18"/>
                <w:lang w:val="en-GB"/>
              </w:rPr>
            </w:pPr>
            <w:r w:rsidRPr="008C4B03">
              <w:rPr>
                <w:rFonts w:eastAsiaTheme="minorEastAsia"/>
                <w:sz w:val="18"/>
                <w:szCs w:val="18"/>
                <w:lang w:val="en-GB"/>
              </w:rPr>
              <w:t>(kg/h)</w:t>
            </w:r>
          </w:p>
        </w:tc>
        <w:tc>
          <w:tcPr>
            <w:tcW w:w="425" w:type="pct"/>
            <w:vMerge/>
            <w:tcBorders>
              <w:left w:val="single" w:sz="12" w:space="0" w:color="auto"/>
            </w:tcBorders>
            <w:shd w:val="clear" w:color="auto" w:fill="CCFFFF"/>
            <w:vAlign w:val="center"/>
          </w:tcPr>
          <w:p w:rsidR="00836CAD" w:rsidRPr="008C4B03" w:rsidRDefault="00836CAD">
            <w:pPr>
              <w:jc w:val="center"/>
              <w:rPr>
                <w:rFonts w:eastAsiaTheme="minorEastAsia"/>
                <w:b/>
                <w:bCs/>
                <w:sz w:val="18"/>
                <w:szCs w:val="18"/>
                <w:lang w:val="en-GB"/>
              </w:rPr>
            </w:pPr>
          </w:p>
        </w:tc>
        <w:tc>
          <w:tcPr>
            <w:tcW w:w="374" w:type="pct"/>
            <w:vMerge/>
            <w:tcBorders>
              <w:right w:val="single" w:sz="12" w:space="0" w:color="auto"/>
            </w:tcBorders>
            <w:shd w:val="clear" w:color="auto" w:fill="CCFFFF"/>
            <w:vAlign w:val="center"/>
          </w:tcPr>
          <w:p w:rsidR="00836CAD" w:rsidRPr="008C4B03" w:rsidRDefault="00836CAD">
            <w:pPr>
              <w:jc w:val="center"/>
              <w:rPr>
                <w:rFonts w:eastAsiaTheme="minorEastAsia"/>
                <w:b/>
                <w:bCs/>
                <w:sz w:val="18"/>
                <w:szCs w:val="18"/>
                <w:lang w:val="en-GB"/>
              </w:rPr>
            </w:pPr>
          </w:p>
        </w:tc>
        <w:tc>
          <w:tcPr>
            <w:tcW w:w="451" w:type="pct"/>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jc w:val="center"/>
              <w:rPr>
                <w:rFonts w:eastAsiaTheme="minorEastAsia"/>
                <w:b/>
                <w:bCs/>
                <w:lang w:val="en-GB"/>
              </w:rPr>
            </w:pPr>
          </w:p>
        </w:tc>
        <w:tc>
          <w:tcPr>
            <w:tcW w:w="341" w:type="pct"/>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jc w:val="center"/>
              <w:rPr>
                <w:rFonts w:eastAsiaTheme="minorEastAsia"/>
                <w:b/>
                <w:bCs/>
                <w:lang w:val="en-GB"/>
              </w:rPr>
            </w:pPr>
          </w:p>
        </w:tc>
        <w:tc>
          <w:tcPr>
            <w:tcW w:w="388" w:type="pct"/>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pStyle w:val="EMETTITORE"/>
              <w:spacing w:before="0" w:after="0"/>
              <w:rPr>
                <w:rFonts w:ascii="Times New Roman" w:eastAsiaTheme="minorEastAsia" w:hAnsi="Times New Roman" w:cs="Times New Roman"/>
                <w:b/>
                <w:bCs/>
              </w:rPr>
            </w:pPr>
          </w:p>
        </w:tc>
        <w:tc>
          <w:tcPr>
            <w:tcW w:w="558" w:type="pct"/>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pStyle w:val="EMETTITORE"/>
              <w:spacing w:before="0" w:after="0"/>
              <w:rPr>
                <w:rFonts w:ascii="Times New Roman" w:eastAsiaTheme="minorEastAsia" w:hAnsi="Times New Roman" w:cs="Times New Roman"/>
                <w:b/>
                <w:bCs/>
              </w:rPr>
            </w:pPr>
          </w:p>
        </w:tc>
      </w:tr>
      <w:tr w:rsidR="00836CAD" w:rsidRPr="008C4B03">
        <w:trPr>
          <w:cantSplit/>
          <w:trHeight w:val="354"/>
        </w:trPr>
        <w:tc>
          <w:tcPr>
            <w:tcW w:w="125" w:type="pct"/>
            <w:tcBorders>
              <w:top w:val="single" w:sz="12" w:space="0" w:color="auto"/>
              <w:left w:val="single" w:sz="12" w:space="0" w:color="auto"/>
              <w:bottom w:val="single" w:sz="12" w:space="0" w:color="auto"/>
              <w:right w:val="single" w:sz="12" w:space="0" w:color="auto"/>
            </w:tcBorders>
            <w:shd w:val="clear" w:color="auto" w:fill="D9D9D9"/>
            <w:vAlign w:val="center"/>
          </w:tcPr>
          <w:p w:rsidR="00836CAD" w:rsidRPr="008C4B03" w:rsidRDefault="00836CAD">
            <w:pPr>
              <w:jc w:val="center"/>
              <w:rPr>
                <w:rFonts w:eastAsiaTheme="minorEastAsia"/>
                <w:b/>
                <w:bCs/>
                <w:sz w:val="18"/>
                <w:szCs w:val="18"/>
                <w:lang w:val="en-GB"/>
              </w:rPr>
            </w:pPr>
            <w:r w:rsidRPr="008C4B03">
              <w:rPr>
                <w:rFonts w:eastAsiaTheme="minorEastAsia"/>
                <w:b/>
                <w:bCs/>
                <w:sz w:val="18"/>
                <w:szCs w:val="18"/>
                <w:lang w:val="en-GB"/>
              </w:rPr>
              <w:t>No</w:t>
            </w:r>
          </w:p>
        </w:tc>
        <w:tc>
          <w:tcPr>
            <w:tcW w:w="379" w:type="pct"/>
            <w:tcBorders>
              <w:top w:val="single" w:sz="12" w:space="0" w:color="auto"/>
              <w:left w:val="single" w:sz="12" w:space="0" w:color="auto"/>
              <w:bottom w:val="single" w:sz="12" w:space="0" w:color="auto"/>
              <w:right w:val="single" w:sz="12" w:space="0" w:color="auto"/>
            </w:tcBorders>
            <w:shd w:val="clear" w:color="auto" w:fill="D9D9D9"/>
            <w:vAlign w:val="center"/>
          </w:tcPr>
          <w:p w:rsidR="00836CAD" w:rsidRPr="008C4B03" w:rsidRDefault="00836CAD">
            <w:pPr>
              <w:jc w:val="center"/>
              <w:rPr>
                <w:rFonts w:eastAsiaTheme="minorEastAsia"/>
                <w:b/>
                <w:bCs/>
                <w:sz w:val="18"/>
                <w:szCs w:val="18"/>
                <w:lang w:val="fr-FR"/>
              </w:rPr>
            </w:pPr>
            <w:r w:rsidRPr="008C4B03">
              <w:rPr>
                <w:rFonts w:eastAsiaTheme="minorEastAsia"/>
                <w:b/>
                <w:bCs/>
                <w:sz w:val="18"/>
                <w:szCs w:val="18"/>
                <w:lang w:val="fr-FR"/>
              </w:rPr>
              <w:t>Tanımlama</w:t>
            </w:r>
          </w:p>
        </w:tc>
        <w:tc>
          <w:tcPr>
            <w:tcW w:w="366" w:type="pct"/>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jc w:val="center"/>
              <w:rPr>
                <w:rFonts w:eastAsiaTheme="minorEastAsia"/>
                <w:lang w:val="fr-FR"/>
              </w:rPr>
            </w:pPr>
          </w:p>
        </w:tc>
        <w:tc>
          <w:tcPr>
            <w:tcW w:w="314" w:type="pct"/>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jc w:val="center"/>
              <w:rPr>
                <w:rFonts w:eastAsiaTheme="minorEastAsia"/>
                <w:lang w:val="fr-FR"/>
              </w:rPr>
            </w:pPr>
          </w:p>
        </w:tc>
        <w:tc>
          <w:tcPr>
            <w:tcW w:w="338" w:type="pct"/>
            <w:vMerge/>
            <w:tcBorders>
              <w:top w:val="single" w:sz="12" w:space="0" w:color="auto"/>
              <w:left w:val="single" w:sz="12" w:space="0" w:color="auto"/>
              <w:bottom w:val="single" w:sz="12" w:space="0" w:color="auto"/>
              <w:right w:val="single" w:sz="12" w:space="0" w:color="auto"/>
            </w:tcBorders>
            <w:vAlign w:val="center"/>
          </w:tcPr>
          <w:p w:rsidR="00836CAD" w:rsidRPr="008C4B03" w:rsidRDefault="00836CAD">
            <w:pPr>
              <w:jc w:val="center"/>
              <w:rPr>
                <w:rFonts w:eastAsiaTheme="minorEastAsia"/>
                <w:lang w:val="fr-FR"/>
              </w:rPr>
            </w:pPr>
          </w:p>
        </w:tc>
        <w:tc>
          <w:tcPr>
            <w:tcW w:w="322" w:type="pct"/>
            <w:vMerge/>
            <w:tcBorders>
              <w:top w:val="single" w:sz="12" w:space="0" w:color="auto"/>
              <w:left w:val="single" w:sz="12" w:space="0" w:color="auto"/>
              <w:bottom w:val="single" w:sz="12" w:space="0" w:color="auto"/>
              <w:right w:val="single" w:sz="12" w:space="0" w:color="auto"/>
            </w:tcBorders>
            <w:vAlign w:val="center"/>
          </w:tcPr>
          <w:p w:rsidR="00836CAD" w:rsidRPr="008C4B03" w:rsidRDefault="00836CAD">
            <w:pPr>
              <w:pStyle w:val="ATTO"/>
              <w:spacing w:after="0"/>
              <w:jc w:val="center"/>
              <w:rPr>
                <w:rFonts w:ascii="Times New Roman" w:eastAsiaTheme="minorEastAsia" w:hAnsi="Times New Roman" w:cs="Times New Roman"/>
                <w:caps w:val="0"/>
              </w:rPr>
            </w:pPr>
          </w:p>
        </w:tc>
        <w:tc>
          <w:tcPr>
            <w:tcW w:w="341" w:type="pct"/>
            <w:vMerge/>
            <w:tcBorders>
              <w:top w:val="single" w:sz="12" w:space="0" w:color="auto"/>
              <w:left w:val="single" w:sz="12" w:space="0" w:color="auto"/>
              <w:bottom w:val="single" w:sz="12" w:space="0" w:color="auto"/>
              <w:right w:val="single" w:sz="12" w:space="0" w:color="auto"/>
            </w:tcBorders>
            <w:shd w:val="clear" w:color="auto" w:fill="D9D9D9"/>
            <w:vAlign w:val="center"/>
          </w:tcPr>
          <w:p w:rsidR="00836CAD" w:rsidRPr="008C4B03" w:rsidRDefault="00836CAD">
            <w:pPr>
              <w:jc w:val="center"/>
              <w:rPr>
                <w:rFonts w:eastAsiaTheme="minorEastAsia"/>
                <w:sz w:val="18"/>
                <w:szCs w:val="18"/>
                <w:lang w:val="fr-FR"/>
              </w:rPr>
            </w:pPr>
          </w:p>
        </w:tc>
        <w:tc>
          <w:tcPr>
            <w:tcW w:w="278" w:type="pct"/>
            <w:vMerge/>
            <w:tcBorders>
              <w:top w:val="single" w:sz="12" w:space="0" w:color="auto"/>
              <w:left w:val="single" w:sz="12" w:space="0" w:color="auto"/>
              <w:bottom w:val="single" w:sz="12" w:space="0" w:color="auto"/>
              <w:right w:val="single" w:sz="12" w:space="0" w:color="auto"/>
            </w:tcBorders>
            <w:shd w:val="clear" w:color="auto" w:fill="D9D9D9"/>
            <w:vAlign w:val="center"/>
          </w:tcPr>
          <w:p w:rsidR="00836CAD" w:rsidRPr="008C4B03" w:rsidRDefault="00836CAD">
            <w:pPr>
              <w:jc w:val="center"/>
              <w:rPr>
                <w:rFonts w:eastAsiaTheme="minorEastAsia"/>
                <w:sz w:val="18"/>
                <w:szCs w:val="18"/>
                <w:lang w:val="fr-FR"/>
              </w:rPr>
            </w:pPr>
          </w:p>
        </w:tc>
        <w:tc>
          <w:tcPr>
            <w:tcW w:w="425" w:type="pct"/>
            <w:vMerge/>
            <w:tcBorders>
              <w:left w:val="single" w:sz="12" w:space="0" w:color="auto"/>
              <w:bottom w:val="single" w:sz="12" w:space="0" w:color="auto"/>
            </w:tcBorders>
            <w:shd w:val="clear" w:color="auto" w:fill="FFFF99"/>
            <w:vAlign w:val="center"/>
          </w:tcPr>
          <w:p w:rsidR="00836CAD" w:rsidRPr="008C4B03" w:rsidRDefault="00836CAD">
            <w:pPr>
              <w:jc w:val="center"/>
              <w:rPr>
                <w:rFonts w:eastAsiaTheme="minorEastAsia"/>
                <w:b/>
                <w:bCs/>
                <w:sz w:val="18"/>
                <w:szCs w:val="18"/>
                <w:lang w:val="fr-FR"/>
              </w:rPr>
            </w:pPr>
          </w:p>
        </w:tc>
        <w:tc>
          <w:tcPr>
            <w:tcW w:w="374" w:type="pct"/>
            <w:vMerge/>
            <w:tcBorders>
              <w:bottom w:val="single" w:sz="12" w:space="0" w:color="auto"/>
              <w:right w:val="single" w:sz="12" w:space="0" w:color="auto"/>
            </w:tcBorders>
            <w:shd w:val="clear" w:color="auto" w:fill="FFFF99"/>
            <w:vAlign w:val="center"/>
          </w:tcPr>
          <w:p w:rsidR="00836CAD" w:rsidRPr="008C4B03" w:rsidRDefault="00836CAD">
            <w:pPr>
              <w:jc w:val="center"/>
              <w:rPr>
                <w:rFonts w:eastAsiaTheme="minorEastAsia"/>
                <w:b/>
                <w:bCs/>
                <w:sz w:val="18"/>
                <w:szCs w:val="18"/>
                <w:lang w:val="fr-FR"/>
              </w:rPr>
            </w:pPr>
          </w:p>
        </w:tc>
        <w:tc>
          <w:tcPr>
            <w:tcW w:w="451" w:type="pct"/>
            <w:vMerge/>
            <w:tcBorders>
              <w:top w:val="single" w:sz="12" w:space="0" w:color="auto"/>
              <w:left w:val="single" w:sz="12" w:space="0" w:color="auto"/>
              <w:bottom w:val="single" w:sz="12" w:space="0" w:color="auto"/>
              <w:right w:val="single" w:sz="12" w:space="0" w:color="auto"/>
            </w:tcBorders>
            <w:vAlign w:val="center"/>
          </w:tcPr>
          <w:p w:rsidR="00836CAD" w:rsidRPr="008C4B03" w:rsidRDefault="00836CAD">
            <w:pPr>
              <w:jc w:val="center"/>
              <w:rPr>
                <w:rFonts w:eastAsiaTheme="minorEastAsia"/>
                <w:lang w:val="fr-FR"/>
              </w:rPr>
            </w:pPr>
          </w:p>
        </w:tc>
        <w:tc>
          <w:tcPr>
            <w:tcW w:w="341" w:type="pct"/>
            <w:vMerge/>
            <w:tcBorders>
              <w:top w:val="single" w:sz="12" w:space="0" w:color="auto"/>
              <w:left w:val="single" w:sz="12" w:space="0" w:color="auto"/>
              <w:bottom w:val="single" w:sz="12" w:space="0" w:color="auto"/>
              <w:right w:val="single" w:sz="12" w:space="0" w:color="auto"/>
            </w:tcBorders>
            <w:vAlign w:val="center"/>
          </w:tcPr>
          <w:p w:rsidR="00836CAD" w:rsidRPr="008C4B03" w:rsidRDefault="00836CAD">
            <w:pPr>
              <w:jc w:val="center"/>
              <w:rPr>
                <w:rFonts w:eastAsiaTheme="minorEastAsia"/>
                <w:lang w:val="fr-FR"/>
              </w:rPr>
            </w:pPr>
          </w:p>
        </w:tc>
        <w:tc>
          <w:tcPr>
            <w:tcW w:w="388" w:type="pct"/>
            <w:vMerge/>
            <w:tcBorders>
              <w:top w:val="single" w:sz="12" w:space="0" w:color="auto"/>
              <w:left w:val="single" w:sz="12" w:space="0" w:color="auto"/>
              <w:bottom w:val="single" w:sz="12" w:space="0" w:color="auto"/>
              <w:right w:val="single" w:sz="12" w:space="0" w:color="auto"/>
            </w:tcBorders>
            <w:vAlign w:val="center"/>
          </w:tcPr>
          <w:p w:rsidR="00836CAD" w:rsidRPr="008C4B03" w:rsidRDefault="00836CAD">
            <w:pPr>
              <w:jc w:val="center"/>
              <w:rPr>
                <w:rFonts w:eastAsiaTheme="minorEastAsia"/>
                <w:lang w:val="fr-FR"/>
              </w:rPr>
            </w:pPr>
          </w:p>
        </w:tc>
        <w:tc>
          <w:tcPr>
            <w:tcW w:w="558" w:type="pct"/>
            <w:vMerge/>
            <w:tcBorders>
              <w:top w:val="single" w:sz="12" w:space="0" w:color="auto"/>
              <w:left w:val="single" w:sz="12" w:space="0" w:color="auto"/>
              <w:bottom w:val="single" w:sz="12" w:space="0" w:color="auto"/>
              <w:right w:val="single" w:sz="12" w:space="0" w:color="auto"/>
            </w:tcBorders>
            <w:vAlign w:val="center"/>
          </w:tcPr>
          <w:p w:rsidR="00836CAD" w:rsidRPr="008C4B03" w:rsidRDefault="00836CAD">
            <w:pPr>
              <w:jc w:val="center"/>
              <w:rPr>
                <w:rFonts w:eastAsiaTheme="minorEastAsia"/>
                <w:lang w:val="fr-FR"/>
              </w:rPr>
            </w:pPr>
          </w:p>
        </w:tc>
      </w:tr>
      <w:tr w:rsidR="00836CAD" w:rsidRPr="008C4B03">
        <w:trPr>
          <w:cantSplit/>
          <w:trHeight w:val="340"/>
        </w:trPr>
        <w:tc>
          <w:tcPr>
            <w:tcW w:w="125" w:type="pct"/>
            <w:tcBorders>
              <w:top w:val="single" w:sz="12" w:space="0" w:color="auto"/>
              <w:left w:val="single" w:sz="12" w:space="0" w:color="auto"/>
              <w:bottom w:val="single" w:sz="6" w:space="0" w:color="auto"/>
              <w:right w:val="single" w:sz="6" w:space="0" w:color="auto"/>
            </w:tcBorders>
            <w:vAlign w:val="center"/>
          </w:tcPr>
          <w:p w:rsidR="00836CAD" w:rsidRPr="008C4B03" w:rsidRDefault="00836CAD">
            <w:pPr>
              <w:jc w:val="center"/>
              <w:rPr>
                <w:rFonts w:eastAsiaTheme="minorEastAsia"/>
                <w:i/>
                <w:iCs/>
                <w:color w:val="C00000"/>
                <w:lang w:val="fr-FR"/>
              </w:rPr>
            </w:pPr>
            <w:r w:rsidRPr="008C4B03">
              <w:rPr>
                <w:rFonts w:eastAsiaTheme="minorEastAsia"/>
                <w:sz w:val="18"/>
                <w:szCs w:val="18"/>
                <w:lang w:val="tr-TR"/>
              </w:rPr>
              <w:t>1</w:t>
            </w:r>
          </w:p>
        </w:tc>
        <w:tc>
          <w:tcPr>
            <w:tcW w:w="379"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i/>
                <w:iCs/>
                <w:color w:val="C00000"/>
                <w:lang w:val="fr-FR"/>
              </w:rPr>
            </w:pPr>
            <w:r w:rsidRPr="008C4B03">
              <w:rPr>
                <w:rFonts w:eastAsiaTheme="minorEastAsia"/>
                <w:sz w:val="18"/>
                <w:szCs w:val="18"/>
                <w:lang w:val="tr-TR"/>
              </w:rPr>
              <w:t>Dust Col. 1</w:t>
            </w:r>
          </w:p>
        </w:tc>
        <w:tc>
          <w:tcPr>
            <w:tcW w:w="366"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i/>
                <w:iCs/>
                <w:color w:val="C00000"/>
                <w:lang w:val="en-GB"/>
              </w:rPr>
            </w:pPr>
            <w:r w:rsidRPr="008C4B03">
              <w:rPr>
                <w:rFonts w:eastAsiaTheme="minorEastAsia"/>
                <w:sz w:val="18"/>
                <w:szCs w:val="18"/>
                <w:lang w:val="tr-TR"/>
              </w:rPr>
              <w:t>304.304,40</w:t>
            </w:r>
          </w:p>
        </w:tc>
        <w:tc>
          <w:tcPr>
            <w:tcW w:w="314"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i/>
                <w:iCs/>
                <w:color w:val="C00000"/>
                <w:lang w:val="en-GB"/>
              </w:rPr>
            </w:pPr>
            <w:r w:rsidRPr="008C4B03">
              <w:rPr>
                <w:rFonts w:eastAsiaTheme="minorEastAsia"/>
                <w:sz w:val="18"/>
                <w:szCs w:val="18"/>
                <w:lang w:val="tr-TR"/>
              </w:rPr>
              <w:t>24</w:t>
            </w:r>
          </w:p>
        </w:tc>
        <w:tc>
          <w:tcPr>
            <w:tcW w:w="338"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i/>
                <w:iCs/>
                <w:color w:val="C00000"/>
                <w:lang w:val="en-GB"/>
              </w:rPr>
            </w:pPr>
            <w:r w:rsidRPr="008C4B03">
              <w:rPr>
                <w:rFonts w:eastAsiaTheme="minorEastAsia"/>
                <w:sz w:val="18"/>
                <w:szCs w:val="18"/>
                <w:lang w:val="tr-TR"/>
              </w:rPr>
              <w:t>68,87</w:t>
            </w:r>
          </w:p>
        </w:tc>
        <w:tc>
          <w:tcPr>
            <w:tcW w:w="322"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ATTO"/>
              <w:spacing w:after="0"/>
              <w:jc w:val="center"/>
              <w:rPr>
                <w:rFonts w:ascii="Times New Roman" w:eastAsiaTheme="minorEastAsia" w:hAnsi="Times New Roman" w:cs="Times New Roman"/>
                <w:i/>
                <w:iCs/>
                <w:caps w:val="0"/>
                <w:color w:val="C00000"/>
              </w:rPr>
            </w:pPr>
            <w:r w:rsidRPr="008C4B03">
              <w:rPr>
                <w:rFonts w:eastAsiaTheme="minorEastAsia"/>
                <w:caps w:val="0"/>
                <w:sz w:val="18"/>
                <w:szCs w:val="18"/>
                <w:lang w:val="tr-TR"/>
              </w:rPr>
              <w:t>20,85</w:t>
            </w:r>
          </w:p>
        </w:tc>
        <w:tc>
          <w:tcPr>
            <w:tcW w:w="619" w:type="pct"/>
            <w:gridSpan w:val="2"/>
            <w:tcBorders>
              <w:top w:val="single" w:sz="12"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i/>
                <w:iCs/>
                <w:color w:val="C00000"/>
                <w:lang w:val="en-GB"/>
              </w:rPr>
            </w:pPr>
          </w:p>
        </w:tc>
        <w:tc>
          <w:tcPr>
            <w:tcW w:w="425" w:type="pct"/>
            <w:tcBorders>
              <w:top w:val="single" w:sz="12" w:space="0" w:color="auto"/>
              <w:left w:val="single" w:sz="6" w:space="0" w:color="auto"/>
              <w:bottom w:val="single" w:sz="6" w:space="0" w:color="auto"/>
            </w:tcBorders>
            <w:vAlign w:val="center"/>
          </w:tcPr>
          <w:p w:rsidR="00836CAD" w:rsidRPr="008C4B03" w:rsidRDefault="00836CAD">
            <w:pPr>
              <w:jc w:val="center"/>
              <w:rPr>
                <w:rFonts w:eastAsiaTheme="minorEastAsia"/>
                <w:i/>
                <w:iCs/>
                <w:color w:val="C00000"/>
                <w:lang w:val="en-GB"/>
              </w:rPr>
            </w:pPr>
          </w:p>
        </w:tc>
        <w:tc>
          <w:tcPr>
            <w:tcW w:w="374" w:type="pct"/>
            <w:tcBorders>
              <w:top w:val="single" w:sz="12" w:space="0" w:color="auto"/>
              <w:bottom w:val="single" w:sz="6" w:space="0" w:color="auto"/>
              <w:right w:val="single" w:sz="6" w:space="0" w:color="auto"/>
            </w:tcBorders>
            <w:vAlign w:val="center"/>
          </w:tcPr>
          <w:p w:rsidR="00836CAD" w:rsidRPr="008C4B03" w:rsidRDefault="00836CAD">
            <w:pPr>
              <w:jc w:val="center"/>
              <w:rPr>
                <w:rFonts w:eastAsiaTheme="minorEastAsia"/>
                <w:i/>
                <w:iCs/>
                <w:color w:val="C00000"/>
                <w:lang w:val="en-GB"/>
              </w:rPr>
            </w:pPr>
            <w:r w:rsidRPr="008C4B03">
              <w:rPr>
                <w:rFonts w:eastAsiaTheme="minorEastAsia"/>
                <w:sz w:val="18"/>
                <w:szCs w:val="18"/>
                <w:lang w:val="tr-TR"/>
              </w:rPr>
              <w:t>MS</w:t>
            </w:r>
          </w:p>
        </w:tc>
        <w:tc>
          <w:tcPr>
            <w:tcW w:w="451"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i/>
                <w:iCs/>
                <w:color w:val="C00000"/>
                <w:lang w:val="en-GB"/>
              </w:rPr>
            </w:pPr>
            <w:r w:rsidRPr="008C4B03">
              <w:rPr>
                <w:rFonts w:eastAsiaTheme="minorEastAsia"/>
                <w:sz w:val="18"/>
                <w:szCs w:val="18"/>
                <w:lang w:val="tr-TR"/>
              </w:rPr>
              <w:t>Continuous measurement</w:t>
            </w:r>
          </w:p>
        </w:tc>
        <w:tc>
          <w:tcPr>
            <w:tcW w:w="341"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i/>
                <w:iCs/>
                <w:color w:val="C00000"/>
                <w:lang w:val="en-GB"/>
              </w:rPr>
            </w:pPr>
            <w:r w:rsidRPr="008C4B03">
              <w:rPr>
                <w:rFonts w:eastAsiaTheme="minorEastAsia"/>
                <w:sz w:val="18"/>
                <w:szCs w:val="18"/>
                <w:lang w:val="tr-TR"/>
              </w:rPr>
              <w:t>40</w:t>
            </w:r>
          </w:p>
        </w:tc>
        <w:tc>
          <w:tcPr>
            <w:tcW w:w="388"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i/>
                <w:iCs/>
                <w:color w:val="C00000"/>
                <w:lang w:val="en-GB"/>
              </w:rPr>
            </w:pPr>
            <w:r w:rsidRPr="008C4B03">
              <w:rPr>
                <w:rFonts w:eastAsiaTheme="minorEastAsia"/>
                <w:sz w:val="18"/>
                <w:szCs w:val="18"/>
                <w:lang w:val="tr-TR"/>
              </w:rPr>
              <w:t>4.5</w:t>
            </w:r>
          </w:p>
        </w:tc>
        <w:tc>
          <w:tcPr>
            <w:tcW w:w="558" w:type="pct"/>
            <w:tcBorders>
              <w:top w:val="single" w:sz="12" w:space="0" w:color="auto"/>
              <w:left w:val="single" w:sz="6" w:space="0" w:color="auto"/>
              <w:bottom w:val="single" w:sz="6" w:space="0" w:color="auto"/>
              <w:right w:val="single" w:sz="12" w:space="0" w:color="auto"/>
            </w:tcBorders>
            <w:vAlign w:val="center"/>
          </w:tcPr>
          <w:p w:rsidR="00836CAD" w:rsidRPr="008C4B03" w:rsidRDefault="00836CAD">
            <w:pPr>
              <w:jc w:val="center"/>
              <w:rPr>
                <w:rFonts w:eastAsiaTheme="minorEastAsia"/>
                <w:i/>
                <w:iCs/>
                <w:color w:val="C00000"/>
                <w:lang w:val="en-GB"/>
              </w:rPr>
            </w:pPr>
            <w:r w:rsidRPr="008C4B03">
              <w:rPr>
                <w:rFonts w:eastAsiaTheme="minorEastAsia"/>
                <w:sz w:val="18"/>
                <w:szCs w:val="18"/>
                <w:lang w:val="tr-TR"/>
              </w:rPr>
              <w:t>FT</w:t>
            </w:r>
          </w:p>
        </w:tc>
      </w:tr>
      <w:tr w:rsidR="00836CAD" w:rsidRPr="008C4B03">
        <w:trPr>
          <w:cantSplit/>
          <w:trHeight w:val="340"/>
        </w:trPr>
        <w:tc>
          <w:tcPr>
            <w:tcW w:w="125" w:type="pct"/>
            <w:tcBorders>
              <w:top w:val="single" w:sz="6" w:space="0" w:color="auto"/>
              <w:left w:val="single" w:sz="12" w:space="0" w:color="auto"/>
              <w:bottom w:val="single" w:sz="6" w:space="0" w:color="auto"/>
              <w:right w:val="single" w:sz="6" w:space="0" w:color="auto"/>
            </w:tcBorders>
            <w:vAlign w:val="center"/>
          </w:tcPr>
          <w:p w:rsidR="00836CAD" w:rsidRPr="008C4B03" w:rsidRDefault="00836CAD">
            <w:pPr>
              <w:jc w:val="center"/>
              <w:rPr>
                <w:rFonts w:eastAsiaTheme="minorEastAsia"/>
                <w:lang w:val="en-GB"/>
              </w:rPr>
            </w:pPr>
            <w:r w:rsidRPr="008C4B03">
              <w:rPr>
                <w:rFonts w:eastAsiaTheme="minorEastAsia"/>
                <w:sz w:val="18"/>
                <w:szCs w:val="18"/>
                <w:lang w:val="tr-TR"/>
              </w:rPr>
              <w:t>2</w:t>
            </w:r>
          </w:p>
        </w:tc>
        <w:tc>
          <w:tcPr>
            <w:tcW w:w="379"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lang w:val="en-GB"/>
              </w:rPr>
            </w:pPr>
            <w:r w:rsidRPr="008C4B03">
              <w:rPr>
                <w:rFonts w:eastAsiaTheme="minorEastAsia"/>
                <w:sz w:val="18"/>
                <w:szCs w:val="18"/>
                <w:lang w:val="tr-TR"/>
              </w:rPr>
              <w:t>Dust col. 2</w:t>
            </w:r>
          </w:p>
        </w:tc>
        <w:tc>
          <w:tcPr>
            <w:tcW w:w="366"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lang w:val="en-GB"/>
              </w:rPr>
            </w:pPr>
            <w:r w:rsidRPr="008C4B03">
              <w:rPr>
                <w:rFonts w:eastAsiaTheme="minorEastAsia"/>
                <w:sz w:val="18"/>
                <w:szCs w:val="18"/>
                <w:lang w:val="tr-TR"/>
              </w:rPr>
              <w:t>203.886,83</w:t>
            </w:r>
          </w:p>
        </w:tc>
        <w:tc>
          <w:tcPr>
            <w:tcW w:w="314"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lang w:val="en-GB"/>
              </w:rPr>
            </w:pPr>
            <w:r w:rsidRPr="008C4B03">
              <w:rPr>
                <w:rFonts w:eastAsiaTheme="minorEastAsia"/>
                <w:sz w:val="18"/>
                <w:szCs w:val="18"/>
                <w:lang w:val="tr-TR"/>
              </w:rPr>
              <w:t>24</w:t>
            </w:r>
          </w:p>
        </w:tc>
        <w:tc>
          <w:tcPr>
            <w:tcW w:w="338"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lang w:val="en-GB"/>
              </w:rPr>
            </w:pPr>
            <w:r w:rsidRPr="008C4B03">
              <w:rPr>
                <w:rFonts w:eastAsiaTheme="minorEastAsia"/>
                <w:sz w:val="18"/>
                <w:szCs w:val="18"/>
                <w:lang w:val="tr-TR"/>
              </w:rPr>
              <w:t>63,83</w:t>
            </w:r>
          </w:p>
        </w:tc>
        <w:tc>
          <w:tcPr>
            <w:tcW w:w="322"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ATTO"/>
              <w:spacing w:after="0"/>
              <w:jc w:val="center"/>
              <w:rPr>
                <w:rFonts w:ascii="Times New Roman" w:eastAsiaTheme="minorEastAsia" w:hAnsi="Times New Roman" w:cs="Times New Roman"/>
                <w:caps w:val="0"/>
              </w:rPr>
            </w:pPr>
            <w:r w:rsidRPr="008C4B03">
              <w:rPr>
                <w:rFonts w:eastAsiaTheme="minorEastAsia"/>
                <w:caps w:val="0"/>
                <w:sz w:val="18"/>
                <w:szCs w:val="18"/>
                <w:lang w:val="tr-TR"/>
              </w:rPr>
              <w:t>20,92</w:t>
            </w:r>
          </w:p>
        </w:tc>
        <w:tc>
          <w:tcPr>
            <w:tcW w:w="619" w:type="pct"/>
            <w:gridSpan w:val="2"/>
            <w:tcBorders>
              <w:top w:val="single" w:sz="6"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lang w:val="en-GB"/>
              </w:rPr>
            </w:pPr>
          </w:p>
        </w:tc>
        <w:tc>
          <w:tcPr>
            <w:tcW w:w="425" w:type="pct"/>
            <w:tcBorders>
              <w:top w:val="single" w:sz="6" w:space="0" w:color="auto"/>
              <w:left w:val="single" w:sz="6" w:space="0" w:color="auto"/>
              <w:bottom w:val="single" w:sz="6" w:space="0" w:color="auto"/>
            </w:tcBorders>
            <w:vAlign w:val="center"/>
          </w:tcPr>
          <w:p w:rsidR="00836CAD" w:rsidRPr="008C4B03" w:rsidRDefault="00836CAD">
            <w:pPr>
              <w:jc w:val="center"/>
              <w:rPr>
                <w:rFonts w:eastAsiaTheme="minorEastAsia"/>
                <w:lang w:val="en-GB"/>
              </w:rPr>
            </w:pPr>
          </w:p>
        </w:tc>
        <w:tc>
          <w:tcPr>
            <w:tcW w:w="374" w:type="pct"/>
            <w:tcBorders>
              <w:top w:val="single" w:sz="6" w:space="0" w:color="auto"/>
              <w:bottom w:val="single" w:sz="6" w:space="0" w:color="auto"/>
              <w:right w:val="single" w:sz="6" w:space="0" w:color="auto"/>
            </w:tcBorders>
            <w:vAlign w:val="center"/>
          </w:tcPr>
          <w:p w:rsidR="00836CAD" w:rsidRPr="008C4B03" w:rsidRDefault="00836CAD">
            <w:pPr>
              <w:jc w:val="center"/>
              <w:rPr>
                <w:rFonts w:eastAsiaTheme="minorEastAsia"/>
                <w:lang w:val="en-GB"/>
              </w:rPr>
            </w:pPr>
            <w:r w:rsidRPr="008C4B03">
              <w:rPr>
                <w:rFonts w:eastAsiaTheme="minorEastAsia"/>
                <w:sz w:val="18"/>
                <w:szCs w:val="18"/>
                <w:lang w:val="tr-TR"/>
              </w:rPr>
              <w:t>MS</w:t>
            </w:r>
          </w:p>
        </w:tc>
        <w:tc>
          <w:tcPr>
            <w:tcW w:w="451"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lang w:val="en-GB"/>
              </w:rPr>
            </w:pPr>
            <w:r w:rsidRPr="008C4B03">
              <w:rPr>
                <w:rFonts w:eastAsiaTheme="minorEastAsia"/>
                <w:sz w:val="18"/>
                <w:szCs w:val="18"/>
                <w:lang w:val="tr-TR"/>
              </w:rPr>
              <w:t>Continuous measurement</w:t>
            </w:r>
          </w:p>
        </w:tc>
        <w:tc>
          <w:tcPr>
            <w:tcW w:w="341"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lang w:val="en-GB"/>
              </w:rPr>
            </w:pPr>
            <w:r w:rsidRPr="008C4B03">
              <w:rPr>
                <w:rFonts w:eastAsiaTheme="minorEastAsia"/>
                <w:sz w:val="18"/>
                <w:szCs w:val="18"/>
                <w:lang w:val="tr-TR"/>
              </w:rPr>
              <w:t>40</w:t>
            </w:r>
          </w:p>
        </w:tc>
        <w:tc>
          <w:tcPr>
            <w:tcW w:w="388"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jc w:val="center"/>
              <w:rPr>
                <w:rFonts w:eastAsiaTheme="minorEastAsia"/>
                <w:lang w:val="en-GB"/>
              </w:rPr>
            </w:pPr>
            <w:r w:rsidRPr="008C4B03">
              <w:rPr>
                <w:rFonts w:eastAsiaTheme="minorEastAsia"/>
                <w:sz w:val="18"/>
                <w:szCs w:val="18"/>
                <w:lang w:val="tr-TR"/>
              </w:rPr>
              <w:t>3.7</w:t>
            </w:r>
          </w:p>
        </w:tc>
        <w:tc>
          <w:tcPr>
            <w:tcW w:w="558" w:type="pct"/>
            <w:tcBorders>
              <w:top w:val="single" w:sz="6" w:space="0" w:color="auto"/>
              <w:left w:val="single" w:sz="6" w:space="0" w:color="auto"/>
              <w:bottom w:val="single" w:sz="6" w:space="0" w:color="auto"/>
              <w:right w:val="single" w:sz="12" w:space="0" w:color="auto"/>
            </w:tcBorders>
            <w:vAlign w:val="center"/>
          </w:tcPr>
          <w:p w:rsidR="00836CAD" w:rsidRPr="008C4B03" w:rsidRDefault="00836CAD">
            <w:pPr>
              <w:jc w:val="center"/>
              <w:rPr>
                <w:rFonts w:eastAsiaTheme="minorEastAsia"/>
                <w:lang w:val="en-GB"/>
              </w:rPr>
            </w:pPr>
            <w:r w:rsidRPr="008C4B03">
              <w:rPr>
                <w:rFonts w:eastAsiaTheme="minorEastAsia"/>
                <w:sz w:val="18"/>
                <w:szCs w:val="18"/>
                <w:lang w:val="tr-TR"/>
              </w:rPr>
              <w:t>FT</w:t>
            </w:r>
          </w:p>
        </w:tc>
      </w:tr>
    </w:tbl>
    <w:p w:rsidR="00836CAD" w:rsidRDefault="00836CAD">
      <w:pPr>
        <w:rPr>
          <w:b/>
          <w:bCs/>
          <w:color w:val="00B0F0"/>
          <w:lang w:val="en-US"/>
        </w:rPr>
      </w:pPr>
    </w:p>
    <w:p w:rsidR="00836CAD" w:rsidRDefault="00836CAD">
      <w:pPr>
        <w:rPr>
          <w:b/>
          <w:bCs/>
          <w:color w:val="00B0F0"/>
          <w:lang w:val="en-US"/>
        </w:rPr>
      </w:pPr>
    </w:p>
    <w:p w:rsidR="00836CAD" w:rsidRDefault="00836CAD">
      <w:pPr>
        <w:tabs>
          <w:tab w:val="left" w:pos="2127"/>
        </w:tabs>
        <w:rPr>
          <w:strike/>
          <w:color w:val="FF0000"/>
          <w:lang w:val="en-GB"/>
        </w:rPr>
      </w:pPr>
    </w:p>
    <w:p w:rsidR="00836CAD" w:rsidRDefault="00836CAD">
      <w:pPr>
        <w:tabs>
          <w:tab w:val="left" w:pos="2127"/>
        </w:tabs>
        <w:rPr>
          <w:strike/>
          <w:color w:val="FF0000"/>
          <w:lang w:val="en-GB"/>
        </w:rPr>
      </w:pPr>
    </w:p>
    <w:p w:rsidR="00836CAD" w:rsidRDefault="00836CAD">
      <w:pPr>
        <w:tabs>
          <w:tab w:val="left" w:pos="2127"/>
        </w:tabs>
        <w:rPr>
          <w:strike/>
          <w:color w:val="FF0000"/>
          <w:lang w:val="en-GB"/>
        </w:rPr>
      </w:pP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30"/>
        <w:gridCol w:w="1109"/>
        <w:gridCol w:w="986"/>
        <w:gridCol w:w="1984"/>
        <w:gridCol w:w="2256"/>
        <w:gridCol w:w="1261"/>
      </w:tblGrid>
      <w:tr w:rsidR="00836CAD" w:rsidRPr="008C4B03">
        <w:trPr>
          <w:cantSplit/>
          <w:trHeight w:val="380"/>
          <w:jc w:val="center"/>
        </w:trPr>
        <w:tc>
          <w:tcPr>
            <w:tcW w:w="1030" w:type="dxa"/>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en-GB"/>
              </w:rPr>
            </w:pPr>
            <w:r w:rsidRPr="008C4B03">
              <w:rPr>
                <w:rFonts w:eastAsiaTheme="minorEastAsia"/>
                <w:b/>
                <w:bCs/>
                <w:lang w:val="en-GB"/>
              </w:rPr>
              <w:t>Emisyon noktası</w:t>
            </w:r>
          </w:p>
        </w:tc>
        <w:tc>
          <w:tcPr>
            <w:tcW w:w="1109" w:type="dxa"/>
            <w:vMerge w:val="restar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en-GB"/>
              </w:rPr>
            </w:pPr>
            <w:r w:rsidRPr="008C4B03">
              <w:rPr>
                <w:rFonts w:eastAsiaTheme="minorEastAsia"/>
                <w:b/>
                <w:bCs/>
                <w:lang w:val="en-GB"/>
              </w:rPr>
              <w:t>Kirletici</w:t>
            </w:r>
          </w:p>
        </w:tc>
        <w:tc>
          <w:tcPr>
            <w:tcW w:w="6487" w:type="dxa"/>
            <w:gridSpan w:val="4"/>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en-GB"/>
              </w:rPr>
            </w:pPr>
            <w:r w:rsidRPr="008C4B03">
              <w:rPr>
                <w:rFonts w:eastAsiaTheme="minorEastAsia"/>
                <w:b/>
                <w:bCs/>
                <w:lang w:val="en-GB"/>
              </w:rPr>
              <w:t>İzleme ve Kontrol</w:t>
            </w:r>
          </w:p>
        </w:tc>
      </w:tr>
      <w:tr w:rsidR="00836CAD" w:rsidRPr="008C4B03">
        <w:trPr>
          <w:cantSplit/>
          <w:trHeight w:val="380"/>
          <w:jc w:val="center"/>
        </w:trPr>
        <w:tc>
          <w:tcPr>
            <w:tcW w:w="1030" w:type="dxa"/>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pStyle w:val="Encabezado"/>
              <w:jc w:val="center"/>
              <w:rPr>
                <w:rFonts w:eastAsiaTheme="minorEastAsia"/>
                <w:b/>
                <w:bCs/>
                <w:lang w:val="en-GB"/>
              </w:rPr>
            </w:pPr>
          </w:p>
        </w:tc>
        <w:tc>
          <w:tcPr>
            <w:tcW w:w="1109" w:type="dxa"/>
            <w:vMerge/>
            <w:tcBorders>
              <w:top w:val="single" w:sz="12" w:space="0" w:color="auto"/>
              <w:left w:val="single" w:sz="12" w:space="0" w:color="auto"/>
              <w:bottom w:val="single" w:sz="12" w:space="0" w:color="auto"/>
              <w:right w:val="single" w:sz="12" w:space="0" w:color="auto"/>
            </w:tcBorders>
            <w:shd w:val="clear" w:color="auto" w:fill="CCFFFF"/>
            <w:vAlign w:val="center"/>
          </w:tcPr>
          <w:p w:rsidR="00836CAD" w:rsidRPr="008C4B03" w:rsidRDefault="00836CAD">
            <w:pPr>
              <w:pStyle w:val="Encabezado"/>
              <w:jc w:val="center"/>
              <w:rPr>
                <w:rFonts w:eastAsiaTheme="minorEastAsia"/>
                <w:b/>
                <w:bCs/>
                <w:lang w:val="en-GB"/>
              </w:rPr>
            </w:pPr>
          </w:p>
        </w:tc>
        <w:tc>
          <w:tcPr>
            <w:tcW w:w="986" w:type="dxa"/>
            <w:tcBorders>
              <w:top w:val="single" w:sz="12" w:space="0" w:color="auto"/>
              <w:left w:val="single" w:sz="12" w:space="0" w:color="auto"/>
              <w:bottom w:val="single" w:sz="12" w:space="0" w:color="auto"/>
              <w:right w:val="single" w:sz="12" w:space="0" w:color="auto"/>
            </w:tcBorders>
            <w:shd w:val="clear" w:color="auto" w:fill="D9D9D9"/>
            <w:vAlign w:val="center"/>
          </w:tcPr>
          <w:p w:rsidR="00836CAD" w:rsidRPr="008C4B03" w:rsidRDefault="00836CAD">
            <w:pPr>
              <w:pStyle w:val="Encabezado"/>
              <w:jc w:val="center"/>
              <w:rPr>
                <w:rFonts w:eastAsiaTheme="minorEastAsia"/>
                <w:b/>
                <w:bCs/>
                <w:sz w:val="18"/>
                <w:szCs w:val="18"/>
                <w:lang w:val="en-GB"/>
              </w:rPr>
            </w:pPr>
            <w:r w:rsidRPr="008C4B03">
              <w:rPr>
                <w:rFonts w:eastAsiaTheme="minorEastAsia"/>
                <w:b/>
                <w:bCs/>
                <w:sz w:val="18"/>
                <w:szCs w:val="18"/>
                <w:lang w:val="en-GB"/>
              </w:rPr>
              <w:t>Dahili/</w:t>
            </w:r>
          </w:p>
          <w:p w:rsidR="00836CAD" w:rsidRPr="008C4B03" w:rsidRDefault="00836CAD">
            <w:pPr>
              <w:pStyle w:val="Encabezado"/>
              <w:jc w:val="center"/>
              <w:rPr>
                <w:rFonts w:eastAsiaTheme="minorEastAsia"/>
                <w:b/>
                <w:bCs/>
                <w:sz w:val="18"/>
                <w:szCs w:val="18"/>
                <w:lang w:val="en-GB"/>
              </w:rPr>
            </w:pPr>
            <w:r w:rsidRPr="008C4B03">
              <w:rPr>
                <w:rFonts w:eastAsiaTheme="minorEastAsia"/>
                <w:b/>
                <w:bCs/>
                <w:sz w:val="18"/>
                <w:szCs w:val="18"/>
                <w:lang w:val="en-GB"/>
              </w:rPr>
              <w:t>Harici</w:t>
            </w:r>
            <w:r w:rsidRPr="008C4B03">
              <w:rPr>
                <w:rStyle w:val="Refdenotaalpie"/>
                <w:rFonts w:ascii="Calibri" w:eastAsiaTheme="minorEastAsia" w:hAnsi="Calibri" w:cs="Calibri"/>
                <w:b/>
                <w:bCs/>
                <w:sz w:val="18"/>
                <w:szCs w:val="18"/>
                <w:lang w:val="en-GB"/>
              </w:rPr>
              <w:footnoteReference w:id="4"/>
            </w:r>
          </w:p>
        </w:tc>
        <w:tc>
          <w:tcPr>
            <w:tcW w:w="1984" w:type="dxa"/>
            <w:tcBorders>
              <w:top w:val="single" w:sz="12" w:space="0" w:color="auto"/>
              <w:left w:val="single" w:sz="12" w:space="0" w:color="auto"/>
              <w:bottom w:val="single" w:sz="12" w:space="0" w:color="auto"/>
              <w:right w:val="single" w:sz="12" w:space="0" w:color="auto"/>
            </w:tcBorders>
            <w:shd w:val="clear" w:color="auto" w:fill="D9D9D9"/>
            <w:vAlign w:val="center"/>
          </w:tcPr>
          <w:p w:rsidR="00836CAD" w:rsidRPr="008C4B03" w:rsidRDefault="00836CAD">
            <w:pPr>
              <w:pStyle w:val="Encabezado"/>
              <w:jc w:val="center"/>
              <w:rPr>
                <w:rFonts w:eastAsiaTheme="minorEastAsia"/>
                <w:b/>
                <w:bCs/>
                <w:sz w:val="18"/>
                <w:szCs w:val="18"/>
                <w:lang w:val="en-GB"/>
              </w:rPr>
            </w:pPr>
            <w:r w:rsidRPr="008C4B03">
              <w:rPr>
                <w:rFonts w:eastAsiaTheme="minorEastAsia"/>
                <w:b/>
                <w:bCs/>
                <w:sz w:val="18"/>
                <w:szCs w:val="18"/>
                <w:lang w:val="en-GB"/>
              </w:rPr>
              <w:t xml:space="preserve">Sıklık </w:t>
            </w:r>
          </w:p>
          <w:p w:rsidR="00836CAD" w:rsidRPr="008C4B03" w:rsidRDefault="00836CAD">
            <w:pPr>
              <w:pStyle w:val="Encabezado"/>
              <w:jc w:val="center"/>
              <w:rPr>
                <w:rFonts w:eastAsiaTheme="minorEastAsia"/>
                <w:sz w:val="18"/>
                <w:szCs w:val="18"/>
                <w:lang w:val="en-GB"/>
              </w:rPr>
            </w:pPr>
            <w:r w:rsidRPr="008C4B03">
              <w:rPr>
                <w:rFonts w:eastAsiaTheme="minorEastAsia"/>
                <w:sz w:val="18"/>
                <w:szCs w:val="18"/>
                <w:lang w:val="en-GB"/>
              </w:rPr>
              <w:t>(sürekli, günlük...)</w:t>
            </w:r>
          </w:p>
        </w:tc>
        <w:tc>
          <w:tcPr>
            <w:tcW w:w="2256" w:type="dxa"/>
            <w:tcBorders>
              <w:top w:val="single" w:sz="12" w:space="0" w:color="auto"/>
              <w:left w:val="single" w:sz="12" w:space="0" w:color="auto"/>
              <w:bottom w:val="single" w:sz="12" w:space="0" w:color="auto"/>
              <w:right w:val="single" w:sz="12" w:space="0" w:color="auto"/>
            </w:tcBorders>
            <w:shd w:val="clear" w:color="auto" w:fill="D9D9D9"/>
            <w:vAlign w:val="center"/>
          </w:tcPr>
          <w:p w:rsidR="00836CAD" w:rsidRPr="008C4B03" w:rsidRDefault="00836CAD">
            <w:pPr>
              <w:pStyle w:val="Encabezado"/>
              <w:jc w:val="center"/>
              <w:rPr>
                <w:rFonts w:eastAsiaTheme="minorEastAsia"/>
                <w:b/>
                <w:bCs/>
                <w:sz w:val="18"/>
                <w:szCs w:val="18"/>
              </w:rPr>
            </w:pPr>
            <w:r w:rsidRPr="008C4B03">
              <w:rPr>
                <w:rFonts w:eastAsiaTheme="minorEastAsia"/>
                <w:b/>
                <w:bCs/>
                <w:sz w:val="18"/>
                <w:szCs w:val="18"/>
              </w:rPr>
              <w:t>Numune alma yöntemlerinin tanımlanması</w:t>
            </w:r>
          </w:p>
        </w:tc>
        <w:tc>
          <w:tcPr>
            <w:tcW w:w="1261" w:type="dxa"/>
            <w:tcBorders>
              <w:top w:val="single" w:sz="12" w:space="0" w:color="auto"/>
              <w:left w:val="single" w:sz="12" w:space="0" w:color="auto"/>
              <w:bottom w:val="single" w:sz="12" w:space="0" w:color="auto"/>
              <w:right w:val="single" w:sz="12" w:space="0" w:color="auto"/>
            </w:tcBorders>
            <w:shd w:val="clear" w:color="auto" w:fill="D9D9D9"/>
            <w:vAlign w:val="center"/>
          </w:tcPr>
          <w:p w:rsidR="00836CAD" w:rsidRPr="008C4B03" w:rsidRDefault="00836CAD">
            <w:pPr>
              <w:pStyle w:val="Encabezado"/>
              <w:jc w:val="center"/>
              <w:rPr>
                <w:rFonts w:eastAsiaTheme="minorEastAsia"/>
                <w:b/>
                <w:bCs/>
                <w:sz w:val="18"/>
                <w:szCs w:val="18"/>
              </w:rPr>
            </w:pPr>
            <w:r w:rsidRPr="008C4B03">
              <w:rPr>
                <w:rFonts w:eastAsiaTheme="minorEastAsia"/>
                <w:b/>
                <w:bCs/>
                <w:sz w:val="18"/>
                <w:szCs w:val="18"/>
              </w:rPr>
              <w:t>Raporlar</w:t>
            </w:r>
          </w:p>
        </w:tc>
      </w:tr>
      <w:tr w:rsidR="00836CAD" w:rsidRPr="008C4B03">
        <w:trPr>
          <w:cantSplit/>
          <w:trHeight w:val="332"/>
          <w:jc w:val="center"/>
        </w:trPr>
        <w:tc>
          <w:tcPr>
            <w:tcW w:w="1030" w:type="dxa"/>
            <w:tcBorders>
              <w:top w:val="single" w:sz="12"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i/>
                <w:iCs/>
                <w:color w:val="C00000"/>
              </w:rPr>
            </w:pPr>
          </w:p>
          <w:p w:rsidR="00836CAD" w:rsidRPr="008C4B03" w:rsidRDefault="00836CAD">
            <w:pPr>
              <w:pStyle w:val="Encabezado"/>
              <w:jc w:val="center"/>
              <w:rPr>
                <w:rFonts w:eastAsiaTheme="minorEastAsia"/>
              </w:rPr>
            </w:pPr>
            <w:r w:rsidRPr="008C4B03">
              <w:rPr>
                <w:rFonts w:eastAsiaTheme="minorEastAsia"/>
                <w:i/>
                <w:iCs/>
                <w:color w:val="C00000"/>
              </w:rPr>
              <w:t>MS TT 1</w:t>
            </w:r>
          </w:p>
        </w:tc>
        <w:tc>
          <w:tcPr>
            <w:tcW w:w="1109" w:type="dxa"/>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rPr>
            </w:pPr>
            <w:r w:rsidRPr="008C4B03">
              <w:rPr>
                <w:rFonts w:eastAsiaTheme="minorEastAsia"/>
                <w:i/>
                <w:iCs/>
                <w:color w:val="F79646"/>
              </w:rPr>
              <w:t>Dust</w:t>
            </w:r>
          </w:p>
        </w:tc>
        <w:tc>
          <w:tcPr>
            <w:tcW w:w="986" w:type="dxa"/>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rPr>
            </w:pPr>
            <w:r w:rsidRPr="008C4B03">
              <w:rPr>
                <w:rFonts w:eastAsiaTheme="minorEastAsia"/>
                <w:i/>
                <w:iCs/>
                <w:color w:val="F79646"/>
              </w:rPr>
              <w:t>E</w:t>
            </w:r>
          </w:p>
        </w:tc>
        <w:tc>
          <w:tcPr>
            <w:tcW w:w="1984" w:type="dxa"/>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i/>
                <w:iCs/>
                <w:color w:val="F79646"/>
                <w:lang w:val="en-GB"/>
              </w:rPr>
            </w:pPr>
            <w:r w:rsidRPr="008C4B03">
              <w:rPr>
                <w:rFonts w:eastAsiaTheme="minorEastAsia"/>
                <w:i/>
                <w:iCs/>
                <w:color w:val="F79646"/>
                <w:lang w:val="en-GB"/>
              </w:rPr>
              <w:t>Online continuos and</w:t>
            </w:r>
          </w:p>
          <w:p w:rsidR="00836CAD" w:rsidRPr="008C4B03" w:rsidRDefault="00836CAD">
            <w:pPr>
              <w:pStyle w:val="Encabezado"/>
              <w:jc w:val="center"/>
              <w:rPr>
                <w:rFonts w:eastAsiaTheme="minorEastAsia"/>
                <w:lang w:val="en-GB"/>
              </w:rPr>
            </w:pPr>
            <w:r w:rsidRPr="008C4B03">
              <w:rPr>
                <w:rFonts w:eastAsiaTheme="minorEastAsia"/>
                <w:i/>
                <w:iCs/>
                <w:color w:val="F79646"/>
                <w:lang w:val="en-GB"/>
              </w:rPr>
              <w:t>Emission confirmation measurements every 2 years</w:t>
            </w:r>
          </w:p>
        </w:tc>
        <w:tc>
          <w:tcPr>
            <w:tcW w:w="2256" w:type="dxa"/>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en-GB"/>
              </w:rPr>
            </w:pPr>
          </w:p>
        </w:tc>
        <w:tc>
          <w:tcPr>
            <w:tcW w:w="1261" w:type="dxa"/>
            <w:tcBorders>
              <w:top w:val="single" w:sz="12" w:space="0" w:color="auto"/>
              <w:left w:val="single" w:sz="6" w:space="0" w:color="auto"/>
              <w:bottom w:val="single" w:sz="6" w:space="0" w:color="auto"/>
              <w:right w:val="single" w:sz="12" w:space="0" w:color="auto"/>
            </w:tcBorders>
            <w:vAlign w:val="center"/>
          </w:tcPr>
          <w:p w:rsidR="00836CAD" w:rsidRPr="008C4B03" w:rsidRDefault="00836CAD">
            <w:pPr>
              <w:pStyle w:val="Encabezado"/>
              <w:jc w:val="center"/>
              <w:rPr>
                <w:rFonts w:eastAsiaTheme="minorEastAsia"/>
                <w:lang w:val="en-GB"/>
              </w:rPr>
            </w:pPr>
          </w:p>
        </w:tc>
      </w:tr>
      <w:tr w:rsidR="00836CAD" w:rsidRPr="008C4B03">
        <w:trPr>
          <w:cantSplit/>
          <w:trHeight w:val="332"/>
          <w:jc w:val="center"/>
        </w:trPr>
        <w:tc>
          <w:tcPr>
            <w:tcW w:w="1030"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i/>
                <w:iCs/>
                <w:color w:val="C00000"/>
                <w:lang w:val="en-GB"/>
              </w:rPr>
            </w:pPr>
          </w:p>
          <w:p w:rsidR="00836CAD" w:rsidRPr="008C4B03" w:rsidRDefault="00836CAD">
            <w:pPr>
              <w:pStyle w:val="Encabezado"/>
              <w:jc w:val="center"/>
              <w:rPr>
                <w:rFonts w:eastAsiaTheme="minorEastAsia"/>
                <w:lang w:val="de-DE"/>
              </w:rPr>
            </w:pPr>
            <w:r w:rsidRPr="008C4B03">
              <w:rPr>
                <w:rFonts w:eastAsiaTheme="minorEastAsia"/>
                <w:i/>
                <w:iCs/>
                <w:color w:val="C00000"/>
              </w:rPr>
              <w:t>MS TT 2</w:t>
            </w:r>
          </w:p>
        </w:tc>
        <w:tc>
          <w:tcPr>
            <w:tcW w:w="1109"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de-DE"/>
              </w:rPr>
            </w:pPr>
            <w:r w:rsidRPr="008C4B03">
              <w:rPr>
                <w:rFonts w:eastAsiaTheme="minorEastAsia"/>
                <w:i/>
                <w:iCs/>
                <w:color w:val="F79646"/>
              </w:rPr>
              <w:t>Dust</w:t>
            </w:r>
          </w:p>
        </w:tc>
        <w:tc>
          <w:tcPr>
            <w:tcW w:w="986"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de-DE"/>
              </w:rPr>
            </w:pPr>
            <w:r w:rsidRPr="008C4B03">
              <w:rPr>
                <w:rFonts w:eastAsiaTheme="minorEastAsia"/>
                <w:i/>
                <w:iCs/>
                <w:color w:val="F79646"/>
              </w:rPr>
              <w:t>E</w:t>
            </w:r>
          </w:p>
        </w:tc>
        <w:tc>
          <w:tcPr>
            <w:tcW w:w="1984"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i/>
                <w:iCs/>
                <w:color w:val="F79646"/>
                <w:lang w:val="en-GB"/>
              </w:rPr>
            </w:pPr>
            <w:r w:rsidRPr="008C4B03">
              <w:rPr>
                <w:rFonts w:eastAsiaTheme="minorEastAsia"/>
                <w:i/>
                <w:iCs/>
                <w:color w:val="F79646"/>
                <w:lang w:val="en-GB"/>
              </w:rPr>
              <w:t>Online continuos and</w:t>
            </w:r>
          </w:p>
          <w:p w:rsidR="00836CAD" w:rsidRPr="008C4B03" w:rsidRDefault="00836CAD">
            <w:pPr>
              <w:pStyle w:val="Encabezado"/>
              <w:jc w:val="center"/>
              <w:rPr>
                <w:rFonts w:eastAsiaTheme="minorEastAsia"/>
                <w:lang w:val="en-GB"/>
              </w:rPr>
            </w:pPr>
            <w:r w:rsidRPr="008C4B03">
              <w:rPr>
                <w:rFonts w:eastAsiaTheme="minorEastAsia"/>
                <w:i/>
                <w:iCs/>
                <w:color w:val="F79646"/>
                <w:lang w:val="en-GB"/>
              </w:rPr>
              <w:t>Emission confirmation measurements every 2 years</w:t>
            </w:r>
          </w:p>
        </w:tc>
        <w:tc>
          <w:tcPr>
            <w:tcW w:w="2256"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en-GB"/>
              </w:rPr>
            </w:pPr>
          </w:p>
        </w:tc>
        <w:tc>
          <w:tcPr>
            <w:tcW w:w="1261" w:type="dxa"/>
            <w:tcBorders>
              <w:top w:val="single" w:sz="6" w:space="0" w:color="auto"/>
              <w:left w:val="single" w:sz="6" w:space="0" w:color="auto"/>
              <w:bottom w:val="single" w:sz="6" w:space="0" w:color="auto"/>
              <w:right w:val="single" w:sz="12" w:space="0" w:color="auto"/>
            </w:tcBorders>
            <w:vAlign w:val="center"/>
          </w:tcPr>
          <w:p w:rsidR="00836CAD" w:rsidRPr="008C4B03" w:rsidRDefault="00836CAD">
            <w:pPr>
              <w:pStyle w:val="Encabezado"/>
              <w:jc w:val="center"/>
              <w:rPr>
                <w:rFonts w:eastAsiaTheme="minorEastAsia"/>
                <w:lang w:val="en-GB"/>
              </w:rPr>
            </w:pPr>
          </w:p>
        </w:tc>
      </w:tr>
    </w:tbl>
    <w:p w:rsidR="00836CAD" w:rsidRDefault="00836CAD">
      <w:pPr>
        <w:jc w:val="center"/>
        <w:textAlignment w:val="top"/>
        <w:rPr>
          <w:b/>
          <w:bCs/>
          <w:color w:val="888888"/>
          <w:sz w:val="28"/>
          <w:szCs w:val="28"/>
          <w:lang w:val="en-GB"/>
        </w:rPr>
      </w:pPr>
      <w:r>
        <w:rPr>
          <w:b/>
          <w:bCs/>
          <w:color w:val="0000FF"/>
          <w:sz w:val="24"/>
          <w:szCs w:val="24"/>
          <w:lang w:val="en-GB"/>
        </w:rPr>
        <w:br w:type="page"/>
      </w:r>
      <w:r>
        <w:rPr>
          <w:b/>
          <w:bCs/>
          <w:color w:val="333333"/>
          <w:sz w:val="28"/>
          <w:szCs w:val="28"/>
          <w:lang w:val="en-GB"/>
        </w:rPr>
        <w:lastRenderedPageBreak/>
        <w:t>ASSIGNMENTS/TASKS</w:t>
      </w:r>
    </w:p>
    <w:p w:rsidR="00836CAD" w:rsidRDefault="00836CAD">
      <w:pPr>
        <w:rPr>
          <w:lang w:val="en-GB"/>
        </w:rPr>
      </w:pPr>
    </w:p>
    <w:p w:rsidR="00836CAD" w:rsidRDefault="00836CAD">
      <w:pPr>
        <w:rPr>
          <w:b/>
          <w:bCs/>
          <w:color w:val="0000FF"/>
          <w:u w:val="single"/>
          <w:lang w:val="en-GB"/>
        </w:rPr>
      </w:pPr>
    </w:p>
    <w:p w:rsidR="00836CAD" w:rsidRDefault="00836CAD">
      <w:pPr>
        <w:rPr>
          <w:b/>
          <w:bCs/>
          <w:color w:val="0000FF"/>
          <w:u w:val="single"/>
          <w:lang w:val="en-GB"/>
        </w:rPr>
      </w:pPr>
      <w:bookmarkStart w:id="2" w:name="OLE_LINK3"/>
      <w:bookmarkStart w:id="3" w:name="OLE_LINK4"/>
      <w:r>
        <w:rPr>
          <w:b/>
          <w:bCs/>
          <w:color w:val="0000FF"/>
          <w:u w:val="single"/>
          <w:lang w:val="en-GB"/>
        </w:rPr>
        <w:t>3.1. Hava emisyonlarını belirleme prosedürleri</w:t>
      </w:r>
    </w:p>
    <w:p w:rsidR="00836CAD" w:rsidRDefault="00836CAD">
      <w:pPr>
        <w:rPr>
          <w:b/>
          <w:bCs/>
          <w:color w:val="0000FF"/>
          <w:u w:val="single"/>
          <w:lang w:val="en-GB"/>
        </w:rPr>
      </w:pPr>
    </w:p>
    <w:p w:rsidR="00836CAD" w:rsidRDefault="00836CAD">
      <w:pPr>
        <w:numPr>
          <w:ilvl w:val="0"/>
          <w:numId w:val="28"/>
        </w:numPr>
        <w:rPr>
          <w:u w:val="single"/>
          <w:lang w:val="en-GB"/>
        </w:rPr>
      </w:pPr>
      <w:r>
        <w:t>Baca emisyonları ve sürekli emisyon izleme sistemi hakkında gerekli tüm bilgilerin kendilerine sağlanıp sağlanmadığını kontrol ediniz.</w:t>
      </w:r>
    </w:p>
    <w:p w:rsidR="00836CAD" w:rsidRDefault="00836CAD">
      <w:pPr>
        <w:numPr>
          <w:ilvl w:val="0"/>
          <w:numId w:val="28"/>
        </w:numPr>
        <w:rPr>
          <w:u w:val="single"/>
          <w:lang w:val="es-ES"/>
        </w:rPr>
      </w:pPr>
      <w:r>
        <w:t xml:space="preserve">Firma konuyla ilgili BREFleri belirlemiş mi? </w:t>
      </w:r>
    </w:p>
    <w:p w:rsidR="00836CAD" w:rsidRDefault="00836CAD">
      <w:pPr>
        <w:rPr>
          <w:b/>
          <w:bCs/>
          <w:u w:val="single"/>
          <w:lang w:val="es-ES"/>
        </w:rPr>
      </w:pPr>
    </w:p>
    <w:p w:rsidR="00836CAD" w:rsidRDefault="00836CAD">
      <w:pPr>
        <w:rPr>
          <w:b/>
          <w:bCs/>
          <w:u w:val="single"/>
          <w:lang w:val="es-ES"/>
        </w:rPr>
      </w:pPr>
    </w:p>
    <w:p w:rsidR="00836CAD" w:rsidRDefault="00836CAD">
      <w:pPr>
        <w:rPr>
          <w:lang w:val="es-ES"/>
        </w:rPr>
      </w:pPr>
      <w:r>
        <w:rPr>
          <w:lang w:val="es-ES"/>
        </w:rPr>
        <w:t>1 ve 2 no’lu toz toplama bacaları iki tane Sürekli Emisyon İzleme Sistemine (CEMS) sahiptir (optic yöntem).</w:t>
      </w:r>
    </w:p>
    <w:p w:rsidR="00836CAD" w:rsidRDefault="00836CAD">
      <w:pPr>
        <w:rPr>
          <w:lang w:val="es-ES"/>
        </w:rPr>
      </w:pPr>
    </w:p>
    <w:bookmarkEnd w:id="2"/>
    <w:bookmarkEnd w:id="3"/>
    <w:p w:rsidR="00836CAD" w:rsidRDefault="00836CAD">
      <w:pPr>
        <w:rPr>
          <w:lang w:val="es-ES"/>
        </w:rPr>
      </w:pPr>
    </w:p>
    <w:p w:rsidR="00836CAD" w:rsidRDefault="00581568">
      <w:pPr>
        <w:rPr>
          <w:lang w:val="es-ES"/>
        </w:rPr>
      </w:pPr>
      <w:r w:rsidRPr="00581568">
        <w:rPr>
          <w:noProof/>
          <w:lang w:val="tr-TR" w:eastAsia="tr-TR"/>
        </w:rPr>
        <w:pict>
          <v:group id="_x0000_s1035" style="position:absolute;margin-left:25pt;margin-top:7.65pt;width:402.45pt;height:563.35pt;z-index:10" coordorigin="2218,4591" coordsize="8049,11267">
            <o:lock v:ext="edit" aspectratio="t"/>
            <v:shape id="_x0000_s1036" type="#_x0000_t75" style="position:absolute;left:2218;top:4591;width:8049;height:11267" o:preferrelative="f">
              <v:fill o:detectmouseclick="t"/>
              <v:path o:extrusionok="t" o:connecttype="none"/>
              <o:lock v:ext="edit" text="t"/>
            </v:shape>
            <v:group id="_x0000_s1037" style="position:absolute;left:2518;top:4591;width:7521;height:8612" coordorigin="2718,4709" coordsize="7521,8612">
              <v:shape id="_x0000_s1038" style="position:absolute;left:3515;top:10382;width:6304;height:114" coordsize="6304,114" path="m,114r6304,l6304,e" filled="f" strokecolor="blue" strokeweight="1.3pt">
                <v:path arrowok="t"/>
              </v:shape>
              <v:rect id="_x0000_s1039" style="position:absolute;left:4192;top:11289;width:1622;height:2032" stroked="f"/>
              <v:rect id="_x0000_s1040" style="position:absolute;left:4192;top:11289;width:1622;height:2032" filled="f" strokecolor="red" strokeweight="1.3pt"/>
              <v:line id="_x0000_s1041" style="position:absolute;flip:x" from="3515,12227" to="4347,12228" strokecolor="blue" strokeweight="1.3pt"/>
              <v:rect id="_x0000_s1042" style="position:absolute;left:4347;top:11938;width:1155;height:579" stroked="f"/>
              <v:rect id="_x0000_s1043" style="position:absolute;left:4347;top:11938;width:1155;height:579" filled="f" strokeweight=".85pt"/>
              <v:rect id="_x0000_s1044" style="position:absolute;left:4456;top:12371;width:288;height:109" stroked="f"/>
              <v:rect id="_x0000_s1045" style="position:absolute;left:4456;top:12371;width:288;height:109" filled="f" strokeweight=".25pt"/>
              <v:shape id="_x0000_s1046" style="position:absolute;left:4456;top:11992;width:938;height:470" coordsize="938,470" path="m144,290r109,l253,217r-109,l144,290r,xm144,109r109,l253,37r-109,l144,109r,xm,326r288,l288,181,,181,,326r,xm,144r288,l288,,,,,144r,xm506,470r432,l938,434r-432,l506,470r,xm550,397r,-3l552,389r1,-3l557,383r3,-4l563,378r5,-2l572,376r5,l582,378r3,1l588,383r3,3l593,389r2,5l595,397r,5l593,407r-2,4l588,414r-3,2l582,419r-5,l572,421r-4,-2l563,419r-3,-3l557,414r-4,-3l552,407r-2,-5l550,397r,l550,397xm623,397r,-3l624,389r2,-3l628,383r3,-4l636,378r3,-2l644,376r5,l653,378r5,1l661,383r1,3l666,389r,5l667,397r-1,5l666,407r-4,4l661,414r-3,2l653,419r-4,l644,421r-5,-2l636,419r-5,-3l628,414r-2,-3l624,407r-1,-5l623,397r,l623,397xm694,397r,-3l696,389r1,-3l700,383r4,-4l707,378r5,-2l717,376r5,l725,378r4,1l732,383r3,3l737,389r1,5l740,397r-2,5l737,407r-2,4l732,414r-3,2l725,419r-3,l717,421r-5,-2l707,419r-3,-3l700,414r-3,-3l696,407r-2,-5l694,397r,l694,397xm767,397r,-3l768,389r2,-3l773,383r3,-4l780,378r5,-2l790,376r3,l798,378r3,1l805,383r3,3l809,389r2,5l811,397r,5l809,407r-1,4l805,414r-4,2l798,419r-5,l790,421r-5,-2l780,419r-4,-3l773,414r-3,-3l768,407r-1,-5l767,397r,l767,397xm839,397r,-3l841,389r2,-3l844,383r5,-4l852,378r4,-2l861,376r5,l871,378r3,1l877,383r2,3l882,389r,5l884,397r-2,5l882,407r-3,4l877,414r-3,2l871,419r-5,l861,421r-5,-2l852,419r-3,-3l844,414r-1,-3l841,407r-2,-5l839,397r,l839,397xm342,452r73,l415,18r-73,l342,452r,xe" stroked="f">
                <v:path arrowok="t"/>
                <o:lock v:ext="edit" verticies="t"/>
              </v:shape>
              <v:shape id="_x0000_s1047" style="position:absolute;left:4600;top:12209;width:109;height:73" coordsize="109,73" path="m,73r109,l109,,,,,73r,e" filled="f" strokeweight=".25pt">
                <v:path arrowok="t"/>
              </v:shape>
              <v:shape id="_x0000_s1048" style="position:absolute;left:4600;top:12029;width:109;height:72" coordsize="109,72" path="m,72r109,l109,,,,,72r,e" filled="f" strokeweight=".25pt">
                <v:path arrowok="t"/>
              </v:shape>
              <v:shape id="_x0000_s1049" style="position:absolute;left:4456;top:12173;width:288;height:145" coordsize="288,145" path="m,145r288,l288,,,,,145r,e" filled="f" strokeweight=".25pt">
                <v:path arrowok="t"/>
              </v:shape>
              <v:shape id="_x0000_s1050" style="position:absolute;left:4456;top:11992;width:288;height:144" coordsize="288,144" path="m,144r288,l288,,,,,144r,e" filled="f" strokeweight=".25pt">
                <v:path arrowok="t"/>
              </v:shape>
              <v:shape id="_x0000_s1051" style="position:absolute;left:4962;top:12426;width:432;height:36" coordsize="432,36" path="m,36r432,l432,,,,,36r,e" filled="f" strokeweight=".25pt">
                <v:path arrowok="t"/>
              </v:shape>
              <v:shape id="_x0000_s1052" style="position:absolute;left:5006;top:12368;width:45;height:45" coordsize="45,45" path="m,21l,18,2,13,3,10,7,7,10,3,13,2,18,r4,l27,r5,2l35,3r3,4l41,10r2,3l45,18r,3l45,26r-2,5l41,35r-3,3l35,40r-3,3l27,43r-5,2l18,43r-5,l10,40,7,38,3,35,2,31,,26,,21r,l,21e" filled="f" strokeweight=".25pt">
                <v:path arrowok="t"/>
              </v:shape>
              <v:shape id="_x0000_s1053" style="position:absolute;left:5079;top:12368;width:44;height:45" coordsize="44,45" path="m,21l,18,1,13,3,10,5,7,8,3,13,2,16,r5,l26,r4,2l35,3r3,4l39,10r4,3l43,18r1,3l43,26r,5l39,35r-1,3l35,40r-5,3l26,43r-5,2l16,43r-3,l8,40,5,38,3,35,1,31,,26,,21r,l,21e" filled="f" strokeweight=".25pt">
                <v:path arrowok="t"/>
              </v:shape>
              <v:shape id="_x0000_s1054" style="position:absolute;left:5150;top:12368;width:46;height:45" coordsize="46,45" path="m,21l,18,2,13,3,10,6,7,10,3,13,2,18,r5,l28,r3,2l35,3r3,4l41,10r2,3l44,18r2,3l44,26r-1,5l41,35r-3,3l35,40r-4,3l28,43r-5,2l18,43r-5,l10,40,6,38,3,35,2,31,,26,,21r,l,21e" filled="f" strokeweight=".25pt">
                <v:path arrowok="t"/>
              </v:shape>
              <v:shape id="_x0000_s1055" style="position:absolute;left:5223;top:12368;width:44;height:45" coordsize="44,45" path="m,21l,18,1,13,3,10,6,7,9,3,13,2,18,r5,l26,r5,2l34,3r4,4l41,10r1,3l44,18r,3l44,26r-2,5l41,35r-3,3l34,40r-3,3l26,43r-3,2l18,43r-5,l9,40,6,38,3,35,1,31,,26,,21r,l,21e" filled="f" strokeweight=".25pt">
                <v:path arrowok="t"/>
              </v:shape>
              <v:shape id="_x0000_s1056" style="position:absolute;left:5295;top:12368;width:45;height:45" coordsize="45,45" path="m,21l,18,2,13,4,10,5,7,10,3,13,2,17,r5,l27,r5,2l35,3r3,4l40,10r3,3l43,18r2,3l43,26r,5l40,35r-2,3l35,40r-3,3l27,43r-5,2l17,43r-4,l10,40,5,38,4,35,2,31,,26,,21r,l,21e" filled="f" strokeweight=".25pt">
                <v:path arrowok="t"/>
              </v:shape>
              <v:shape id="_x0000_s1057" style="position:absolute;left:4798;top:12010;width:73;height:434" coordsize="73,434" path="m,434r73,l73,,,,,434r,e" filled="f" strokeweight=".25pt">
                <v:path arrowok="t"/>
              </v:shape>
              <v:line id="_x0000_s1058" style="position:absolute" from="4798,12371" to="4871,12372" strokeweight=".25pt"/>
              <v:line id="_x0000_s1059" style="position:absolute" from="4798,12300" to="4871,12301" strokeweight=".25pt"/>
              <v:line id="_x0000_s1060" style="position:absolute" from="4798,12227" to="4871,12228" strokeweight=".25pt"/>
              <v:line id="_x0000_s1061" style="position:absolute" from="4798,12154" to="4871,12155" strokeweight=".25pt"/>
              <v:line id="_x0000_s1062" style="position:absolute" from="4798,12083" to="4871,12084" strokeweight=".25pt"/>
              <v:shape id="_x0000_s1063" style="position:absolute;left:4383;top:11974;width:1082;height:506" coordsize="1082,506" path="m602,326r350,l957,324r3,-1l965,321r3,-3l970,314r3,-3l973,306r2,-3l975,303r,-207l973,91r,-5l970,83r-2,-3l965,76r-5,-1l957,73r-5,l952,73r-350,l597,73r-5,2l588,76r-3,4l582,83r-2,3l579,91r,5l579,303r,3l580,311r2,3l585,318r3,3l592,323r5,1l602,326r,xm977,36r-400,l569,36r-7,2l557,41r-5,5l547,51r-3,7l542,65r,6l542,328r,6l544,341r3,5l552,351r5,5l562,359r7,2l577,362r,l977,362r6,-1l990,359r5,-3l1000,351r5,-5l1008,341r2,-7l1011,328r,l1011,71r-1,-6l1008,58r-3,-7l1000,46r-5,-5l990,38r-7,-2l977,36r,l977,36xm,506r37,l37,,,,,506r,xm1048,506r34,l1082,r-34,l1048,506r,xe" fillcolor="black" stroked="f">
                <v:path arrowok="t"/>
                <o:lock v:ext="edit" verticies="t"/>
              </v:shape>
              <v:shape id="_x0000_s1064" style="position:absolute;left:4962;top:12047;width:396;height:253" coordsize="396,253" path="m23,253r350,l378,251r3,-1l386,248r3,-3l391,241r3,-3l394,233r2,-3l396,230r,-207l394,18r,-5l391,10,389,7,386,3,381,2,378,r-5,l373,,23,,18,,13,2,9,3,6,7,3,10,1,13,,18r,5l,230r,3l1,238r2,3l6,245r3,3l13,250r5,1l23,253r,e" filled="f" strokeweight=".25pt">
                <v:path arrowok="t"/>
              </v:shape>
              <v:shape id="_x0000_s1065" style="position:absolute;left:4925;top:12010;width:469;height:326" coordsize="469,326" path="m435,l35,,27,,20,2,15,5r-5,5l5,15,2,22,,29r,6l,292r,6l2,305r3,5l10,315r5,5l20,323r7,2l35,326r,l435,326r6,-1l448,323r5,-3l458,315r5,-5l466,305r2,-7l469,292r,l469,35r-1,-6l466,22r-3,-7l458,10,453,5,448,2,441,r-6,l435,r,e" filled="f" strokeweight=".25pt">
                <v:path arrowok="t"/>
              </v:shape>
              <v:shape id="_x0000_s1066" style="position:absolute;left:4383;top:11974;width:37;height:506" coordsize="37,506" path="m,506r37,l37,,,,,506r,e" filled="f" strokeweight=".25pt">
                <v:path arrowok="t"/>
              </v:shape>
              <v:shape id="_x0000_s1067" style="position:absolute;left:5431;top:11974;width:34;height:506" coordsize="34,506" path="m,506r34,l34,,,,,506r,e" filled="f" strokeweight=".25pt">
                <v:path arrowok="t"/>
              </v:shape>
              <v:line id="_x0000_s1068" style="position:absolute" from="4468,12065" to="4720,12066" strokeweight=".25pt"/>
              <v:line id="_x0000_s1069" style="position:absolute" from="4468,12245" to="4720,12246" strokeweight=".25pt"/>
              <v:rect id="_x0000_s1070" style="position:absolute;left:4394;top:12832;width:1112;height:353" fillcolor="#f2f2f2" strokeweight=".25pt"/>
              <v:rect id="_x0000_s1071" style="position:absolute;left:4394;top:12832;width:1112;height:353" filled="f" strokeweight=".25pt"/>
              <v:line id="_x0000_s1072" style="position:absolute" from="5470,12830" to="5471,13187" strokeweight=".1pt"/>
              <v:oval id="_x0000_s1073" style="position:absolute;left:4399;top:12850;width:15;height:15" strokeweight=".1pt"/>
              <v:oval id="_x0000_s1074" style="position:absolute;left:4399;top:12850;width:15;height:15" filled="f" strokeweight=".1pt"/>
              <v:oval id="_x0000_s1075" style="position:absolute;left:4399;top:13140;width:15;height:15" strokeweight=".1pt"/>
              <v:oval id="_x0000_s1076" style="position:absolute;left:4399;top:13140;width:15;height:15" filled="f" strokeweight=".1pt"/>
              <v:oval id="_x0000_s1077" style="position:absolute;left:5481;top:12850;width:15;height:15" strokeweight=".1pt"/>
              <v:oval id="_x0000_s1078" style="position:absolute;left:5481;top:12850;width:15;height:15" filled="f" strokeweight=".1pt"/>
              <v:oval id="_x0000_s1079" style="position:absolute;left:5481;top:13140;width:15;height:15" strokeweight=".1pt"/>
              <v:oval id="_x0000_s1080" style="position:absolute;left:5481;top:13140;width:15;height:15" filled="f" strokeweight=".1pt"/>
              <v:line id="_x0000_s1081" style="position:absolute" from="5190,12854" to="5191,13169" strokeweight=".25pt"/>
              <v:line id="_x0000_s1082" style="position:absolute" from="5206,12854" to="5207,13169" strokeweight=".25pt"/>
              <v:line id="_x0000_s1083" style="position:absolute" from="5224,12854" to="5225,13169" strokeweight=".25pt"/>
              <v:line id="_x0000_s1084" style="position:absolute" from="5241,12854" to="5242,13169" strokeweight=".25pt"/>
              <v:line id="_x0000_s1085" style="position:absolute" from="5257,12854" to="5258,13169" strokeweight=".25pt"/>
              <v:line id="_x0000_s1086" style="position:absolute" from="5274,12854" to="5275,13169" strokeweight=".25pt"/>
              <v:line id="_x0000_s1087" style="position:absolute" from="5292,12854" to="5293,13169" strokeweight=".25pt"/>
              <v:line id="_x0000_s1088" style="position:absolute" from="5308,12854" to="5309,13169" strokeweight=".25pt"/>
              <v:line id="_x0000_s1089" style="position:absolute" from="5325,12854" to="5326,13169" strokeweight=".25pt"/>
              <v:line id="_x0000_s1090" style="position:absolute" from="5343,12854" to="5344,13169" strokeweight=".25pt"/>
              <v:line id="_x0000_s1091" style="position:absolute" from="5360,12854" to="5361,13169" strokeweight=".25pt"/>
              <v:line id="_x0000_s1092" style="position:absolute" from="5376,12854" to="5377,13169" strokeweight=".25pt"/>
              <v:line id="_x0000_s1093" style="position:absolute" from="5394,12854" to="5395,13169" strokeweight=".25pt"/>
              <v:line id="_x0000_s1094" style="position:absolute" from="5411,12854" to="5412,13169" strokeweight=".25pt"/>
              <v:line id="_x0000_s1095" style="position:absolute" from="4488,12853" to="4489,13171" strokeweight=".25pt"/>
              <v:line id="_x0000_s1096" style="position:absolute" from="4506,12853" to="4507,13171" strokeweight=".25pt"/>
              <v:line id="_x0000_s1097" style="position:absolute" from="4522,12853" to="4523,13171" strokeweight=".25pt"/>
              <v:line id="_x0000_s1098" style="position:absolute" from="4539,12853" to="4540,13171" strokeweight=".25pt"/>
              <v:line id="_x0000_s1099" style="position:absolute" from="4557,12853" to="4558,13171" strokeweight=".25pt"/>
              <v:line id="_x0000_s1100" style="position:absolute" from="4573,12853" to="4574,13171" strokeweight=".25pt"/>
              <v:line id="_x0000_s1101" style="position:absolute" from="4590,12853" to="4591,13171" strokeweight=".25pt"/>
              <v:line id="_x0000_s1102" style="position:absolute" from="4608,12853" to="4609,13171" strokeweight=".25pt"/>
              <v:line id="_x0000_s1103" style="position:absolute" from="4625,12853" to="4626,13171" strokeweight=".25pt"/>
              <v:line id="_x0000_s1104" style="position:absolute" from="4641,12853" to="4642,13171" strokeweight=".25pt"/>
              <v:line id="_x0000_s1105" style="position:absolute" from="4659,12853" to="4660,13171" strokeweight=".25pt"/>
              <v:line id="_x0000_s1106" style="position:absolute" from="4676,12853" to="4677,13171" strokeweight=".25pt"/>
              <v:line id="_x0000_s1107" style="position:absolute" from="4692,12853" to="4693,13171" strokeweight=".25pt"/>
              <v:line id="_x0000_s1108" style="position:absolute" from="4709,12853" to="4710,13171" strokeweight=".25pt"/>
              <v:rect id="_x0000_s1109" style="position:absolute;left:4760;top:13046;width:12;height:23;mso-wrap-style:none" filled="f" stroked="f">
                <v:textbox style="mso-next-textbox:#_x0000_s1109;mso-fit-shape-to-text:t" inset="0,0,0,0">
                  <w:txbxContent>
                    <w:p w:rsidR="00836CAD" w:rsidRDefault="00836CAD">
                      <w:r>
                        <w:rPr>
                          <w:color w:val="000000"/>
                          <w:sz w:val="2"/>
                          <w:szCs w:val="2"/>
                          <w:lang w:val="en-US"/>
                        </w:rPr>
                        <w:t>L</w:t>
                      </w:r>
                    </w:p>
                  </w:txbxContent>
                </v:textbox>
              </v:rect>
              <v:rect id="_x0000_s1110" style="position:absolute;left:4768;top:13046;width:12;height:23;mso-wrap-style:none" filled="f" stroked="f">
                <v:textbox style="mso-next-textbox:#_x0000_s1110;mso-fit-shape-to-text:t" inset="0,0,0,0">
                  <w:txbxContent>
                    <w:p w:rsidR="00836CAD" w:rsidRDefault="00836CAD">
                      <w:r>
                        <w:rPr>
                          <w:color w:val="000000"/>
                          <w:sz w:val="2"/>
                          <w:szCs w:val="2"/>
                          <w:lang w:val="en-US"/>
                        </w:rPr>
                        <w:t>o</w:t>
                      </w:r>
                    </w:p>
                  </w:txbxContent>
                </v:textbox>
              </v:rect>
              <v:rect id="_x0000_s1111" style="position:absolute;left:4777;top:13046;width:12;height:23;mso-wrap-style:none" filled="f" stroked="f">
                <v:textbox style="mso-next-textbox:#_x0000_s1111;mso-fit-shape-to-text:t" inset="0,0,0,0">
                  <w:txbxContent>
                    <w:p w:rsidR="00836CAD" w:rsidRDefault="00836CAD">
                      <w:r>
                        <w:rPr>
                          <w:color w:val="000000"/>
                          <w:sz w:val="2"/>
                          <w:szCs w:val="2"/>
                          <w:lang w:val="en-US"/>
                        </w:rPr>
                        <w:t>a</w:t>
                      </w:r>
                    </w:p>
                  </w:txbxContent>
                </v:textbox>
              </v:rect>
              <v:rect id="_x0000_s1112" style="position:absolute;left:4785;top:13046;width:12;height:23;mso-wrap-style:none" filled="f" stroked="f">
                <v:textbox style="mso-next-textbox:#_x0000_s1112;mso-fit-shape-to-text:t" inset="0,0,0,0">
                  <w:txbxContent>
                    <w:p w:rsidR="00836CAD" w:rsidRDefault="00836CAD">
                      <w:r>
                        <w:rPr>
                          <w:color w:val="000000"/>
                          <w:sz w:val="2"/>
                          <w:szCs w:val="2"/>
                          <w:lang w:val="en-US"/>
                        </w:rPr>
                        <w:t>d</w:t>
                      </w:r>
                    </w:p>
                  </w:txbxContent>
                </v:textbox>
              </v:rect>
              <v:rect id="_x0000_s1113" style="position:absolute;left:5099;top:13046;width:21;height:30;mso-wrap-style:none" filled="f" stroked="f">
                <v:textbox style="mso-next-textbox:#_x0000_s1113;mso-fit-shape-to-text:t" inset="0,0,0,0">
                  <w:txbxContent>
                    <w:p w:rsidR="00836CAD" w:rsidRDefault="00836CAD">
                      <w:r>
                        <w:rPr>
                          <w:color w:val="000000"/>
                          <w:sz w:val="2"/>
                          <w:szCs w:val="2"/>
                          <w:lang w:val="en-US"/>
                        </w:rPr>
                        <w:t>B</w:t>
                      </w:r>
                    </w:p>
                  </w:txbxContent>
                </v:textbox>
              </v:rect>
              <v:rect id="_x0000_s1114" style="position:absolute;left:5109;top:13046;width:12;height:23;mso-wrap-style:none" filled="f" stroked="f">
                <v:textbox style="mso-next-textbox:#_x0000_s1114;mso-fit-shape-to-text:t" inset="0,0,0,0">
                  <w:txbxContent>
                    <w:p w:rsidR="00836CAD" w:rsidRDefault="00836CAD">
                      <w:r>
                        <w:rPr>
                          <w:color w:val="000000"/>
                          <w:sz w:val="2"/>
                          <w:szCs w:val="2"/>
                          <w:lang w:val="en-US"/>
                        </w:rPr>
                        <w:t>a</w:t>
                      </w:r>
                    </w:p>
                  </w:txbxContent>
                </v:textbox>
              </v:rect>
              <v:rect id="_x0000_s1115" style="position:absolute;left:5117;top:13046;width:13;height:30;mso-wrap-style:none" filled="f" stroked="f">
                <v:textbox style="mso-next-textbox:#_x0000_s1115;mso-fit-shape-to-text:t" inset="0,0,0,0">
                  <w:txbxContent>
                    <w:p w:rsidR="00836CAD" w:rsidRDefault="00836CAD">
                      <w:r>
                        <w:rPr>
                          <w:color w:val="000000"/>
                          <w:sz w:val="2"/>
                          <w:szCs w:val="2"/>
                          <w:lang w:val="en-US"/>
                        </w:rPr>
                        <w:t>t</w:t>
                      </w:r>
                    </w:p>
                  </w:txbxContent>
                </v:textbox>
              </v:rect>
              <v:rect id="_x0000_s1116" style="position:absolute;left:5122;top:13046;width:13;height:30;mso-wrap-style:none" filled="f" stroked="f">
                <v:textbox style="mso-next-textbox:#_x0000_s1116;mso-fit-shape-to-text:t" inset="0,0,0,0">
                  <w:txbxContent>
                    <w:p w:rsidR="00836CAD" w:rsidRDefault="00836CAD">
                      <w:r>
                        <w:rPr>
                          <w:color w:val="000000"/>
                          <w:sz w:val="2"/>
                          <w:szCs w:val="2"/>
                          <w:lang w:val="en-US"/>
                        </w:rPr>
                        <w:t>t</w:t>
                      </w:r>
                    </w:p>
                  </w:txbxContent>
                </v:textbox>
              </v:rect>
              <v:rect id="_x0000_s1117" style="position:absolute;left:5125;top:13046;width:12;height:23;mso-wrap-style:none" filled="f" stroked="f">
                <v:textbox style="mso-next-textbox:#_x0000_s1117;mso-fit-shape-to-text:t" inset="0,0,0,0">
                  <w:txbxContent>
                    <w:p w:rsidR="00836CAD" w:rsidRDefault="00836CAD">
                      <w:r>
                        <w:rPr>
                          <w:color w:val="000000"/>
                          <w:sz w:val="2"/>
                          <w:szCs w:val="2"/>
                          <w:lang w:val="en-US"/>
                        </w:rPr>
                        <w:t>e</w:t>
                      </w:r>
                    </w:p>
                  </w:txbxContent>
                </v:textbox>
              </v:rect>
              <v:rect id="_x0000_s1118" style="position:absolute;left:5133;top:13046;width:7;height:23;mso-wrap-style:none" filled="f" stroked="f">
                <v:textbox style="mso-next-textbox:#_x0000_s1118;mso-fit-shape-to-text:t" inset="0,0,0,0">
                  <w:txbxContent>
                    <w:p w:rsidR="00836CAD" w:rsidRDefault="00836CAD">
                      <w:r>
                        <w:rPr>
                          <w:color w:val="000000"/>
                          <w:sz w:val="2"/>
                          <w:szCs w:val="2"/>
                          <w:lang w:val="en-US"/>
                        </w:rPr>
                        <w:t>r</w:t>
                      </w:r>
                    </w:p>
                  </w:txbxContent>
                </v:textbox>
              </v:rect>
              <v:rect id="_x0000_s1119" style="position:absolute;left:5138;top:13046;width:17;height:30;mso-wrap-style:none" filled="f" stroked="f">
                <v:textbox style="mso-next-textbox:#_x0000_s1119;mso-fit-shape-to-text:t" inset="0,0,0,0">
                  <w:txbxContent>
                    <w:p w:rsidR="00836CAD" w:rsidRDefault="00836CAD">
                      <w:r>
                        <w:rPr>
                          <w:color w:val="000000"/>
                          <w:sz w:val="2"/>
                          <w:szCs w:val="2"/>
                          <w:lang w:val="en-US"/>
                        </w:rPr>
                        <w:t>y</w:t>
                      </w:r>
                    </w:p>
                  </w:txbxContent>
                </v:textbox>
              </v:rect>
              <v:rect id="_x0000_s1120" style="position:absolute;left:4811;top:13046;width:12;height:23;mso-wrap-style:none" filled="f" stroked="f">
                <v:textbox style="mso-next-textbox:#_x0000_s1120;mso-fit-shape-to-text:t" inset="0,0,0,0">
                  <w:txbxContent>
                    <w:p w:rsidR="00836CAD" w:rsidRDefault="00836CAD">
                      <w:r>
                        <w:rPr>
                          <w:color w:val="000000"/>
                          <w:sz w:val="2"/>
                          <w:szCs w:val="2"/>
                          <w:lang w:val="en-US"/>
                        </w:rPr>
                        <w:t>L</w:t>
                      </w:r>
                    </w:p>
                  </w:txbxContent>
                </v:textbox>
              </v:rect>
              <v:rect id="_x0000_s1121" style="position:absolute;left:4820;top:13046;width:5;height:23;mso-wrap-style:none" filled="f" stroked="f">
                <v:textbox style="mso-next-textbox:#_x0000_s1121;mso-fit-shape-to-text:t" inset="0,0,0,0">
                  <w:txbxContent>
                    <w:p w:rsidR="00836CAD" w:rsidRDefault="00836CAD">
                      <w:r>
                        <w:rPr>
                          <w:color w:val="000000"/>
                          <w:sz w:val="2"/>
                          <w:szCs w:val="2"/>
                          <w:lang w:val="en-US"/>
                        </w:rPr>
                        <w:t>i</w:t>
                      </w:r>
                    </w:p>
                  </w:txbxContent>
                </v:textbox>
              </v:rect>
              <v:rect id="_x0000_s1122" style="position:absolute;left:4823;top:13046;width:12;height:23;mso-wrap-style:none" filled="f" stroked="f">
                <v:textbox style="mso-next-textbox:#_x0000_s1122;mso-fit-shape-to-text:t" inset="0,0,0,0">
                  <w:txbxContent>
                    <w:p w:rsidR="00836CAD" w:rsidRDefault="00836CAD">
                      <w:r>
                        <w:rPr>
                          <w:color w:val="000000"/>
                          <w:sz w:val="2"/>
                          <w:szCs w:val="2"/>
                          <w:lang w:val="en-US"/>
                        </w:rPr>
                        <w:t>n</w:t>
                      </w:r>
                    </w:p>
                  </w:txbxContent>
                </v:textbox>
              </v:rect>
              <v:rect id="_x0000_s1123" style="position:absolute;left:4831;top:13046;width:12;height:23;mso-wrap-style:none" filled="f" stroked="f">
                <v:textbox style="mso-next-textbox:#_x0000_s1123;mso-fit-shape-to-text:t" inset="0,0,0,0">
                  <w:txbxContent>
                    <w:p w:rsidR="00836CAD" w:rsidRDefault="00836CAD">
                      <w:r>
                        <w:rPr>
                          <w:color w:val="000000"/>
                          <w:sz w:val="2"/>
                          <w:szCs w:val="2"/>
                          <w:lang w:val="en-US"/>
                        </w:rPr>
                        <w:t>e</w:t>
                      </w:r>
                    </w:p>
                  </w:txbxContent>
                </v:textbox>
              </v:rect>
              <v:rect id="_x0000_s1124" style="position:absolute;left:4815;top:13031;width:23;height:30;mso-wrap-style:none" filled="f" stroked="f">
                <v:textbox style="mso-next-textbox:#_x0000_s1124;mso-fit-shape-to-text:t" inset="0,0,0,0">
                  <w:txbxContent>
                    <w:p w:rsidR="00836CAD" w:rsidRDefault="00836CAD">
                      <w:r>
                        <w:rPr>
                          <w:color w:val="000000"/>
                          <w:sz w:val="2"/>
                          <w:szCs w:val="2"/>
                          <w:lang w:val="en-US"/>
                        </w:rPr>
                        <w:t>O</w:t>
                      </w:r>
                    </w:p>
                  </w:txbxContent>
                </v:textbox>
              </v:rect>
              <v:rect id="_x0000_s1125" style="position:absolute;left:4826;top:13031;width:12;height:23;mso-wrap-style:none" filled="f" stroked="f">
                <v:textbox style="mso-next-textbox:#_x0000_s1125;mso-fit-shape-to-text:t" inset="0,0,0,0">
                  <w:txbxContent>
                    <w:p w:rsidR="00836CAD" w:rsidRDefault="00836CAD">
                      <w:r>
                        <w:rPr>
                          <w:color w:val="000000"/>
                          <w:sz w:val="2"/>
                          <w:szCs w:val="2"/>
                          <w:lang w:val="en-US"/>
                        </w:rPr>
                        <w:t>n</w:t>
                      </w:r>
                    </w:p>
                  </w:txbxContent>
                </v:textbox>
              </v:rect>
              <v:rect id="_x0000_s1126" style="position:absolute;left:4834;top:13031;width:6;height:230;mso-wrap-style:none" filled="f" stroked="f">
                <v:textbox style="mso-next-textbox:#_x0000_s1126;mso-fit-shape-to-text:t" inset="0,0,0,0">
                  <w:txbxContent>
                    <w:p w:rsidR="00836CAD" w:rsidRDefault="00836CAD">
                      <w:r>
                        <w:rPr>
                          <w:color w:val="000000"/>
                          <w:sz w:val="2"/>
                          <w:szCs w:val="2"/>
                          <w:lang w:val="en-US"/>
                        </w:rPr>
                        <w:t xml:space="preserve"> </w:t>
                      </w:r>
                    </w:p>
                  </w:txbxContent>
                </v:textbox>
              </v:rect>
              <v:rect id="_x0000_s1127" style="position:absolute;left:4864;top:13031;width:23;height:30;mso-wrap-style:none" filled="f" stroked="f">
                <v:textbox style="mso-next-textbox:#_x0000_s1127;mso-fit-shape-to-text:t" inset="0,0,0,0">
                  <w:txbxContent>
                    <w:p w:rsidR="00836CAD" w:rsidRDefault="00836CAD">
                      <w:r>
                        <w:rPr>
                          <w:color w:val="000000"/>
                          <w:sz w:val="2"/>
                          <w:szCs w:val="2"/>
                          <w:lang w:val="en-US"/>
                        </w:rPr>
                        <w:t>O</w:t>
                      </w:r>
                    </w:p>
                  </w:txbxContent>
                </v:textbox>
              </v:rect>
              <v:rect id="_x0000_s1128" style="position:absolute;left:4876;top:13031;width:12;height:23;mso-wrap-style:none" filled="f" stroked="f">
                <v:textbox style="mso-next-textbox:#_x0000_s1128;mso-fit-shape-to-text:t" inset="0,0,0,0">
                  <w:txbxContent>
                    <w:p w:rsidR="00836CAD" w:rsidRDefault="00836CAD">
                      <w:r>
                        <w:rPr>
                          <w:color w:val="000000"/>
                          <w:sz w:val="2"/>
                          <w:szCs w:val="2"/>
                          <w:lang w:val="en-US"/>
                        </w:rPr>
                        <w:t>n</w:t>
                      </w:r>
                    </w:p>
                  </w:txbxContent>
                </v:textbox>
              </v:rect>
              <v:rect id="_x0000_s1129" style="position:absolute;left:4884;top:13031;width:6;height:230;mso-wrap-style:none" filled="f" stroked="f">
                <v:textbox style="mso-next-textbox:#_x0000_s1129;mso-fit-shape-to-text:t" inset="0,0,0,0">
                  <w:txbxContent>
                    <w:p w:rsidR="00836CAD" w:rsidRDefault="00836CAD">
                      <w:r>
                        <w:rPr>
                          <w:color w:val="000000"/>
                          <w:sz w:val="2"/>
                          <w:szCs w:val="2"/>
                          <w:lang w:val="en-US"/>
                        </w:rPr>
                        <w:t xml:space="preserve"> </w:t>
                      </w:r>
                    </w:p>
                  </w:txbxContent>
                </v:textbox>
              </v:rect>
              <v:rect id="_x0000_s1130" style="position:absolute;left:4854;top:13046;width:21;height:30;mso-wrap-style:none" filled="f" stroked="f">
                <v:textbox style="mso-next-textbox:#_x0000_s1130;mso-fit-shape-to-text:t" inset="0,0,0,0">
                  <w:txbxContent>
                    <w:p w:rsidR="00836CAD" w:rsidRDefault="00836CAD">
                      <w:r>
                        <w:rPr>
                          <w:color w:val="000000"/>
                          <w:sz w:val="2"/>
                          <w:szCs w:val="2"/>
                          <w:lang w:val="en-US"/>
                        </w:rPr>
                        <w:t>B</w:t>
                      </w:r>
                    </w:p>
                  </w:txbxContent>
                </v:textbox>
              </v:rect>
              <v:rect id="_x0000_s1131" style="position:absolute;left:4864;top:13046;width:12;height:23;mso-wrap-style:none" filled="f" stroked="f">
                <v:textbox style="mso-next-textbox:#_x0000_s1131;mso-fit-shape-to-text:t" inset="0,0,0,0">
                  <w:txbxContent>
                    <w:p w:rsidR="00836CAD" w:rsidRDefault="00836CAD">
                      <w:r>
                        <w:rPr>
                          <w:color w:val="000000"/>
                          <w:sz w:val="2"/>
                          <w:szCs w:val="2"/>
                          <w:lang w:val="en-US"/>
                        </w:rPr>
                        <w:t>a</w:t>
                      </w:r>
                    </w:p>
                  </w:txbxContent>
                </v:textbox>
              </v:rect>
              <v:rect id="_x0000_s1132" style="position:absolute;left:4871;top:13046;width:13;height:30;mso-wrap-style:none" filled="f" stroked="f">
                <v:textbox style="mso-next-textbox:#_x0000_s1132;mso-fit-shape-to-text:t" inset="0,0,0,0">
                  <w:txbxContent>
                    <w:p w:rsidR="00836CAD" w:rsidRDefault="00836CAD">
                      <w:r>
                        <w:rPr>
                          <w:color w:val="000000"/>
                          <w:sz w:val="2"/>
                          <w:szCs w:val="2"/>
                          <w:lang w:val="en-US"/>
                        </w:rPr>
                        <w:t>t</w:t>
                      </w:r>
                    </w:p>
                  </w:txbxContent>
                </v:textbox>
              </v:rect>
              <v:rect id="_x0000_s1133" style="position:absolute;left:4876;top:13046;width:13;height:30;mso-wrap-style:none" filled="f" stroked="f">
                <v:textbox style="mso-next-textbox:#_x0000_s1133;mso-fit-shape-to-text:t" inset="0,0,0,0">
                  <w:txbxContent>
                    <w:p w:rsidR="00836CAD" w:rsidRDefault="00836CAD">
                      <w:r>
                        <w:rPr>
                          <w:color w:val="000000"/>
                          <w:sz w:val="2"/>
                          <w:szCs w:val="2"/>
                          <w:lang w:val="en-US"/>
                        </w:rPr>
                        <w:t>t</w:t>
                      </w:r>
                    </w:p>
                  </w:txbxContent>
                </v:textbox>
              </v:rect>
              <v:rect id="_x0000_s1134" style="position:absolute;left:4881;top:13046;width:12;height:23;mso-wrap-style:none" filled="f" stroked="f">
                <v:textbox style="mso-next-textbox:#_x0000_s1134;mso-fit-shape-to-text:t" inset="0,0,0,0">
                  <w:txbxContent>
                    <w:p w:rsidR="00836CAD" w:rsidRDefault="00836CAD">
                      <w:r>
                        <w:rPr>
                          <w:color w:val="000000"/>
                          <w:sz w:val="2"/>
                          <w:szCs w:val="2"/>
                          <w:lang w:val="en-US"/>
                        </w:rPr>
                        <w:t>e</w:t>
                      </w:r>
                    </w:p>
                  </w:txbxContent>
                </v:textbox>
              </v:rect>
              <v:rect id="_x0000_s1135" style="position:absolute;left:4887;top:13046;width:7;height:23;mso-wrap-style:none" filled="f" stroked="f">
                <v:textbox style="mso-next-textbox:#_x0000_s1135;mso-fit-shape-to-text:t" inset="0,0,0,0">
                  <w:txbxContent>
                    <w:p w:rsidR="00836CAD" w:rsidRDefault="00836CAD">
                      <w:r>
                        <w:rPr>
                          <w:color w:val="000000"/>
                          <w:sz w:val="2"/>
                          <w:szCs w:val="2"/>
                          <w:lang w:val="en-US"/>
                        </w:rPr>
                        <w:t>r</w:t>
                      </w:r>
                    </w:p>
                  </w:txbxContent>
                </v:textbox>
              </v:rect>
              <v:rect id="_x0000_s1136" style="position:absolute;left:4892;top:13046;width:17;height:30;mso-wrap-style:none" filled="f" stroked="f">
                <v:textbox style="mso-next-textbox:#_x0000_s1136;mso-fit-shape-to-text:t" inset="0,0,0,0">
                  <w:txbxContent>
                    <w:p w:rsidR="00836CAD" w:rsidRDefault="00836CAD">
                      <w:r>
                        <w:rPr>
                          <w:color w:val="000000"/>
                          <w:sz w:val="2"/>
                          <w:szCs w:val="2"/>
                          <w:lang w:val="en-US"/>
                        </w:rPr>
                        <w:t>y</w:t>
                      </w:r>
                    </w:p>
                  </w:txbxContent>
                </v:textbox>
              </v:rect>
              <v:rect id="_x0000_s1137" style="position:absolute;left:5005;top:13031;width:21;height:30;mso-wrap-style:none" filled="f" stroked="f">
                <v:textbox style="mso-next-textbox:#_x0000_s1137;mso-fit-shape-to-text:t" inset="0,0,0,0">
                  <w:txbxContent>
                    <w:p w:rsidR="00836CAD" w:rsidRDefault="00836CAD">
                      <w:r>
                        <w:rPr>
                          <w:color w:val="000000"/>
                          <w:sz w:val="2"/>
                          <w:szCs w:val="2"/>
                          <w:lang w:val="en-US"/>
                        </w:rPr>
                        <w:t>S</w:t>
                      </w:r>
                    </w:p>
                  </w:txbxContent>
                </v:textbox>
              </v:rect>
              <v:rect id="_x0000_s1138" style="position:absolute;left:5014;top:13031;width:17;height:23;mso-wrap-style:none" filled="f" stroked="f">
                <v:textbox style="mso-next-textbox:#_x0000_s1138;mso-fit-shape-to-text:t" inset="0,0,0,0">
                  <w:txbxContent>
                    <w:p w:rsidR="00836CAD" w:rsidRDefault="00836CAD">
                      <w:r>
                        <w:rPr>
                          <w:color w:val="000000"/>
                          <w:sz w:val="2"/>
                          <w:szCs w:val="2"/>
                          <w:lang w:val="en-US"/>
                        </w:rPr>
                        <w:t>m</w:t>
                      </w:r>
                    </w:p>
                  </w:txbxContent>
                </v:textbox>
              </v:rect>
              <v:rect id="_x0000_s1139" style="position:absolute;left:5026;top:13031;width:12;height:23;mso-wrap-style:none" filled="f" stroked="f">
                <v:textbox style="mso-next-textbox:#_x0000_s1139;mso-fit-shape-to-text:t" inset="0,0,0,0">
                  <w:txbxContent>
                    <w:p w:rsidR="00836CAD" w:rsidRDefault="00836CAD">
                      <w:r>
                        <w:rPr>
                          <w:color w:val="000000"/>
                          <w:sz w:val="2"/>
                          <w:szCs w:val="2"/>
                          <w:lang w:val="en-US"/>
                        </w:rPr>
                        <w:t>a</w:t>
                      </w:r>
                    </w:p>
                  </w:txbxContent>
                </v:textbox>
              </v:rect>
              <v:rect id="_x0000_s1140" style="position:absolute;left:5034;top:13031;width:7;height:23;mso-wrap-style:none" filled="f" stroked="f">
                <v:textbox style="mso-next-textbox:#_x0000_s1140;mso-fit-shape-to-text:t" inset="0,0,0,0">
                  <w:txbxContent>
                    <w:p w:rsidR="00836CAD" w:rsidRDefault="00836CAD">
                      <w:r>
                        <w:rPr>
                          <w:color w:val="000000"/>
                          <w:sz w:val="2"/>
                          <w:szCs w:val="2"/>
                          <w:lang w:val="en-US"/>
                        </w:rPr>
                        <w:t>r</w:t>
                      </w:r>
                    </w:p>
                  </w:txbxContent>
                </v:textbox>
              </v:rect>
              <v:rect id="_x0000_s1141" style="position:absolute;left:5039;top:13031;width:13;height:30;mso-wrap-style:none" filled="f" stroked="f">
                <v:textbox style="mso-next-textbox:#_x0000_s1141;mso-fit-shape-to-text:t" inset="0,0,0,0">
                  <w:txbxContent>
                    <w:p w:rsidR="00836CAD" w:rsidRDefault="00836CAD">
                      <w:r>
                        <w:rPr>
                          <w:color w:val="000000"/>
                          <w:sz w:val="2"/>
                          <w:szCs w:val="2"/>
                          <w:lang w:val="en-US"/>
                        </w:rPr>
                        <w:t>t</w:t>
                      </w:r>
                    </w:p>
                  </w:txbxContent>
                </v:textbox>
              </v:rect>
              <v:rect id="_x0000_s1142" style="position:absolute;left:5005;top:13046;width:21;height:30;mso-wrap-style:none" filled="f" stroked="f">
                <v:textbox style="mso-next-textbox:#_x0000_s1142;mso-fit-shape-to-text:t" inset="0,0,0,0">
                  <w:txbxContent>
                    <w:p w:rsidR="00836CAD" w:rsidRDefault="00836CAD">
                      <w:r>
                        <w:rPr>
                          <w:color w:val="000000"/>
                          <w:sz w:val="2"/>
                          <w:szCs w:val="2"/>
                          <w:lang w:val="en-US"/>
                        </w:rPr>
                        <w:t>B</w:t>
                      </w:r>
                    </w:p>
                  </w:txbxContent>
                </v:textbox>
              </v:rect>
              <v:rect id="_x0000_s1143" style="position:absolute;left:5014;top:13046;width:12;height:23;mso-wrap-style:none" filled="f" stroked="f">
                <v:textbox style="mso-next-textbox:#_x0000_s1143;mso-fit-shape-to-text:t" inset="0,0,0,0">
                  <w:txbxContent>
                    <w:p w:rsidR="00836CAD" w:rsidRDefault="00836CAD">
                      <w:r>
                        <w:rPr>
                          <w:color w:val="000000"/>
                          <w:sz w:val="2"/>
                          <w:szCs w:val="2"/>
                          <w:lang w:val="en-US"/>
                        </w:rPr>
                        <w:t>o</w:t>
                      </w:r>
                    </w:p>
                  </w:txbxContent>
                </v:textbox>
              </v:rect>
              <v:rect id="_x0000_s1144" style="position:absolute;left:5023;top:13046;width:12;height:23;mso-wrap-style:none" filled="f" stroked="f">
                <v:textbox style="mso-next-textbox:#_x0000_s1144;mso-fit-shape-to-text:t" inset="0,0,0,0">
                  <w:txbxContent>
                    <w:p w:rsidR="00836CAD" w:rsidRDefault="00836CAD">
                      <w:r>
                        <w:rPr>
                          <w:color w:val="000000"/>
                          <w:sz w:val="2"/>
                          <w:szCs w:val="2"/>
                          <w:lang w:val="en-US"/>
                        </w:rPr>
                        <w:t>o</w:t>
                      </w:r>
                    </w:p>
                  </w:txbxContent>
                </v:textbox>
              </v:rect>
              <v:rect id="_x0000_s1145" style="position:absolute;left:5031;top:13046;width:11;height:23;mso-wrap-style:none" filled="f" stroked="f">
                <v:textbox style="mso-next-textbox:#_x0000_s1145;mso-fit-shape-to-text:t" inset="0,0,0,0">
                  <w:txbxContent>
                    <w:p w:rsidR="00836CAD" w:rsidRDefault="00836CAD">
                      <w:r>
                        <w:rPr>
                          <w:color w:val="000000"/>
                          <w:sz w:val="2"/>
                          <w:szCs w:val="2"/>
                          <w:lang w:val="en-US"/>
                        </w:rPr>
                        <w:t>s</w:t>
                      </w:r>
                    </w:p>
                  </w:txbxContent>
                </v:textbox>
              </v:rect>
              <v:rect id="_x0000_s1146" style="position:absolute;left:5038;top:13046;width:13;height:30;mso-wrap-style:none" filled="f" stroked="f">
                <v:textbox style="mso-next-textbox:#_x0000_s1146;mso-fit-shape-to-text:t" inset="0,0,0,0">
                  <w:txbxContent>
                    <w:p w:rsidR="00836CAD" w:rsidRDefault="00836CAD">
                      <w:r>
                        <w:rPr>
                          <w:color w:val="000000"/>
                          <w:sz w:val="2"/>
                          <w:szCs w:val="2"/>
                          <w:lang w:val="en-US"/>
                        </w:rPr>
                        <w:t>t</w:t>
                      </w:r>
                    </w:p>
                  </w:txbxContent>
                </v:textbox>
              </v:rect>
              <v:rect id="_x0000_s1147" style="position:absolute;left:5047;top:13031;width:15;height:23;mso-wrap-style:none" filled="f" stroked="f">
                <v:textbox style="mso-next-textbox:#_x0000_s1147;mso-fit-shape-to-text:t" inset="0,0,0,0">
                  <w:txbxContent>
                    <w:p w:rsidR="00836CAD" w:rsidRDefault="00836CAD">
                      <w:r>
                        <w:rPr>
                          <w:color w:val="000000"/>
                          <w:sz w:val="2"/>
                          <w:szCs w:val="2"/>
                          <w:lang w:val="en-US"/>
                        </w:rPr>
                        <w:t>R</w:t>
                      </w:r>
                    </w:p>
                  </w:txbxContent>
                </v:textbox>
              </v:rect>
              <v:rect id="_x0000_s1148" style="position:absolute;left:5057;top:13031;width:12;height:23;mso-wrap-style:none" filled="f" stroked="f">
                <v:textbox style="mso-next-textbox:#_x0000_s1148;mso-fit-shape-to-text:t" inset="0,0,0,0">
                  <w:txbxContent>
                    <w:p w:rsidR="00836CAD" w:rsidRDefault="00836CAD">
                      <w:r>
                        <w:rPr>
                          <w:color w:val="000000"/>
                          <w:sz w:val="2"/>
                          <w:szCs w:val="2"/>
                          <w:lang w:val="en-US"/>
                        </w:rPr>
                        <w:t>e</w:t>
                      </w:r>
                    </w:p>
                  </w:txbxContent>
                </v:textbox>
              </v:rect>
              <v:rect id="_x0000_s1149" style="position:absolute;left:5066;top:13031;width:12;height:23;mso-wrap-style:none" filled="f" stroked="f">
                <v:textbox style="mso-next-textbox:#_x0000_s1149;mso-fit-shape-to-text:t" inset="0,0,0,0">
                  <w:txbxContent>
                    <w:p w:rsidR="00836CAD" w:rsidRDefault="00836CAD">
                      <w:r>
                        <w:rPr>
                          <w:color w:val="000000"/>
                          <w:sz w:val="2"/>
                          <w:szCs w:val="2"/>
                          <w:lang w:val="en-US"/>
                        </w:rPr>
                        <w:t>p</w:t>
                      </w:r>
                    </w:p>
                  </w:txbxContent>
                </v:textbox>
              </v:rect>
              <v:rect id="_x0000_s1150" style="position:absolute;left:5074;top:13031;width:5;height:23;mso-wrap-style:none" filled="f" stroked="f">
                <v:textbox style="mso-next-textbox:#_x0000_s1150;mso-fit-shape-to-text:t" inset="0,0,0,0">
                  <w:txbxContent>
                    <w:p w:rsidR="00836CAD" w:rsidRDefault="00836CAD">
                      <w:r>
                        <w:rPr>
                          <w:color w:val="000000"/>
                          <w:sz w:val="2"/>
                          <w:szCs w:val="2"/>
                          <w:lang w:val="en-US"/>
                        </w:rPr>
                        <w:t>l</w:t>
                      </w:r>
                    </w:p>
                  </w:txbxContent>
                </v:textbox>
              </v:rect>
              <v:rect id="_x0000_s1151" style="position:absolute;left:5077;top:13031;width:12;height:23;mso-wrap-style:none" filled="f" stroked="f">
                <v:textbox style="mso-next-textbox:#_x0000_s1151;mso-fit-shape-to-text:t" inset="0,0,0,0">
                  <w:txbxContent>
                    <w:p w:rsidR="00836CAD" w:rsidRDefault="00836CAD">
                      <w:r>
                        <w:rPr>
                          <w:color w:val="000000"/>
                          <w:sz w:val="2"/>
                          <w:szCs w:val="2"/>
                          <w:lang w:val="en-US"/>
                        </w:rPr>
                        <w:t>a</w:t>
                      </w:r>
                    </w:p>
                  </w:txbxContent>
                </v:textbox>
              </v:rect>
              <v:rect id="_x0000_s1152" style="position:absolute;left:5085;top:13031;width:18;height:30;mso-wrap-style:none" filled="f" stroked="f">
                <v:textbox style="mso-next-textbox:#_x0000_s1152;mso-fit-shape-to-text:t" inset="0,0,0,0">
                  <w:txbxContent>
                    <w:p w:rsidR="00836CAD" w:rsidRDefault="00836CAD">
                      <w:r>
                        <w:rPr>
                          <w:color w:val="000000"/>
                          <w:sz w:val="2"/>
                          <w:szCs w:val="2"/>
                          <w:lang w:val="en-US"/>
                        </w:rPr>
                        <w:t>c</w:t>
                      </w:r>
                    </w:p>
                  </w:txbxContent>
                </v:textbox>
              </v:rect>
              <v:rect id="_x0000_s1153" style="position:absolute;left:5092;top:13031;width:12;height:23;mso-wrap-style:none" filled="f" stroked="f">
                <v:textbox style="mso-next-textbox:#_x0000_s1153;mso-fit-shape-to-text:t" inset="0,0,0,0">
                  <w:txbxContent>
                    <w:p w:rsidR="00836CAD" w:rsidRDefault="00836CAD">
                      <w:r>
                        <w:rPr>
                          <w:color w:val="000000"/>
                          <w:sz w:val="2"/>
                          <w:szCs w:val="2"/>
                          <w:lang w:val="en-US"/>
                        </w:rPr>
                        <w:t>e</w:t>
                      </w:r>
                    </w:p>
                  </w:txbxContent>
                </v:textbox>
              </v:rect>
              <v:rect id="_x0000_s1154" style="position:absolute;left:5051;top:13046;width:21;height:30;mso-wrap-style:none" filled="f" stroked="f">
                <v:textbox style="mso-next-textbox:#_x0000_s1154;mso-fit-shape-to-text:t" inset="0,0,0,0">
                  <w:txbxContent>
                    <w:p w:rsidR="00836CAD" w:rsidRDefault="00836CAD">
                      <w:r>
                        <w:rPr>
                          <w:color w:val="000000"/>
                          <w:sz w:val="2"/>
                          <w:szCs w:val="2"/>
                          <w:lang w:val="en-US"/>
                        </w:rPr>
                        <w:t>B</w:t>
                      </w:r>
                    </w:p>
                  </w:txbxContent>
                </v:textbox>
              </v:rect>
              <v:rect id="_x0000_s1155" style="position:absolute;left:5061;top:13046;width:12;height:23;mso-wrap-style:none" filled="f" stroked="f">
                <v:textbox style="mso-next-textbox:#_x0000_s1155;mso-fit-shape-to-text:t" inset="0,0,0,0">
                  <w:txbxContent>
                    <w:p w:rsidR="00836CAD" w:rsidRDefault="00836CAD">
                      <w:r>
                        <w:rPr>
                          <w:color w:val="000000"/>
                          <w:sz w:val="2"/>
                          <w:szCs w:val="2"/>
                          <w:lang w:val="en-US"/>
                        </w:rPr>
                        <w:t>a</w:t>
                      </w:r>
                    </w:p>
                  </w:txbxContent>
                </v:textbox>
              </v:rect>
              <v:rect id="_x0000_s1156" style="position:absolute;left:5067;top:13046;width:13;height:30;mso-wrap-style:none" filled="f" stroked="f">
                <v:textbox style="mso-next-textbox:#_x0000_s1156;mso-fit-shape-to-text:t" inset="0,0,0,0">
                  <w:txbxContent>
                    <w:p w:rsidR="00836CAD" w:rsidRDefault="00836CAD">
                      <w:r>
                        <w:rPr>
                          <w:color w:val="000000"/>
                          <w:sz w:val="2"/>
                          <w:szCs w:val="2"/>
                          <w:lang w:val="en-US"/>
                        </w:rPr>
                        <w:t>t</w:t>
                      </w:r>
                    </w:p>
                  </w:txbxContent>
                </v:textbox>
              </v:rect>
              <v:rect id="_x0000_s1157" style="position:absolute;left:5072;top:13046;width:13;height:30;mso-wrap-style:none" filled="f" stroked="f">
                <v:textbox style="mso-next-textbox:#_x0000_s1157;mso-fit-shape-to-text:t" inset="0,0,0,0">
                  <w:txbxContent>
                    <w:p w:rsidR="00836CAD" w:rsidRDefault="00836CAD">
                      <w:r>
                        <w:rPr>
                          <w:color w:val="000000"/>
                          <w:sz w:val="2"/>
                          <w:szCs w:val="2"/>
                          <w:lang w:val="en-US"/>
                        </w:rPr>
                        <w:t>t</w:t>
                      </w:r>
                    </w:p>
                  </w:txbxContent>
                </v:textbox>
              </v:rect>
              <v:rect id="_x0000_s1158" style="position:absolute;left:5077;top:13046;width:12;height:23;mso-wrap-style:none" filled="f" stroked="f">
                <v:textbox style="mso-next-textbox:#_x0000_s1158;mso-fit-shape-to-text:t" inset="0,0,0,0">
                  <w:txbxContent>
                    <w:p w:rsidR="00836CAD" w:rsidRDefault="00836CAD">
                      <w:r>
                        <w:rPr>
                          <w:color w:val="000000"/>
                          <w:sz w:val="2"/>
                          <w:szCs w:val="2"/>
                          <w:lang w:val="en-US"/>
                        </w:rPr>
                        <w:t>e</w:t>
                      </w:r>
                    </w:p>
                  </w:txbxContent>
                </v:textbox>
              </v:rect>
              <v:rect id="_x0000_s1159" style="position:absolute;left:5084;top:13046;width:7;height:23;mso-wrap-style:none" filled="f" stroked="f">
                <v:textbox style="mso-next-textbox:#_x0000_s1159;mso-fit-shape-to-text:t" inset="0,0,0,0">
                  <w:txbxContent>
                    <w:p w:rsidR="00836CAD" w:rsidRDefault="00836CAD">
                      <w:r>
                        <w:rPr>
                          <w:color w:val="000000"/>
                          <w:sz w:val="2"/>
                          <w:szCs w:val="2"/>
                          <w:lang w:val="en-US"/>
                        </w:rPr>
                        <w:t>r</w:t>
                      </w:r>
                    </w:p>
                  </w:txbxContent>
                </v:textbox>
              </v:rect>
              <v:rect id="_x0000_s1160" style="position:absolute;left:5089;top:13046;width:17;height:30;mso-wrap-style:none" filled="f" stroked="f">
                <v:textbox style="mso-next-textbox:#_x0000_s1160;mso-fit-shape-to-text:t" inset="0,0,0,0">
                  <w:txbxContent>
                    <w:p w:rsidR="00836CAD" w:rsidRDefault="00836CAD">
                      <w:r>
                        <w:rPr>
                          <w:color w:val="000000"/>
                          <w:sz w:val="2"/>
                          <w:szCs w:val="2"/>
                          <w:lang w:val="en-US"/>
                        </w:rPr>
                        <w:t>y</w:t>
                      </w:r>
                    </w:p>
                  </w:txbxContent>
                </v:textbox>
              </v:rect>
              <v:rect id="_x0000_s1161" style="position:absolute;left:4821;top:13011;width:2;height:15" fillcolor="lime" strokeweight=".1pt"/>
              <v:rect id="_x0000_s1162" style="position:absolute;left:4821;top:13011;width:2;height:15" filled="f" strokeweight=".1pt"/>
              <v:rect id="_x0000_s1163" style="position:absolute;left:4870;top:13011;width:3;height:15" fillcolor="lime" strokeweight=".1pt"/>
              <v:rect id="_x0000_s1164" style="position:absolute;left:4870;top:13011;width:3;height:15" filled="f" strokeweight=".1pt"/>
              <v:rect id="_x0000_s1165" style="position:absolute;left:5019;top:13011;width:3;height:15" fillcolor="lime" strokeweight=".1pt"/>
              <v:rect id="_x0000_s1166" style="position:absolute;left:5019;top:13011;width:3;height:15" filled="f" strokeweight=".1pt"/>
              <v:rect id="_x0000_s1167" style="position:absolute;left:5068;top:13011;width:2;height:15" fillcolor="lime" strokeweight=".1pt"/>
              <v:rect id="_x0000_s1168" style="position:absolute;left:5068;top:13011;width:2;height:15" filled="f" strokeweight=".1pt"/>
              <v:shape id="_x0000_s1169" style="position:absolute;left:4922;top:12942;width:46;height:128" coordsize="46,128" path="m46,23r,-1l46,22r,-2l46,18r,l46,17r,-2l45,15r,-2l45,12r-2,l43,10r,l41,8r,l40,7r,l38,5r,l36,3r,l35,3,33,2r,l31,2r-1,l30,,28,,26,r,l25,,23,r,l21,r,l20,,18,r,l16,2r-1,l15,2r-2,l11,3r,l10,3,8,5r,l7,7r,l5,8r,l5,10r-2,l3,12r-1,l2,13r,2l2,15,,17r,1l,18r,2l,22r,l,23r,81l,104r,2l,108r,l,109r,2l2,111r,2l2,114r,l3,116r,l5,118r,1l5,119r2,2l7,121r1,2l8,123r2,l11,124r,l13,124r2,2l15,126r1,l18,126r,2l20,128r1,l21,128r2,l23,128r2,l26,128r,l28,128r2,-2l30,126r1,l33,126r,-2l35,124r1,l36,123r2,l38,123r2,-2l40,121r1,-2l41,119r2,-1l43,116r,l45,114r,l45,113r1,-2l46,111r,-2l46,108r,l46,106r,-2l46,104r,-81e" filled="f" strokeweight=".1pt">
                <v:path arrowok="t"/>
              </v:shape>
              <v:shape id="_x0000_s1170" style="position:absolute;left:4925;top:12945;width:40;height:40" coordsize="40,40" path="m40,20r,-3l40,15,38,14r,-2l38,10,37,9,35,7r,-2l33,5,32,4,30,2r-2,l27,,25,,22,,20,,18,,17,,15,,13,2r-3,l8,4r,1l7,5,5,7,4,9r,1l2,12r,2l,15r,2l,20r,2l,24r2,1l2,27r2,2l4,30r1,2l7,34r,1l8,37r2,l12,39r3,l17,39r1,l20,40r2,-1l23,39r4,l28,39r2,-2l32,37r1,-2l35,34r,-2l37,30r1,-1l38,27r,-2l40,24r,-2l40,20xe" fillcolor="#bfbfbf" strokeweight=".1pt">
                <v:path arrowok="t"/>
              </v:shape>
              <v:shape id="_x0000_s1171" style="position:absolute;left:4925;top:12945;width:40;height:40" coordsize="40,40" path="m40,20r,-3l40,15,38,14r,-2l38,10,37,9,35,7r,-2l33,5,32,4,30,2r-2,l27,,25,,22,,20,,18,,17,,15,,13,2r-3,l8,4r,1l7,5,5,7,4,9r,1l2,12r,2l,15r,2l,20r,2l,24r2,1l2,27r2,2l4,30r1,2l7,34r,1l8,37r2,l12,39r3,l17,39r1,l20,40r2,-1l23,39r4,l28,39r2,-2l32,37r1,-2l35,34r,-2l37,30r1,-1l38,27r,-2l40,24r,-2l40,20e" filled="f" strokeweight=".1pt">
                <v:path arrowok="t"/>
              </v:shape>
              <v:shape id="_x0000_s1172" style="position:absolute;left:4925;top:12947;width:40;height:40" coordsize="40,40" path="m40,20r,-3l40,15,38,13r,-1l38,10,37,8,35,7r,-2l33,5,32,3,30,2r-2,l27,,25,,22,,20,,18,,17,,15,,13,2r-3,l8,3r,2l7,5,5,7,4,8r,2l2,12r,1l,15r,2l,20r,2l,23r2,2l2,27r2,1l4,30r1,2l7,33r,2l8,37r2,l12,38r3,l17,38r1,l20,40r2,-2l23,38r4,l28,38r2,-1l32,37r1,-2l35,33r,-1l37,30r1,-2l38,27r,-2l40,23r,-1l40,20xe" fillcolor="#e5e5e5" strokeweight=".1pt">
                <v:path arrowok="t"/>
              </v:shape>
              <v:shape id="_x0000_s1173" style="position:absolute;left:4925;top:12947;width:40;height:40" coordsize="40,40" path="m40,20r,-3l40,15,38,13r,-1l38,10,37,8,35,7r,-2l33,5,32,3,30,2r-2,l27,,25,,22,,20,,18,,17,,15,,13,2r-3,l8,3r,2l7,5,5,7,4,8r,2l2,12r,1l,15r,2l,20r,2l,23r2,2l2,27r2,1l4,30r1,2l7,33r,2l8,37r2,l12,38r3,l17,38r1,l20,40r2,-2l23,38r4,l28,38r2,-1l32,37r1,-2l35,33r,-1l37,30r1,-2l38,27r,-2l40,23r,-1l40,20e" filled="f" strokeweight=".1pt">
                <v:path arrowok="t"/>
              </v:shape>
              <v:rect id="_x0000_s1174" style="position:absolute;left:4937;top:12959;width:20;height:30;mso-wrap-style:none" filled="f" stroked="f">
                <v:textbox style="mso-next-textbox:#_x0000_s1174;mso-fit-shape-to-text:t" inset="0,0,0,0">
                  <w:txbxContent>
                    <w:p w:rsidR="00836CAD" w:rsidRDefault="00836CAD">
                      <w:r>
                        <w:rPr>
                          <w:color w:val="000000"/>
                          <w:sz w:val="2"/>
                          <w:szCs w:val="2"/>
                          <w:lang w:val="en-US"/>
                        </w:rPr>
                        <w:t>T</w:t>
                      </w:r>
                    </w:p>
                  </w:txbxContent>
                </v:textbox>
              </v:rect>
              <v:rect id="_x0000_s1175" style="position:absolute;left:4945;top:12959;width:12;height:23;mso-wrap-style:none" filled="f" stroked="f">
                <v:textbox style="mso-next-textbox:#_x0000_s1175;mso-fit-shape-to-text:t" inset="0,0,0,0">
                  <w:txbxContent>
                    <w:p w:rsidR="00836CAD" w:rsidRDefault="00836CAD">
                      <w:r>
                        <w:rPr>
                          <w:color w:val="000000"/>
                          <w:sz w:val="2"/>
                          <w:szCs w:val="2"/>
                          <w:lang w:val="en-US"/>
                        </w:rPr>
                        <w:t>e</w:t>
                      </w:r>
                    </w:p>
                  </w:txbxContent>
                </v:textbox>
              </v:rect>
              <v:rect id="_x0000_s1176" style="position:absolute;left:4953;top:12959;width:11;height:23;mso-wrap-style:none" filled="f" stroked="f">
                <v:textbox style="mso-next-textbox:#_x0000_s1176;mso-fit-shape-to-text:t" inset="0,0,0,0">
                  <w:txbxContent>
                    <w:p w:rsidR="00836CAD" w:rsidRDefault="00836CAD">
                      <w:r>
                        <w:rPr>
                          <w:color w:val="000000"/>
                          <w:sz w:val="2"/>
                          <w:szCs w:val="2"/>
                          <w:lang w:val="en-US"/>
                        </w:rPr>
                        <w:t>s</w:t>
                      </w:r>
                    </w:p>
                  </w:txbxContent>
                </v:textbox>
              </v:rect>
              <v:rect id="_x0000_s1177" style="position:absolute;left:4960;top:12959;width:13;height:30;mso-wrap-style:none" filled="f" stroked="f">
                <v:textbox style="mso-next-textbox:#_x0000_s1177;mso-fit-shape-to-text:t" inset="0,0,0,0">
                  <w:txbxContent>
                    <w:p w:rsidR="00836CAD" w:rsidRDefault="00836CAD">
                      <w:r>
                        <w:rPr>
                          <w:color w:val="000000"/>
                          <w:sz w:val="2"/>
                          <w:szCs w:val="2"/>
                          <w:lang w:val="en-US"/>
                        </w:rPr>
                        <w:t>t</w:t>
                      </w:r>
                    </w:p>
                  </w:txbxContent>
                </v:textbox>
              </v:rect>
              <v:line id="_x0000_s1178" style="position:absolute" from="4945,12954" to="4946,12964" strokeweight=".25pt"/>
              <v:shape id="_x0000_s1179" style="position:absolute;left:4929;top:13032;width:33;height:33" coordsize="33,33" path="m33,16r,-2l31,13r,-2l31,9,29,8r,l28,6r,-2l26,4,24,3r,l23,1r-2,l19,1,18,,16,,14,,13,1r-2,l9,1r,2l8,3,6,4,4,4r,2l3,8r,l1,9r,2l1,13,,14r,2l,18r1,1l1,21r,2l3,23r,1l4,26r,2l6,28r2,1l9,29r,2l11,31r2,l14,33r2,l18,33r1,-2l21,31r2,l24,29r,l26,28r2,l28,26r1,-2l29,23r2,l31,21r,-2l33,18r,-2xe" fillcolor="#e5e5e5" strokeweight=".1pt">
                <v:path arrowok="t"/>
              </v:shape>
              <v:shape id="_x0000_s1180" style="position:absolute;left:4929;top:13032;width:33;height:33" coordsize="33,33" path="m33,16r,-2l31,13r,-2l31,9,29,8r,l28,6r,-2l26,4,24,3r,l23,1r-2,l19,1,18,,16,,14,,13,1r-2,l9,1r,2l8,3,6,4,4,4r,2l3,8r,l1,9r,2l1,13,,14r,2l,18r1,1l1,21r,2l3,23r,1l4,26r,2l6,28r2,1l9,29r,2l11,31r2,l14,33r2,l18,33r1,-2l21,31r2,l24,29r,l26,28r2,l28,26r1,-2l29,23r2,l31,21r,-2l33,18r,-2e" filled="f" strokecolor="#aaa" strokeweight=".1pt">
                <v:path arrowok="t"/>
              </v:shape>
              <v:shape id="_x0000_s1181" style="position:absolute;left:4933;top:13036;width:24;height:24" coordsize="24,24" path="m24,12r,-2l24,10r,-1l24,7r-2,l22,5,20,4r,l20,4,19,2r-2,l17,,15,,14,r,l12,,10,r,l9,,7,r,2l5,2r,2l4,4r,l2,5r,2l,7,,9r,1l,10r,2l,14r,l,15r,2l2,17r,2l4,19r,1l5,20r,2l7,22r,l9,24r1,l10,24r2,l14,24r,l15,24r2,-2l17,22r2,l20,20r,l20,19r2,l22,17r2,l24,15r,-1l24,14r,-2xe" fillcolor="#7f7f7f" strokeweight=".1pt">
                <v:path arrowok="t"/>
              </v:shape>
              <v:shape id="_x0000_s1182" style="position:absolute;left:4933;top:13036;width:24;height:24" coordsize="24,24" path="m24,12r,-2l24,10r,-1l24,7r-2,l22,5,20,4r,l20,4,19,2r-2,l17,,15,,14,r,l12,,10,r,l9,,7,r,2l5,2r,2l4,4r,l2,5r,2l,7,,9r,1l,10r,2l,14r,l,15r,2l2,17r,2l4,19r,1l5,20r,2l7,22r,l9,24r1,l10,24r2,l14,24r,l15,24r2,-2l17,22r2,l20,20r,l20,19r2,l22,17r2,l24,15r,-1l24,14r,-2e" filled="f" strokeweight=".1pt">
                <v:path arrowok="t"/>
              </v:shape>
              <v:shape id="_x0000_s1183" style="position:absolute;left:4933;top:13036;width:24;height:22" coordsize="24,22" path="m24,12r,-2l24,10,22,9r,-2l22,7,20,5r,l20,4r-1,l19,4,17,2r,l15,2r-1,l14,,12,,10,r,2l9,2r,l7,2,5,4r,l4,4r,1l4,5,2,7r,l2,9r,1l,10r,2l,14r2,l2,15r,l2,17r2,2l4,19r,1l5,20r,l7,22r2,l9,22r1,l10,22r2,l14,22r,l15,22r2,l17,22r2,-2l19,20r1,l20,19r,l22,17r,-2l22,15r2,-1l24,14r,-2xe" fillcolor="#e5e5e5" strokeweight=".1pt">
                <v:path arrowok="t"/>
              </v:shape>
              <v:shape id="_x0000_s1184" style="position:absolute;left:4933;top:13036;width:24;height:22" coordsize="24,22" path="m24,12r,-2l24,10,22,9r,-2l22,7,20,5r,l20,4r-1,l19,4,17,2r,l15,2r-1,l14,,12,,10,r,2l9,2r,l7,2,5,4r,l4,4r,1l4,5,2,7r,l2,9r,1l,10r,2l,14r2,l2,15r,l2,17r2,2l4,19r,1l5,20r,l7,22r2,l9,22r1,l10,22r2,l14,22r,l15,22r2,l17,22r2,-2l19,20r1,l20,19r,l22,17r,-2l22,15r2,-1l24,14r,-2e" filled="f" strokeweight=".1pt">
                <v:path arrowok="t"/>
              </v:shape>
              <v:rect id="_x0000_s1185" style="position:absolute;left:4943;top:13036;width:4;height:1" fillcolor="#e5e5e5" strokeweight=".1pt"/>
              <v:rect id="_x0000_s1186" style="position:absolute;left:4943;top:13036;width:4;height:1" filled="f" strokeweight=".1pt"/>
              <v:line id="_x0000_s1187" style="position:absolute;flip:y" from="4945,13033" to="4946,13038" strokeweight=".25pt"/>
              <v:line id="_x0000_s1188" style="position:absolute" from="4425,12830" to="4426,13187" strokeweight=".1pt"/>
              <v:rect id="_x0000_s1189" style="position:absolute;left:5118;top:12945;width:3;height:14" fillcolor="lime" strokeweight=".1pt"/>
              <v:rect id="_x0000_s1190" style="position:absolute;left:5118;top:12945;width:3;height:14" filled="f" strokeweight=".1pt"/>
              <v:rect id="_x0000_s1191" style="position:absolute;left:5118;top:12961;width:3;height:15" fillcolor="lime" strokeweight=".1pt"/>
              <v:rect id="_x0000_s1192" style="position:absolute;left:5118;top:12961;width:3;height:15" filled="f" strokeweight=".1pt"/>
              <v:rect id="_x0000_s1193" style="position:absolute;left:5118;top:12980;width:3;height:12" fillcolor="lime" strokeweight=".1pt"/>
              <v:rect id="_x0000_s1194" style="position:absolute;left:5118;top:12980;width:3;height:12" filled="f" strokeweight=".1pt"/>
              <v:rect id="_x0000_s1195" style="position:absolute;left:5118;top:12996;width:3;height:13" fillcolor="lime" strokeweight=".1pt"/>
              <v:rect id="_x0000_s1196" style="position:absolute;left:5118;top:12996;width:3;height:13" filled="f" strokeweight=".1pt"/>
              <v:rect id="_x0000_s1197" style="position:absolute;left:5118;top:13013;width:3;height:13" fillcolor="lime" strokeweight=".1pt"/>
              <v:rect id="_x0000_s1198" style="position:absolute;left:5118;top:13013;width:3;height:13" filled="f" strokeweight=".1pt"/>
              <v:rect id="_x0000_s1199" style="position:absolute;left:5118;top:13029;width:3;height:15" fillcolor="lime" strokeweight=".1pt"/>
              <v:rect id="_x0000_s1200" style="position:absolute;left:5118;top:13029;width:3;height:15" filled="f" strokeweight=".1pt"/>
              <v:rect id="_x0000_s1201" style="position:absolute;left:4773;top:12945;width:1;height:14" fillcolor="lime" strokeweight=".1pt"/>
              <v:rect id="_x0000_s1202" style="position:absolute;left:4773;top:12945;width:1;height:14" filled="f" strokeweight=".1pt"/>
              <v:rect id="_x0000_s1203" style="position:absolute;left:4773;top:12961;width:1;height:15" fillcolor="lime" strokeweight=".1pt"/>
              <v:rect id="_x0000_s1204" style="position:absolute;left:4773;top:12961;width:1;height:15" filled="f" strokeweight=".1pt"/>
              <v:rect id="_x0000_s1205" style="position:absolute;left:4773;top:12980;width:1;height:12" fillcolor="lime" strokeweight=".1pt"/>
              <v:rect id="_x0000_s1206" style="position:absolute;left:4773;top:12980;width:1;height:12" filled="f" strokeweight=".1pt"/>
              <v:rect id="_x0000_s1207" style="position:absolute;left:4773;top:12996;width:1;height:13" fillcolor="lime" strokeweight=".1pt"/>
              <v:rect id="_x0000_s1208" style="position:absolute;left:4773;top:12996;width:1;height:13" filled="f" strokeweight=".1pt"/>
              <v:rect id="_x0000_s1209" style="position:absolute;left:4773;top:13013;width:1;height:13" fillcolor="lime" strokeweight=".1pt"/>
              <v:rect id="_x0000_s1210" style="position:absolute;left:4773;top:13013;width:1;height:13" filled="f" strokeweight=".1pt"/>
              <v:rect id="_x0000_s1211" style="position:absolute;left:4773;top:13029;width:1;height:15" fillcolor="lime" strokeweight=".1pt"/>
              <v:rect id="_x0000_s1212" style="position:absolute;left:4773;top:13029;width:1;height:15" filled="f" strokeweight=".1pt"/>
              <v:rect id="_x0000_s1213" style="position:absolute;left:4374;top:11408;width:108;height:230;mso-wrap-style:none" filled="f" stroked="f">
                <v:textbox style="mso-next-textbox:#_x0000_s1213;mso-fit-shape-to-text:t" inset="0,0,0,0">
                  <w:txbxContent>
                    <w:p w:rsidR="00836CAD" w:rsidRDefault="00836CAD"/>
                  </w:txbxContent>
                </v:textbox>
              </v:rect>
              <v:shape id="_x0000_s1214" type="#_x0000_t75" style="position:absolute;left:2718;top:5600;width:3595;height:3662">
                <v:imagedata r:id="rId12" o:title=""/>
              </v:shape>
              <v:line id="_x0000_s1215" style="position:absolute" from="5865,6879" to="5866,7842" strokeweight=".85pt"/>
              <v:shape id="_x0000_s1216" type="#_x0000_t75" style="position:absolute;left:5408;top:7842;width:915;height:829">
                <v:imagedata r:id="rId13" o:title=""/>
              </v:shape>
              <v:rect id="_x0000_s1217" style="position:absolute;left:2783;top:8643;width:3523;height:607" stroked="f"/>
              <v:line id="_x0000_s1218" style="position:absolute" from="4654,5431" to="4655,5600" strokeweight="2.4pt"/>
              <v:shape id="_x0000_s1219" style="position:absolute;left:4550;top:5146;width:207;height:311" coordsize="207,311" path="m,311l104,,207,311,,311xe" fillcolor="black" stroked="f">
                <v:path arrowok="t"/>
              </v:shape>
              <v:line id="_x0000_s1220" style="position:absolute" from="4654,8707" to="4655,8875" strokeweight="2.4pt"/>
              <v:shape id="_x0000_s1221" style="position:absolute;left:4550;top:8423;width:207;height:309" coordsize="207,309" path="m,309l104,,207,309,,309xe" fillcolor="black" stroked="f">
                <v:path arrowok="t"/>
              </v:shape>
              <v:rect id="_x0000_s1222" style="position:absolute;left:4189;top:4709;width:51;height:230;mso-wrap-style:none" filled="f" stroked="f">
                <v:textbox style="mso-next-textbox:#_x0000_s1222;mso-fit-shape-to-text:t" inset="0,0,0,0">
                  <w:txbxContent>
                    <w:p w:rsidR="00836CAD" w:rsidRDefault="00836CAD">
                      <w:r>
                        <w:rPr>
                          <w:color w:val="000000"/>
                          <w:sz w:val="18"/>
                          <w:szCs w:val="18"/>
                          <w:lang w:val="en-US"/>
                        </w:rPr>
                        <w:t xml:space="preserve"> </w:t>
                      </w:r>
                    </w:p>
                  </w:txbxContent>
                </v:textbox>
              </v:rect>
              <v:rect id="_x0000_s1223" style="position:absolute;left:4864;top:4709;width:101;height:230;mso-wrap-style:none" filled="f" stroked="f">
                <v:textbox style="mso-next-textbox:#_x0000_s1223;mso-fit-shape-to-text:t" inset="0,0,0,0">
                  <w:txbxContent>
                    <w:p w:rsidR="00836CAD" w:rsidRDefault="00836CAD"/>
                  </w:txbxContent>
                </v:textbox>
              </v:rect>
              <v:shape id="_x0000_s1224" type="#_x0000_t75" style="position:absolute;left:6636;top:5588;width:3593;height:3662">
                <v:imagedata r:id="rId12" o:title=""/>
              </v:shape>
              <v:line id="_x0000_s1225" style="position:absolute" from="9783,6867" to="9784,7830" strokeweight=".85pt"/>
              <v:shape id="_x0000_s1226" type="#_x0000_t75" style="position:absolute;left:9324;top:7830;width:915;height:829">
                <v:imagedata r:id="rId13" o:title=""/>
              </v:shape>
              <v:rect id="_x0000_s1227" style="position:absolute;left:6699;top:8631;width:3523;height:608" stroked="f"/>
              <v:line id="_x0000_s1228" style="position:absolute" from="8571,5419" to="8572,5588" strokeweight="2.4pt"/>
              <v:shape id="_x0000_s1229" style="position:absolute;left:8468;top:5135;width:207;height:311" coordsize="207,311" path="m,311l103,,207,311,,311xe" fillcolor="black" stroked="f">
                <v:path arrowok="t"/>
              </v:shape>
              <v:line id="_x0000_s1230" style="position:absolute" from="8571,8694" to="8572,8863" strokeweight="2.4pt"/>
              <v:shape id="_x0000_s1231" style="position:absolute;left:8468;top:8411;width:207;height:310" coordsize="207,310" path="m,310l103,,207,310,,310xe" fillcolor="black" stroked="f">
                <v:path arrowok="t"/>
              </v:shape>
              <v:rect id="_x0000_s1232" style="position:absolute;left:7996;top:4709;width:108;height:230;mso-wrap-style:none" filled="f" stroked="f">
                <v:textbox style="mso-next-textbox:#_x0000_s1232;mso-fit-shape-to-text:t" inset="0,0,0,0">
                  <w:txbxContent>
                    <w:p w:rsidR="00836CAD" w:rsidRDefault="00836CAD"/>
                  </w:txbxContent>
                </v:textbox>
              </v:rect>
              <v:rect id="_x0000_s1233" style="position:absolute;left:8671;top:4709;width:108;height:230;mso-wrap-style:none" filled="f" stroked="f">
                <v:textbox style="mso-next-textbox:#_x0000_s1233;mso-fit-shape-to-text:t" inset="0,0,0,0">
                  <w:txbxContent>
                    <w:p w:rsidR="00836CAD" w:rsidRDefault="00836CAD"/>
                  </w:txbxContent>
                </v:textbox>
              </v:rect>
              <v:line id="_x0000_s1234" style="position:absolute" from="9819,8631" to="9820,10508" strokecolor="blue" strokeweight="1.3pt"/>
              <v:line id="_x0000_s1235" style="position:absolute" from="5824,8643" to="5825,10506" strokecolor="blue" strokeweight="1.3pt"/>
              <v:rect id="_x0000_s1236" style="position:absolute;left:7887;top:10202;width:108;height:230;mso-wrap-style:none" filled="f" stroked="f">
                <v:textbox style="mso-next-textbox:#_x0000_s1236;mso-fit-shape-to-text:t" inset="0,0,0,0">
                  <w:txbxContent>
                    <w:p w:rsidR="00836CAD" w:rsidRDefault="00836CAD"/>
                  </w:txbxContent>
                </v:textbox>
              </v:rect>
              <v:rect id="_x0000_s1237" style="position:absolute;left:8163;top:10202;width:112;height:230;mso-wrap-style:none" filled="f" stroked="f">
                <v:textbox style="mso-next-textbox:#_x0000_s1237;mso-fit-shape-to-text:t" inset="0,0,0,0">
                  <w:txbxContent>
                    <w:p w:rsidR="00836CAD" w:rsidRDefault="00836CAD"/>
                  </w:txbxContent>
                </v:textbox>
              </v:rect>
            </v:group>
            <v:rect id="_x0000_s1238" style="position:absolute;left:8493;top:10202;width:108;height:230;mso-wrap-style:none" filled="f" stroked="f">
              <v:textbox style="mso-next-textbox:#_x0000_s1238;mso-fit-shape-to-text:t" inset="0,0,0,0">
                <w:txbxContent>
                  <w:p w:rsidR="00836CAD" w:rsidRDefault="00836CAD"/>
                </w:txbxContent>
              </v:textbox>
            </v:rect>
            <v:rect id="_x0000_s1239" style="position:absolute;left:8549;top:10202;width:56;height:230;mso-wrap-style:none" filled="f" stroked="f">
              <v:textbox style="mso-next-textbox:#_x0000_s1239;mso-fit-shape-to-text:t" inset="0,0,0,0">
                <w:txbxContent>
                  <w:p w:rsidR="00836CAD" w:rsidRDefault="00836CAD">
                    <w:r>
                      <w:rPr>
                        <w:color w:val="000000"/>
                        <w:lang w:val="en-US"/>
                      </w:rPr>
                      <w:t xml:space="preserve"> </w:t>
                    </w:r>
                  </w:p>
                </w:txbxContent>
              </v:textbox>
            </v:rect>
            <v:shape id="_x0000_s1240" style="position:absolute;left:2690;top:12214;width:2248;height:2603" coordsize="2248,2603" path="m2248,13r,186l2247,200r,4l2245,205r-2,2l2242,209r-2,1l2237,212r-2,l2232,212r-3,-2l2227,209r-2,-2l2224,205r-2,-1l2222,200r,-1l2222,13r,-3l2222,8r2,-3l2225,3r2,-1l2229,r3,l2235,r2,l2240,r2,2l2243,3r2,2l2247,8r,2l2248,13r,xm2248,331r,121l2247,453r,4l2245,458r-2,2l2242,462r-2,1l2237,463r-2,2l2169,465r-3,-2l2164,463r-1,-1l2159,460r-1,-2l2158,457r-2,-4l2156,452r,-4l2158,445r,-1l2159,442r4,-2l2164,439r2,l2169,439r66,l2222,452r,-121l2222,328r,-2l2224,323r1,-2l2227,319r2,-1l2232,318r3,l2237,318r3,l2242,319r1,2l2245,323r2,3l2247,328r1,3l2248,331xm2037,465r-185,l1849,463r-2,l1845,462r-3,-2l1840,458r,-1l1839,453r,-1l1839,448r1,-3l1840,444r2,-2l1845,440r2,-1l1849,439r3,l2037,439r3,l2042,439r3,1l2047,442r2,2l2049,445r1,3l2050,452r,1l2049,457r,1l2047,460r-2,2l2042,463r-2,l2037,465r,xm1720,465r-185,l1532,463r-2,l1528,462r-3,-2l1523,458r,-1l1522,453r,-1l1522,448r1,-3l1523,444r2,-2l1528,440r2,-1l1532,439r3,l1720,439r3,l1725,439r3,1l1730,442r1,2l1731,445r2,3l1733,452r,1l1731,457r,1l1730,460r-2,2l1725,463r-2,l1720,465r,xm1403,465r-185,l1214,463r-1,l1211,462r-3,-2l1206,458r,-1l1205,453r,-1l1205,448r1,-3l1206,444r2,-2l1211,440r2,-1l1214,439r4,l1403,439r3,l1408,439r3,1l1413,442r1,2l1414,445r2,3l1416,452r,1l1414,457r,1l1413,460r-2,2l1408,463r-2,l1403,465r,xm1086,465r-185,l897,463r-1,l894,462r-3,-2l889,458r,-1l887,453r,-1l887,448r2,-3l889,444r2,-2l894,440r2,-1l897,439r4,l1086,439r3,l1091,439r3,1l1096,442r1,2l1097,445r2,3l1099,452r,1l1097,457r,1l1096,460r-2,2l1091,463r-2,l1086,465r,xm768,465r-185,l580,463r-1,l577,462r-3,-2l572,458r,-1l570,453r,-1l570,448r2,-3l572,444r2,-2l577,440r2,-1l580,439r3,l768,439r4,l773,439r4,1l778,442r2,2l780,445r2,3l782,452r,1l780,457r,1l778,460r-1,2l773,463r-1,l768,465r,xm451,465r-185,l263,463r-2,l260,462r-4,-2l255,458r,-1l253,453r,-1l253,448r2,-3l255,444r1,-2l260,440r1,-1l263,439r3,l451,439r4,l456,439r4,1l461,442r2,2l463,445r2,3l465,452r,1l463,457r,1l461,460r-1,2l456,463r-1,l451,465r,xm134,465r-120,l27,452r,63l25,516r,4l24,521r-2,2l20,525r-1,1l15,528r-1,l10,528,7,526,5,525,4,523,2,521,,520r,-4l,515,,452r,-4l,445r2,-1l4,442r1,-2l7,439r3,l14,439r120,l137,439r2,l142,440r2,2l146,444r,1l147,448r,4l147,453r-1,4l146,458r-2,2l142,462r-3,1l137,463r-3,2l134,465xm27,647r,185l25,834r,3l24,839r-2,2l20,842r-1,2l15,846r-1,l10,846,7,844,5,842,4,841,2,839,,837r,-3l,832,,647r,-3l,642r2,-3l4,637r1,-2l7,634r3,l14,634r1,l19,634r1,1l22,637r2,2l25,642r,2l27,647r,xm27,965r,185l25,1152r,3l24,1157r-2,1l20,1160r-1,2l15,1163r-1,l10,1163r-3,-1l5,1160r-1,-2l2,1157,,1155r,-3l,1150,,965r,-4l,960r2,-3l4,955r1,-2l7,952r3,l14,952r1,l19,952r1,1l22,955r2,2l25,960r,1l27,965r,xm27,1283r,185l25,1470r,3l24,1474r-2,2l20,1478r-1,1l15,1481r-1,l10,1481r-3,-2l5,1478r-1,-2l2,1474,,1473r,-3l,1468,,1283r,-4l,1278r2,-4l4,1273r1,-2l7,1269r3,l14,1269r1,l19,1269r1,2l22,1273r2,1l25,1278r,1l27,1283r,xm27,1600r,186l25,1787r,4l24,1792r-2,2l20,1796r-1,1l15,1799r-1,l10,1799r-3,-2l5,1796r-1,-2l2,1792,,1791r,-4l,1786,,1600r,-3l,1595r2,-3l4,1590r1,-1l7,1587r3,l14,1587r1,l19,1587r1,2l22,1590r2,2l25,1595r,2l27,1600r,xm27,1918r,185l25,2105r,3l24,2110r-2,2l20,2113r-1,2l15,2117r-1,l10,2117r-3,-2l5,2113r-1,-1l2,2110,,2108r,-3l,2103,,1918r,-3l,1913r2,-3l4,1908r1,-2l7,1905r3,l14,1905r1,l19,1905r1,1l22,1908r2,2l25,1913r,2l27,1918r,xm27,2236r,185l25,2423r,3l24,2428r-2,1l20,2431r-1,2l15,2434r-1,l10,2434r-3,-1l5,2431r-1,-2l2,2428,,2426r,-3l,2421,,2236r,-4l,2231r2,-4l4,2226r1,-2l7,2222r3,l14,2222r1,l19,2222r1,2l22,2226r2,1l25,2231r,1l27,2236r,xm27,2553r,37l25,2593r,2l24,2598r-2,2l20,2601r-1,2l15,2603r-1,l10,2603r-3,l5,2601r-1,-1l2,2598,,2595r,-2l,2590r,-37l,2550r,-2l2,2545r2,-1l5,2542r2,-2l10,2540r4,l15,2540r4,l20,2542r2,2l24,2545r1,3l25,2550r2,3l27,2553xe" fillcolor="black" strokeweight=".1pt">
              <v:path arrowok="t"/>
              <o:lock v:ext="edit" verticies="t"/>
            </v:shape>
            <v:shape id="_x0000_s1241" style="position:absolute;left:2621;top:14784;width:164;height:247" coordsize="164,247" path="m164,l83,247,,,164,xe" fillcolor="black" stroked="f">
              <v:path arrowok="t"/>
            </v:shape>
            <v:shape id="_x0000_s1242" style="position:absolute;left:2251;top:15062;width:2090;height:761" coordsize="2090,761" path="m2090,381r-2,-10l2088,361r-2,-8l2083,343r-3,-10l2076,323r-3,-9l2068,305r-7,-10l2056,286r-6,-10l2042,268r-9,-8l2025,250r-8,-8l2007,233r-10,-8l1985,217r-11,-8l1962,200r-11,-8l1938,184r-14,-9l1911,169r-15,-8l1881,154r-14,-8l1850,139r-17,-7l1817,126r-17,-7l1782,113r-16,-7l1746,99,1708,88,1670,76,1629,66,1586,56,1543,46r-46,-8l1450,30r-46,-7l1354,18r-49,-6l1255,8,1204,5,1151,2,1098,r-54,l991,2r-53,l885,5,834,8r-51,5l733,18r-47,5l638,30r-47,8l547,46,502,56,461,66,420,76,380,88,342,99r-18,7l306,113r-17,6l271,126r-17,6l238,139r-15,7l208,154r-15,7l178,169r-13,6l152,184r-13,8l126,200r-12,9l102,217r-9,8l83,233r-10,9l63,250r-8,10l46,268r-6,8l33,286r-7,9l22,305r-5,9l12,323,8,333,5,343,3,353r-1,8l,371r,10l,391r2,9l3,410r2,10l8,430r4,9l17,448r5,10l26,467r7,10l40,485r6,10l55,503r8,8l73,521r10,9l93,538r9,8l114,554r12,9l139,571r13,7l165,586r13,8l193,601r15,8l223,616r15,6l254,631r17,6l289,644r17,6l324,657r18,5l380,675r40,10l461,697r41,10l547,715r44,8l638,731r48,7l733,745r50,5l834,753r51,3l937,760r54,1l1044,761r54,l1151,760r53,-4l1255,753r50,-3l1354,745r50,-7l1450,731r47,-8l1543,715r43,-8l1629,697r41,-12l1708,675r38,-13l1766,657r16,-7l1800,644r17,-7l1833,631r17,-9l1867,616r14,-7l1896,601r15,-7l1924,586r14,-8l1951,571r11,-8l1974,554r11,-8l1997,538r10,-8l2017,521r8,-10l2033,503r9,-8l2050,485r6,-8l2061,467r7,-9l2073,448r3,-9l2080,430r3,-10l2086,410r2,-10l2088,391r2,-10xe" stroked="f">
              <v:path arrowok="t"/>
            </v:shape>
            <v:rect id="_x0000_s1243" style="position:absolute;left:2499;top:15231;width:108;height:230;mso-wrap-style:none" filled="f" stroked="f">
              <v:textbox style="mso-next-textbox:#_x0000_s1243;mso-fit-shape-to-text:t" inset="0,0,0,0">
                <w:txbxContent>
                  <w:p w:rsidR="00836CAD" w:rsidRDefault="00836CAD"/>
                </w:txbxContent>
              </v:textbox>
            </v:rect>
            <v:rect id="_x0000_s1244" style="position:absolute;left:3518;top:15231;width:51;height:207;mso-wrap-style:none" filled="f" stroked="f">
              <v:textbox style="mso-next-textbox:#_x0000_s1244;mso-fit-shape-to-text:t" inset="0,0,0,0">
                <w:txbxContent>
                  <w:p w:rsidR="00836CAD" w:rsidRDefault="00836CAD">
                    <w:r>
                      <w:rPr>
                        <w:color w:val="000000"/>
                        <w:sz w:val="18"/>
                        <w:szCs w:val="18"/>
                        <w:lang w:val="en-US"/>
                      </w:rPr>
                      <w:t xml:space="preserve">. </w:t>
                    </w:r>
                  </w:p>
                </w:txbxContent>
              </v:textbox>
            </v:rect>
            <v:rect id="_x0000_s1245" style="position:absolute;left:4106;top:15231;width:51;height:207;mso-wrap-style:none" filled="f" stroked="f">
              <v:textbox style="mso-next-textbox:#_x0000_s1245;mso-fit-shape-to-text:t" inset="0,0,0,0">
                <w:txbxContent>
                  <w:p w:rsidR="00836CAD" w:rsidRDefault="00836CAD">
                    <w:r>
                      <w:rPr>
                        <w:color w:val="000000"/>
                        <w:sz w:val="18"/>
                        <w:szCs w:val="18"/>
                        <w:lang w:val="en-US"/>
                      </w:rPr>
                      <w:t>.</w:t>
                    </w:r>
                  </w:p>
                </w:txbxContent>
              </v:textbox>
            </v:rect>
            <v:rect id="_x0000_s1246" style="position:absolute;left:2715;top:15442;width:108;height:230;mso-wrap-style:none" filled="f" stroked="f">
              <v:textbox style="mso-next-textbox:#_x0000_s1246;mso-fit-shape-to-text:t" inset="0,0,0,0">
                <w:txbxContent>
                  <w:p w:rsidR="00836CAD" w:rsidRDefault="00836CAD"/>
                </w:txbxContent>
              </v:textbox>
            </v:rect>
            <v:rect id="_x0000_s1247" style="position:absolute;left:3890;top:15442;width:51;height:207;mso-wrap-style:none" filled="f" stroked="f">
              <v:textbox style="mso-next-textbox:#_x0000_s1247;mso-fit-shape-to-text:t" inset="0,0,0,0">
                <w:txbxContent>
                  <w:p w:rsidR="00836CAD" w:rsidRDefault="00836CAD">
                    <w:r>
                      <w:rPr>
                        <w:color w:val="000000"/>
                        <w:sz w:val="18"/>
                        <w:szCs w:val="18"/>
                        <w:lang w:val="en-US"/>
                      </w:rPr>
                      <w:t>.</w:t>
                    </w:r>
                  </w:p>
                </w:txbxContent>
              </v:textbox>
            </v:rect>
            <v:line id="_x0000_s1248" style="position:absolute" from="3318,10418" to="3319,12149" strokecolor="blue" strokeweight="1.3pt"/>
            <v:rect id="_x0000_s1249" style="position:absolute;left:3670;top:13854;width:108;height:230;mso-wrap-style:none" filled="f" stroked="f">
              <v:textbox style="mso-next-textbox:#_x0000_s1249;mso-fit-shape-to-text:t" inset="0,0,0,0">
                <w:txbxContent>
                  <w:p w:rsidR="00836CAD" w:rsidRDefault="00836CAD"/>
                </w:txbxContent>
              </v:textbox>
            </v:rect>
            <v:rect id="_x0000_s1250" style="position:absolute;left:5421;top:13854;width:184;height:253;mso-wrap-style:none" filled="f" stroked="f">
              <v:textbox style="mso-next-textbox:#_x0000_s1250;mso-fit-shape-to-text:t" inset="0,0,0,0">
                <w:txbxContent>
                  <w:p w:rsidR="00836CAD" w:rsidRDefault="00836CAD">
                    <w:r>
                      <w:rPr>
                        <w:color w:val="000000"/>
                        <w:sz w:val="22"/>
                        <w:szCs w:val="22"/>
                        <w:lang w:val="en-US"/>
                      </w:rPr>
                      <w:t>...</w:t>
                    </w:r>
                  </w:p>
                </w:txbxContent>
              </v:textbox>
            </v:rect>
            <v:shape id="_x0000_s1251" type="#_x0000_t75" style="position:absolute;left:6918;top:11548;width:1612;height:1654" fillcolor="#0c9">
              <v:imagedata r:id="rId14" o:title=""/>
            </v:shape>
            <v:shape id="_x0000_s1252" type="#_x0000_t202" style="position:absolute;left:6218;top:13658;width:4049;height:540">
              <v:textbox style="mso-next-textbox:#_x0000_s1252">
                <w:txbxContent>
                  <w:p w:rsidR="00836CAD" w:rsidRDefault="00836CAD">
                    <w:pPr>
                      <w:rPr>
                        <w:lang w:val="es-ES_tradnl"/>
                      </w:rPr>
                    </w:pPr>
                    <w:r>
                      <w:rPr>
                        <w:lang w:val="es-ES_tradnl"/>
                      </w:rPr>
                      <w:t>Elektronik Veri Değerlendirme Sistemi</w:t>
                    </w:r>
                  </w:p>
                </w:txbxContent>
              </v:textbox>
            </v:shape>
            <v:line id="_x0000_s1253" style="position:absolute" from="5818,12511" to="6918,12511">
              <v:stroke endarrow="block"/>
            </v:line>
            <v:shape id="_x0000_s1254" type="#_x0000_t202" style="position:absolute;left:3718;top:10711;width:2600;height:360">
              <v:textbox>
                <w:txbxContent>
                  <w:p w:rsidR="00836CAD" w:rsidRDefault="00836CAD">
                    <w:pPr>
                      <w:rPr>
                        <w:lang w:val="es-ES_tradnl"/>
                      </w:rPr>
                    </w:pPr>
                    <w:r>
                      <w:rPr>
                        <w:lang w:val="es-ES_tradnl"/>
                      </w:rPr>
                      <w:t>Veri Toplama Sistemi</w:t>
                    </w:r>
                  </w:p>
                </w:txbxContent>
              </v:textbox>
            </v:shape>
          </v:group>
          <o:OLEObject Type="Embed" ProgID="Msxml2.SAXXMLReader.5.0" ShapeID="_x0000_s1251" DrawAspect="Content" ObjectID="_1426594931" r:id="rId15"/>
        </w:pict>
      </w:r>
      <w:r w:rsidRPr="00581568">
        <w:rPr>
          <w:noProof/>
          <w:lang w:val="tr-TR" w:eastAsia="tr-TR"/>
        </w:rPr>
        <w:pict>
          <v:shape id="_x0000_s1255" type="#_x0000_t202" style="position:absolute;margin-left:75pt;margin-top:2pt;width:130pt;height:27pt;z-index:12">
            <v:textbox style="mso-next-textbox:#_x0000_s1255">
              <w:txbxContent>
                <w:p w:rsidR="00836CAD" w:rsidRDefault="00836CAD">
                  <w:r>
                    <w:rPr>
                      <w:rStyle w:val="FontStyle162"/>
                      <w:lang w:val="en-US"/>
                    </w:rPr>
                    <w:t>Toz toplama bacası 1</w:t>
                  </w:r>
                </w:p>
              </w:txbxContent>
            </v:textbox>
          </v:shape>
        </w:pict>
      </w:r>
      <w:r w:rsidRPr="00581568">
        <w:rPr>
          <w:noProof/>
          <w:lang w:val="tr-TR" w:eastAsia="tr-TR"/>
        </w:rPr>
        <w:pict>
          <v:shape id="_x0000_s1256" type="#_x0000_t202" style="position:absolute;margin-left:270pt;margin-top:6pt;width:130pt;height:27pt;z-index:11">
            <v:textbox style="mso-next-textbox:#_x0000_s1256">
              <w:txbxContent>
                <w:p w:rsidR="00836CAD" w:rsidRDefault="00836CAD">
                  <w:r>
                    <w:rPr>
                      <w:rStyle w:val="FontStyle162"/>
                      <w:lang w:val="en-US"/>
                    </w:rPr>
                    <w:t>Toz toplama bacası 2</w:t>
                  </w:r>
                </w:p>
              </w:txbxContent>
            </v:textbox>
          </v:shape>
        </w:pict>
      </w:r>
    </w:p>
    <w:p w:rsidR="00836CAD" w:rsidRDefault="00836CAD">
      <w:pPr>
        <w:rPr>
          <w:lang w:val="es-ES"/>
        </w:rPr>
      </w:pPr>
    </w:p>
    <w:p w:rsidR="00836CAD" w:rsidRDefault="00836CAD">
      <w:pPr>
        <w:rPr>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b/>
          <w:bCs/>
          <w:u w:val="single"/>
          <w:lang w:val="es-ES"/>
        </w:rPr>
      </w:pPr>
    </w:p>
    <w:p w:rsidR="00836CAD" w:rsidRDefault="00836CAD">
      <w:pPr>
        <w:rPr>
          <w:lang w:val="es-ES"/>
        </w:rPr>
      </w:pPr>
    </w:p>
    <w:p w:rsidR="00836CAD" w:rsidRDefault="00836CAD">
      <w:pPr>
        <w:rPr>
          <w:lang w:val="es-ES"/>
        </w:rPr>
      </w:pPr>
    </w:p>
    <w:p w:rsidR="00836CAD" w:rsidRDefault="00836CAD">
      <w:pPr>
        <w:rPr>
          <w:b/>
          <w:bCs/>
          <w:color w:val="0000FF"/>
          <w:u w:val="single"/>
          <w:lang w:val="es-ES"/>
        </w:rPr>
      </w:pPr>
      <w:r>
        <w:rPr>
          <w:b/>
          <w:bCs/>
          <w:color w:val="0000FF"/>
          <w:u w:val="single"/>
          <w:lang w:val="es-ES"/>
        </w:rPr>
        <w:lastRenderedPageBreak/>
        <w:t>3.1.2 Otomatik ölçüm sistemi</w:t>
      </w:r>
    </w:p>
    <w:p w:rsidR="00836CAD" w:rsidRDefault="00836CAD">
      <w:pPr>
        <w:rPr>
          <w:b/>
          <w:bCs/>
          <w:color w:val="0000FF"/>
          <w:u w:val="single"/>
          <w:lang w:val="es-ES"/>
        </w:rPr>
      </w:pPr>
    </w:p>
    <w:p w:rsidR="00836CAD" w:rsidRDefault="00836CAD">
      <w:pPr>
        <w:rPr>
          <w:lang w:val="es-ES"/>
        </w:rPr>
      </w:pPr>
      <w:r>
        <w:rPr>
          <w:lang w:val="es-ES"/>
        </w:rPr>
        <w:t>EN 14181, EN 15267-3 Standartlarını ve 28082 sayılı sürekli izleme sistemleri hakkında tebliği gözönünde bulundurarak:</w:t>
      </w:r>
    </w:p>
    <w:p w:rsidR="00836CAD" w:rsidRDefault="00836CAD">
      <w:pPr>
        <w:rPr>
          <w:lang w:val="es-ES"/>
        </w:rPr>
      </w:pPr>
    </w:p>
    <w:p w:rsidR="00836CAD" w:rsidRDefault="00836CAD">
      <w:pPr>
        <w:numPr>
          <w:ilvl w:val="0"/>
          <w:numId w:val="28"/>
        </w:numPr>
        <w:rPr>
          <w:lang w:val="es-ES"/>
        </w:rPr>
      </w:pPr>
      <w:r>
        <w:rPr>
          <w:lang w:val="es-ES"/>
        </w:rPr>
        <w:t>Mevcut CEMSlerin analizi için hangi dokümanların ibraz edilmesi gerekir</w:t>
      </w:r>
      <w:r>
        <w:t>?</w:t>
      </w:r>
    </w:p>
    <w:p w:rsidR="00836CAD" w:rsidRDefault="00836CAD">
      <w:pPr>
        <w:ind w:left="360"/>
        <w:rPr>
          <w:lang w:val="es-ES"/>
        </w:rPr>
      </w:pPr>
    </w:p>
    <w:p w:rsidR="00836CAD" w:rsidRDefault="00836CAD">
      <w:pPr>
        <w:numPr>
          <w:ilvl w:val="0"/>
          <w:numId w:val="28"/>
        </w:numPr>
        <w:spacing w:after="345"/>
        <w:rPr>
          <w:lang w:val="es-ES"/>
        </w:rPr>
      </w:pPr>
      <w:r>
        <w:rPr>
          <w:lang w:val="es-ES"/>
        </w:rPr>
        <w:t>QAL 2 ve AST (Yıllık Gözetim Testi) için hangi standart referans yöntemler kullanılmalıdır</w:t>
      </w:r>
      <w:r>
        <w:t>?</w:t>
      </w:r>
    </w:p>
    <w:p w:rsidR="00836CAD" w:rsidRDefault="00836CAD">
      <w:pPr>
        <w:numPr>
          <w:ilvl w:val="0"/>
          <w:numId w:val="28"/>
        </w:numPr>
        <w:spacing w:after="345"/>
        <w:rPr>
          <w:lang w:val="es-ES"/>
        </w:rPr>
      </w:pPr>
      <w:r>
        <w:rPr>
          <w:lang w:val="es-ES"/>
        </w:rPr>
        <w:t>Yeni bir CEMS kurulmuş ise hangi ilave belgelere htiyaç duyulacaktır</w:t>
      </w:r>
      <w:r>
        <w:t xml:space="preserve">? </w:t>
      </w:r>
    </w:p>
    <w:p w:rsidR="00836CAD" w:rsidRDefault="00836CAD">
      <w:pPr>
        <w:numPr>
          <w:ilvl w:val="1"/>
          <w:numId w:val="28"/>
        </w:numPr>
        <w:spacing w:after="345"/>
        <w:jc w:val="both"/>
        <w:rPr>
          <w:lang w:val="en-GB"/>
        </w:rPr>
      </w:pPr>
      <w:r>
        <w:t>Assume you receive the certificate shown in the next page to meet the QAL 1. Check if it meets the requirements for a valid certified range in the case that your lowest</w:t>
      </w:r>
      <w:r>
        <w:rPr>
          <w:color w:val="000000"/>
          <w:lang w:val="en-GB"/>
        </w:rPr>
        <w:t xml:space="preserve"> certified range shall not be more than 3 times the emission limit value (ELV) and </w:t>
      </w:r>
      <w:r>
        <w:t xml:space="preserve"> ELV for dust was 20 mg/Nm3. Repeat the same exercise assuming the ELV was 3 mg/Nm3.</w:t>
      </w:r>
    </w:p>
    <w:p w:rsidR="00836CAD" w:rsidRDefault="00836CAD">
      <w:pPr>
        <w:numPr>
          <w:ilvl w:val="0"/>
          <w:numId w:val="28"/>
        </w:numPr>
        <w:rPr>
          <w:lang w:val="en-GB"/>
        </w:rPr>
      </w:pPr>
      <w:r>
        <w:rPr>
          <w:lang w:val="en-GB"/>
        </w:rPr>
        <w:t>Günlük toz limitinin 20 mg/Nm3 olması durumunda analizciden yetkili idareye verilerin rotası ve dönüştürmeler nelerdir?</w:t>
      </w:r>
    </w:p>
    <w:p w:rsidR="00836CAD" w:rsidRDefault="00836CAD">
      <w:pPr>
        <w:ind w:left="360"/>
        <w:rPr>
          <w:lang w:val="en-GB"/>
        </w:rPr>
      </w:pPr>
    </w:p>
    <w:p w:rsidR="00836CAD" w:rsidRDefault="00836CAD">
      <w:pPr>
        <w:numPr>
          <w:ilvl w:val="0"/>
          <w:numId w:val="28"/>
        </w:numPr>
        <w:rPr>
          <w:lang w:val="de-DE"/>
        </w:rPr>
      </w:pPr>
      <w:r>
        <w:rPr>
          <w:lang w:val="de-DE"/>
        </w:rPr>
        <w:t>CEMS bilgilerinde sık görülen hatalar</w:t>
      </w:r>
      <w:r>
        <w:rPr>
          <w:color w:val="000000"/>
          <w:lang w:val="de-DE"/>
        </w:rPr>
        <w:t>.</w:t>
      </w:r>
    </w:p>
    <w:p w:rsidR="00836CAD" w:rsidRDefault="00836CAD">
      <w:pPr>
        <w:ind w:left="360"/>
        <w:rPr>
          <w:lang w:val="de-DE"/>
        </w:rPr>
      </w:pPr>
    </w:p>
    <w:p w:rsidR="00836CAD" w:rsidRDefault="00836CAD">
      <w:pPr>
        <w:rPr>
          <w:color w:val="000000"/>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r>
        <w:rPr>
          <w:b/>
          <w:bCs/>
          <w:u w:val="single"/>
          <w:lang w:val="de-DE"/>
        </w:rPr>
        <w:t xml:space="preserve">QAL1 Certificate </w:t>
      </w:r>
      <w:r w:rsidR="00494293" w:rsidRPr="00581568">
        <w:rPr>
          <w:b/>
          <w:bCs/>
          <w:noProof/>
          <w:u w:val="single"/>
          <w:lang w:val="tr-TR" w:eastAsia="tr-TR"/>
        </w:rPr>
        <w:pict>
          <v:shape id="_x0000_i1028" type="#_x0000_t75" style="width:404.25pt;height:515.3pt;visibility:visible">
            <v:imagedata r:id="rId16" o:title=""/>
          </v:shape>
        </w:pict>
      </w: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Default="00836CAD">
      <w:pPr>
        <w:rPr>
          <w:b/>
          <w:bCs/>
          <w:u w:val="single"/>
          <w:lang w:val="de-DE"/>
        </w:rPr>
      </w:pPr>
    </w:p>
    <w:p w:rsidR="00836CAD" w:rsidRPr="009443E8" w:rsidRDefault="00836CAD">
      <w:pPr>
        <w:rPr>
          <w:b/>
          <w:bCs/>
          <w:color w:val="0000FF"/>
          <w:sz w:val="28"/>
          <w:szCs w:val="28"/>
          <w:u w:val="single"/>
          <w:lang w:val="de-DE"/>
        </w:rPr>
      </w:pPr>
      <w:r w:rsidRPr="009443E8">
        <w:rPr>
          <w:b/>
          <w:bCs/>
          <w:color w:val="0000FF"/>
          <w:sz w:val="28"/>
          <w:szCs w:val="28"/>
          <w:u w:val="single"/>
          <w:lang w:val="de-DE"/>
        </w:rPr>
        <w:lastRenderedPageBreak/>
        <w:t>3.2. Gürültü</w:t>
      </w:r>
    </w:p>
    <w:p w:rsidR="00836CAD" w:rsidRPr="009443E8" w:rsidRDefault="00836CAD" w:rsidP="009443E8">
      <w:pPr>
        <w:numPr>
          <w:ilvl w:val="0"/>
          <w:numId w:val="28"/>
        </w:numPr>
        <w:ind w:left="360"/>
        <w:rPr>
          <w:lang w:val="de-DE"/>
        </w:rPr>
      </w:pPr>
      <w:r>
        <w:t>Eğer tesis aşağıdaki haritada gösterildiği gibi yerleşim bölgelerine yakın bulunuyorsa gürültü kirliliği ile ilgili olarak ne tür genel bilgiler isterdiniz?</w:t>
      </w:r>
    </w:p>
    <w:p w:rsidR="00836CAD" w:rsidRDefault="00836CAD">
      <w:pPr>
        <w:rPr>
          <w:lang w:val="de-DE"/>
        </w:rPr>
      </w:pPr>
    </w:p>
    <w:p w:rsidR="00836CAD" w:rsidRDefault="00836CAD">
      <w:pPr>
        <w:rPr>
          <w:lang w:val="de-DE"/>
        </w:rPr>
      </w:pPr>
    </w:p>
    <w:p w:rsidR="00836CAD" w:rsidRDefault="00494293">
      <w:pPr>
        <w:rPr>
          <w:lang w:val="es-ES"/>
        </w:rPr>
      </w:pPr>
      <w:r w:rsidRPr="00581568">
        <w:rPr>
          <w:b/>
          <w:bCs/>
          <w:noProof/>
          <w:sz w:val="24"/>
          <w:szCs w:val="24"/>
          <w:lang w:val="tr-TR" w:eastAsia="tr-TR"/>
        </w:rPr>
        <w:pict>
          <v:shape id="Imagen 2" o:spid="_x0000_i1029" type="#_x0000_t75" style="width:446.4pt;height:301.35pt;visibility:visible">
            <v:imagedata r:id="rId8" o:title=""/>
          </v:shape>
        </w:pict>
      </w:r>
    </w:p>
    <w:p w:rsidR="00836CAD" w:rsidRDefault="00836CAD">
      <w:pPr>
        <w:rPr>
          <w:lang w:val="es-ES"/>
        </w:rPr>
      </w:pPr>
    </w:p>
    <w:p w:rsidR="00836CAD" w:rsidRDefault="00836CAD">
      <w:pPr>
        <w:rPr>
          <w:lang w:val="es-ES"/>
        </w:rPr>
      </w:pPr>
    </w:p>
    <w:p w:rsidR="00836CAD" w:rsidRDefault="00836CAD">
      <w:pPr>
        <w:rPr>
          <w:lang w:val="es-ES"/>
        </w:rPr>
      </w:pPr>
    </w:p>
    <w:p w:rsidR="00836CAD" w:rsidRDefault="00836CAD" w:rsidP="009443E8">
      <w:pPr>
        <w:numPr>
          <w:ilvl w:val="0"/>
          <w:numId w:val="33"/>
        </w:numPr>
        <w:tabs>
          <w:tab w:val="clear" w:pos="1716"/>
          <w:tab w:val="num" w:pos="360"/>
        </w:tabs>
        <w:ind w:left="341"/>
        <w:rPr>
          <w:lang w:val="es-ES"/>
        </w:rPr>
      </w:pPr>
      <w:r>
        <w:t>Tesisin gürültü kirliliği anlamında yarattığı etkiyi daha iyi karakterize edebilmek için işletmecinin hangi yöntemi kullanmasını isterdiniz, modelleme mi yoksa noktasal ölçümler mi?  Niçin?</w:t>
      </w:r>
    </w:p>
    <w:p w:rsidR="00836CAD" w:rsidRDefault="00836CAD" w:rsidP="009443E8">
      <w:pPr>
        <w:numPr>
          <w:ilvl w:val="0"/>
          <w:numId w:val="33"/>
        </w:numPr>
        <w:tabs>
          <w:tab w:val="clear" w:pos="1716"/>
          <w:tab w:val="num" w:pos="360"/>
        </w:tabs>
        <w:ind w:left="341"/>
        <w:rPr>
          <w:lang w:val="de-DE"/>
        </w:rPr>
      </w:pPr>
      <w:r>
        <w:t>Modelleme için referans standartlar neler olacaktır?</w:t>
      </w:r>
    </w:p>
    <w:p w:rsidR="00836CAD" w:rsidRDefault="00836CAD" w:rsidP="009443E8">
      <w:pPr>
        <w:numPr>
          <w:ilvl w:val="0"/>
          <w:numId w:val="33"/>
        </w:numPr>
        <w:tabs>
          <w:tab w:val="clear" w:pos="1716"/>
          <w:tab w:val="num" w:pos="360"/>
        </w:tabs>
        <w:ind w:left="341"/>
        <w:rPr>
          <w:lang w:val="de-DE"/>
        </w:rPr>
      </w:pPr>
      <w:r>
        <w:rPr>
          <w:lang w:val="de-DE"/>
        </w:rPr>
        <w:t>Ergitme, haddeleme prosesleri de dahil olmak üzere bir elektrik ark ocaklı tesiste hangi noktalar en çok akustik üreten noktalardır</w:t>
      </w:r>
      <w:r>
        <w:t>,…?</w:t>
      </w:r>
    </w:p>
    <w:p w:rsidR="00836CAD" w:rsidRPr="00464476" w:rsidRDefault="00836CAD" w:rsidP="009443E8">
      <w:pPr>
        <w:numPr>
          <w:ilvl w:val="0"/>
          <w:numId w:val="33"/>
        </w:numPr>
        <w:tabs>
          <w:tab w:val="clear" w:pos="1716"/>
          <w:tab w:val="num" w:pos="360"/>
        </w:tabs>
        <w:ind w:left="341"/>
        <w:rPr>
          <w:lang w:val="sv-SE"/>
        </w:rPr>
      </w:pPr>
      <w:r w:rsidRPr="00464476">
        <w:rPr>
          <w:lang w:val="sv-SE"/>
        </w:rPr>
        <w:t>Gürültü haakında bilgilerde en çok görülen hatalar.</w:t>
      </w:r>
    </w:p>
    <w:p w:rsidR="00836CAD" w:rsidRPr="00464476" w:rsidRDefault="00836CAD" w:rsidP="009443E8">
      <w:pPr>
        <w:ind w:firstLine="708"/>
        <w:rPr>
          <w:lang w:val="sv-SE"/>
        </w:rPr>
      </w:pPr>
    </w:p>
    <w:p w:rsidR="00836CAD" w:rsidRPr="00464476" w:rsidRDefault="00836CAD">
      <w:pPr>
        <w:rPr>
          <w:lang w:val="sv-SE"/>
        </w:rPr>
      </w:pPr>
    </w:p>
    <w:p w:rsidR="00836CAD" w:rsidRPr="00464476" w:rsidRDefault="00836CAD">
      <w:pPr>
        <w:rPr>
          <w:lang w:val="sv-SE"/>
        </w:rPr>
      </w:pPr>
    </w:p>
    <w:p w:rsidR="00836CAD" w:rsidRDefault="00836CAD">
      <w:pPr>
        <w:jc w:val="center"/>
        <w:rPr>
          <w:b/>
          <w:bCs/>
          <w:color w:val="0000FF"/>
          <w:sz w:val="24"/>
          <w:szCs w:val="24"/>
          <w:lang w:val="tr-TR"/>
        </w:rPr>
      </w:pPr>
      <w:r>
        <w:rPr>
          <w:b/>
          <w:bCs/>
          <w:color w:val="0000FF"/>
          <w:sz w:val="24"/>
          <w:szCs w:val="24"/>
          <w:lang w:val="tr-TR"/>
        </w:rPr>
        <w:br w:type="page"/>
      </w:r>
    </w:p>
    <w:p w:rsidR="00836CAD" w:rsidRDefault="00836CAD">
      <w:pPr>
        <w:jc w:val="center"/>
        <w:rPr>
          <w:b/>
          <w:bCs/>
          <w:color w:val="0000FF"/>
          <w:sz w:val="24"/>
          <w:szCs w:val="24"/>
          <w:lang w:val="tr-TR"/>
        </w:rPr>
      </w:pPr>
      <w:r>
        <w:rPr>
          <w:b/>
          <w:bCs/>
          <w:color w:val="0000FF"/>
          <w:sz w:val="24"/>
          <w:szCs w:val="24"/>
          <w:lang w:val="tr-TR"/>
        </w:rPr>
        <w:t>İKİNCİ GÜN</w:t>
      </w:r>
    </w:p>
    <w:p w:rsidR="00836CAD" w:rsidRDefault="00836CAD">
      <w:pPr>
        <w:rPr>
          <w:lang w:val="tr-TR"/>
        </w:rPr>
      </w:pPr>
    </w:p>
    <w:p w:rsidR="00836CAD" w:rsidRDefault="00836CAD">
      <w:pPr>
        <w:rPr>
          <w:lang w:val="tr-TR"/>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8720"/>
      </w:tblGrid>
      <w:tr w:rsidR="00836CAD" w:rsidRPr="008C4B03">
        <w:trPr>
          <w:trHeight w:val="634"/>
        </w:trPr>
        <w:tc>
          <w:tcPr>
            <w:tcW w:w="8720" w:type="dxa"/>
            <w:shd w:val="clear" w:color="auto" w:fill="CCFFFF"/>
          </w:tcPr>
          <w:p w:rsidR="00836CAD" w:rsidRPr="008C4B03" w:rsidRDefault="00836CAD">
            <w:pPr>
              <w:pStyle w:val="Ttulo"/>
              <w:tabs>
                <w:tab w:val="left" w:pos="4257"/>
                <w:tab w:val="left" w:pos="5134"/>
              </w:tabs>
              <w:spacing w:line="240" w:lineRule="auto"/>
              <w:jc w:val="left"/>
              <w:rPr>
                <w:rFonts w:eastAsiaTheme="minorEastAsia"/>
                <w:i/>
                <w:iCs/>
                <w:sz w:val="28"/>
                <w:szCs w:val="28"/>
                <w:lang w:val="tr-TR"/>
              </w:rPr>
            </w:pPr>
            <w:r w:rsidRPr="008C4B03">
              <w:rPr>
                <w:rFonts w:eastAsiaTheme="minorEastAsia"/>
                <w:i/>
                <w:iCs/>
                <w:sz w:val="28"/>
                <w:szCs w:val="28"/>
                <w:lang w:val="tr-TR"/>
              </w:rPr>
              <w:t>4. Oturum “ATIK”</w:t>
            </w:r>
          </w:p>
          <w:p w:rsidR="00836CAD" w:rsidRPr="008C4B03" w:rsidRDefault="00836CAD">
            <w:pPr>
              <w:pStyle w:val="Ttulo"/>
              <w:tabs>
                <w:tab w:val="left" w:pos="4257"/>
                <w:tab w:val="left" w:pos="5134"/>
              </w:tabs>
              <w:spacing w:line="240" w:lineRule="auto"/>
              <w:jc w:val="left"/>
              <w:rPr>
                <w:rFonts w:eastAsiaTheme="minorEastAsia"/>
                <w:i/>
                <w:iCs/>
                <w:sz w:val="28"/>
                <w:szCs w:val="28"/>
                <w:lang w:val="tr-TR"/>
              </w:rPr>
            </w:pPr>
            <w:r w:rsidRPr="008C4B03">
              <w:rPr>
                <w:rFonts w:eastAsiaTheme="minorEastAsia"/>
                <w:i/>
                <w:iCs/>
                <w:sz w:val="28"/>
                <w:szCs w:val="28"/>
                <w:lang w:val="tr-TR"/>
              </w:rPr>
              <w:t xml:space="preserve">2. Gün – 13:30 - 17:00 </w:t>
            </w:r>
          </w:p>
        </w:tc>
      </w:tr>
      <w:tr w:rsidR="00836CAD" w:rsidRPr="008C4B03">
        <w:trPr>
          <w:trHeight w:val="680"/>
        </w:trPr>
        <w:tc>
          <w:tcPr>
            <w:tcW w:w="8720" w:type="dxa"/>
            <w:tcBorders>
              <w:top w:val="single" w:sz="4" w:space="0" w:color="auto"/>
            </w:tcBorders>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4.1 Atıkların tespiti, sınıflandırılması, etiketlenmesi ve depolanması</w:t>
            </w:r>
          </w:p>
        </w:tc>
      </w:tr>
      <w:tr w:rsidR="00836CAD" w:rsidRPr="008C4B03">
        <w:trPr>
          <w:trHeight w:val="680"/>
        </w:trPr>
        <w:tc>
          <w:tcPr>
            <w:tcW w:w="8720" w:type="dxa"/>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4.2. Üretilen atıkların listesi</w:t>
            </w:r>
          </w:p>
          <w:p w:rsidR="00836CAD" w:rsidRPr="008C4B03" w:rsidRDefault="00836CAD">
            <w:pPr>
              <w:ind w:left="360"/>
              <w:rPr>
                <w:rFonts w:eastAsiaTheme="minorEastAsia"/>
                <w:lang w:val="tr-TR"/>
              </w:rPr>
            </w:pPr>
          </w:p>
        </w:tc>
      </w:tr>
      <w:tr w:rsidR="00836CAD" w:rsidRPr="008C4B03">
        <w:trPr>
          <w:trHeight w:val="680"/>
        </w:trPr>
        <w:tc>
          <w:tcPr>
            <w:tcW w:w="8720" w:type="dxa"/>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4.3. Atık ile ilgili bilginin kontrolü</w:t>
            </w:r>
          </w:p>
          <w:p w:rsidR="00836CAD" w:rsidRPr="008C4B03" w:rsidRDefault="00836CAD">
            <w:pPr>
              <w:rPr>
                <w:rFonts w:eastAsiaTheme="minorEastAsia"/>
                <w:u w:val="single"/>
                <w:lang w:val="tr-TR"/>
              </w:rPr>
            </w:pPr>
          </w:p>
          <w:p w:rsidR="00836CAD" w:rsidRPr="008C4B03" w:rsidRDefault="00836CAD">
            <w:pPr>
              <w:rPr>
                <w:rFonts w:eastAsiaTheme="minorEastAsia"/>
                <w:lang w:val="tr-TR"/>
              </w:rPr>
            </w:pPr>
          </w:p>
        </w:tc>
      </w:tr>
      <w:tr w:rsidR="00836CAD" w:rsidRPr="008C4B03">
        <w:trPr>
          <w:trHeight w:val="680"/>
        </w:trPr>
        <w:tc>
          <w:tcPr>
            <w:tcW w:w="8720" w:type="dxa"/>
            <w:tcBorders>
              <w:top w:val="single" w:sz="4" w:space="0" w:color="auto"/>
            </w:tcBorders>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4.4. Atık cinsi ile ilgili özel düzenleme örneği</w:t>
            </w:r>
          </w:p>
          <w:p w:rsidR="00836CAD" w:rsidRPr="008C4B03" w:rsidRDefault="00836CAD">
            <w:pPr>
              <w:autoSpaceDE w:val="0"/>
              <w:autoSpaceDN w:val="0"/>
              <w:adjustRightInd w:val="0"/>
              <w:rPr>
                <w:rFonts w:eastAsiaTheme="minorEastAsia"/>
                <w:lang w:val="tr-TR"/>
              </w:rPr>
            </w:pPr>
          </w:p>
          <w:p w:rsidR="00836CAD" w:rsidRPr="008C4B03" w:rsidRDefault="00836CAD">
            <w:pPr>
              <w:ind w:left="360"/>
              <w:rPr>
                <w:rFonts w:eastAsiaTheme="minorEastAsia"/>
                <w:lang w:val="tr-TR"/>
              </w:rPr>
            </w:pPr>
          </w:p>
          <w:p w:rsidR="00836CAD" w:rsidRPr="008C4B03" w:rsidRDefault="00836CAD">
            <w:pPr>
              <w:rPr>
                <w:rFonts w:eastAsiaTheme="minorEastAsia"/>
                <w:u w:val="single"/>
                <w:lang w:val="tr-TR"/>
              </w:rPr>
            </w:pPr>
          </w:p>
        </w:tc>
      </w:tr>
    </w:tbl>
    <w:p w:rsidR="00836CAD" w:rsidRDefault="00836CAD">
      <w:pPr>
        <w:jc w:val="center"/>
        <w:rPr>
          <w:lang w:val="tr-TR"/>
        </w:rPr>
      </w:pPr>
    </w:p>
    <w:p w:rsidR="00836CAD" w:rsidRDefault="00836CAD">
      <w:pPr>
        <w:spacing w:before="120"/>
        <w:jc w:val="center"/>
        <w:rPr>
          <w:sz w:val="24"/>
          <w:szCs w:val="24"/>
          <w:lang w:val="tr-TR"/>
        </w:rPr>
      </w:pPr>
      <w:r>
        <w:rPr>
          <w:b/>
          <w:bCs/>
          <w:color w:val="0000FF"/>
          <w:sz w:val="24"/>
          <w:szCs w:val="24"/>
          <w:lang w:val="tr-TR"/>
        </w:rPr>
        <w:t>ÜÇÜNCÜ GÜN</w:t>
      </w:r>
    </w:p>
    <w:p w:rsidR="00836CAD" w:rsidRDefault="00836CAD">
      <w:pPr>
        <w:rPr>
          <w:b/>
          <w:bCs/>
          <w:color w:val="0000FF"/>
          <w:lang w:val="tr-TR"/>
        </w:rPr>
      </w:pPr>
    </w:p>
    <w:tbl>
      <w:tblPr>
        <w:tblW w:w="8708" w:type="dxa"/>
        <w:tblInd w:w="-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right w:w="227" w:type="dxa"/>
        </w:tblCellMar>
        <w:tblLook w:val="0000"/>
      </w:tblPr>
      <w:tblGrid>
        <w:gridCol w:w="8708"/>
      </w:tblGrid>
      <w:tr w:rsidR="00836CAD" w:rsidRPr="008C4B03">
        <w:trPr>
          <w:trHeight w:val="486"/>
        </w:trPr>
        <w:tc>
          <w:tcPr>
            <w:tcW w:w="8708" w:type="dxa"/>
            <w:shd w:val="clear" w:color="auto" w:fill="CCFFFF"/>
          </w:tcPr>
          <w:p w:rsidR="00836CAD" w:rsidRPr="008C4B03" w:rsidRDefault="00836CAD">
            <w:pPr>
              <w:pStyle w:val="Ttulo"/>
              <w:spacing w:line="240" w:lineRule="auto"/>
              <w:jc w:val="left"/>
              <w:rPr>
                <w:rFonts w:eastAsiaTheme="minorEastAsia"/>
                <w:i/>
                <w:iCs/>
                <w:sz w:val="28"/>
                <w:szCs w:val="28"/>
                <w:lang w:val="tr-TR"/>
              </w:rPr>
            </w:pPr>
            <w:r w:rsidRPr="008C4B03">
              <w:rPr>
                <w:rFonts w:eastAsiaTheme="minorEastAsia"/>
                <w:i/>
                <w:iCs/>
                <w:sz w:val="28"/>
                <w:szCs w:val="28"/>
                <w:lang w:val="tr-TR"/>
              </w:rPr>
              <w:t>5. Oturum “ATIK”</w:t>
            </w:r>
          </w:p>
          <w:p w:rsidR="00836CAD" w:rsidRPr="008C4B03" w:rsidRDefault="00836CAD">
            <w:pPr>
              <w:pStyle w:val="Ttulo"/>
              <w:spacing w:line="240" w:lineRule="auto"/>
              <w:jc w:val="left"/>
              <w:rPr>
                <w:rFonts w:eastAsiaTheme="minorEastAsia"/>
                <w:sz w:val="28"/>
                <w:szCs w:val="28"/>
                <w:lang w:val="tr-TR"/>
              </w:rPr>
            </w:pPr>
            <w:r w:rsidRPr="008C4B03">
              <w:rPr>
                <w:rFonts w:eastAsiaTheme="minorEastAsia"/>
                <w:i/>
                <w:iCs/>
                <w:sz w:val="28"/>
                <w:szCs w:val="28"/>
                <w:lang w:val="tr-TR"/>
              </w:rPr>
              <w:t>3. Gün</w:t>
            </w:r>
            <w:r w:rsidRPr="008C4B03">
              <w:rPr>
                <w:rFonts w:eastAsiaTheme="minorEastAsia"/>
                <w:sz w:val="28"/>
                <w:szCs w:val="28"/>
                <w:lang w:val="tr-TR"/>
              </w:rPr>
              <w:t xml:space="preserve"> – 10:00 - 12.30 </w:t>
            </w:r>
          </w:p>
        </w:tc>
      </w:tr>
      <w:tr w:rsidR="00836CAD" w:rsidRPr="008C4B03">
        <w:trPr>
          <w:trHeight w:val="425"/>
        </w:trPr>
        <w:tc>
          <w:tcPr>
            <w:tcW w:w="8708" w:type="dxa"/>
          </w:tcPr>
          <w:p w:rsidR="00836CAD" w:rsidRPr="008C4B03" w:rsidRDefault="00836CAD">
            <w:pPr>
              <w:rPr>
                <w:rFonts w:eastAsiaTheme="minorEastAsia"/>
                <w:b/>
                <w:bCs/>
                <w:color w:val="0000FF"/>
                <w:u w:val="single"/>
                <w:lang w:val="tr-TR"/>
              </w:rPr>
            </w:pPr>
          </w:p>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5.1. Depolama sahaları ile ilgili çevresel konular</w:t>
            </w:r>
          </w:p>
          <w:p w:rsidR="00836CAD" w:rsidRPr="008C4B03" w:rsidRDefault="00836CAD">
            <w:pPr>
              <w:rPr>
                <w:rFonts w:eastAsiaTheme="minorEastAsia"/>
                <w:color w:val="333333"/>
                <w:lang w:val="tr-TR"/>
              </w:rPr>
            </w:pPr>
          </w:p>
          <w:p w:rsidR="00836CAD" w:rsidRPr="008C4B03" w:rsidRDefault="00836CAD">
            <w:pPr>
              <w:ind w:left="360"/>
              <w:rPr>
                <w:rFonts w:eastAsiaTheme="minorEastAsia"/>
                <w:u w:val="single"/>
                <w:lang w:val="tr-TR"/>
              </w:rPr>
            </w:pPr>
          </w:p>
        </w:tc>
      </w:tr>
      <w:tr w:rsidR="00836CAD" w:rsidRPr="008C4B03">
        <w:trPr>
          <w:trHeight w:val="425"/>
        </w:trPr>
        <w:tc>
          <w:tcPr>
            <w:tcW w:w="8708" w:type="dxa"/>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5.2. Değerlendirmeler ve Özet</w:t>
            </w:r>
          </w:p>
          <w:p w:rsidR="00836CAD" w:rsidRPr="008C4B03" w:rsidRDefault="00836CAD">
            <w:pPr>
              <w:rPr>
                <w:rFonts w:eastAsiaTheme="minorEastAsia"/>
                <w:b/>
                <w:bCs/>
                <w:color w:val="0000FF"/>
                <w:u w:val="single"/>
                <w:lang w:val="tr-TR"/>
              </w:rPr>
            </w:pPr>
          </w:p>
          <w:p w:rsidR="00836CAD" w:rsidRPr="008C4B03" w:rsidRDefault="00836CAD">
            <w:pPr>
              <w:numPr>
                <w:ilvl w:val="0"/>
                <w:numId w:val="28"/>
              </w:numPr>
              <w:rPr>
                <w:rFonts w:eastAsiaTheme="minorEastAsia"/>
                <w:lang w:val="tr-TR"/>
              </w:rPr>
            </w:pPr>
            <w:r w:rsidRPr="008C4B03">
              <w:rPr>
                <w:rFonts w:eastAsiaTheme="minorEastAsia"/>
                <w:lang w:val="tr-TR"/>
              </w:rPr>
              <w:t>Entegre Çevre İzni başvurusunda karşılaşılan genel hatalar</w:t>
            </w:r>
          </w:p>
          <w:p w:rsidR="00836CAD" w:rsidRPr="008C4B03" w:rsidRDefault="00836CAD">
            <w:pPr>
              <w:ind w:left="360"/>
              <w:rPr>
                <w:rFonts w:eastAsiaTheme="minorEastAsia"/>
                <w:lang w:val="tr-TR"/>
              </w:rPr>
            </w:pPr>
          </w:p>
        </w:tc>
      </w:tr>
    </w:tbl>
    <w:p w:rsidR="00836CAD" w:rsidRDefault="00836CAD">
      <w:pPr>
        <w:rPr>
          <w:lang w:val="tr-TR"/>
        </w:rPr>
      </w:pPr>
    </w:p>
    <w:p w:rsidR="00836CAD" w:rsidRDefault="00836CAD">
      <w:pPr>
        <w:rPr>
          <w:lang w:val="tr-TR"/>
        </w:rPr>
      </w:pPr>
    </w:p>
    <w:p w:rsidR="00836CAD" w:rsidRDefault="00836CAD">
      <w:pPr>
        <w:rPr>
          <w:b/>
          <w:bCs/>
          <w:lang w:val="tr-TR"/>
        </w:rPr>
      </w:pPr>
      <w:r>
        <w:rPr>
          <w:b/>
          <w:bCs/>
          <w:lang w:val="tr-TR"/>
        </w:rPr>
        <w:t>Tehlikeli Atık</w:t>
      </w:r>
    </w:p>
    <w:p w:rsidR="00836CAD" w:rsidRDefault="00836CAD">
      <w:pPr>
        <w:spacing w:before="120"/>
        <w:jc w:val="both"/>
        <w:rPr>
          <w:lang w:val="tr-TR"/>
        </w:rPr>
      </w:pPr>
      <w:r>
        <w:rPr>
          <w:lang w:val="tr-TR"/>
        </w:rPr>
        <w:t>Tesisteki çeşitli prosesler sonucu üretilen tehlikeli atık, fabrika alanında oluşturulan tehlikeli atık geçici depolama alanına aktarılır. Bu alan beş ayrı birimden oluşmaktadır. Her bir odanın genişliği 4 m, uzunluğu 4.84 m ve taban alanı 19:36 m</w:t>
      </w:r>
      <w:r>
        <w:rPr>
          <w:vertAlign w:val="superscript"/>
          <w:lang w:val="tr-TR"/>
        </w:rPr>
        <w:t xml:space="preserve">2 </w:t>
      </w:r>
      <w:r>
        <w:rPr>
          <w:lang w:val="tr-TR"/>
        </w:rPr>
        <w:t>‘dir. Depolama alanının toplam yüzölçümü 96.8 m</w:t>
      </w:r>
      <w:r>
        <w:rPr>
          <w:vertAlign w:val="superscript"/>
          <w:lang w:val="tr-TR"/>
        </w:rPr>
        <w:t>2</w:t>
      </w:r>
      <w:r>
        <w:rPr>
          <w:lang w:val="tr-TR"/>
        </w:rPr>
        <w:t>’dir. 4.7 m’lik depolama yüksekliği ile toplam depolama hacmi 454.5 m</w:t>
      </w:r>
      <w:r>
        <w:rPr>
          <w:vertAlign w:val="superscript"/>
          <w:lang w:val="tr-TR"/>
        </w:rPr>
        <w:t>3</w:t>
      </w:r>
      <w:r>
        <w:rPr>
          <w:lang w:val="tr-TR"/>
        </w:rPr>
        <w:t xml:space="preserve">’dür. </w:t>
      </w:r>
    </w:p>
    <w:p w:rsidR="00836CAD" w:rsidRDefault="00836CAD">
      <w:pPr>
        <w:spacing w:before="120"/>
        <w:jc w:val="both"/>
        <w:rPr>
          <w:lang w:val="tr-TR"/>
        </w:rPr>
      </w:pPr>
      <w:r>
        <w:rPr>
          <w:lang w:val="tr-TR"/>
        </w:rPr>
        <w:t xml:space="preserve">Alan için Tehlikeli Atık Geçici Depolama İzni, Çevre ve Şehircilik Bakanlığı İl Müdürlüğünden alınmıştır. </w:t>
      </w:r>
    </w:p>
    <w:p w:rsidR="00836CAD" w:rsidRDefault="00836CAD">
      <w:pPr>
        <w:spacing w:before="120"/>
        <w:jc w:val="both"/>
        <w:rPr>
          <w:lang w:val="tr-TR"/>
        </w:rPr>
      </w:pPr>
      <w:r>
        <w:rPr>
          <w:lang w:val="tr-TR"/>
        </w:rPr>
        <w:t xml:space="preserve">Tehlikeli Atık Geçici Depolama alanının zemin geçirimsizliğini sağlamak için, dolgu maddesinin üzerine 40 cm beton dökülmüştür ve zemin, epoksi boya ile kaplanmıştır. Üç tarafı tuğla duvar ile örülmüş, trapez sac ile kaplanmış dış hava koşullarından korunan bir alandır. Zemin, döküntü ve sızıntı riskine karşı, kapalı alana doğru %3’lük eğimle inşa edilmiştir ve bir </w:t>
      </w:r>
      <w:r>
        <w:rPr>
          <w:highlight w:val="yellow"/>
          <w:lang w:val="tr-TR"/>
        </w:rPr>
        <w:t>kapalı (blind)</w:t>
      </w:r>
      <w:r>
        <w:rPr>
          <w:lang w:val="tr-TR"/>
        </w:rPr>
        <w:t xml:space="preserve"> rezervuar ve sıvı toplama kanalları içeren 5 farklı bölümden oluşur. Kanallar, toplama kanallarındaki sıvının </w:t>
      </w:r>
      <w:r>
        <w:rPr>
          <w:highlight w:val="yellow"/>
          <w:lang w:val="tr-TR"/>
        </w:rPr>
        <w:t>yerçekimi (gravitation)</w:t>
      </w:r>
      <w:r>
        <w:rPr>
          <w:lang w:val="tr-TR"/>
        </w:rPr>
        <w:t xml:space="preserve"> kanalı ile kapalı rezervuara ulaşmasını sağlamak için %3’lük eğim verilmiştir. Yağmur suyunun kapalı alana girişini önlemek için kapalı alanın girişinden açık alana kadar %20 ters eğim (çapraz) verilmiştir. Yağmur suyu açık alana aktarılır, açık alandan da yağmur suyu rezervuarı ile </w:t>
      </w:r>
      <w:r>
        <w:rPr>
          <w:highlight w:val="yellow"/>
          <w:lang w:val="tr-TR"/>
        </w:rPr>
        <w:t>borulara (drain)</w:t>
      </w:r>
      <w:r>
        <w:rPr>
          <w:lang w:val="tr-TR"/>
        </w:rPr>
        <w:t xml:space="preserve"> yönlendirilir. Tehlikeli Atık Depolama alanının yan yüzeyleri deponun yüksekliğine kadar epoksi boya ile izole edilir. Epoksi boya, tehlikeli atıklar için kullanılan renk olan kırmızı renktedir. Alanda döküntü ve sızıntı riskine karşı emici maddeler ve yangın ihtimaline karşı da yangın söndürme aleti hazır bulunur. </w:t>
      </w:r>
    </w:p>
    <w:p w:rsidR="00836CAD" w:rsidRDefault="00836CAD">
      <w:pPr>
        <w:spacing w:before="120"/>
        <w:jc w:val="both"/>
        <w:rPr>
          <w:lang w:val="tr-TR"/>
        </w:rPr>
      </w:pPr>
      <w:r>
        <w:rPr>
          <w:lang w:val="tr-TR"/>
        </w:rPr>
        <w:lastRenderedPageBreak/>
        <w:t>Sahada depolanan atık türüne göre alandaki 5 farklı bölüme etiketler ve risk ve güvenlik işaretleri (Zehirli, Yanıcı, Tehlikeli, Çevre için Tehlikeli vb.) konuldu. Tehlikeli Atık Geçici Depolama alanında “Tehlikeli Atık” yazısını taşıyan konteynerler ve depolanan materyalin miktarını ve tarihini belirtilen ifadeler kullanılır.</w:t>
      </w:r>
    </w:p>
    <w:p w:rsidR="00836CAD" w:rsidRDefault="00836CAD">
      <w:pPr>
        <w:spacing w:before="120"/>
        <w:jc w:val="both"/>
        <w:rPr>
          <w:lang w:val="tr-TR"/>
        </w:rPr>
      </w:pPr>
      <w:r>
        <w:rPr>
          <w:lang w:val="tr-TR"/>
        </w:rPr>
        <w:t>Alana kabul edilecek atıkların türüne göre kodlanmış 5 farklı bölüm vardır ve atıklar, alan görevlisinin gözetimi altında alana kabul edilir. Alan görevlisi ve ekibi, atıkların kimyasal reaksiyonlara girmelerini önlemek üzere, konteynerlere bir zarar gelmesi halinde atıkları aynı özelliklere sahip başka bir konteynere aktarma, konteynerleri her zaman kapalı tutma ve geçici olarak depolama konusunda eğitim almıştır.</w:t>
      </w:r>
    </w:p>
    <w:p w:rsidR="00836CAD" w:rsidRDefault="00836CAD">
      <w:pPr>
        <w:tabs>
          <w:tab w:val="left" w:pos="1134"/>
        </w:tabs>
        <w:spacing w:before="120"/>
        <w:jc w:val="both"/>
        <w:rPr>
          <w:lang w:val="tr-TR"/>
        </w:rPr>
      </w:pPr>
      <w:r>
        <w:rPr>
          <w:lang w:val="tr-TR"/>
        </w:rPr>
        <w:t>Tesiste üretilen tehlikeli atıklar, geri kazanım/bertaraf temelinde türlerine göre sınıflandırılırlar ve tesis sınırları içinde tehlikeli atık geçici depolama alanında ayrı ayrı depolanırlar. Nakliye tonajına ulaşıldığında, tehlikeli atıklar, tehlikeli atık taşıma iznine sahip araçlarla geri dönüşüm / bertaraf tesislerine taşınırlar.  Aşağıdaki tablo tehlikeli atıkların taşınması ile ilgili bilgileri içermektedir.</w:t>
      </w:r>
    </w:p>
    <w:p w:rsidR="00836CAD" w:rsidRDefault="00836CAD">
      <w:pPr>
        <w:tabs>
          <w:tab w:val="left" w:pos="1134"/>
        </w:tabs>
        <w:spacing w:before="120"/>
        <w:jc w:val="both"/>
        <w:rPr>
          <w:lang w:val="tr-TR"/>
        </w:rPr>
      </w:pPr>
      <w:r>
        <w:rPr>
          <w:lang w:val="tr-TR"/>
        </w:rPr>
        <w:t>Bu tabloda beyan edilen atıklar verilmiştir:</w:t>
      </w:r>
    </w:p>
    <w:p w:rsidR="00836CAD" w:rsidRDefault="00836CAD">
      <w:pPr>
        <w:tabs>
          <w:tab w:val="left" w:pos="1134"/>
        </w:tabs>
        <w:spacing w:before="120"/>
        <w:jc w:val="both"/>
        <w:rPr>
          <w:lang w:val="tr-TR"/>
        </w:rPr>
      </w:pPr>
    </w:p>
    <w:tbl>
      <w:tblPr>
        <w:tblW w:w="8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451"/>
        <w:gridCol w:w="2275"/>
        <w:gridCol w:w="1171"/>
        <w:gridCol w:w="780"/>
        <w:gridCol w:w="1367"/>
        <w:gridCol w:w="1367"/>
      </w:tblGrid>
      <w:tr w:rsidR="00836CAD" w:rsidRPr="008C4B03">
        <w:trPr>
          <w:trHeight w:val="442"/>
          <w:jc w:val="center"/>
        </w:trPr>
        <w:tc>
          <w:tcPr>
            <w:tcW w:w="1451" w:type="dxa"/>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Avrupa Atık Katalogu</w:t>
            </w:r>
            <w:r w:rsidRPr="008C4B03">
              <w:rPr>
                <w:rStyle w:val="Refdenotaalpie"/>
                <w:rFonts w:eastAsiaTheme="minorEastAsia"/>
                <w:b/>
                <w:bCs/>
                <w:lang w:val="tr-TR"/>
              </w:rPr>
              <w:footnoteReference w:id="5"/>
            </w:r>
          </w:p>
        </w:tc>
        <w:tc>
          <w:tcPr>
            <w:tcW w:w="2275" w:type="dxa"/>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Faaliyetin Tanımlanması</w:t>
            </w:r>
          </w:p>
        </w:tc>
        <w:tc>
          <w:tcPr>
            <w:tcW w:w="1171" w:type="dxa"/>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Miktar</w:t>
            </w:r>
          </w:p>
        </w:tc>
        <w:tc>
          <w:tcPr>
            <w:tcW w:w="780" w:type="dxa"/>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 xml:space="preserve">Birim </w:t>
            </w:r>
          </w:p>
          <w:p w:rsidR="00836CAD" w:rsidRPr="008C4B03" w:rsidRDefault="00836CAD">
            <w:pPr>
              <w:pStyle w:val="Encabezado"/>
              <w:jc w:val="center"/>
              <w:rPr>
                <w:rFonts w:eastAsiaTheme="minorEastAsia"/>
                <w:b/>
                <w:bCs/>
                <w:lang w:val="tr-TR"/>
              </w:rPr>
            </w:pPr>
            <w:r w:rsidRPr="008C4B03">
              <w:rPr>
                <w:rFonts w:eastAsiaTheme="minorEastAsia"/>
                <w:b/>
                <w:bCs/>
                <w:lang w:val="tr-TR"/>
              </w:rPr>
              <w:t>(kg, g...)</w:t>
            </w:r>
          </w:p>
        </w:tc>
        <w:tc>
          <w:tcPr>
            <w:tcW w:w="1367" w:type="dxa"/>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Depolama Sistemi</w:t>
            </w:r>
          </w:p>
        </w:tc>
        <w:tc>
          <w:tcPr>
            <w:tcW w:w="1367" w:type="dxa"/>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Geri Kazanım Şirketi</w:t>
            </w:r>
          </w:p>
        </w:tc>
      </w:tr>
      <w:tr w:rsidR="00836CAD" w:rsidRPr="008C4B03">
        <w:trPr>
          <w:trHeight w:val="341"/>
          <w:jc w:val="center"/>
        </w:trPr>
        <w:tc>
          <w:tcPr>
            <w:tcW w:w="1451" w:type="dxa"/>
            <w:tcBorders>
              <w:top w:val="single" w:sz="12"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10 02 07</w:t>
            </w:r>
          </w:p>
        </w:tc>
        <w:tc>
          <w:tcPr>
            <w:tcW w:w="2275" w:type="dxa"/>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 xml:space="preserve">Tehlikeli maddeler içeren gazların arıtımı sonucu ortaya çıkan katı atıklar (elektrikli ark ocağı) </w:t>
            </w:r>
          </w:p>
        </w:tc>
        <w:tc>
          <w:tcPr>
            <w:tcW w:w="1171" w:type="dxa"/>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10510</w:t>
            </w:r>
          </w:p>
        </w:tc>
        <w:tc>
          <w:tcPr>
            <w:tcW w:w="780" w:type="dxa"/>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ton / yıl</w:t>
            </w:r>
          </w:p>
        </w:tc>
        <w:tc>
          <w:tcPr>
            <w:tcW w:w="1367" w:type="dxa"/>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lang w:val="tr-TR"/>
              </w:rPr>
              <w:t>TEH. ATIK GEÇİCİ DEPO. ALANI</w:t>
            </w:r>
          </w:p>
        </w:tc>
        <w:tc>
          <w:tcPr>
            <w:tcW w:w="1367" w:type="dxa"/>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i/>
                <w:iCs/>
                <w:lang w:val="tr-TR"/>
              </w:rPr>
            </w:pPr>
            <w:r w:rsidRPr="008C4B03">
              <w:rPr>
                <w:rFonts w:eastAsiaTheme="minorEastAsia"/>
                <w:i/>
                <w:iCs/>
                <w:lang w:val="tr-TR"/>
              </w:rPr>
              <w:t>Cinkom</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15 01 10</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Tehlikeli maddelerin kalıntılarını içeren ya da tehlikeli maddelerle kontamine olmuş ambalajlar</w:t>
            </w:r>
          </w:p>
          <w:p w:rsidR="00836CAD" w:rsidRPr="008C4B03" w:rsidRDefault="00836CAD">
            <w:pPr>
              <w:pStyle w:val="Encabezado"/>
              <w:jc w:val="center"/>
              <w:rPr>
                <w:rFonts w:eastAsiaTheme="minorEastAsia"/>
                <w:lang w:val="tr-TR"/>
              </w:rPr>
            </w:pP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700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Pay Plastik</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15 02 02</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Tehlikeli maddelerle kirlenmiş emiciler, filtre malzemeleri (başka şekilde tanımlanmamış ise yağ filtreleri), temizleme bezleri, koruyucu giysiler</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ind w:left="153"/>
              <w:jc w:val="center"/>
              <w:rPr>
                <w:rFonts w:ascii="Arial Narrow" w:eastAsiaTheme="minorEastAsia" w:hAnsi="Arial Narrow" w:cs="Arial Narrow"/>
                <w:lang w:val="tr-TR"/>
              </w:rPr>
            </w:pPr>
            <w:r w:rsidRPr="008C4B03">
              <w:rPr>
                <w:rFonts w:ascii="Arial Narrow" w:eastAsiaTheme="minorEastAsia" w:hAnsi="Arial Narrow" w:cs="Arial Narrow"/>
                <w:lang w:val="tr-TR"/>
              </w:rPr>
              <w:t>30900</w:t>
            </w:r>
          </w:p>
          <w:p w:rsidR="00836CAD" w:rsidRPr="008C4B03" w:rsidRDefault="00836CAD">
            <w:pPr>
              <w:pStyle w:val="Encabezado"/>
              <w:jc w:val="center"/>
              <w:rPr>
                <w:rFonts w:eastAsiaTheme="minorEastAsia"/>
                <w:lang w:val="tr-TR"/>
              </w:rPr>
            </w:pP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Bursa Çimento /Izaydas</w:t>
            </w:r>
          </w:p>
          <w:p w:rsidR="00836CAD" w:rsidRPr="008C4B03" w:rsidRDefault="00836CAD">
            <w:pPr>
              <w:pStyle w:val="Encabezado"/>
              <w:jc w:val="center"/>
              <w:rPr>
                <w:rFonts w:eastAsiaTheme="minorEastAsia"/>
                <w:lang w:val="tr-TR"/>
              </w:rPr>
            </w:pP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20 01 35</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 xml:space="preserve">20 01 21 ve  20 01 23’te bahsedilmiş olanların dışında tehlikeli madde içeren ıskarta elektrikli ve elektronik ekipmanlar </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1900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Akademi Cevre</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20 01 33</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16 06 01, 16 06 02 veya 16 06 03’ün altından geçen pil ve akümülatörler ve bu pilleri içeren karışık pil ve akümülatörler</w:t>
            </w:r>
          </w:p>
          <w:p w:rsidR="00836CAD" w:rsidRPr="008C4B03" w:rsidRDefault="00836CAD">
            <w:pPr>
              <w:pStyle w:val="Encabezado"/>
              <w:jc w:val="center"/>
              <w:rPr>
                <w:rFonts w:eastAsiaTheme="minorEastAsia"/>
                <w:lang w:val="tr-TR"/>
              </w:rPr>
            </w:pP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1220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 xml:space="preserve">Gökhan Akü </w:t>
            </w:r>
          </w:p>
          <w:p w:rsidR="00836CAD" w:rsidRPr="008C4B03" w:rsidRDefault="00836CAD">
            <w:pPr>
              <w:pStyle w:val="Encabezado"/>
              <w:jc w:val="center"/>
              <w:rPr>
                <w:rFonts w:eastAsiaTheme="minorEastAsia"/>
                <w:lang w:val="tr-TR"/>
              </w:rPr>
            </w:pPr>
            <w:r w:rsidRPr="008C4B03">
              <w:rPr>
                <w:rFonts w:eastAsiaTheme="minorEastAsia"/>
                <w:lang w:val="tr-TR"/>
              </w:rPr>
              <w:t>AKÜDER</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17 04 10</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Yağ, kömür katranı ve diğer tehlikeli maddeler içeren kablolar</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5020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Dekasan</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16 01 03</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Ömrünü doldurmuş lastikler</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3350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 xml:space="preserve">TEH. ATIK GEÇİCİ </w:t>
            </w:r>
            <w:r w:rsidRPr="008C4B03">
              <w:rPr>
                <w:rFonts w:eastAsiaTheme="minorEastAsia"/>
                <w:i/>
                <w:iCs/>
                <w:color w:val="F79646"/>
                <w:lang w:val="tr-TR"/>
              </w:rPr>
              <w:lastRenderedPageBreak/>
              <w:t>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lastRenderedPageBreak/>
              <w:t>19 08 11</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 xml:space="preserve">Endüstriyel atık suyun biyolojik arıtılmasından kaynaklanan tehlikeli maddeler içeren çamurlar  </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5000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Bursa Cimento</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19 08 13</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Tehlikeli maddeler içeren tesis içindeki atık su arıtımında kaynaklanan çamurlar</w:t>
            </w:r>
          </w:p>
          <w:p w:rsidR="00836CAD" w:rsidRPr="008C4B03" w:rsidRDefault="00836CAD">
            <w:pPr>
              <w:pStyle w:val="Encabezado"/>
              <w:jc w:val="center"/>
              <w:rPr>
                <w:rFonts w:eastAsiaTheme="minorEastAsia"/>
                <w:lang w:val="tr-TR"/>
              </w:rPr>
            </w:pP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6000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Bursa Cimento</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12 01 16</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Tehlikeli maddeler içeren kumlama maddeleri atıkları</w:t>
            </w:r>
          </w:p>
          <w:p w:rsidR="00836CAD" w:rsidRPr="008C4B03" w:rsidRDefault="00836CAD">
            <w:pPr>
              <w:pStyle w:val="Encabezado"/>
              <w:jc w:val="center"/>
              <w:rPr>
                <w:rFonts w:eastAsiaTheme="minorEastAsia"/>
                <w:lang w:val="tr-TR"/>
              </w:rPr>
            </w:pP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1400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İzaydaş</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16 05 06</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 xml:space="preserve">Laboratuar kimyasalları karışımları dahil tehlikeli maddelerden oluşan ya da tehlikeli maddeler içeren laboratuar kimyasalları </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578</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eastAsiaTheme="minorEastAsia"/>
                <w:lang w:val="tr-TR"/>
              </w:rPr>
              <w:t>İzaydaş</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08 03 17</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Tehlikeli maddeler içeren atık baskı tonerleri</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Pr>
                <w:rFonts w:ascii="Arial Narrow" w:eastAsia="Arial Unicode MS" w:hAnsi="Arial Narrow" w:cs="Arial Narrow"/>
                <w:lang w:val="tr-TR"/>
              </w:rPr>
              <w:t>410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eastAsiaTheme="minorEastAsia"/>
                <w:lang w:val="tr-TR"/>
              </w:rPr>
              <w:t>HP / İzaydaş</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20 01 21</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Flüoresan lambalar ve diğer cıva içeren atıklar</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Pr>
                <w:rFonts w:ascii="Arial Narrow" w:eastAsia="Arial Unicode MS" w:hAnsi="Arial Narrow" w:cs="Arial Narrow"/>
                <w:lang w:val="tr-TR"/>
              </w:rPr>
              <w:t>172</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eastAsiaTheme="minorEastAsia"/>
                <w:lang w:val="tr-TR"/>
              </w:rPr>
              <w:t>İzaydaş</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17 06 01</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Asbest içeren yalıtım malzemeleri</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1520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eastAsiaTheme="minorEastAsia"/>
                <w:lang w:val="tr-TR"/>
              </w:rPr>
              <w:t>İzaydaş</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13 01 13</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Diğer hidrolik yağlar</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15659</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l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Orüsan</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13 03 01</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rPr>
                <w:rFonts w:ascii="Arial Narrow" w:eastAsiaTheme="minorEastAsia" w:hAnsi="Arial Narrow" w:cs="Arial Narrow"/>
                <w:spacing w:val="-1"/>
                <w:lang w:val="tr-TR"/>
              </w:rPr>
            </w:pPr>
            <w:r w:rsidRPr="008C4B03">
              <w:rPr>
                <w:rFonts w:ascii="Arial Narrow" w:eastAsiaTheme="minorEastAsia" w:hAnsi="Arial Narrow" w:cs="Arial Narrow"/>
                <w:lang w:val="tr-TR"/>
              </w:rPr>
              <w:t>PCT’ler veya PCB’ler içeren yalıtım ya da ısı iletim yağları</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200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l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i/>
                <w:iCs/>
                <w:color w:val="F79646"/>
                <w:lang w:val="tr-TR"/>
              </w:rPr>
              <w:t>TEH. ATIK GEÇİCİ DEPO. ALANI</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Orüsan</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20 01 26</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spacing w:val="-1"/>
                <w:lang w:val="tr-TR"/>
              </w:rPr>
              <w:t xml:space="preserve">20 01 25 dışındaki sıvı ve katı yağlar </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810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l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 xml:space="preserve">Ezici / Kolza </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12 01 12</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Kullanılmış mum, parafin ve yağlar</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3240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kg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Ekolojik Enerji / İzaydaş</w:t>
            </w:r>
          </w:p>
        </w:tc>
      </w:tr>
      <w:tr w:rsidR="00836CAD" w:rsidRPr="008C4B03">
        <w:trPr>
          <w:trHeight w:val="341"/>
          <w:jc w:val="center"/>
        </w:trPr>
        <w:tc>
          <w:tcPr>
            <w:tcW w:w="1451" w:type="dxa"/>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12 01 09</w:t>
            </w:r>
          </w:p>
        </w:tc>
        <w:tc>
          <w:tcPr>
            <w:tcW w:w="2275"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Halojen içermeyen işleme emülsiyon ve solüsyonları</w:t>
            </w:r>
          </w:p>
        </w:tc>
        <w:tc>
          <w:tcPr>
            <w:tcW w:w="1171"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4900</w:t>
            </w:r>
          </w:p>
        </w:tc>
        <w:tc>
          <w:tcPr>
            <w:tcW w:w="780"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l / yıl</w:t>
            </w: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1367" w:type="dxa"/>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ascii="Arial Narrow" w:eastAsiaTheme="minorEastAsia" w:hAnsi="Arial Narrow" w:cs="Arial Narrow"/>
                <w:lang w:val="tr-TR"/>
              </w:rPr>
            </w:pPr>
            <w:r w:rsidRPr="008C4B03">
              <w:rPr>
                <w:rFonts w:ascii="Arial Narrow" w:eastAsiaTheme="minorEastAsia" w:hAnsi="Arial Narrow" w:cs="Arial Narrow"/>
                <w:lang w:val="tr-TR"/>
              </w:rPr>
              <w:t>Ekolojik Enerji / İzaydaş</w:t>
            </w:r>
          </w:p>
        </w:tc>
      </w:tr>
    </w:tbl>
    <w:p w:rsidR="00836CAD" w:rsidRDefault="00836CAD">
      <w:pPr>
        <w:widowControl w:val="0"/>
        <w:spacing w:before="120" w:after="120"/>
        <w:rPr>
          <w:b/>
          <w:bCs/>
          <w:lang w:val="tr-TR"/>
        </w:rPr>
      </w:pPr>
    </w:p>
    <w:p w:rsidR="00836CAD" w:rsidRDefault="00836CAD">
      <w:pPr>
        <w:widowControl w:val="0"/>
        <w:spacing w:before="120" w:after="120"/>
        <w:rPr>
          <w:b/>
          <w:bCs/>
          <w:lang w:val="tr-TR"/>
        </w:rPr>
      </w:pPr>
      <w:r>
        <w:rPr>
          <w:b/>
          <w:bCs/>
          <w:lang w:val="tr-TR"/>
        </w:rPr>
        <w:t>Not: Miktar, 2012 yılında beyan edilen değerleri göstermektedir.</w:t>
      </w:r>
    </w:p>
    <w:p w:rsidR="00836CAD" w:rsidRDefault="00836CAD">
      <w:pPr>
        <w:tabs>
          <w:tab w:val="left" w:pos="1134"/>
          <w:tab w:val="num" w:pos="2340"/>
        </w:tabs>
        <w:rPr>
          <w:b/>
          <w:bCs/>
          <w:lang w:val="tr-TR"/>
        </w:rPr>
      </w:pPr>
    </w:p>
    <w:p w:rsidR="00836CAD" w:rsidRDefault="00836CAD">
      <w:pPr>
        <w:tabs>
          <w:tab w:val="left" w:pos="1134"/>
          <w:tab w:val="num" w:pos="2340"/>
        </w:tabs>
        <w:rPr>
          <w:b/>
          <w:bCs/>
          <w:lang w:val="tr-TR"/>
        </w:rPr>
      </w:pPr>
    </w:p>
    <w:p w:rsidR="00836CAD" w:rsidRDefault="00836CAD">
      <w:pPr>
        <w:tabs>
          <w:tab w:val="left" w:pos="1134"/>
          <w:tab w:val="num" w:pos="2340"/>
        </w:tabs>
        <w:rPr>
          <w:b/>
          <w:bCs/>
          <w:lang w:val="tr-TR"/>
        </w:rPr>
      </w:pPr>
    </w:p>
    <w:p w:rsidR="00836CAD" w:rsidRDefault="00836CAD">
      <w:pPr>
        <w:pStyle w:val="Encabezado"/>
        <w:rPr>
          <w:lang w:val="tr-TR"/>
        </w:rPr>
      </w:pPr>
    </w:p>
    <w:p w:rsidR="00836CAD" w:rsidRDefault="00836CAD">
      <w:pPr>
        <w:pStyle w:val="Encabezado"/>
        <w:rPr>
          <w:lang w:val="tr-TR"/>
        </w:rPr>
      </w:pPr>
    </w:p>
    <w:p w:rsidR="00836CAD" w:rsidRDefault="00836CAD">
      <w:pPr>
        <w:pStyle w:val="Encabezado"/>
        <w:rPr>
          <w:lang w:val="tr-TR"/>
        </w:rPr>
      </w:pPr>
    </w:p>
    <w:p w:rsidR="00836CAD" w:rsidRDefault="00836CAD">
      <w:pPr>
        <w:pStyle w:val="Encabezado"/>
        <w:rPr>
          <w:lang w:val="tr-TR"/>
        </w:rPr>
      </w:pPr>
    </w:p>
    <w:p w:rsidR="00836CAD" w:rsidRDefault="00836CAD">
      <w:pPr>
        <w:rPr>
          <w:b/>
          <w:bCs/>
          <w:lang w:val="tr-TR"/>
        </w:rPr>
      </w:pPr>
      <w:r>
        <w:rPr>
          <w:b/>
          <w:bCs/>
          <w:lang w:val="tr-TR"/>
        </w:rPr>
        <w:lastRenderedPageBreak/>
        <w:t>Tehlikeli olmayan atık:</w:t>
      </w:r>
    </w:p>
    <w:p w:rsidR="00836CAD" w:rsidRDefault="00836CAD">
      <w:pPr>
        <w:widowControl w:val="0"/>
        <w:spacing w:after="120"/>
        <w:ind w:left="382"/>
        <w:jc w:val="both"/>
        <w:rPr>
          <w:lang w:val="tr-TR"/>
        </w:rPr>
      </w:pPr>
      <w:r>
        <w:rPr>
          <w:lang w:val="tr-TR"/>
        </w:rPr>
        <w:t>Atık oluşumu:</w:t>
      </w:r>
    </w:p>
    <w:p w:rsidR="00836CAD" w:rsidRDefault="00836CAD">
      <w:pPr>
        <w:numPr>
          <w:ilvl w:val="0"/>
          <w:numId w:val="31"/>
        </w:numPr>
        <w:tabs>
          <w:tab w:val="clear" w:pos="699"/>
          <w:tab w:val="left" w:pos="1134"/>
          <w:tab w:val="num" w:pos="1560"/>
          <w:tab w:val="num" w:pos="2410"/>
        </w:tabs>
        <w:ind w:left="1418" w:hanging="425"/>
        <w:jc w:val="both"/>
        <w:rPr>
          <w:lang w:val="tr-TR"/>
        </w:rPr>
      </w:pPr>
      <w:r>
        <w:rPr>
          <w:lang w:val="tr-TR"/>
        </w:rPr>
        <w:t>Atık karakterizasyonu: Tehlikeli olmayan atıkların üretildiği (üretim prosesi ile ilgili veya üretim prosesi ile ilgili olmayan diğer faaliyetlerle ilgili) faaliyetlerin ayrıntılı açıklaması</w:t>
      </w:r>
    </w:p>
    <w:p w:rsidR="00836CAD" w:rsidRDefault="00836CAD">
      <w:pPr>
        <w:tabs>
          <w:tab w:val="num" w:pos="1560"/>
        </w:tabs>
        <w:spacing w:before="120" w:after="120"/>
        <w:ind w:left="1418" w:hanging="425"/>
        <w:rPr>
          <w:lang w:val="tr-TR"/>
        </w:rPr>
      </w:pPr>
      <w:r>
        <w:rPr>
          <w:lang w:val="tr-TR"/>
        </w:rPr>
        <w:t>Aşağıdaki tablo sunulmalıdır:</w:t>
      </w:r>
    </w:p>
    <w:tbl>
      <w:tblPr>
        <w:tblW w:w="4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00"/>
        <w:gridCol w:w="3601"/>
        <w:gridCol w:w="1164"/>
        <w:gridCol w:w="1237"/>
        <w:gridCol w:w="1237"/>
      </w:tblGrid>
      <w:tr w:rsidR="00836CAD" w:rsidRPr="008C4B03">
        <w:trPr>
          <w:trHeight w:val="442"/>
          <w:jc w:val="center"/>
        </w:trPr>
        <w:tc>
          <w:tcPr>
            <w:tcW w:w="951" w:type="pc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Avrupa Atık Katalogu</w:t>
            </w:r>
          </w:p>
        </w:tc>
        <w:tc>
          <w:tcPr>
            <w:tcW w:w="2014" w:type="pc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Faaliyetin Tanımlanması</w:t>
            </w:r>
          </w:p>
        </w:tc>
        <w:tc>
          <w:tcPr>
            <w:tcW w:w="651" w:type="pc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Miktar</w:t>
            </w:r>
          </w:p>
        </w:tc>
        <w:tc>
          <w:tcPr>
            <w:tcW w:w="692" w:type="pc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Birim</w:t>
            </w:r>
          </w:p>
        </w:tc>
        <w:tc>
          <w:tcPr>
            <w:tcW w:w="692" w:type="pct"/>
            <w:tcBorders>
              <w:top w:val="single" w:sz="12" w:space="0" w:color="auto"/>
              <w:left w:val="single" w:sz="12" w:space="0" w:color="auto"/>
              <w:bottom w:val="single" w:sz="12" w:space="0" w:color="auto"/>
              <w:right w:val="single" w:sz="12" w:space="0" w:color="auto"/>
            </w:tcBorders>
            <w:shd w:val="clear" w:color="auto" w:fill="BFBFBF"/>
          </w:tcPr>
          <w:p w:rsidR="00836CAD" w:rsidRPr="008C4B03" w:rsidRDefault="00836CAD">
            <w:pPr>
              <w:pStyle w:val="Encabezado"/>
              <w:jc w:val="center"/>
              <w:rPr>
                <w:rFonts w:eastAsiaTheme="minorEastAsia"/>
                <w:b/>
                <w:bCs/>
                <w:lang w:val="tr-TR"/>
              </w:rPr>
            </w:pPr>
            <w:r w:rsidRPr="008C4B03">
              <w:rPr>
                <w:rFonts w:eastAsiaTheme="minorEastAsia"/>
                <w:b/>
                <w:bCs/>
                <w:lang w:val="tr-TR"/>
              </w:rPr>
              <w:t>İşlem</w:t>
            </w:r>
          </w:p>
        </w:tc>
      </w:tr>
      <w:tr w:rsidR="00836CAD" w:rsidRPr="008C4B03">
        <w:trPr>
          <w:trHeight w:val="341"/>
          <w:jc w:val="center"/>
        </w:trPr>
        <w:tc>
          <w:tcPr>
            <w:tcW w:w="951" w:type="pct"/>
            <w:tcBorders>
              <w:top w:val="single" w:sz="12"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16 11 02</w:t>
            </w:r>
          </w:p>
        </w:tc>
        <w:tc>
          <w:tcPr>
            <w:tcW w:w="2014"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autoSpaceDE w:val="0"/>
              <w:autoSpaceDN w:val="0"/>
              <w:adjustRightInd w:val="0"/>
              <w:rPr>
                <w:rFonts w:eastAsiaTheme="minorEastAsia"/>
                <w:lang w:val="tr-TR"/>
              </w:rPr>
            </w:pPr>
            <w:r w:rsidRPr="008C4B03">
              <w:rPr>
                <w:rFonts w:ascii="TimesNewRomanBase" w:eastAsiaTheme="minorEastAsia" w:hAnsi="TimesNewRomanBase" w:cs="TimesNewRomanBase"/>
                <w:sz w:val="17"/>
                <w:szCs w:val="17"/>
                <w:lang w:val="tr-TR"/>
              </w:rPr>
              <w:t>16 11 01’de belirtilenler dýþýndaki metalürjik proseslerden kaynaklanan karbon bazlý astar ve refraktörler</w:t>
            </w:r>
          </w:p>
        </w:tc>
        <w:tc>
          <w:tcPr>
            <w:tcW w:w="651"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8000</w:t>
            </w:r>
          </w:p>
        </w:tc>
        <w:tc>
          <w:tcPr>
            <w:tcW w:w="692"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ascii="Arial Narrow" w:eastAsiaTheme="minorEastAsia" w:hAnsi="Arial Narrow" w:cs="Arial Narrow"/>
                <w:lang w:val="tr-TR"/>
              </w:rPr>
              <w:t>ton / yıl</w:t>
            </w:r>
          </w:p>
        </w:tc>
        <w:tc>
          <w:tcPr>
            <w:tcW w:w="692" w:type="pct"/>
            <w:tcBorders>
              <w:top w:val="single" w:sz="12" w:space="0" w:color="auto"/>
              <w:left w:val="single" w:sz="6" w:space="0" w:color="auto"/>
              <w:bottom w:val="single" w:sz="6" w:space="0" w:color="auto"/>
              <w:right w:val="single" w:sz="6" w:space="0" w:color="auto"/>
            </w:tcBorders>
          </w:tcPr>
          <w:p w:rsidR="00836CAD" w:rsidRPr="008C4B03" w:rsidRDefault="00836CAD">
            <w:pPr>
              <w:pStyle w:val="Encabezado"/>
              <w:jc w:val="center"/>
              <w:rPr>
                <w:rFonts w:eastAsiaTheme="minorEastAsia"/>
                <w:lang w:val="tr-TR"/>
              </w:rPr>
            </w:pPr>
            <w:r w:rsidRPr="008C4B03">
              <w:rPr>
                <w:rFonts w:eastAsiaTheme="minorEastAsia"/>
                <w:lang w:val="tr-TR"/>
              </w:rPr>
              <w:t>Kendilerine ait düzenli depolama</w:t>
            </w:r>
          </w:p>
        </w:tc>
      </w:tr>
      <w:tr w:rsidR="00836CAD" w:rsidRPr="008C4B03">
        <w:trPr>
          <w:trHeight w:val="341"/>
          <w:jc w:val="center"/>
        </w:trPr>
        <w:tc>
          <w:tcPr>
            <w:tcW w:w="951" w:type="pct"/>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2014"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651"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692"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692" w:type="pct"/>
            <w:tcBorders>
              <w:top w:val="single" w:sz="6" w:space="0" w:color="auto"/>
              <w:left w:val="single" w:sz="6" w:space="0" w:color="auto"/>
              <w:bottom w:val="single" w:sz="6" w:space="0" w:color="auto"/>
              <w:right w:val="single" w:sz="6" w:space="0" w:color="auto"/>
            </w:tcBorders>
          </w:tcPr>
          <w:p w:rsidR="00836CAD" w:rsidRPr="008C4B03" w:rsidRDefault="00836CAD">
            <w:pPr>
              <w:pStyle w:val="Encabezado"/>
              <w:jc w:val="center"/>
              <w:rPr>
                <w:rFonts w:eastAsiaTheme="minorEastAsia"/>
                <w:lang w:val="tr-TR"/>
              </w:rPr>
            </w:pPr>
          </w:p>
        </w:tc>
      </w:tr>
      <w:tr w:rsidR="00836CAD" w:rsidRPr="008C4B03">
        <w:trPr>
          <w:trHeight w:val="341"/>
          <w:jc w:val="center"/>
        </w:trPr>
        <w:tc>
          <w:tcPr>
            <w:tcW w:w="951" w:type="pct"/>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rPr>
                <w:rFonts w:eastAsiaTheme="minorEastAsia"/>
                <w:lang w:val="tr-TR"/>
              </w:rPr>
            </w:pPr>
          </w:p>
        </w:tc>
        <w:tc>
          <w:tcPr>
            <w:tcW w:w="2014"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651"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692"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692" w:type="pct"/>
            <w:tcBorders>
              <w:top w:val="single" w:sz="6" w:space="0" w:color="auto"/>
              <w:left w:val="single" w:sz="6" w:space="0" w:color="auto"/>
              <w:bottom w:val="single" w:sz="6" w:space="0" w:color="auto"/>
              <w:right w:val="single" w:sz="6" w:space="0" w:color="auto"/>
            </w:tcBorders>
          </w:tcPr>
          <w:p w:rsidR="00836CAD" w:rsidRPr="008C4B03" w:rsidRDefault="00836CAD">
            <w:pPr>
              <w:pStyle w:val="Encabezado"/>
              <w:jc w:val="center"/>
              <w:rPr>
                <w:rFonts w:eastAsiaTheme="minorEastAsia"/>
                <w:lang w:val="tr-TR"/>
              </w:rPr>
            </w:pPr>
          </w:p>
        </w:tc>
      </w:tr>
      <w:tr w:rsidR="00836CAD" w:rsidRPr="008C4B03">
        <w:trPr>
          <w:trHeight w:val="341"/>
          <w:jc w:val="center"/>
        </w:trPr>
        <w:tc>
          <w:tcPr>
            <w:tcW w:w="951" w:type="pct"/>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rPr>
                <w:rFonts w:eastAsiaTheme="minorEastAsia"/>
                <w:lang w:val="tr-TR"/>
              </w:rPr>
            </w:pPr>
          </w:p>
        </w:tc>
        <w:tc>
          <w:tcPr>
            <w:tcW w:w="2014"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651"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692"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692" w:type="pct"/>
            <w:tcBorders>
              <w:top w:val="single" w:sz="6" w:space="0" w:color="auto"/>
              <w:left w:val="single" w:sz="6" w:space="0" w:color="auto"/>
              <w:bottom w:val="single" w:sz="6" w:space="0" w:color="auto"/>
              <w:right w:val="single" w:sz="6" w:space="0" w:color="auto"/>
            </w:tcBorders>
          </w:tcPr>
          <w:p w:rsidR="00836CAD" w:rsidRPr="008C4B03" w:rsidRDefault="00836CAD">
            <w:pPr>
              <w:pStyle w:val="Encabezado"/>
              <w:jc w:val="center"/>
              <w:rPr>
                <w:rFonts w:eastAsiaTheme="minorEastAsia"/>
                <w:lang w:val="tr-TR"/>
              </w:rPr>
            </w:pPr>
          </w:p>
        </w:tc>
      </w:tr>
      <w:tr w:rsidR="00836CAD" w:rsidRPr="008C4B03">
        <w:trPr>
          <w:trHeight w:val="341"/>
          <w:jc w:val="center"/>
        </w:trPr>
        <w:tc>
          <w:tcPr>
            <w:tcW w:w="951" w:type="pct"/>
            <w:tcBorders>
              <w:top w:val="single" w:sz="6" w:space="0" w:color="auto"/>
              <w:left w:val="single" w:sz="12" w:space="0" w:color="auto"/>
              <w:bottom w:val="single" w:sz="12" w:space="0" w:color="auto"/>
              <w:right w:val="single" w:sz="6" w:space="0" w:color="auto"/>
            </w:tcBorders>
            <w:vAlign w:val="center"/>
          </w:tcPr>
          <w:p w:rsidR="00836CAD" w:rsidRPr="008C4B03" w:rsidRDefault="00836CAD">
            <w:pPr>
              <w:pStyle w:val="Encabezado"/>
              <w:rPr>
                <w:rFonts w:eastAsiaTheme="minorEastAsia"/>
                <w:lang w:val="tr-TR"/>
              </w:rPr>
            </w:pPr>
          </w:p>
        </w:tc>
        <w:tc>
          <w:tcPr>
            <w:tcW w:w="2014" w:type="pct"/>
            <w:tcBorders>
              <w:top w:val="single" w:sz="6" w:space="0" w:color="auto"/>
              <w:left w:val="single" w:sz="6" w:space="0" w:color="auto"/>
              <w:bottom w:val="single" w:sz="12"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651" w:type="pct"/>
            <w:tcBorders>
              <w:top w:val="single" w:sz="6" w:space="0" w:color="auto"/>
              <w:left w:val="single" w:sz="6" w:space="0" w:color="auto"/>
              <w:bottom w:val="single" w:sz="12"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692" w:type="pct"/>
            <w:tcBorders>
              <w:top w:val="single" w:sz="6" w:space="0" w:color="auto"/>
              <w:left w:val="single" w:sz="6" w:space="0" w:color="auto"/>
              <w:bottom w:val="single" w:sz="12"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692" w:type="pct"/>
            <w:tcBorders>
              <w:top w:val="single" w:sz="6" w:space="0" w:color="auto"/>
              <w:left w:val="single" w:sz="6" w:space="0" w:color="auto"/>
              <w:bottom w:val="single" w:sz="12" w:space="0" w:color="auto"/>
              <w:right w:val="single" w:sz="6" w:space="0" w:color="auto"/>
            </w:tcBorders>
          </w:tcPr>
          <w:p w:rsidR="00836CAD" w:rsidRPr="008C4B03" w:rsidRDefault="00836CAD">
            <w:pPr>
              <w:pStyle w:val="Encabezado"/>
              <w:jc w:val="center"/>
              <w:rPr>
                <w:rFonts w:eastAsiaTheme="minorEastAsia"/>
                <w:lang w:val="tr-TR"/>
              </w:rPr>
            </w:pPr>
          </w:p>
        </w:tc>
      </w:tr>
    </w:tbl>
    <w:p w:rsidR="00836CAD" w:rsidRDefault="00836CAD">
      <w:pPr>
        <w:widowControl w:val="0"/>
        <w:spacing w:before="120" w:after="120"/>
        <w:rPr>
          <w:lang w:val="tr-TR"/>
        </w:rPr>
      </w:pPr>
    </w:p>
    <w:p w:rsidR="00836CAD" w:rsidRDefault="00836CAD">
      <w:pPr>
        <w:widowControl w:val="0"/>
        <w:spacing w:after="120"/>
        <w:ind w:left="382"/>
        <w:jc w:val="both"/>
        <w:rPr>
          <w:lang w:val="tr-TR"/>
        </w:rPr>
      </w:pPr>
      <w:r>
        <w:rPr>
          <w:lang w:val="tr-TR"/>
        </w:rPr>
        <w:t>Atık yönetimi:</w:t>
      </w:r>
    </w:p>
    <w:p w:rsidR="00836CAD" w:rsidRDefault="00836CAD">
      <w:pPr>
        <w:tabs>
          <w:tab w:val="left" w:pos="1134"/>
          <w:tab w:val="num" w:pos="2340"/>
        </w:tabs>
        <w:rPr>
          <w:b/>
          <w:bCs/>
          <w:lang w:val="tr-TR"/>
        </w:rPr>
      </w:pPr>
    </w:p>
    <w:p w:rsidR="00836CAD" w:rsidRDefault="00836CAD">
      <w:pPr>
        <w:numPr>
          <w:ilvl w:val="2"/>
          <w:numId w:val="30"/>
        </w:numPr>
        <w:tabs>
          <w:tab w:val="clear" w:pos="1418"/>
          <w:tab w:val="num" w:pos="960"/>
          <w:tab w:val="left" w:pos="1134"/>
        </w:tabs>
        <w:ind w:left="960"/>
        <w:jc w:val="both"/>
        <w:rPr>
          <w:lang w:val="tr-TR"/>
        </w:rPr>
      </w:pPr>
      <w:r>
        <w:rPr>
          <w:lang w:val="tr-TR"/>
        </w:rPr>
        <w:t>Yetkili atık işletmecilerine saha dışı transferi: Transferin tanımlanması ve tehlikeli olmayan atıkların nakliyatı ile ilgili bildirimler temin edilmelidir.</w:t>
      </w:r>
    </w:p>
    <w:p w:rsidR="00836CAD" w:rsidRDefault="00836CAD">
      <w:pPr>
        <w:pStyle w:val="Encabezado"/>
        <w:rPr>
          <w:lang w:val="tr-TR"/>
        </w:rPr>
      </w:pPr>
    </w:p>
    <w:p w:rsidR="00836CAD" w:rsidRDefault="00836CAD">
      <w:pPr>
        <w:widowControl w:val="0"/>
        <w:spacing w:after="120"/>
        <w:ind w:left="382"/>
        <w:jc w:val="both"/>
        <w:rPr>
          <w:lang w:val="tr-TR"/>
        </w:rPr>
      </w:pPr>
      <w:r>
        <w:rPr>
          <w:lang w:val="tr-TR"/>
        </w:rPr>
        <w:t>Ambalaj atığı:</w:t>
      </w:r>
    </w:p>
    <w:p w:rsidR="00836CAD" w:rsidRDefault="00836CAD">
      <w:pPr>
        <w:widowControl w:val="0"/>
        <w:spacing w:after="120"/>
        <w:ind w:left="1134"/>
        <w:jc w:val="both"/>
        <w:rPr>
          <w:lang w:val="tr-TR"/>
        </w:rPr>
      </w:pPr>
      <w:r>
        <w:rPr>
          <w:lang w:val="tr-TR"/>
        </w:rPr>
        <w:t>1.-Atık oluşumu:</w:t>
      </w:r>
    </w:p>
    <w:p w:rsidR="00836CAD" w:rsidRDefault="00836CAD">
      <w:pPr>
        <w:numPr>
          <w:ilvl w:val="0"/>
          <w:numId w:val="31"/>
        </w:numPr>
        <w:tabs>
          <w:tab w:val="clear" w:pos="699"/>
          <w:tab w:val="num" w:pos="1560"/>
          <w:tab w:val="num" w:pos="2410"/>
        </w:tabs>
        <w:ind w:left="1560" w:hanging="426"/>
        <w:jc w:val="both"/>
        <w:rPr>
          <w:lang w:val="tr-TR"/>
        </w:rPr>
      </w:pPr>
      <w:r>
        <w:rPr>
          <w:lang w:val="tr-TR"/>
        </w:rPr>
        <w:t>Atık karakterizasyonu: (Üretim prosesi ile ilgili) Üretilen ambalaj atıklarının ayrıntılı açıklaması.</w:t>
      </w:r>
    </w:p>
    <w:p w:rsidR="00836CAD" w:rsidRDefault="00836CAD">
      <w:pPr>
        <w:tabs>
          <w:tab w:val="num" w:pos="2410"/>
        </w:tabs>
        <w:ind w:left="1560"/>
        <w:jc w:val="both"/>
        <w:rPr>
          <w:lang w:val="tr-TR"/>
        </w:rPr>
      </w:pPr>
    </w:p>
    <w:p w:rsidR="00836CAD" w:rsidRDefault="00836CAD">
      <w:pPr>
        <w:tabs>
          <w:tab w:val="num" w:pos="1560"/>
        </w:tabs>
        <w:spacing w:before="120" w:after="120"/>
        <w:ind w:left="1560" w:hanging="426"/>
        <w:rPr>
          <w:lang w:val="tr-TR"/>
        </w:rPr>
      </w:pPr>
      <w:r>
        <w:rPr>
          <w:lang w:val="tr-TR"/>
        </w:rPr>
        <w:t>Aşağıdaki tablo sunulmalıdır:</w:t>
      </w:r>
    </w:p>
    <w:tbl>
      <w:tblPr>
        <w:tblW w:w="47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03"/>
        <w:gridCol w:w="3599"/>
        <w:gridCol w:w="1510"/>
        <w:gridCol w:w="1428"/>
      </w:tblGrid>
      <w:tr w:rsidR="00836CAD" w:rsidRPr="008C4B03">
        <w:trPr>
          <w:trHeight w:val="442"/>
          <w:jc w:val="center"/>
        </w:trPr>
        <w:tc>
          <w:tcPr>
            <w:tcW w:w="1260" w:type="pc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Avrupa Atık Katalogu</w:t>
            </w:r>
          </w:p>
        </w:tc>
        <w:tc>
          <w:tcPr>
            <w:tcW w:w="2059" w:type="pc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Açıklama</w:t>
            </w:r>
          </w:p>
        </w:tc>
        <w:tc>
          <w:tcPr>
            <w:tcW w:w="864" w:type="pc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Miktar</w:t>
            </w:r>
          </w:p>
        </w:tc>
        <w:tc>
          <w:tcPr>
            <w:tcW w:w="817" w:type="pct"/>
            <w:tcBorders>
              <w:top w:val="single" w:sz="12" w:space="0" w:color="auto"/>
              <w:left w:val="single" w:sz="12" w:space="0" w:color="auto"/>
              <w:bottom w:val="single" w:sz="12" w:space="0" w:color="auto"/>
              <w:right w:val="single" w:sz="12" w:space="0" w:color="auto"/>
            </w:tcBorders>
            <w:shd w:val="clear" w:color="auto" w:fill="BFBFBF"/>
            <w:vAlign w:val="center"/>
          </w:tcPr>
          <w:p w:rsidR="00836CAD" w:rsidRPr="008C4B03" w:rsidRDefault="00836CAD">
            <w:pPr>
              <w:pStyle w:val="Encabezado"/>
              <w:jc w:val="center"/>
              <w:rPr>
                <w:rFonts w:eastAsiaTheme="minorEastAsia"/>
                <w:b/>
                <w:bCs/>
                <w:lang w:val="tr-TR"/>
              </w:rPr>
            </w:pPr>
            <w:r w:rsidRPr="008C4B03">
              <w:rPr>
                <w:rFonts w:eastAsiaTheme="minorEastAsia"/>
                <w:b/>
                <w:bCs/>
                <w:lang w:val="tr-TR"/>
              </w:rPr>
              <w:t>Birim</w:t>
            </w:r>
          </w:p>
        </w:tc>
      </w:tr>
      <w:tr w:rsidR="00836CAD" w:rsidRPr="008C4B03">
        <w:trPr>
          <w:trHeight w:val="341"/>
          <w:jc w:val="center"/>
        </w:trPr>
        <w:tc>
          <w:tcPr>
            <w:tcW w:w="1260" w:type="pct"/>
            <w:tcBorders>
              <w:top w:val="single" w:sz="12"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2059"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Naylon-Plastik</w:t>
            </w:r>
          </w:p>
        </w:tc>
        <w:tc>
          <w:tcPr>
            <w:tcW w:w="864" w:type="pct"/>
            <w:tcBorders>
              <w:top w:val="single" w:sz="12"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22140</w:t>
            </w:r>
          </w:p>
        </w:tc>
        <w:tc>
          <w:tcPr>
            <w:tcW w:w="817" w:type="pct"/>
            <w:tcBorders>
              <w:top w:val="single" w:sz="12" w:space="0" w:color="auto"/>
              <w:left w:val="single" w:sz="6" w:space="0" w:color="auto"/>
              <w:bottom w:val="single" w:sz="6" w:space="0" w:color="auto"/>
              <w:right w:val="single" w:sz="12"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Kg</w:t>
            </w:r>
          </w:p>
        </w:tc>
      </w:tr>
      <w:tr w:rsidR="00836CAD" w:rsidRPr="008C4B03">
        <w:trPr>
          <w:trHeight w:val="341"/>
          <w:jc w:val="center"/>
        </w:trPr>
        <w:tc>
          <w:tcPr>
            <w:tcW w:w="1260" w:type="pct"/>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p>
        </w:tc>
        <w:tc>
          <w:tcPr>
            <w:tcW w:w="2059"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Kağıt-Karton</w:t>
            </w:r>
          </w:p>
        </w:tc>
        <w:tc>
          <w:tcPr>
            <w:tcW w:w="864"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8820</w:t>
            </w:r>
          </w:p>
        </w:tc>
        <w:tc>
          <w:tcPr>
            <w:tcW w:w="817" w:type="pct"/>
            <w:tcBorders>
              <w:top w:val="single" w:sz="6" w:space="0" w:color="auto"/>
              <w:left w:val="single" w:sz="6" w:space="0" w:color="auto"/>
              <w:bottom w:val="single" w:sz="6" w:space="0" w:color="auto"/>
              <w:right w:val="single" w:sz="12"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Kg</w:t>
            </w:r>
          </w:p>
        </w:tc>
      </w:tr>
      <w:tr w:rsidR="00836CAD" w:rsidRPr="008C4B03">
        <w:trPr>
          <w:trHeight w:val="341"/>
          <w:jc w:val="center"/>
        </w:trPr>
        <w:tc>
          <w:tcPr>
            <w:tcW w:w="1260" w:type="pct"/>
            <w:tcBorders>
              <w:top w:val="single" w:sz="6" w:space="0" w:color="auto"/>
              <w:left w:val="single" w:sz="12" w:space="0" w:color="auto"/>
              <w:bottom w:val="single" w:sz="6" w:space="0" w:color="auto"/>
              <w:right w:val="single" w:sz="6" w:space="0" w:color="auto"/>
            </w:tcBorders>
            <w:vAlign w:val="center"/>
          </w:tcPr>
          <w:p w:rsidR="00836CAD" w:rsidRPr="008C4B03" w:rsidRDefault="00836CAD">
            <w:pPr>
              <w:pStyle w:val="Encabezado"/>
              <w:rPr>
                <w:rFonts w:eastAsiaTheme="minorEastAsia"/>
                <w:lang w:val="tr-TR"/>
              </w:rPr>
            </w:pPr>
          </w:p>
        </w:tc>
        <w:tc>
          <w:tcPr>
            <w:tcW w:w="2059"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Ahşap-Palet</w:t>
            </w:r>
          </w:p>
        </w:tc>
        <w:tc>
          <w:tcPr>
            <w:tcW w:w="864" w:type="pct"/>
            <w:tcBorders>
              <w:top w:val="single" w:sz="6" w:space="0" w:color="auto"/>
              <w:left w:val="single" w:sz="6" w:space="0" w:color="auto"/>
              <w:bottom w:val="single" w:sz="6" w:space="0" w:color="auto"/>
              <w:right w:val="single" w:sz="6"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103060</w:t>
            </w:r>
          </w:p>
        </w:tc>
        <w:tc>
          <w:tcPr>
            <w:tcW w:w="817" w:type="pct"/>
            <w:tcBorders>
              <w:top w:val="single" w:sz="6" w:space="0" w:color="auto"/>
              <w:left w:val="single" w:sz="6" w:space="0" w:color="auto"/>
              <w:bottom w:val="single" w:sz="6" w:space="0" w:color="auto"/>
              <w:right w:val="single" w:sz="12" w:space="0" w:color="auto"/>
            </w:tcBorders>
            <w:vAlign w:val="center"/>
          </w:tcPr>
          <w:p w:rsidR="00836CAD" w:rsidRPr="008C4B03" w:rsidRDefault="00836CAD">
            <w:pPr>
              <w:pStyle w:val="Encabezado"/>
              <w:jc w:val="center"/>
              <w:rPr>
                <w:rFonts w:eastAsiaTheme="minorEastAsia"/>
                <w:lang w:val="tr-TR"/>
              </w:rPr>
            </w:pPr>
            <w:r w:rsidRPr="008C4B03">
              <w:rPr>
                <w:rFonts w:eastAsiaTheme="minorEastAsia"/>
                <w:lang w:val="tr-TR"/>
              </w:rPr>
              <w:t>kg</w:t>
            </w:r>
          </w:p>
        </w:tc>
      </w:tr>
    </w:tbl>
    <w:p w:rsidR="00836CAD" w:rsidRDefault="00836CAD">
      <w:pPr>
        <w:spacing w:before="120" w:after="120"/>
        <w:rPr>
          <w:rFonts w:ascii="Arial Narrow" w:hAnsi="Arial Narrow" w:cs="Arial Narrow"/>
          <w:lang w:val="tr-TR"/>
        </w:rPr>
      </w:pPr>
      <w:r>
        <w:rPr>
          <w:rFonts w:ascii="Arial Narrow" w:hAnsi="Arial Narrow" w:cs="Arial Narrow"/>
          <w:lang w:val="tr-TR"/>
        </w:rPr>
        <w:t>Not: Tablodaki veriler 2011 yılındaki gerçek ambalaj atıklarını göstermektedir.</w:t>
      </w:r>
    </w:p>
    <w:p w:rsidR="00836CAD" w:rsidRDefault="00836CAD">
      <w:pPr>
        <w:numPr>
          <w:ilvl w:val="0"/>
          <w:numId w:val="31"/>
        </w:numPr>
        <w:tabs>
          <w:tab w:val="clear" w:pos="699"/>
          <w:tab w:val="num" w:pos="1560"/>
          <w:tab w:val="num" w:pos="2410"/>
        </w:tabs>
        <w:ind w:left="1560" w:hanging="426"/>
        <w:jc w:val="both"/>
        <w:rPr>
          <w:lang w:val="tr-TR"/>
        </w:rPr>
      </w:pPr>
      <w:r>
        <w:rPr>
          <w:lang w:val="tr-TR"/>
        </w:rPr>
        <w:t>Ambalaj atıkları, farklı birimlerin başka atıklarından toplanır.  Tesis içinde toplam 6 birim olmak üzere "Ambalaj Atıkları Ayrı Toplama Noktası" kuruldu ve bu noktalarda toplanan atıklar periyodik olarak toplanıp Ambalaj Atıkları Presleme ve Geçici Depolama alanına aktarılır. Burada kâğıt ve karton ile naylon ve plastik atıkları, türlerine göre ayrı ayrı preslenir ve geçici olarak depolanırlar; nakliyat tonajına ulaştıklarında ise lisanslı ambalaj atığı ayırma ve geri kazanma tesisleri tarafından toplanırlar.</w:t>
      </w:r>
    </w:p>
    <w:p w:rsidR="00836CAD" w:rsidRDefault="00836CAD">
      <w:pPr>
        <w:spacing w:before="120" w:after="120"/>
        <w:rPr>
          <w:rFonts w:ascii="Arial Narrow" w:hAnsi="Arial Narrow" w:cs="Arial Narrow"/>
          <w:lang w:val="tr-TR"/>
        </w:rPr>
      </w:pPr>
    </w:p>
    <w:p w:rsidR="00836CAD" w:rsidRDefault="00836CAD">
      <w:pPr>
        <w:numPr>
          <w:ilvl w:val="0"/>
          <w:numId w:val="31"/>
        </w:numPr>
        <w:tabs>
          <w:tab w:val="clear" w:pos="699"/>
          <w:tab w:val="num" w:pos="1560"/>
          <w:tab w:val="num" w:pos="2410"/>
        </w:tabs>
        <w:ind w:left="1560" w:hanging="426"/>
        <w:jc w:val="both"/>
        <w:rPr>
          <w:lang w:val="tr-TR"/>
        </w:rPr>
      </w:pPr>
      <w:r>
        <w:rPr>
          <w:lang w:val="tr-TR"/>
        </w:rPr>
        <w:t>Atıkların azaltılmasına yönelik plan: Üretim proseslerinde üretilen ambalaj atıklarının miktarını en aza indirgemek</w:t>
      </w:r>
      <w:r>
        <w:rPr>
          <w:rStyle w:val="Refdenotaalpie"/>
          <w:lang w:val="tr-TR"/>
        </w:rPr>
        <w:footnoteReference w:id="6"/>
      </w:r>
      <w:r>
        <w:rPr>
          <w:lang w:val="tr-TR"/>
        </w:rPr>
        <w:t xml:space="preserve"> için ayrıntılı bir plan hazırlanır.  Plan, Yetkili Merci tarafından gerekli görülen değişikliklere maruz kalabilir.</w:t>
      </w:r>
    </w:p>
    <w:p w:rsidR="00836CAD" w:rsidRDefault="00836CAD">
      <w:pPr>
        <w:spacing w:before="120" w:after="120"/>
        <w:rPr>
          <w:b/>
          <w:bCs/>
          <w:lang w:val="tr-TR"/>
        </w:rPr>
      </w:pPr>
      <w:r>
        <w:rPr>
          <w:lang w:val="tr-TR"/>
        </w:rPr>
        <w:lastRenderedPageBreak/>
        <w:t>NOT: Atıkların üretildiği ve depolandığı yerleri gösteren bir harita ekleyiniz.</w:t>
      </w:r>
    </w:p>
    <w:p w:rsidR="00836CAD" w:rsidRDefault="00836CAD">
      <w:pPr>
        <w:rPr>
          <w:lang w:val="tr-TR"/>
        </w:rPr>
      </w:pPr>
    </w:p>
    <w:p w:rsidR="00836CAD" w:rsidRDefault="00836CAD">
      <w:pPr>
        <w:jc w:val="center"/>
        <w:textAlignment w:val="top"/>
        <w:rPr>
          <w:b/>
          <w:bCs/>
          <w:color w:val="888888"/>
          <w:sz w:val="28"/>
          <w:szCs w:val="28"/>
          <w:lang w:val="tr-TR"/>
        </w:rPr>
      </w:pPr>
      <w:r>
        <w:rPr>
          <w:color w:val="333333"/>
          <w:lang w:val="tr-TR"/>
        </w:rPr>
        <w:br/>
      </w:r>
      <w:r>
        <w:rPr>
          <w:b/>
          <w:bCs/>
          <w:color w:val="333333"/>
          <w:sz w:val="28"/>
          <w:szCs w:val="28"/>
          <w:lang w:val="tr-TR"/>
        </w:rPr>
        <w:t>GÖREVLENDİRMELER/GÖREVLER</w:t>
      </w:r>
    </w:p>
    <w:p w:rsidR="00836CAD" w:rsidRDefault="00836CAD">
      <w:pPr>
        <w:rPr>
          <w:lang w:val="tr-TR"/>
        </w:rPr>
      </w:pPr>
    </w:p>
    <w:p w:rsidR="00836CAD" w:rsidRDefault="00836CAD">
      <w:pPr>
        <w:rPr>
          <w:b/>
          <w:bCs/>
          <w:color w:val="0000FF"/>
          <w:u w:val="single"/>
          <w:lang w:val="tr-TR"/>
        </w:rPr>
      </w:pPr>
    </w:p>
    <w:p w:rsidR="00836CAD" w:rsidRDefault="00836CAD">
      <w:pPr>
        <w:rPr>
          <w:b/>
          <w:bCs/>
          <w:color w:val="0000FF"/>
          <w:u w:val="single"/>
          <w:lang w:val="tr-TR"/>
        </w:rPr>
      </w:pPr>
      <w:r>
        <w:rPr>
          <w:b/>
          <w:bCs/>
          <w:color w:val="0000FF"/>
          <w:u w:val="single"/>
          <w:lang w:val="tr-TR"/>
        </w:rPr>
        <w:t>4.1.Atıkların tespiti, sınıflandırılması, etiketlenmesi ve depolanması için prosedürler</w:t>
      </w:r>
    </w:p>
    <w:p w:rsidR="00836CAD" w:rsidRDefault="00836CAD">
      <w:pPr>
        <w:rPr>
          <w:b/>
          <w:bCs/>
          <w:color w:val="0000FF"/>
          <w:u w:val="single"/>
          <w:lang w:val="tr-TR"/>
        </w:rPr>
      </w:pPr>
    </w:p>
    <w:p w:rsidR="00836CAD" w:rsidRDefault="00836CAD">
      <w:pPr>
        <w:numPr>
          <w:ilvl w:val="0"/>
          <w:numId w:val="28"/>
        </w:numPr>
        <w:rPr>
          <w:u w:val="single"/>
          <w:lang w:val="tr-TR"/>
        </w:rPr>
      </w:pPr>
      <w:r>
        <w:rPr>
          <w:rStyle w:val="hps"/>
          <w:rFonts w:ascii="Arial" w:hAnsi="Arial" w:cs="Arial"/>
          <w:lang w:val="tr-TR"/>
        </w:rPr>
        <w:t>Şirket tarafından Entegre Çevre İzni için yapılan başvuruda sunulan belgelere dayalı olarak her bir proseste üretilen atığı tanımlayınız.</w:t>
      </w:r>
    </w:p>
    <w:p w:rsidR="00836CAD" w:rsidRDefault="00836CAD">
      <w:pPr>
        <w:numPr>
          <w:ilvl w:val="0"/>
          <w:numId w:val="28"/>
        </w:numPr>
        <w:rPr>
          <w:u w:val="single"/>
          <w:lang w:val="tr-TR"/>
        </w:rPr>
      </w:pPr>
      <w:r>
        <w:rPr>
          <w:lang w:val="tr-TR"/>
        </w:rPr>
        <w:t>Atıkların oluşumu, sınıflandırılması, etiketlenmesi ve depolanması ile ilgili gerekli bilgilerin verilip verilmediğini kontrol ediniz</w:t>
      </w:r>
    </w:p>
    <w:p w:rsidR="00836CAD" w:rsidRDefault="00836CAD">
      <w:pPr>
        <w:numPr>
          <w:ilvl w:val="0"/>
          <w:numId w:val="28"/>
        </w:numPr>
        <w:rPr>
          <w:u w:val="single"/>
          <w:lang w:val="tr-TR"/>
        </w:rPr>
      </w:pPr>
      <w:r>
        <w:rPr>
          <w:lang w:val="tr-TR"/>
        </w:rPr>
        <w:t xml:space="preserve">Şirket, bütün uygulama mevzuatını ve BREF’leri belirtmiş midir? </w:t>
      </w:r>
    </w:p>
    <w:p w:rsidR="00836CAD" w:rsidRDefault="00836CAD">
      <w:pPr>
        <w:rPr>
          <w:b/>
          <w:bCs/>
          <w:u w:val="single"/>
          <w:lang w:val="tr-TR"/>
        </w:rPr>
      </w:pPr>
    </w:p>
    <w:p w:rsidR="00836CAD" w:rsidRDefault="00836CAD">
      <w:pPr>
        <w:rPr>
          <w:b/>
          <w:bCs/>
          <w:color w:val="0000FF"/>
          <w:u w:val="single"/>
          <w:lang w:val="tr-TR"/>
        </w:rPr>
      </w:pPr>
      <w:r>
        <w:rPr>
          <w:b/>
          <w:bCs/>
          <w:color w:val="0000FF"/>
          <w:u w:val="single"/>
          <w:lang w:val="tr-TR"/>
        </w:rPr>
        <w:t>4.2. Üretilen atıklara dair verilen listeyi tamamlayınız</w:t>
      </w:r>
    </w:p>
    <w:p w:rsidR="00836CAD" w:rsidRDefault="00836CAD">
      <w:pPr>
        <w:numPr>
          <w:ilvl w:val="0"/>
          <w:numId w:val="28"/>
        </w:numPr>
        <w:rPr>
          <w:lang w:val="tr-TR"/>
        </w:rPr>
      </w:pPr>
      <w:r>
        <w:rPr>
          <w:lang w:val="tr-TR"/>
        </w:rPr>
        <w:t>Atıkları doğru şekilde sınıflandıran listeyi gözden geçiriniz.</w:t>
      </w:r>
    </w:p>
    <w:p w:rsidR="00836CAD" w:rsidRDefault="00836CAD">
      <w:pPr>
        <w:numPr>
          <w:ilvl w:val="0"/>
          <w:numId w:val="28"/>
        </w:numPr>
        <w:rPr>
          <w:rStyle w:val="hps"/>
          <w:rFonts w:ascii="Arial" w:hAnsi="Arial" w:cs="Arial"/>
          <w:lang w:val="tr-TR"/>
        </w:rPr>
      </w:pPr>
      <w:r>
        <w:rPr>
          <w:rStyle w:val="hps"/>
          <w:rFonts w:ascii="Arial" w:hAnsi="Arial" w:cs="Arial"/>
          <w:lang w:val="tr-TR"/>
        </w:rPr>
        <w:t>Muhtemel beyan edilmemiş atıkları belirleyiniz ve sınıflandırınız.</w:t>
      </w:r>
    </w:p>
    <w:p w:rsidR="00836CAD" w:rsidRDefault="00836CAD">
      <w:pPr>
        <w:rPr>
          <w:b/>
          <w:bCs/>
          <w:u w:val="single"/>
          <w:lang w:val="tr-TR"/>
        </w:rPr>
      </w:pPr>
    </w:p>
    <w:p w:rsidR="00836CAD" w:rsidRDefault="00836CAD">
      <w:pPr>
        <w:rPr>
          <w:b/>
          <w:bCs/>
          <w:color w:val="0000FF"/>
          <w:u w:val="single"/>
          <w:lang w:val="tr-TR"/>
        </w:rPr>
      </w:pPr>
    </w:p>
    <w:p w:rsidR="00836CAD" w:rsidRDefault="00836CAD">
      <w:pPr>
        <w:rPr>
          <w:b/>
          <w:bCs/>
          <w:color w:val="0000FF"/>
          <w:u w:val="single"/>
          <w:lang w:val="tr-TR"/>
        </w:rPr>
      </w:pPr>
      <w:r>
        <w:rPr>
          <w:b/>
          <w:bCs/>
          <w:color w:val="0000FF"/>
          <w:u w:val="single"/>
          <w:lang w:val="tr-TR"/>
        </w:rPr>
        <w:t>4.3. Faaliyetler</w:t>
      </w:r>
    </w:p>
    <w:p w:rsidR="00836CAD" w:rsidRDefault="00836CAD">
      <w:pPr>
        <w:numPr>
          <w:ilvl w:val="0"/>
          <w:numId w:val="28"/>
        </w:numPr>
        <w:rPr>
          <w:lang w:val="tr-TR"/>
        </w:rPr>
      </w:pPr>
      <w:r>
        <w:rPr>
          <w:lang w:val="tr-TR"/>
        </w:rPr>
        <w:t>Şirketin üretilen atıkların kronolojik listesini tutup tutmadığını kontrol ediniz</w:t>
      </w:r>
    </w:p>
    <w:p w:rsidR="00836CAD" w:rsidRDefault="00836CAD">
      <w:pPr>
        <w:numPr>
          <w:ilvl w:val="0"/>
          <w:numId w:val="28"/>
        </w:numPr>
        <w:rPr>
          <w:lang w:val="tr-TR"/>
        </w:rPr>
      </w:pPr>
      <w:r>
        <w:rPr>
          <w:lang w:val="tr-TR"/>
        </w:rPr>
        <w:t>Kronolojik kaydın nasıl olması gerektiğini belirtiniz.</w:t>
      </w:r>
    </w:p>
    <w:p w:rsidR="00836CAD" w:rsidRDefault="00836CAD">
      <w:pPr>
        <w:numPr>
          <w:ilvl w:val="0"/>
          <w:numId w:val="28"/>
        </w:numPr>
        <w:rPr>
          <w:u w:val="single"/>
          <w:lang w:val="tr-TR"/>
        </w:rPr>
      </w:pPr>
      <w:r>
        <w:rPr>
          <w:lang w:val="tr-TR"/>
        </w:rPr>
        <w:t>Şirketin üretilen atıkların doğru yönetimi ile ilgili prosedüre sahip olduklarını belirtip belirtmediklerini kontrol ediniz.</w:t>
      </w:r>
    </w:p>
    <w:p w:rsidR="00836CAD" w:rsidRDefault="00836CAD">
      <w:pPr>
        <w:numPr>
          <w:ilvl w:val="0"/>
          <w:numId w:val="28"/>
        </w:numPr>
        <w:rPr>
          <w:u w:val="single"/>
          <w:lang w:val="tr-TR"/>
        </w:rPr>
      </w:pPr>
      <w:r>
        <w:rPr>
          <w:lang w:val="tr-TR"/>
        </w:rPr>
        <w:t>Şirketin Depolamadan Kaynaklanan Emisyonlar konusunda Mevcut En Uygun Tekniklere İlişkin Referans Belgeyi uygulayıp uygulamadığını kontrol ediniz.</w:t>
      </w:r>
    </w:p>
    <w:p w:rsidR="00836CAD" w:rsidRDefault="00836CAD">
      <w:pPr>
        <w:rPr>
          <w:u w:val="single"/>
          <w:lang w:val="tr-TR"/>
        </w:rPr>
      </w:pPr>
    </w:p>
    <w:p w:rsidR="00836CAD" w:rsidRDefault="00836CAD">
      <w:pPr>
        <w:rPr>
          <w:b/>
          <w:bCs/>
          <w:color w:val="0000FF"/>
          <w:u w:val="single"/>
          <w:lang w:val="tr-TR"/>
        </w:rPr>
      </w:pPr>
    </w:p>
    <w:p w:rsidR="00836CAD" w:rsidRDefault="00836CAD">
      <w:pPr>
        <w:rPr>
          <w:b/>
          <w:bCs/>
          <w:color w:val="0000FF"/>
          <w:u w:val="single"/>
          <w:lang w:val="tr-TR"/>
        </w:rPr>
      </w:pPr>
      <w:r>
        <w:rPr>
          <w:b/>
          <w:bCs/>
          <w:color w:val="0000FF"/>
          <w:u w:val="single"/>
          <w:lang w:val="tr-TR"/>
        </w:rPr>
        <w:t>4.4 Özel düzenlemeler</w:t>
      </w:r>
    </w:p>
    <w:p w:rsidR="00836CAD" w:rsidRDefault="00836CAD">
      <w:pPr>
        <w:autoSpaceDE w:val="0"/>
        <w:autoSpaceDN w:val="0"/>
        <w:adjustRightInd w:val="0"/>
        <w:rPr>
          <w:lang w:val="tr-TR"/>
        </w:rPr>
      </w:pPr>
    </w:p>
    <w:p w:rsidR="00836CAD" w:rsidRDefault="00836CAD">
      <w:pPr>
        <w:rPr>
          <w:lang w:val="tr-TR"/>
        </w:rPr>
      </w:pPr>
      <w:r>
        <w:rPr>
          <w:lang w:val="tr-TR"/>
        </w:rPr>
        <w:t>Onaylama süreci sırasında PCB ile birlikte bir transformatör tespit edilmiştir. Transformatör sıvısı, PCB’lerin ağırlığının %0,015’ini içerir. Bu transformatör ile ilgili olarak şirketin yükümlülüklerini belirleyiniz.</w:t>
      </w:r>
    </w:p>
    <w:p w:rsidR="00836CAD" w:rsidRDefault="00836CAD">
      <w:pPr>
        <w:rPr>
          <w:lang w:val="tr-TR"/>
        </w:rPr>
      </w:pPr>
    </w:p>
    <w:p w:rsidR="00836CAD" w:rsidRDefault="00836CAD">
      <w:pPr>
        <w:rPr>
          <w:b/>
          <w:bCs/>
          <w:color w:val="0000FF"/>
          <w:u w:val="single"/>
          <w:lang w:val="tr-TR"/>
        </w:rPr>
      </w:pPr>
    </w:p>
    <w:p w:rsidR="00836CAD" w:rsidRDefault="00836CAD">
      <w:pPr>
        <w:rPr>
          <w:b/>
          <w:bCs/>
          <w:color w:val="0000FF"/>
          <w:u w:val="single"/>
          <w:lang w:val="tr-TR"/>
        </w:rPr>
      </w:pPr>
      <w:r>
        <w:rPr>
          <w:b/>
          <w:bCs/>
          <w:color w:val="0000FF"/>
          <w:u w:val="single"/>
          <w:lang w:val="tr-TR"/>
        </w:rPr>
        <w:t>5.1. Arazi doldurma ile ilgili çevresel konular</w:t>
      </w:r>
    </w:p>
    <w:p w:rsidR="00836CAD" w:rsidRDefault="00836CAD">
      <w:pPr>
        <w:numPr>
          <w:ilvl w:val="0"/>
          <w:numId w:val="28"/>
        </w:numPr>
        <w:rPr>
          <w:lang w:val="tr-TR"/>
        </w:rPr>
      </w:pPr>
      <w:r>
        <w:rPr>
          <w:color w:val="333333"/>
          <w:lang w:val="tr-TR"/>
        </w:rPr>
        <w:t xml:space="preserve">Şirkette üretilen bazı tehlikeli olmayan atıkların döküldüğü, 1998'den beri aktif olan bir  arazi doldurmanın mevcut oluşu şirket tarafından beyan edilmiştir. </w:t>
      </w:r>
    </w:p>
    <w:p w:rsidR="00836CAD" w:rsidRDefault="00836CAD">
      <w:pPr>
        <w:numPr>
          <w:ilvl w:val="0"/>
          <w:numId w:val="28"/>
        </w:numPr>
        <w:rPr>
          <w:rStyle w:val="hps"/>
          <w:rFonts w:ascii="Arial" w:hAnsi="Arial" w:cs="Arial"/>
          <w:lang w:val="tr-TR"/>
        </w:rPr>
      </w:pPr>
      <w:r>
        <w:rPr>
          <w:rStyle w:val="hps"/>
          <w:rFonts w:ascii="Arial" w:hAnsi="Arial" w:cs="Arial"/>
          <w:lang w:val="tr-TR"/>
        </w:rPr>
        <w:t>Depolama sahası fiili olarak devam edebilir mi?</w:t>
      </w:r>
    </w:p>
    <w:p w:rsidR="00836CAD" w:rsidRDefault="00836CAD">
      <w:pPr>
        <w:numPr>
          <w:ilvl w:val="0"/>
          <w:numId w:val="28"/>
        </w:numPr>
        <w:rPr>
          <w:lang w:val="tr-TR"/>
        </w:rPr>
      </w:pPr>
      <w:r>
        <w:rPr>
          <w:rStyle w:val="hps"/>
          <w:rFonts w:ascii="Arial" w:hAnsi="Arial" w:cs="Arial"/>
          <w:lang w:val="tr-TR"/>
        </w:rPr>
        <w:t>Eğer devam edebilirse, hangi koşullarda</w:t>
      </w:r>
      <w:r>
        <w:rPr>
          <w:lang w:val="tr-TR"/>
        </w:rPr>
        <w:t>?</w:t>
      </w:r>
    </w:p>
    <w:p w:rsidR="00836CAD" w:rsidRDefault="00836CAD">
      <w:pPr>
        <w:numPr>
          <w:ilvl w:val="0"/>
          <w:numId w:val="28"/>
        </w:numPr>
        <w:rPr>
          <w:lang w:val="tr-TR"/>
        </w:rPr>
      </w:pPr>
      <w:r>
        <w:rPr>
          <w:lang w:val="tr-TR"/>
        </w:rPr>
        <w:t>IPPC yetki talebine dâhil edilmeli midir</w:t>
      </w:r>
      <w:r>
        <w:rPr>
          <w:rStyle w:val="hps"/>
          <w:rFonts w:ascii="Arial" w:hAnsi="Arial" w:cs="Arial"/>
          <w:lang w:val="tr-TR"/>
        </w:rPr>
        <w:t>?</w:t>
      </w:r>
    </w:p>
    <w:p w:rsidR="00836CAD" w:rsidRDefault="00836CAD">
      <w:pPr>
        <w:rPr>
          <w:b/>
          <w:bCs/>
          <w:u w:val="single"/>
          <w:lang w:val="tr-TR"/>
        </w:rPr>
      </w:pPr>
    </w:p>
    <w:p w:rsidR="00836CAD" w:rsidRDefault="00836CAD">
      <w:pPr>
        <w:rPr>
          <w:b/>
          <w:bCs/>
          <w:color w:val="0000FF"/>
          <w:u w:val="single"/>
          <w:lang w:val="tr-TR"/>
        </w:rPr>
      </w:pPr>
    </w:p>
    <w:p w:rsidR="00836CAD" w:rsidRDefault="00836CAD">
      <w:pPr>
        <w:rPr>
          <w:b/>
          <w:bCs/>
          <w:color w:val="0000FF"/>
          <w:u w:val="single"/>
          <w:lang w:val="tr-TR"/>
        </w:rPr>
      </w:pPr>
      <w:r>
        <w:rPr>
          <w:b/>
          <w:bCs/>
          <w:color w:val="0000FF"/>
          <w:u w:val="single"/>
          <w:lang w:val="tr-TR"/>
        </w:rPr>
        <w:t>5.2. Değerlendirmeler ve Özet</w:t>
      </w:r>
    </w:p>
    <w:p w:rsidR="00836CAD" w:rsidRDefault="00836CAD">
      <w:pPr>
        <w:rPr>
          <w:b/>
          <w:bCs/>
          <w:color w:val="0000FF"/>
          <w:u w:val="single"/>
          <w:lang w:val="tr-TR"/>
        </w:rPr>
      </w:pPr>
    </w:p>
    <w:p w:rsidR="00836CAD" w:rsidRDefault="00836CAD">
      <w:pPr>
        <w:numPr>
          <w:ilvl w:val="0"/>
          <w:numId w:val="28"/>
        </w:numPr>
        <w:rPr>
          <w:lang w:val="tr-TR"/>
        </w:rPr>
      </w:pPr>
      <w:r>
        <w:rPr>
          <w:lang w:val="tr-TR"/>
        </w:rPr>
        <w:t>Entegre Çevre İzni başvurusunda karşılaşılan genel hatalar</w:t>
      </w:r>
    </w:p>
    <w:p w:rsidR="00836CAD" w:rsidRDefault="00836CAD">
      <w:pPr>
        <w:jc w:val="center"/>
        <w:rPr>
          <w:lang w:val="tr-TR"/>
        </w:rPr>
      </w:pPr>
    </w:p>
    <w:p w:rsidR="00836CAD" w:rsidRDefault="00836CAD">
      <w:pPr>
        <w:jc w:val="center"/>
        <w:rPr>
          <w:lang w:val="tr-TR"/>
        </w:rPr>
      </w:pPr>
    </w:p>
    <w:p w:rsidR="00836CAD" w:rsidRDefault="00836CAD">
      <w:pPr>
        <w:jc w:val="center"/>
        <w:rPr>
          <w:lang w:val="tr-TR"/>
        </w:rPr>
      </w:pPr>
    </w:p>
    <w:p w:rsidR="00836CAD" w:rsidRDefault="00836CAD">
      <w:pPr>
        <w:jc w:val="center"/>
        <w:rPr>
          <w:lang w:val="tr-TR"/>
        </w:rPr>
      </w:pPr>
    </w:p>
    <w:p w:rsidR="00836CAD" w:rsidRDefault="00836CAD">
      <w:pPr>
        <w:jc w:val="center"/>
        <w:rPr>
          <w:lang w:val="tr-TR"/>
        </w:rPr>
      </w:pPr>
    </w:p>
    <w:p w:rsidR="00836CAD" w:rsidRDefault="00836CAD">
      <w:pPr>
        <w:jc w:val="center"/>
        <w:rPr>
          <w:lang w:val="tr-TR"/>
        </w:rPr>
      </w:pPr>
    </w:p>
    <w:p w:rsidR="00836CAD" w:rsidRDefault="00836CAD">
      <w:pPr>
        <w:jc w:val="center"/>
        <w:rPr>
          <w:lang w:val="tr-TR"/>
        </w:rPr>
      </w:pPr>
    </w:p>
    <w:p w:rsidR="00836CAD" w:rsidRDefault="00836CAD">
      <w:pPr>
        <w:jc w:val="center"/>
        <w:rPr>
          <w:lang w:val="tr-TR"/>
        </w:rPr>
      </w:pPr>
    </w:p>
    <w:p w:rsidR="00836CAD" w:rsidRDefault="00836CAD">
      <w:pPr>
        <w:spacing w:line="240" w:lineRule="exact"/>
        <w:jc w:val="both"/>
        <w:rPr>
          <w:rFonts w:ascii="Trebuchet MS" w:hAnsi="Trebuchet MS" w:cs="Trebuchet MS"/>
          <w:lang w:val="tr-TR"/>
        </w:rPr>
      </w:pPr>
    </w:p>
    <w:p w:rsidR="00836CAD" w:rsidRDefault="00836CAD">
      <w:pPr>
        <w:spacing w:line="240" w:lineRule="exact"/>
        <w:jc w:val="both"/>
        <w:rPr>
          <w:rFonts w:ascii="Trebuchet MS" w:hAnsi="Trebuchet MS" w:cs="Trebuchet MS"/>
          <w:lang w:val="tr-TR"/>
        </w:rPr>
      </w:pPr>
    </w:p>
    <w:p w:rsidR="00836CAD" w:rsidRDefault="00836CAD">
      <w:pPr>
        <w:rPr>
          <w:lang w:val="tr-TR"/>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9210"/>
      </w:tblGrid>
      <w:tr w:rsidR="00836CAD" w:rsidRPr="008C4B03">
        <w:trPr>
          <w:trHeight w:val="634"/>
        </w:trPr>
        <w:tc>
          <w:tcPr>
            <w:tcW w:w="9210" w:type="dxa"/>
            <w:shd w:val="clear" w:color="auto" w:fill="CCFFFF"/>
          </w:tcPr>
          <w:p w:rsidR="00836CAD" w:rsidRPr="008C4B03" w:rsidRDefault="00464476">
            <w:pPr>
              <w:pStyle w:val="Ttulo"/>
              <w:tabs>
                <w:tab w:val="left" w:pos="4257"/>
                <w:tab w:val="left" w:pos="5134"/>
              </w:tabs>
              <w:spacing w:line="240" w:lineRule="auto"/>
              <w:jc w:val="left"/>
              <w:rPr>
                <w:rFonts w:eastAsiaTheme="minorEastAsia"/>
                <w:i/>
                <w:iCs/>
                <w:sz w:val="28"/>
                <w:szCs w:val="28"/>
                <w:lang w:val="tr-TR"/>
              </w:rPr>
            </w:pPr>
            <w:r w:rsidRPr="008C4B03">
              <w:rPr>
                <w:rFonts w:eastAsiaTheme="minorEastAsia"/>
                <w:i/>
                <w:iCs/>
                <w:sz w:val="28"/>
                <w:szCs w:val="28"/>
                <w:lang w:val="tr-TR"/>
              </w:rPr>
              <w:t>6</w:t>
            </w:r>
            <w:r w:rsidR="00836CAD" w:rsidRPr="008C4B03">
              <w:rPr>
                <w:rFonts w:eastAsiaTheme="minorEastAsia"/>
                <w:i/>
                <w:iCs/>
                <w:sz w:val="28"/>
                <w:szCs w:val="28"/>
                <w:lang w:val="tr-TR"/>
              </w:rPr>
              <w:t>. Oturum “SONUÇLAR”</w:t>
            </w:r>
          </w:p>
          <w:p w:rsidR="00836CAD" w:rsidRPr="008C4B03" w:rsidRDefault="00836CAD">
            <w:pPr>
              <w:pStyle w:val="Ttulo"/>
              <w:tabs>
                <w:tab w:val="left" w:pos="4257"/>
                <w:tab w:val="left" w:pos="5134"/>
              </w:tabs>
              <w:spacing w:line="240" w:lineRule="auto"/>
              <w:jc w:val="left"/>
              <w:rPr>
                <w:rFonts w:eastAsiaTheme="minorEastAsia"/>
                <w:i/>
                <w:iCs/>
                <w:sz w:val="28"/>
                <w:szCs w:val="28"/>
                <w:lang w:val="tr-TR"/>
              </w:rPr>
            </w:pPr>
            <w:r w:rsidRPr="008C4B03">
              <w:rPr>
                <w:rFonts w:eastAsiaTheme="minorEastAsia"/>
                <w:i/>
                <w:iCs/>
                <w:sz w:val="28"/>
                <w:szCs w:val="28"/>
                <w:lang w:val="tr-TR"/>
              </w:rPr>
              <w:t xml:space="preserve">3. Gün – 13:30 - 17:00 </w:t>
            </w:r>
          </w:p>
        </w:tc>
      </w:tr>
      <w:tr w:rsidR="00836CAD" w:rsidRPr="008C4B03">
        <w:trPr>
          <w:trHeight w:val="873"/>
        </w:trPr>
        <w:tc>
          <w:tcPr>
            <w:tcW w:w="9210" w:type="dxa"/>
            <w:tcBorders>
              <w:top w:val="single" w:sz="4" w:space="0" w:color="auto"/>
            </w:tcBorders>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 xml:space="preserve">Asil Çelik tarafından hazırlanan izin başvurusunun incelenmesi </w:t>
            </w:r>
          </w:p>
        </w:tc>
      </w:tr>
      <w:tr w:rsidR="00836CAD" w:rsidRPr="008C4B03">
        <w:trPr>
          <w:trHeight w:val="634"/>
        </w:trPr>
        <w:tc>
          <w:tcPr>
            <w:tcW w:w="9210" w:type="dxa"/>
          </w:tcPr>
          <w:p w:rsidR="00836CAD" w:rsidRPr="008C4B03" w:rsidRDefault="00836CAD">
            <w:pPr>
              <w:rPr>
                <w:rFonts w:eastAsiaTheme="minorEastAsia"/>
                <w:b/>
                <w:bCs/>
                <w:color w:val="0000FF"/>
                <w:u w:val="single"/>
                <w:lang w:val="tr-TR"/>
              </w:rPr>
            </w:pPr>
            <w:r w:rsidRPr="008C4B03">
              <w:rPr>
                <w:rFonts w:eastAsiaTheme="minorEastAsia"/>
                <w:b/>
                <w:bCs/>
                <w:color w:val="0000FF"/>
                <w:u w:val="single"/>
                <w:lang w:val="tr-TR"/>
              </w:rPr>
              <w:t>Başvuru prosedürünün değerlendirilmesi</w:t>
            </w:r>
          </w:p>
          <w:p w:rsidR="00836CAD" w:rsidRPr="008C4B03" w:rsidRDefault="00836CAD">
            <w:pPr>
              <w:ind w:left="360"/>
              <w:jc w:val="both"/>
              <w:rPr>
                <w:rFonts w:eastAsiaTheme="minorEastAsia"/>
                <w:lang w:val="tr-TR"/>
              </w:rPr>
            </w:pPr>
          </w:p>
        </w:tc>
      </w:tr>
      <w:tr w:rsidR="00836CAD" w:rsidRPr="008C4B03">
        <w:trPr>
          <w:trHeight w:val="634"/>
        </w:trPr>
        <w:tc>
          <w:tcPr>
            <w:tcW w:w="9210" w:type="dxa"/>
          </w:tcPr>
          <w:p w:rsidR="00836CAD" w:rsidRPr="008C4B03" w:rsidRDefault="00836CAD">
            <w:pPr>
              <w:rPr>
                <w:rFonts w:eastAsiaTheme="minorEastAsia"/>
                <w:lang w:val="tr-TR"/>
              </w:rPr>
            </w:pPr>
            <w:r w:rsidRPr="008C4B03">
              <w:rPr>
                <w:rFonts w:eastAsiaTheme="minorEastAsia"/>
                <w:b/>
                <w:bCs/>
                <w:color w:val="0000FF"/>
                <w:u w:val="single"/>
                <w:lang w:val="tr-TR"/>
              </w:rPr>
              <w:t>Sonuçlar</w:t>
            </w:r>
          </w:p>
          <w:p w:rsidR="00836CAD" w:rsidRPr="008C4B03" w:rsidRDefault="00836CAD">
            <w:pPr>
              <w:rPr>
                <w:rFonts w:eastAsiaTheme="minorEastAsia"/>
                <w:lang w:val="tr-TR"/>
              </w:rPr>
            </w:pPr>
          </w:p>
        </w:tc>
      </w:tr>
    </w:tbl>
    <w:p w:rsidR="00836CAD" w:rsidRDefault="00836CAD">
      <w:pPr>
        <w:rPr>
          <w:lang w:val="tr-TR"/>
        </w:rPr>
      </w:pPr>
    </w:p>
    <w:sectPr w:rsidR="00836CAD" w:rsidSect="00836CAD">
      <w:headerReference w:type="default" r:id="rId17"/>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4B03" w:rsidRDefault="008C4B03">
      <w:r>
        <w:separator/>
      </w:r>
    </w:p>
  </w:endnote>
  <w:endnote w:type="continuationSeparator" w:id="1">
    <w:p w:rsidR="008C4B03" w:rsidRDefault="008C4B0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nsolas">
    <w:panose1 w:val="020B0609020204030204"/>
    <w:charset w:val="00"/>
    <w:family w:val="modern"/>
    <w:pitch w:val="fixed"/>
    <w:sig w:usb0="A00002EF" w:usb1="4000204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NewRomanBase">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6CAD" w:rsidRDefault="00581568">
    <w:pPr>
      <w:pStyle w:val="Piedepgina"/>
      <w:jc w:val="center"/>
    </w:pPr>
    <w:fldSimple w:instr=" PAGE   \* MERGEFORMAT ">
      <w:r w:rsidR="009443E8">
        <w:rPr>
          <w:noProof/>
        </w:rPr>
        <w:t>19</w:t>
      </w:r>
    </w:fldSimple>
  </w:p>
  <w:p w:rsidR="00836CAD" w:rsidRDefault="00836CAD">
    <w:pPr>
      <w:pStyle w:val="Piedepgina"/>
      <w:rPr>
        <w:rFonts w:ascii="Trebuchet MS" w:hAnsi="Trebuchet MS" w:cs="Trebuchet M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4B03" w:rsidRDefault="008C4B03">
      <w:r>
        <w:separator/>
      </w:r>
    </w:p>
  </w:footnote>
  <w:footnote w:type="continuationSeparator" w:id="1">
    <w:p w:rsidR="008C4B03" w:rsidRDefault="008C4B03">
      <w:r>
        <w:continuationSeparator/>
      </w:r>
    </w:p>
  </w:footnote>
  <w:footnote w:id="2">
    <w:p w:rsidR="00836CAD" w:rsidRDefault="00836CAD">
      <w:pPr>
        <w:pStyle w:val="Textonotapie"/>
      </w:pPr>
      <w:r>
        <w:rPr>
          <w:rStyle w:val="Refdenotaalpie"/>
        </w:rPr>
        <w:footnoteRef/>
      </w:r>
      <w:r>
        <w:t xml:space="preserve"> ‘Mevcut durum raporu’, ilgili tehlikeli maddelerce toprağın ve yer altı sularının kirlilik durumuna ilişkin bilgiyi ifade eder.</w:t>
      </w:r>
    </w:p>
    <w:p w:rsidR="00836CAD" w:rsidRDefault="00836CAD">
      <w:pPr>
        <w:pStyle w:val="Textonotapie"/>
      </w:pPr>
    </w:p>
  </w:footnote>
  <w:footnote w:id="3">
    <w:p w:rsidR="00836CAD" w:rsidRDefault="00836CAD">
      <w:pPr>
        <w:pStyle w:val="Textonotapie"/>
      </w:pPr>
      <w:r>
        <w:rPr>
          <w:rStyle w:val="Refdenotaalpie"/>
          <w:sz w:val="16"/>
          <w:szCs w:val="16"/>
        </w:rPr>
        <w:footnoteRef/>
      </w:r>
      <w:r>
        <w:rPr>
          <w:sz w:val="16"/>
          <w:szCs w:val="16"/>
        </w:rPr>
        <w:t xml:space="preserve"> For example: C= Cyclone; F.T.= Fabric filter ; P.E.= Electrostatic precipitator; A.U.V.= Venturi wet scrubber; A.S.= Absorber; A.D.= Adsorber; P.T.= Thermal post-combustion; P.C Catalytic post-combustion; Others= specify.</w:t>
      </w:r>
    </w:p>
  </w:footnote>
  <w:footnote w:id="4">
    <w:p w:rsidR="00836CAD" w:rsidRDefault="00836CAD">
      <w:pPr>
        <w:pStyle w:val="Textonotapie"/>
      </w:pPr>
    </w:p>
  </w:footnote>
  <w:footnote w:id="5">
    <w:p w:rsidR="00836CAD" w:rsidRDefault="00836CAD">
      <w:pPr>
        <w:pStyle w:val="Textonotapie"/>
      </w:pPr>
      <w:r>
        <w:rPr>
          <w:rStyle w:val="Refdenotaalpie"/>
        </w:rPr>
        <w:footnoteRef/>
      </w:r>
      <w:r>
        <w:rPr>
          <w:lang w:val="tr-TR"/>
        </w:rPr>
        <w:t xml:space="preserve"> 14/03/2005 tarihli Resmi Gazete'de yayımlanan Tehlikeli Atıkların Kontrolü üzerine 25755 sayılı Yönetmeliğin Ek 7'sine bakınız.</w:t>
      </w:r>
    </w:p>
  </w:footnote>
  <w:footnote w:id="6">
    <w:p w:rsidR="00836CAD" w:rsidRDefault="00836CAD">
      <w:pPr>
        <w:pStyle w:val="Textonotapie"/>
      </w:pPr>
      <w:r>
        <w:rPr>
          <w:rStyle w:val="Refdenotaalpie"/>
        </w:rPr>
        <w:footnoteRef/>
      </w:r>
      <w:r>
        <w:rPr>
          <w:lang w:val="tr-TR"/>
        </w:rPr>
        <w:t xml:space="preserve"> En aza indirgemek, ambalaj atıklarının miktarını (nicel önleme) ve bu materyallerin çevreye verebileceği zararı (nitel önleme) azaltmak anlamına gelir.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6CAD" w:rsidRDefault="00836CAD">
    <w:pPr>
      <w:pStyle w:val="Encabezado"/>
      <w:jc w:val="right"/>
      <w:rPr>
        <w:caps/>
        <w:color w:val="7F7F7F"/>
        <w:lang w:val="en-US"/>
      </w:rPr>
    </w:pPr>
    <w:r>
      <w:rPr>
        <w:caps/>
        <w:color w:val="7F7F7F"/>
        <w:lang w:val="fr-FR"/>
      </w:rPr>
      <w:t xml:space="preserve">PERMIT APPLICATION CONTENTS. </w:t>
    </w:r>
    <w:r>
      <w:rPr>
        <w:caps/>
        <w:color w:val="7F7F7F"/>
        <w:lang w:val="en-US"/>
      </w:rPr>
      <w:t>IRON &amp; STEEL ELECTRIC ARC FURNACE INSTALLATIONS</w:t>
    </w:r>
  </w:p>
  <w:p w:rsidR="00836CAD" w:rsidRDefault="00836CAD">
    <w:pPr>
      <w:pStyle w:val="Encabezado"/>
      <w:jc w:val="right"/>
      <w:rPr>
        <w:caps/>
        <w:color w:val="7F7F7F"/>
        <w:lang w:val="en-US"/>
      </w:rPr>
    </w:pPr>
  </w:p>
  <w:tbl>
    <w:tblPr>
      <w:tblW w:w="10207" w:type="dxa"/>
      <w:jc w:val="center"/>
      <w:tblLook w:val="0000"/>
    </w:tblPr>
    <w:tblGrid>
      <w:gridCol w:w="2836"/>
      <w:gridCol w:w="5103"/>
      <w:gridCol w:w="2268"/>
    </w:tblGrid>
    <w:tr w:rsidR="00836CAD" w:rsidRPr="008C4B03">
      <w:trPr>
        <w:jc w:val="center"/>
      </w:trPr>
      <w:tc>
        <w:tcPr>
          <w:tcW w:w="2836" w:type="dxa"/>
          <w:tcBorders>
            <w:top w:val="nil"/>
            <w:left w:val="nil"/>
            <w:bottom w:val="nil"/>
            <w:right w:val="nil"/>
          </w:tcBorders>
        </w:tcPr>
        <w:p w:rsidR="00836CAD" w:rsidRPr="008C4B03" w:rsidRDefault="00581568">
          <w:pPr>
            <w:pStyle w:val="Encabezado"/>
            <w:rPr>
              <w:rFonts w:eastAsiaTheme="minorEastAsia"/>
              <w:lang w:val="es-ES_tradnl"/>
            </w:rPr>
          </w:pPr>
          <w:r w:rsidRPr="008C4B03">
            <w:rPr>
              <w:rFonts w:eastAsiaTheme="minorEastAsia"/>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8.15pt;height:34.95pt" filled="t">
                <v:fill color2="black"/>
                <v:imagedata r:id="rId1" o:title=""/>
              </v:shape>
            </w:pict>
          </w:r>
        </w:p>
      </w:tc>
      <w:tc>
        <w:tcPr>
          <w:tcW w:w="5103" w:type="dxa"/>
          <w:tcBorders>
            <w:top w:val="nil"/>
            <w:left w:val="nil"/>
            <w:bottom w:val="nil"/>
            <w:right w:val="nil"/>
          </w:tcBorders>
        </w:tcPr>
        <w:p w:rsidR="00836CAD" w:rsidRPr="008C4B03" w:rsidRDefault="00836CAD">
          <w:pPr>
            <w:pStyle w:val="Piedepgina"/>
            <w:tabs>
              <w:tab w:val="right" w:pos="9639"/>
            </w:tabs>
            <w:snapToGrid w:val="0"/>
            <w:jc w:val="center"/>
            <w:rPr>
              <w:rFonts w:eastAsiaTheme="minorEastAsia"/>
              <w:b/>
              <w:bCs/>
              <w:lang w:val="fr-FR"/>
            </w:rPr>
          </w:pPr>
          <w:r w:rsidRPr="008C4B03">
            <w:rPr>
              <w:rFonts w:eastAsiaTheme="minorEastAsia"/>
              <w:b/>
              <w:bCs/>
              <w:lang w:val="fr-FR"/>
            </w:rPr>
            <w:t>E</w:t>
          </w:r>
          <w:r w:rsidRPr="008C4B03">
            <w:rPr>
              <w:rFonts w:eastAsiaTheme="minorEastAsia"/>
              <w:b/>
              <w:bCs/>
              <w:lang w:val="tr-TR"/>
            </w:rPr>
            <w:t>şleştirme</w:t>
          </w:r>
          <w:r w:rsidRPr="008C4B03">
            <w:rPr>
              <w:rFonts w:eastAsiaTheme="minorEastAsia"/>
              <w:b/>
              <w:bCs/>
              <w:lang w:val="fr-FR"/>
            </w:rPr>
            <w:t xml:space="preserve"> Projesi TR 08 IB EN 03</w:t>
          </w:r>
        </w:p>
        <w:p w:rsidR="00836CAD" w:rsidRPr="008C4B03" w:rsidRDefault="00836CAD">
          <w:pPr>
            <w:pStyle w:val="Piedepgina"/>
            <w:tabs>
              <w:tab w:val="right" w:pos="9639"/>
            </w:tabs>
            <w:jc w:val="center"/>
            <w:rPr>
              <w:rFonts w:eastAsiaTheme="minorEastAsia"/>
              <w:lang w:val="de-DE"/>
            </w:rPr>
          </w:pPr>
          <w:r w:rsidRPr="008C4B03">
            <w:rPr>
              <w:rFonts w:eastAsiaTheme="minorEastAsia"/>
              <w:lang w:val="de-DE"/>
            </w:rPr>
            <w:t>IPPC – Entegre Kirlilik Önleme ve Kontrol</w:t>
          </w:r>
        </w:p>
        <w:p w:rsidR="00836CAD" w:rsidRPr="008C4B03" w:rsidRDefault="00836CAD">
          <w:pPr>
            <w:pStyle w:val="Piedepgina"/>
            <w:tabs>
              <w:tab w:val="right" w:pos="9639"/>
            </w:tabs>
            <w:jc w:val="center"/>
            <w:rPr>
              <w:rFonts w:eastAsiaTheme="minorEastAsia"/>
              <w:lang w:val="de-DE"/>
            </w:rPr>
          </w:pPr>
          <w:r w:rsidRPr="008C4B03">
            <w:rPr>
              <w:rFonts w:eastAsiaTheme="minorEastAsia"/>
              <w:lang w:val="de-DE"/>
            </w:rPr>
            <w:t>T.C. Çevre ve Şehircilik Bakanlığı</w:t>
          </w:r>
        </w:p>
        <w:p w:rsidR="00836CAD" w:rsidRPr="008C4B03" w:rsidRDefault="00836CAD">
          <w:pPr>
            <w:pStyle w:val="Piedepgina"/>
            <w:tabs>
              <w:tab w:val="right" w:pos="9639"/>
            </w:tabs>
            <w:jc w:val="center"/>
            <w:rPr>
              <w:rFonts w:eastAsiaTheme="minorEastAsia"/>
              <w:b/>
              <w:bCs/>
              <w:color w:val="17365D"/>
              <w:sz w:val="18"/>
              <w:szCs w:val="18"/>
              <w:lang w:val="de-DE"/>
            </w:rPr>
          </w:pPr>
          <w:r w:rsidRPr="008C4B03">
            <w:rPr>
              <w:rFonts w:eastAsiaTheme="minorEastAsia"/>
              <w:b/>
              <w:bCs/>
              <w:color w:val="17365D"/>
              <w:sz w:val="18"/>
              <w:szCs w:val="18"/>
              <w:lang w:val="de-DE"/>
            </w:rPr>
            <w:t>www.csb.gov.tr/projeler/ippc/</w:t>
          </w:r>
        </w:p>
        <w:p w:rsidR="00836CAD" w:rsidRPr="008C4B03" w:rsidRDefault="00836CAD">
          <w:pPr>
            <w:pStyle w:val="Encabezado"/>
            <w:ind w:left="-720"/>
            <w:rPr>
              <w:rFonts w:eastAsiaTheme="minorEastAsia"/>
              <w:lang w:val="de-DE"/>
            </w:rPr>
          </w:pPr>
        </w:p>
      </w:tc>
      <w:tc>
        <w:tcPr>
          <w:tcW w:w="2268" w:type="dxa"/>
          <w:tcBorders>
            <w:top w:val="nil"/>
            <w:left w:val="nil"/>
            <w:bottom w:val="nil"/>
            <w:right w:val="nil"/>
          </w:tcBorders>
        </w:tcPr>
        <w:p w:rsidR="00836CAD" w:rsidRPr="008C4B03" w:rsidRDefault="00581568">
          <w:pPr>
            <w:pStyle w:val="Encabezado"/>
            <w:rPr>
              <w:rFonts w:eastAsiaTheme="minorEastAsia"/>
              <w:lang w:val="es-ES_tradnl"/>
            </w:rPr>
          </w:pPr>
          <w:r w:rsidRPr="008C4B03">
            <w:rPr>
              <w:rFonts w:eastAsiaTheme="minorEastAsia"/>
            </w:rPr>
            <w:pict>
              <v:shape id="_x0000_i1031" type="#_x0000_t75" style="width:77.15pt;height:57.6pt">
                <v:imagedata r:id="rId2" o:title=""/>
              </v:shape>
            </w:pict>
          </w:r>
        </w:p>
      </w:tc>
    </w:tr>
  </w:tbl>
  <w:p w:rsidR="00836CAD" w:rsidRDefault="00836CAD">
    <w:pPr>
      <w:pStyle w:val="Encabezado"/>
      <w:jc w:val="right"/>
      <w:rPr>
        <w:lang w:val="en-US"/>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100"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600"/>
      <w:gridCol w:w="4600"/>
      <w:gridCol w:w="1900"/>
    </w:tblGrid>
    <w:tr w:rsidR="00836CAD" w:rsidRPr="008C4B03">
      <w:trPr>
        <w:trHeight w:val="900"/>
      </w:trPr>
      <w:tc>
        <w:tcPr>
          <w:tcW w:w="2600" w:type="dxa"/>
          <w:tcBorders>
            <w:top w:val="nil"/>
            <w:left w:val="nil"/>
            <w:bottom w:val="nil"/>
            <w:right w:val="nil"/>
          </w:tcBorders>
        </w:tcPr>
        <w:p w:rsidR="00836CAD" w:rsidRPr="008C4B03" w:rsidRDefault="00494293">
          <w:pPr>
            <w:pStyle w:val="Piedepgina"/>
            <w:tabs>
              <w:tab w:val="right" w:pos="9639"/>
            </w:tabs>
            <w:jc w:val="center"/>
            <w:rPr>
              <w:rFonts w:eastAsiaTheme="minorEastAsia"/>
              <w:lang w:val="en-US"/>
            </w:rPr>
          </w:pPr>
          <w:r w:rsidRPr="008C4B03">
            <w:rPr>
              <w:rFonts w:eastAsiaTheme="minorEastAsia"/>
              <w:noProof/>
              <w:lang w:val="tr-TR"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i1032" type="#_x0000_t75" alt="ab_tr_en_color" style="width:106.95pt;height:48.35pt;visibility:visible">
                <v:imagedata r:id="rId1" o:title=""/>
              </v:shape>
            </w:pict>
          </w:r>
        </w:p>
      </w:tc>
      <w:tc>
        <w:tcPr>
          <w:tcW w:w="4600" w:type="dxa"/>
          <w:tcBorders>
            <w:top w:val="nil"/>
            <w:left w:val="nil"/>
            <w:bottom w:val="nil"/>
            <w:right w:val="nil"/>
          </w:tcBorders>
        </w:tcPr>
        <w:p w:rsidR="00836CAD" w:rsidRPr="008C4B03" w:rsidRDefault="00836CAD">
          <w:pPr>
            <w:pStyle w:val="Piedepgina"/>
            <w:tabs>
              <w:tab w:val="right" w:pos="9639"/>
            </w:tabs>
            <w:jc w:val="center"/>
            <w:rPr>
              <w:rFonts w:eastAsiaTheme="minorEastAsia"/>
              <w:b/>
              <w:bCs/>
              <w:lang w:val="es-ES"/>
            </w:rPr>
          </w:pPr>
          <w:r w:rsidRPr="008C4B03">
            <w:rPr>
              <w:rFonts w:eastAsiaTheme="minorEastAsia"/>
              <w:b/>
              <w:bCs/>
              <w:lang w:val="es-ES"/>
            </w:rPr>
            <w:t>E</w:t>
          </w:r>
          <w:r w:rsidRPr="008C4B03">
            <w:rPr>
              <w:rFonts w:eastAsiaTheme="minorEastAsia"/>
              <w:b/>
              <w:bCs/>
              <w:lang w:val="tr-TR"/>
            </w:rPr>
            <w:t>şleştirme</w:t>
          </w:r>
          <w:r w:rsidRPr="008C4B03">
            <w:rPr>
              <w:rFonts w:eastAsiaTheme="minorEastAsia"/>
              <w:b/>
              <w:bCs/>
              <w:lang w:val="es-ES"/>
            </w:rPr>
            <w:t xml:space="preserve"> Projesi TR 08 IB EN 03</w:t>
          </w:r>
        </w:p>
        <w:p w:rsidR="00836CAD" w:rsidRPr="008C4B03" w:rsidRDefault="00836CAD">
          <w:pPr>
            <w:pStyle w:val="Piedepgina"/>
            <w:tabs>
              <w:tab w:val="right" w:pos="9639"/>
            </w:tabs>
            <w:jc w:val="center"/>
            <w:rPr>
              <w:rFonts w:eastAsiaTheme="minorEastAsia"/>
              <w:lang w:val="es-ES"/>
            </w:rPr>
          </w:pPr>
          <w:r w:rsidRPr="008C4B03">
            <w:rPr>
              <w:rFonts w:eastAsiaTheme="minorEastAsia"/>
              <w:lang w:val="es-ES"/>
            </w:rPr>
            <w:t>IPPC – Entegre Kirlilik Önleme ve Kontrol</w:t>
          </w:r>
        </w:p>
        <w:p w:rsidR="00836CAD" w:rsidRPr="008C4B03" w:rsidRDefault="00836CAD">
          <w:pPr>
            <w:pStyle w:val="Piedepgina"/>
            <w:tabs>
              <w:tab w:val="right" w:pos="9639"/>
            </w:tabs>
            <w:jc w:val="center"/>
            <w:rPr>
              <w:rFonts w:eastAsiaTheme="minorEastAsia"/>
              <w:sz w:val="18"/>
              <w:szCs w:val="18"/>
              <w:lang w:val="es-ES"/>
            </w:rPr>
          </w:pPr>
          <w:r w:rsidRPr="008C4B03">
            <w:rPr>
              <w:rFonts w:eastAsiaTheme="minorEastAsia"/>
              <w:lang w:val="es-ES"/>
            </w:rPr>
            <w:t xml:space="preserve">T.C. Çevre ve </w:t>
          </w:r>
          <w:r w:rsidRPr="008C4B03">
            <w:rPr>
              <w:rFonts w:eastAsiaTheme="minorEastAsia"/>
              <w:lang w:val="tr-TR"/>
            </w:rPr>
            <w:t xml:space="preserve">Şehircilik </w:t>
          </w:r>
          <w:r w:rsidRPr="008C4B03">
            <w:rPr>
              <w:rFonts w:eastAsiaTheme="minorEastAsia"/>
              <w:lang w:val="es-ES"/>
            </w:rPr>
            <w:t>Bakanlığı</w:t>
          </w:r>
        </w:p>
        <w:p w:rsidR="00836CAD" w:rsidRPr="008C4B03" w:rsidRDefault="00836CAD">
          <w:pPr>
            <w:pStyle w:val="Piedepgina"/>
            <w:tabs>
              <w:tab w:val="right" w:pos="9639"/>
            </w:tabs>
            <w:jc w:val="center"/>
            <w:rPr>
              <w:rFonts w:eastAsiaTheme="minorEastAsia"/>
              <w:b/>
              <w:bCs/>
              <w:color w:val="17365D"/>
              <w:sz w:val="18"/>
              <w:szCs w:val="18"/>
              <w:lang w:val="es-ES"/>
            </w:rPr>
          </w:pPr>
        </w:p>
        <w:p w:rsidR="00836CAD" w:rsidRPr="008C4B03" w:rsidRDefault="00836CAD">
          <w:pPr>
            <w:pStyle w:val="Piedepgina"/>
            <w:tabs>
              <w:tab w:val="right" w:pos="9639"/>
            </w:tabs>
            <w:jc w:val="center"/>
            <w:rPr>
              <w:rFonts w:eastAsiaTheme="minorEastAsia"/>
              <w:lang w:val="es-ES"/>
            </w:rPr>
          </w:pPr>
        </w:p>
      </w:tc>
      <w:tc>
        <w:tcPr>
          <w:tcW w:w="1900" w:type="dxa"/>
          <w:tcBorders>
            <w:top w:val="nil"/>
            <w:left w:val="nil"/>
            <w:bottom w:val="nil"/>
            <w:right w:val="nil"/>
          </w:tcBorders>
        </w:tcPr>
        <w:p w:rsidR="00836CAD" w:rsidRPr="008C4B03" w:rsidRDefault="00836CAD">
          <w:pPr>
            <w:pStyle w:val="Piedepgina"/>
            <w:tabs>
              <w:tab w:val="right" w:pos="9639"/>
            </w:tabs>
            <w:jc w:val="center"/>
            <w:rPr>
              <w:rFonts w:eastAsiaTheme="minorEastAsia"/>
              <w:lang w:val="es-ES"/>
            </w:rPr>
          </w:pPr>
        </w:p>
      </w:tc>
    </w:tr>
  </w:tbl>
  <w:p w:rsidR="00836CAD" w:rsidRDefault="00836CAD">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02469"/>
    <w:multiLevelType w:val="hybridMultilevel"/>
    <w:tmpl w:val="1AF81916"/>
    <w:lvl w:ilvl="0" w:tplc="04130001">
      <w:start w:val="1"/>
      <w:numFmt w:val="bullet"/>
      <w:lvlText w:val=""/>
      <w:lvlJc w:val="left"/>
      <w:pPr>
        <w:ind w:left="720" w:hanging="360"/>
      </w:pPr>
      <w:rPr>
        <w:rFonts w:ascii="Symbol" w:hAnsi="Symbol" w:cs="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cs="Wingdings" w:hint="default"/>
      </w:rPr>
    </w:lvl>
    <w:lvl w:ilvl="3" w:tplc="04130001">
      <w:start w:val="1"/>
      <w:numFmt w:val="bullet"/>
      <w:lvlText w:val=""/>
      <w:lvlJc w:val="left"/>
      <w:pPr>
        <w:ind w:left="2880" w:hanging="360"/>
      </w:pPr>
      <w:rPr>
        <w:rFonts w:ascii="Symbol" w:hAnsi="Symbol" w:cs="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cs="Wingdings" w:hint="default"/>
      </w:rPr>
    </w:lvl>
    <w:lvl w:ilvl="6" w:tplc="04130001">
      <w:start w:val="1"/>
      <w:numFmt w:val="bullet"/>
      <w:lvlText w:val=""/>
      <w:lvlJc w:val="left"/>
      <w:pPr>
        <w:ind w:left="5040" w:hanging="360"/>
      </w:pPr>
      <w:rPr>
        <w:rFonts w:ascii="Symbol" w:hAnsi="Symbol" w:cs="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cs="Wingdings" w:hint="default"/>
      </w:rPr>
    </w:lvl>
  </w:abstractNum>
  <w:abstractNum w:abstractNumId="1">
    <w:nsid w:val="07491CC8"/>
    <w:multiLevelType w:val="hybridMultilevel"/>
    <w:tmpl w:val="B49667C2"/>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2">
    <w:nsid w:val="09763531"/>
    <w:multiLevelType w:val="hybridMultilevel"/>
    <w:tmpl w:val="C53661AE"/>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3">
    <w:nsid w:val="10065619"/>
    <w:multiLevelType w:val="hybridMultilevel"/>
    <w:tmpl w:val="8B0AA652"/>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4">
    <w:nsid w:val="150F13EC"/>
    <w:multiLevelType w:val="hybridMultilevel"/>
    <w:tmpl w:val="E1587408"/>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cs="Wingdings" w:hint="default"/>
      </w:rPr>
    </w:lvl>
    <w:lvl w:ilvl="3" w:tplc="04130001">
      <w:start w:val="1"/>
      <w:numFmt w:val="bullet"/>
      <w:lvlText w:val=""/>
      <w:lvlJc w:val="left"/>
      <w:pPr>
        <w:ind w:left="2880" w:hanging="360"/>
      </w:pPr>
      <w:rPr>
        <w:rFonts w:ascii="Symbol" w:hAnsi="Symbol" w:cs="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cs="Wingdings" w:hint="default"/>
      </w:rPr>
    </w:lvl>
    <w:lvl w:ilvl="6" w:tplc="04130001">
      <w:start w:val="1"/>
      <w:numFmt w:val="bullet"/>
      <w:lvlText w:val=""/>
      <w:lvlJc w:val="left"/>
      <w:pPr>
        <w:ind w:left="5040" w:hanging="360"/>
      </w:pPr>
      <w:rPr>
        <w:rFonts w:ascii="Symbol" w:hAnsi="Symbol" w:cs="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cs="Wingdings" w:hint="default"/>
      </w:rPr>
    </w:lvl>
  </w:abstractNum>
  <w:abstractNum w:abstractNumId="5">
    <w:nsid w:val="15BF7808"/>
    <w:multiLevelType w:val="hybridMultilevel"/>
    <w:tmpl w:val="1D06F22E"/>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tabs>
          <w:tab w:val="num" w:pos="1080"/>
        </w:tabs>
        <w:ind w:left="1080" w:hanging="360"/>
      </w:pPr>
      <w:rPr>
        <w:rFonts w:ascii="Courier New" w:hAnsi="Courier New" w:cs="Courier New" w:hint="default"/>
      </w:rPr>
    </w:lvl>
    <w:lvl w:ilvl="2" w:tplc="04130005">
      <w:start w:val="1"/>
      <w:numFmt w:val="bullet"/>
      <w:lvlText w:val=""/>
      <w:lvlJc w:val="left"/>
      <w:pPr>
        <w:tabs>
          <w:tab w:val="num" w:pos="1800"/>
        </w:tabs>
        <w:ind w:left="1800" w:hanging="360"/>
      </w:pPr>
      <w:rPr>
        <w:rFonts w:ascii="Wingdings" w:hAnsi="Wingdings" w:cs="Wingdings" w:hint="default"/>
      </w:rPr>
    </w:lvl>
    <w:lvl w:ilvl="3" w:tplc="04130001">
      <w:start w:val="1"/>
      <w:numFmt w:val="bullet"/>
      <w:lvlText w:val=""/>
      <w:lvlJc w:val="left"/>
      <w:pPr>
        <w:tabs>
          <w:tab w:val="num" w:pos="2520"/>
        </w:tabs>
        <w:ind w:left="2520" w:hanging="360"/>
      </w:pPr>
      <w:rPr>
        <w:rFonts w:ascii="Symbol" w:hAnsi="Symbol" w:cs="Symbol" w:hint="default"/>
      </w:rPr>
    </w:lvl>
    <w:lvl w:ilvl="4" w:tplc="04130003">
      <w:start w:val="1"/>
      <w:numFmt w:val="bullet"/>
      <w:lvlText w:val="o"/>
      <w:lvlJc w:val="left"/>
      <w:pPr>
        <w:tabs>
          <w:tab w:val="num" w:pos="3240"/>
        </w:tabs>
        <w:ind w:left="3240" w:hanging="360"/>
      </w:pPr>
      <w:rPr>
        <w:rFonts w:ascii="Courier New" w:hAnsi="Courier New" w:cs="Courier New" w:hint="default"/>
      </w:rPr>
    </w:lvl>
    <w:lvl w:ilvl="5" w:tplc="04130005">
      <w:start w:val="1"/>
      <w:numFmt w:val="bullet"/>
      <w:lvlText w:val=""/>
      <w:lvlJc w:val="left"/>
      <w:pPr>
        <w:tabs>
          <w:tab w:val="num" w:pos="3960"/>
        </w:tabs>
        <w:ind w:left="3960" w:hanging="360"/>
      </w:pPr>
      <w:rPr>
        <w:rFonts w:ascii="Wingdings" w:hAnsi="Wingdings" w:cs="Wingdings" w:hint="default"/>
      </w:rPr>
    </w:lvl>
    <w:lvl w:ilvl="6" w:tplc="04130001">
      <w:start w:val="1"/>
      <w:numFmt w:val="bullet"/>
      <w:lvlText w:val=""/>
      <w:lvlJc w:val="left"/>
      <w:pPr>
        <w:tabs>
          <w:tab w:val="num" w:pos="4680"/>
        </w:tabs>
        <w:ind w:left="4680" w:hanging="360"/>
      </w:pPr>
      <w:rPr>
        <w:rFonts w:ascii="Symbol" w:hAnsi="Symbol" w:cs="Symbol" w:hint="default"/>
      </w:rPr>
    </w:lvl>
    <w:lvl w:ilvl="7" w:tplc="04130003">
      <w:start w:val="1"/>
      <w:numFmt w:val="bullet"/>
      <w:lvlText w:val="o"/>
      <w:lvlJc w:val="left"/>
      <w:pPr>
        <w:tabs>
          <w:tab w:val="num" w:pos="5400"/>
        </w:tabs>
        <w:ind w:left="5400" w:hanging="360"/>
      </w:pPr>
      <w:rPr>
        <w:rFonts w:ascii="Courier New" w:hAnsi="Courier New" w:cs="Courier New" w:hint="default"/>
      </w:rPr>
    </w:lvl>
    <w:lvl w:ilvl="8" w:tplc="04130005">
      <w:start w:val="1"/>
      <w:numFmt w:val="bullet"/>
      <w:lvlText w:val=""/>
      <w:lvlJc w:val="left"/>
      <w:pPr>
        <w:tabs>
          <w:tab w:val="num" w:pos="6120"/>
        </w:tabs>
        <w:ind w:left="6120" w:hanging="360"/>
      </w:pPr>
      <w:rPr>
        <w:rFonts w:ascii="Wingdings" w:hAnsi="Wingdings" w:cs="Wingdings" w:hint="default"/>
      </w:rPr>
    </w:lvl>
  </w:abstractNum>
  <w:abstractNum w:abstractNumId="6">
    <w:nsid w:val="16D21C93"/>
    <w:multiLevelType w:val="hybridMultilevel"/>
    <w:tmpl w:val="EA2079BA"/>
    <w:lvl w:ilvl="0" w:tplc="D78A7D78">
      <w:start w:val="1"/>
      <w:numFmt w:val="bullet"/>
      <w:lvlText w:val=""/>
      <w:lvlJc w:val="left"/>
      <w:pPr>
        <w:tabs>
          <w:tab w:val="num" w:pos="699"/>
        </w:tabs>
        <w:ind w:left="679" w:hanging="340"/>
      </w:pPr>
      <w:rPr>
        <w:rFonts w:ascii="Wingdings" w:hAnsi="Wingdings" w:cs="Wingdings" w:hint="default"/>
      </w:rPr>
    </w:lvl>
    <w:lvl w:ilvl="1" w:tplc="0C0A0003">
      <w:start w:val="1"/>
      <w:numFmt w:val="bullet"/>
      <w:lvlText w:val="o"/>
      <w:lvlJc w:val="left"/>
      <w:pPr>
        <w:tabs>
          <w:tab w:val="num" w:pos="1779"/>
        </w:tabs>
        <w:ind w:left="1779" w:hanging="360"/>
      </w:pPr>
      <w:rPr>
        <w:rFonts w:ascii="Courier New" w:hAnsi="Courier New" w:cs="Courier New" w:hint="default"/>
      </w:rPr>
    </w:lvl>
    <w:lvl w:ilvl="2" w:tplc="0C0A0005">
      <w:start w:val="1"/>
      <w:numFmt w:val="bullet"/>
      <w:lvlText w:val=""/>
      <w:lvlJc w:val="left"/>
      <w:pPr>
        <w:tabs>
          <w:tab w:val="num" w:pos="2499"/>
        </w:tabs>
        <w:ind w:left="2499" w:hanging="360"/>
      </w:pPr>
      <w:rPr>
        <w:rFonts w:ascii="Wingdings" w:hAnsi="Wingdings" w:cs="Wingdings" w:hint="default"/>
      </w:rPr>
    </w:lvl>
    <w:lvl w:ilvl="3" w:tplc="33047798">
      <w:start w:val="5"/>
      <w:numFmt w:val="bullet"/>
      <w:lvlText w:val="-"/>
      <w:lvlJc w:val="left"/>
      <w:pPr>
        <w:tabs>
          <w:tab w:val="num" w:pos="3219"/>
        </w:tabs>
        <w:ind w:left="3200" w:hanging="341"/>
      </w:pPr>
      <w:rPr>
        <w:rFonts w:ascii="Times New Roman" w:eastAsia="Times New Roman" w:hAnsi="Times New Roman" w:hint="default"/>
      </w:rPr>
    </w:lvl>
    <w:lvl w:ilvl="4" w:tplc="0C0A0003">
      <w:start w:val="1"/>
      <w:numFmt w:val="bullet"/>
      <w:lvlText w:val="o"/>
      <w:lvlJc w:val="left"/>
      <w:pPr>
        <w:tabs>
          <w:tab w:val="num" w:pos="3939"/>
        </w:tabs>
        <w:ind w:left="3939" w:hanging="360"/>
      </w:pPr>
      <w:rPr>
        <w:rFonts w:ascii="Courier New" w:hAnsi="Courier New" w:cs="Courier New" w:hint="default"/>
      </w:rPr>
    </w:lvl>
    <w:lvl w:ilvl="5" w:tplc="0C0A0005">
      <w:start w:val="1"/>
      <w:numFmt w:val="bullet"/>
      <w:lvlText w:val=""/>
      <w:lvlJc w:val="left"/>
      <w:pPr>
        <w:tabs>
          <w:tab w:val="num" w:pos="4659"/>
        </w:tabs>
        <w:ind w:left="4659" w:hanging="360"/>
      </w:pPr>
      <w:rPr>
        <w:rFonts w:ascii="Wingdings" w:hAnsi="Wingdings" w:cs="Wingdings" w:hint="default"/>
      </w:rPr>
    </w:lvl>
    <w:lvl w:ilvl="6" w:tplc="0C0A0001">
      <w:start w:val="1"/>
      <w:numFmt w:val="bullet"/>
      <w:lvlText w:val=""/>
      <w:lvlJc w:val="left"/>
      <w:pPr>
        <w:tabs>
          <w:tab w:val="num" w:pos="5379"/>
        </w:tabs>
        <w:ind w:left="5379" w:hanging="360"/>
      </w:pPr>
      <w:rPr>
        <w:rFonts w:ascii="Symbol" w:hAnsi="Symbol" w:cs="Symbol" w:hint="default"/>
      </w:rPr>
    </w:lvl>
    <w:lvl w:ilvl="7" w:tplc="0C0A0003">
      <w:start w:val="1"/>
      <w:numFmt w:val="bullet"/>
      <w:lvlText w:val="o"/>
      <w:lvlJc w:val="left"/>
      <w:pPr>
        <w:tabs>
          <w:tab w:val="num" w:pos="6099"/>
        </w:tabs>
        <w:ind w:left="6099" w:hanging="360"/>
      </w:pPr>
      <w:rPr>
        <w:rFonts w:ascii="Courier New" w:hAnsi="Courier New" w:cs="Courier New" w:hint="default"/>
      </w:rPr>
    </w:lvl>
    <w:lvl w:ilvl="8" w:tplc="0C0A0005">
      <w:start w:val="1"/>
      <w:numFmt w:val="bullet"/>
      <w:lvlText w:val=""/>
      <w:lvlJc w:val="left"/>
      <w:pPr>
        <w:tabs>
          <w:tab w:val="num" w:pos="6819"/>
        </w:tabs>
        <w:ind w:left="6819" w:hanging="360"/>
      </w:pPr>
      <w:rPr>
        <w:rFonts w:ascii="Wingdings" w:hAnsi="Wingdings" w:cs="Wingdings" w:hint="default"/>
      </w:rPr>
    </w:lvl>
  </w:abstractNum>
  <w:abstractNum w:abstractNumId="7">
    <w:nsid w:val="17B416BD"/>
    <w:multiLevelType w:val="hybridMultilevel"/>
    <w:tmpl w:val="2A4AAAA8"/>
    <w:lvl w:ilvl="0" w:tplc="33047798">
      <w:start w:val="5"/>
      <w:numFmt w:val="bullet"/>
      <w:lvlText w:val="-"/>
      <w:lvlJc w:val="left"/>
      <w:pPr>
        <w:tabs>
          <w:tab w:val="num" w:pos="1716"/>
        </w:tabs>
        <w:ind w:left="1697" w:hanging="341"/>
      </w:pPr>
      <w:rPr>
        <w:rFonts w:ascii="Times New Roman" w:eastAsia="Times New Roman" w:hAnsi="Times New Roman" w:hint="default"/>
      </w:rPr>
    </w:lvl>
    <w:lvl w:ilvl="1" w:tplc="0C0A0003">
      <w:start w:val="1"/>
      <w:numFmt w:val="bullet"/>
      <w:lvlText w:val="o"/>
      <w:lvlJc w:val="left"/>
      <w:pPr>
        <w:tabs>
          <w:tab w:val="num" w:pos="2683"/>
        </w:tabs>
        <w:ind w:left="2683" w:hanging="360"/>
      </w:pPr>
      <w:rPr>
        <w:rFonts w:ascii="Courier New" w:hAnsi="Courier New" w:cs="Courier New" w:hint="default"/>
      </w:rPr>
    </w:lvl>
    <w:lvl w:ilvl="2" w:tplc="0C0A0005">
      <w:start w:val="1"/>
      <w:numFmt w:val="bullet"/>
      <w:lvlText w:val=""/>
      <w:lvlJc w:val="left"/>
      <w:pPr>
        <w:tabs>
          <w:tab w:val="num" w:pos="3403"/>
        </w:tabs>
        <w:ind w:left="3403" w:hanging="360"/>
      </w:pPr>
      <w:rPr>
        <w:rFonts w:ascii="Wingdings" w:hAnsi="Wingdings" w:cs="Wingdings" w:hint="default"/>
      </w:rPr>
    </w:lvl>
    <w:lvl w:ilvl="3" w:tplc="0C0A0001">
      <w:start w:val="1"/>
      <w:numFmt w:val="bullet"/>
      <w:lvlText w:val=""/>
      <w:lvlJc w:val="left"/>
      <w:pPr>
        <w:tabs>
          <w:tab w:val="num" w:pos="4123"/>
        </w:tabs>
        <w:ind w:left="4123" w:hanging="360"/>
      </w:pPr>
      <w:rPr>
        <w:rFonts w:ascii="Symbol" w:hAnsi="Symbol" w:cs="Symbol" w:hint="default"/>
      </w:rPr>
    </w:lvl>
    <w:lvl w:ilvl="4" w:tplc="0C0A0003">
      <w:start w:val="1"/>
      <w:numFmt w:val="bullet"/>
      <w:lvlText w:val="o"/>
      <w:lvlJc w:val="left"/>
      <w:pPr>
        <w:tabs>
          <w:tab w:val="num" w:pos="4843"/>
        </w:tabs>
        <w:ind w:left="4843" w:hanging="360"/>
      </w:pPr>
      <w:rPr>
        <w:rFonts w:ascii="Courier New" w:hAnsi="Courier New" w:cs="Courier New" w:hint="default"/>
      </w:rPr>
    </w:lvl>
    <w:lvl w:ilvl="5" w:tplc="0C0A0005">
      <w:start w:val="1"/>
      <w:numFmt w:val="bullet"/>
      <w:lvlText w:val=""/>
      <w:lvlJc w:val="left"/>
      <w:pPr>
        <w:tabs>
          <w:tab w:val="num" w:pos="5563"/>
        </w:tabs>
        <w:ind w:left="5563" w:hanging="360"/>
      </w:pPr>
      <w:rPr>
        <w:rFonts w:ascii="Wingdings" w:hAnsi="Wingdings" w:cs="Wingdings" w:hint="default"/>
      </w:rPr>
    </w:lvl>
    <w:lvl w:ilvl="6" w:tplc="0C0A0001">
      <w:start w:val="1"/>
      <w:numFmt w:val="bullet"/>
      <w:lvlText w:val=""/>
      <w:lvlJc w:val="left"/>
      <w:pPr>
        <w:tabs>
          <w:tab w:val="num" w:pos="6283"/>
        </w:tabs>
        <w:ind w:left="6283" w:hanging="360"/>
      </w:pPr>
      <w:rPr>
        <w:rFonts w:ascii="Symbol" w:hAnsi="Symbol" w:cs="Symbol" w:hint="default"/>
      </w:rPr>
    </w:lvl>
    <w:lvl w:ilvl="7" w:tplc="0C0A0003">
      <w:start w:val="1"/>
      <w:numFmt w:val="bullet"/>
      <w:lvlText w:val="o"/>
      <w:lvlJc w:val="left"/>
      <w:pPr>
        <w:tabs>
          <w:tab w:val="num" w:pos="7003"/>
        </w:tabs>
        <w:ind w:left="7003" w:hanging="360"/>
      </w:pPr>
      <w:rPr>
        <w:rFonts w:ascii="Courier New" w:hAnsi="Courier New" w:cs="Courier New" w:hint="default"/>
      </w:rPr>
    </w:lvl>
    <w:lvl w:ilvl="8" w:tplc="0C0A0005">
      <w:start w:val="1"/>
      <w:numFmt w:val="bullet"/>
      <w:lvlText w:val=""/>
      <w:lvlJc w:val="left"/>
      <w:pPr>
        <w:tabs>
          <w:tab w:val="num" w:pos="7723"/>
        </w:tabs>
        <w:ind w:left="7723" w:hanging="360"/>
      </w:pPr>
      <w:rPr>
        <w:rFonts w:ascii="Wingdings" w:hAnsi="Wingdings" w:cs="Wingdings" w:hint="default"/>
      </w:rPr>
    </w:lvl>
  </w:abstractNum>
  <w:abstractNum w:abstractNumId="8">
    <w:nsid w:val="1BD72DED"/>
    <w:multiLevelType w:val="hybridMultilevel"/>
    <w:tmpl w:val="A602380A"/>
    <w:lvl w:ilvl="0" w:tplc="0C0A000F">
      <w:start w:val="1"/>
      <w:numFmt w:val="decimal"/>
      <w:lvlText w:val="%1."/>
      <w:lvlJc w:val="left"/>
      <w:pPr>
        <w:tabs>
          <w:tab w:val="num" w:pos="720"/>
        </w:tabs>
        <w:ind w:left="720" w:hanging="360"/>
      </w:pPr>
      <w:rPr>
        <w:rFonts w:ascii="Times New Roman" w:hAnsi="Times New Roman" w:cs="Times New Roman" w:hint="default"/>
      </w:rPr>
    </w:lvl>
    <w:lvl w:ilvl="1" w:tplc="0C0A0019">
      <w:start w:val="1"/>
      <w:numFmt w:val="lowerLetter"/>
      <w:lvlText w:val="%2."/>
      <w:lvlJc w:val="left"/>
      <w:pPr>
        <w:tabs>
          <w:tab w:val="num" w:pos="1440"/>
        </w:tabs>
        <w:ind w:left="1440" w:hanging="360"/>
      </w:pPr>
      <w:rPr>
        <w:rFonts w:ascii="Times New Roman" w:hAnsi="Times New Roman" w:cs="Times New Roman"/>
      </w:rPr>
    </w:lvl>
    <w:lvl w:ilvl="2" w:tplc="0C0A001B">
      <w:start w:val="1"/>
      <w:numFmt w:val="lowerRoman"/>
      <w:lvlText w:val="%3."/>
      <w:lvlJc w:val="right"/>
      <w:pPr>
        <w:tabs>
          <w:tab w:val="num" w:pos="2160"/>
        </w:tabs>
        <w:ind w:left="2160" w:hanging="180"/>
      </w:pPr>
      <w:rPr>
        <w:rFonts w:ascii="Times New Roman" w:hAnsi="Times New Roman" w:cs="Times New Roman"/>
      </w:rPr>
    </w:lvl>
    <w:lvl w:ilvl="3" w:tplc="0C0A000F">
      <w:start w:val="1"/>
      <w:numFmt w:val="decimal"/>
      <w:lvlText w:val="%4."/>
      <w:lvlJc w:val="left"/>
      <w:pPr>
        <w:tabs>
          <w:tab w:val="num" w:pos="2880"/>
        </w:tabs>
        <w:ind w:left="2880" w:hanging="360"/>
      </w:pPr>
      <w:rPr>
        <w:rFonts w:ascii="Times New Roman" w:hAnsi="Times New Roman" w:cs="Times New Roman"/>
      </w:rPr>
    </w:lvl>
    <w:lvl w:ilvl="4" w:tplc="0C0A0019">
      <w:start w:val="1"/>
      <w:numFmt w:val="lowerLetter"/>
      <w:lvlText w:val="%5."/>
      <w:lvlJc w:val="left"/>
      <w:pPr>
        <w:tabs>
          <w:tab w:val="num" w:pos="3600"/>
        </w:tabs>
        <w:ind w:left="3600" w:hanging="360"/>
      </w:pPr>
      <w:rPr>
        <w:rFonts w:ascii="Times New Roman" w:hAnsi="Times New Roman" w:cs="Times New Roman"/>
      </w:rPr>
    </w:lvl>
    <w:lvl w:ilvl="5" w:tplc="0C0A001B">
      <w:start w:val="1"/>
      <w:numFmt w:val="lowerRoman"/>
      <w:lvlText w:val="%6."/>
      <w:lvlJc w:val="right"/>
      <w:pPr>
        <w:tabs>
          <w:tab w:val="num" w:pos="4320"/>
        </w:tabs>
        <w:ind w:left="4320" w:hanging="180"/>
      </w:pPr>
      <w:rPr>
        <w:rFonts w:ascii="Times New Roman" w:hAnsi="Times New Roman" w:cs="Times New Roman"/>
      </w:rPr>
    </w:lvl>
    <w:lvl w:ilvl="6" w:tplc="0C0A000F">
      <w:start w:val="1"/>
      <w:numFmt w:val="decimal"/>
      <w:lvlText w:val="%7."/>
      <w:lvlJc w:val="left"/>
      <w:pPr>
        <w:tabs>
          <w:tab w:val="num" w:pos="5040"/>
        </w:tabs>
        <w:ind w:left="5040" w:hanging="360"/>
      </w:pPr>
      <w:rPr>
        <w:rFonts w:ascii="Times New Roman" w:hAnsi="Times New Roman" w:cs="Times New Roman"/>
      </w:rPr>
    </w:lvl>
    <w:lvl w:ilvl="7" w:tplc="0C0A0019">
      <w:start w:val="1"/>
      <w:numFmt w:val="lowerLetter"/>
      <w:lvlText w:val="%8."/>
      <w:lvlJc w:val="left"/>
      <w:pPr>
        <w:tabs>
          <w:tab w:val="num" w:pos="5760"/>
        </w:tabs>
        <w:ind w:left="5760" w:hanging="360"/>
      </w:pPr>
      <w:rPr>
        <w:rFonts w:ascii="Times New Roman" w:hAnsi="Times New Roman" w:cs="Times New Roman"/>
      </w:rPr>
    </w:lvl>
    <w:lvl w:ilvl="8" w:tplc="0C0A001B">
      <w:start w:val="1"/>
      <w:numFmt w:val="lowerRoman"/>
      <w:lvlText w:val="%9."/>
      <w:lvlJc w:val="right"/>
      <w:pPr>
        <w:tabs>
          <w:tab w:val="num" w:pos="6480"/>
        </w:tabs>
        <w:ind w:left="6480" w:hanging="180"/>
      </w:pPr>
      <w:rPr>
        <w:rFonts w:ascii="Times New Roman" w:hAnsi="Times New Roman" w:cs="Times New Roman"/>
      </w:rPr>
    </w:lvl>
  </w:abstractNum>
  <w:abstractNum w:abstractNumId="9">
    <w:nsid w:val="24532D76"/>
    <w:multiLevelType w:val="hybridMultilevel"/>
    <w:tmpl w:val="9D4E5046"/>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10">
    <w:nsid w:val="2D443D40"/>
    <w:multiLevelType w:val="hybridMultilevel"/>
    <w:tmpl w:val="F064DCE0"/>
    <w:lvl w:ilvl="0" w:tplc="04130003">
      <w:start w:val="1"/>
      <w:numFmt w:val="bullet"/>
      <w:lvlText w:val="o"/>
      <w:lvlJc w:val="left"/>
      <w:pPr>
        <w:tabs>
          <w:tab w:val="num" w:pos="720"/>
        </w:tabs>
        <w:ind w:left="720" w:hanging="360"/>
      </w:pPr>
      <w:rPr>
        <w:rFonts w:ascii="Courier New" w:hAnsi="Courier New" w:cs="Courier New"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11">
    <w:nsid w:val="32301181"/>
    <w:multiLevelType w:val="hybridMultilevel"/>
    <w:tmpl w:val="78DAAFE0"/>
    <w:lvl w:ilvl="0" w:tplc="9E8E25C8">
      <w:start w:val="1"/>
      <w:numFmt w:val="bullet"/>
      <w:lvlText w:val=""/>
      <w:lvlJc w:val="left"/>
      <w:pPr>
        <w:tabs>
          <w:tab w:val="num" w:pos="720"/>
        </w:tabs>
        <w:ind w:left="720" w:hanging="360"/>
      </w:pPr>
      <w:rPr>
        <w:rFonts w:ascii="Wingdings" w:hAnsi="Wingdings" w:cs="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12">
    <w:nsid w:val="323B2C0A"/>
    <w:multiLevelType w:val="hybridMultilevel"/>
    <w:tmpl w:val="9EDCE742"/>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tabs>
          <w:tab w:val="num" w:pos="1440"/>
        </w:tabs>
        <w:ind w:left="1440" w:hanging="360"/>
      </w:pPr>
      <w:rPr>
        <w:rFonts w:ascii="Courier New" w:hAnsi="Courier New" w:cs="Courier New" w:hint="default"/>
      </w:rPr>
    </w:lvl>
    <w:lvl w:ilvl="2" w:tplc="B1C2E9A2">
      <w:start w:val="1"/>
      <w:numFmt w:val="bullet"/>
      <w:lvlText w:val=""/>
      <w:lvlJc w:val="left"/>
      <w:pPr>
        <w:tabs>
          <w:tab w:val="num" w:pos="2160"/>
        </w:tabs>
        <w:ind w:left="2160" w:hanging="360"/>
      </w:pPr>
      <w:rPr>
        <w:rFonts w:ascii="Symbol" w:hAnsi="Symbol" w:cs="Symbol" w:hint="default"/>
        <w:color w:val="auto"/>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13">
    <w:nsid w:val="36964F95"/>
    <w:multiLevelType w:val="hybridMultilevel"/>
    <w:tmpl w:val="8F02BB8E"/>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14">
    <w:nsid w:val="37E63A3F"/>
    <w:multiLevelType w:val="hybridMultilevel"/>
    <w:tmpl w:val="7F82077E"/>
    <w:lvl w:ilvl="0" w:tplc="04130003">
      <w:start w:val="1"/>
      <w:numFmt w:val="bullet"/>
      <w:lvlText w:val="o"/>
      <w:lvlJc w:val="left"/>
      <w:pPr>
        <w:tabs>
          <w:tab w:val="num" w:pos="720"/>
        </w:tabs>
        <w:ind w:left="720" w:hanging="360"/>
      </w:pPr>
      <w:rPr>
        <w:rFonts w:ascii="Courier New" w:hAnsi="Courier New" w:cs="Courier New"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15">
    <w:nsid w:val="42087B78"/>
    <w:multiLevelType w:val="hybridMultilevel"/>
    <w:tmpl w:val="01FEB5F6"/>
    <w:lvl w:ilvl="0" w:tplc="0C0A000F">
      <w:start w:val="1"/>
      <w:numFmt w:val="decimal"/>
      <w:lvlText w:val="%1."/>
      <w:lvlJc w:val="left"/>
      <w:pPr>
        <w:tabs>
          <w:tab w:val="num" w:pos="720"/>
        </w:tabs>
        <w:ind w:left="720" w:hanging="360"/>
      </w:pPr>
      <w:rPr>
        <w:rFonts w:ascii="Times New Roman" w:hAnsi="Times New Roman" w:cs="Times New Roman"/>
      </w:rPr>
    </w:lvl>
    <w:lvl w:ilvl="1" w:tplc="0C0A0019">
      <w:start w:val="1"/>
      <w:numFmt w:val="lowerLetter"/>
      <w:lvlText w:val="%2."/>
      <w:lvlJc w:val="left"/>
      <w:pPr>
        <w:tabs>
          <w:tab w:val="num" w:pos="1440"/>
        </w:tabs>
        <w:ind w:left="1440" w:hanging="360"/>
      </w:pPr>
      <w:rPr>
        <w:rFonts w:ascii="Times New Roman" w:hAnsi="Times New Roman" w:cs="Times New Roman"/>
      </w:rPr>
    </w:lvl>
    <w:lvl w:ilvl="2" w:tplc="0C0A001B">
      <w:start w:val="1"/>
      <w:numFmt w:val="lowerRoman"/>
      <w:lvlText w:val="%3."/>
      <w:lvlJc w:val="right"/>
      <w:pPr>
        <w:tabs>
          <w:tab w:val="num" w:pos="2160"/>
        </w:tabs>
        <w:ind w:left="2160" w:hanging="180"/>
      </w:pPr>
      <w:rPr>
        <w:rFonts w:ascii="Times New Roman" w:hAnsi="Times New Roman" w:cs="Times New Roman"/>
      </w:rPr>
    </w:lvl>
    <w:lvl w:ilvl="3" w:tplc="0C0A000F">
      <w:start w:val="1"/>
      <w:numFmt w:val="decimal"/>
      <w:lvlText w:val="%4."/>
      <w:lvlJc w:val="left"/>
      <w:pPr>
        <w:tabs>
          <w:tab w:val="num" w:pos="2880"/>
        </w:tabs>
        <w:ind w:left="2880" w:hanging="360"/>
      </w:pPr>
      <w:rPr>
        <w:rFonts w:ascii="Times New Roman" w:hAnsi="Times New Roman" w:cs="Times New Roman"/>
      </w:rPr>
    </w:lvl>
    <w:lvl w:ilvl="4" w:tplc="0C0A0019">
      <w:start w:val="1"/>
      <w:numFmt w:val="lowerLetter"/>
      <w:lvlText w:val="%5."/>
      <w:lvlJc w:val="left"/>
      <w:pPr>
        <w:tabs>
          <w:tab w:val="num" w:pos="3600"/>
        </w:tabs>
        <w:ind w:left="3600" w:hanging="360"/>
      </w:pPr>
      <w:rPr>
        <w:rFonts w:ascii="Times New Roman" w:hAnsi="Times New Roman" w:cs="Times New Roman"/>
      </w:rPr>
    </w:lvl>
    <w:lvl w:ilvl="5" w:tplc="0C0A001B">
      <w:start w:val="1"/>
      <w:numFmt w:val="lowerRoman"/>
      <w:lvlText w:val="%6."/>
      <w:lvlJc w:val="right"/>
      <w:pPr>
        <w:tabs>
          <w:tab w:val="num" w:pos="4320"/>
        </w:tabs>
        <w:ind w:left="4320" w:hanging="180"/>
      </w:pPr>
      <w:rPr>
        <w:rFonts w:ascii="Times New Roman" w:hAnsi="Times New Roman" w:cs="Times New Roman"/>
      </w:rPr>
    </w:lvl>
    <w:lvl w:ilvl="6" w:tplc="0C0A000F">
      <w:start w:val="1"/>
      <w:numFmt w:val="decimal"/>
      <w:lvlText w:val="%7."/>
      <w:lvlJc w:val="left"/>
      <w:pPr>
        <w:tabs>
          <w:tab w:val="num" w:pos="5040"/>
        </w:tabs>
        <w:ind w:left="5040" w:hanging="360"/>
      </w:pPr>
      <w:rPr>
        <w:rFonts w:ascii="Times New Roman" w:hAnsi="Times New Roman" w:cs="Times New Roman"/>
      </w:rPr>
    </w:lvl>
    <w:lvl w:ilvl="7" w:tplc="0C0A0019">
      <w:start w:val="1"/>
      <w:numFmt w:val="lowerLetter"/>
      <w:lvlText w:val="%8."/>
      <w:lvlJc w:val="left"/>
      <w:pPr>
        <w:tabs>
          <w:tab w:val="num" w:pos="5760"/>
        </w:tabs>
        <w:ind w:left="5760" w:hanging="360"/>
      </w:pPr>
      <w:rPr>
        <w:rFonts w:ascii="Times New Roman" w:hAnsi="Times New Roman" w:cs="Times New Roman"/>
      </w:rPr>
    </w:lvl>
    <w:lvl w:ilvl="8" w:tplc="0C0A001B">
      <w:start w:val="1"/>
      <w:numFmt w:val="lowerRoman"/>
      <w:lvlText w:val="%9."/>
      <w:lvlJc w:val="right"/>
      <w:pPr>
        <w:tabs>
          <w:tab w:val="num" w:pos="6480"/>
        </w:tabs>
        <w:ind w:left="6480" w:hanging="180"/>
      </w:pPr>
      <w:rPr>
        <w:rFonts w:ascii="Times New Roman" w:hAnsi="Times New Roman" w:cs="Times New Roman"/>
      </w:rPr>
    </w:lvl>
  </w:abstractNum>
  <w:abstractNum w:abstractNumId="16">
    <w:nsid w:val="44C62BCF"/>
    <w:multiLevelType w:val="hybridMultilevel"/>
    <w:tmpl w:val="B498DA7C"/>
    <w:lvl w:ilvl="0" w:tplc="9E8E25C8">
      <w:start w:val="1"/>
      <w:numFmt w:val="bullet"/>
      <w:lvlText w:val=""/>
      <w:lvlJc w:val="left"/>
      <w:pPr>
        <w:tabs>
          <w:tab w:val="num" w:pos="720"/>
        </w:tabs>
        <w:ind w:left="720" w:hanging="360"/>
      </w:pPr>
      <w:rPr>
        <w:rFonts w:ascii="Wingdings" w:hAnsi="Wingdings" w:cs="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17">
    <w:nsid w:val="4B391D1C"/>
    <w:multiLevelType w:val="hybridMultilevel"/>
    <w:tmpl w:val="01824B7A"/>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18">
    <w:nsid w:val="53B21312"/>
    <w:multiLevelType w:val="hybridMultilevel"/>
    <w:tmpl w:val="8C98374C"/>
    <w:lvl w:ilvl="0" w:tplc="66124F9C">
      <w:start w:val="1"/>
      <w:numFmt w:val="decimal"/>
      <w:lvlText w:val="%1."/>
      <w:lvlJc w:val="left"/>
      <w:pPr>
        <w:tabs>
          <w:tab w:val="num" w:pos="1353"/>
        </w:tabs>
        <w:ind w:left="1353" w:hanging="360"/>
      </w:pPr>
      <w:rPr>
        <w:rFonts w:ascii="Times New Roman" w:hAnsi="Times New Roman" w:cs="Times New Roman" w:hint="default"/>
      </w:rPr>
    </w:lvl>
    <w:lvl w:ilvl="1" w:tplc="0C0A0019">
      <w:start w:val="1"/>
      <w:numFmt w:val="lowerLetter"/>
      <w:lvlText w:val="%2."/>
      <w:lvlJc w:val="left"/>
      <w:pPr>
        <w:tabs>
          <w:tab w:val="num" w:pos="2073"/>
        </w:tabs>
        <w:ind w:left="2073" w:hanging="360"/>
      </w:pPr>
      <w:rPr>
        <w:rFonts w:ascii="Times New Roman" w:hAnsi="Times New Roman" w:cs="Times New Roman"/>
      </w:rPr>
    </w:lvl>
    <w:lvl w:ilvl="2" w:tplc="0C0A001B">
      <w:start w:val="1"/>
      <w:numFmt w:val="lowerRoman"/>
      <w:lvlText w:val="%3."/>
      <w:lvlJc w:val="right"/>
      <w:pPr>
        <w:tabs>
          <w:tab w:val="num" w:pos="2793"/>
        </w:tabs>
        <w:ind w:left="2793" w:hanging="180"/>
      </w:pPr>
      <w:rPr>
        <w:rFonts w:ascii="Times New Roman" w:hAnsi="Times New Roman" w:cs="Times New Roman"/>
      </w:rPr>
    </w:lvl>
    <w:lvl w:ilvl="3" w:tplc="0C0A000F">
      <w:start w:val="1"/>
      <w:numFmt w:val="decimal"/>
      <w:lvlText w:val="%4."/>
      <w:lvlJc w:val="left"/>
      <w:pPr>
        <w:tabs>
          <w:tab w:val="num" w:pos="3513"/>
        </w:tabs>
        <w:ind w:left="3513" w:hanging="360"/>
      </w:pPr>
      <w:rPr>
        <w:rFonts w:ascii="Times New Roman" w:hAnsi="Times New Roman" w:cs="Times New Roman"/>
      </w:rPr>
    </w:lvl>
    <w:lvl w:ilvl="4" w:tplc="0C0A0019">
      <w:start w:val="1"/>
      <w:numFmt w:val="lowerLetter"/>
      <w:lvlText w:val="%5."/>
      <w:lvlJc w:val="left"/>
      <w:pPr>
        <w:tabs>
          <w:tab w:val="num" w:pos="4233"/>
        </w:tabs>
        <w:ind w:left="4233" w:hanging="360"/>
      </w:pPr>
      <w:rPr>
        <w:rFonts w:ascii="Times New Roman" w:hAnsi="Times New Roman" w:cs="Times New Roman"/>
      </w:rPr>
    </w:lvl>
    <w:lvl w:ilvl="5" w:tplc="0C0A001B">
      <w:start w:val="1"/>
      <w:numFmt w:val="lowerRoman"/>
      <w:lvlText w:val="%6."/>
      <w:lvlJc w:val="right"/>
      <w:pPr>
        <w:tabs>
          <w:tab w:val="num" w:pos="4953"/>
        </w:tabs>
        <w:ind w:left="4953" w:hanging="180"/>
      </w:pPr>
      <w:rPr>
        <w:rFonts w:ascii="Times New Roman" w:hAnsi="Times New Roman" w:cs="Times New Roman"/>
      </w:rPr>
    </w:lvl>
    <w:lvl w:ilvl="6" w:tplc="0C0A000F">
      <w:start w:val="1"/>
      <w:numFmt w:val="decimal"/>
      <w:lvlText w:val="%7."/>
      <w:lvlJc w:val="left"/>
      <w:pPr>
        <w:tabs>
          <w:tab w:val="num" w:pos="5673"/>
        </w:tabs>
        <w:ind w:left="5673" w:hanging="360"/>
      </w:pPr>
      <w:rPr>
        <w:rFonts w:ascii="Times New Roman" w:hAnsi="Times New Roman" w:cs="Times New Roman"/>
      </w:rPr>
    </w:lvl>
    <w:lvl w:ilvl="7" w:tplc="0C0A0019">
      <w:start w:val="1"/>
      <w:numFmt w:val="lowerLetter"/>
      <w:lvlText w:val="%8."/>
      <w:lvlJc w:val="left"/>
      <w:pPr>
        <w:tabs>
          <w:tab w:val="num" w:pos="6393"/>
        </w:tabs>
        <w:ind w:left="6393" w:hanging="360"/>
      </w:pPr>
      <w:rPr>
        <w:rFonts w:ascii="Times New Roman" w:hAnsi="Times New Roman" w:cs="Times New Roman"/>
      </w:rPr>
    </w:lvl>
    <w:lvl w:ilvl="8" w:tplc="0C0A001B">
      <w:start w:val="1"/>
      <w:numFmt w:val="lowerRoman"/>
      <w:lvlText w:val="%9."/>
      <w:lvlJc w:val="right"/>
      <w:pPr>
        <w:tabs>
          <w:tab w:val="num" w:pos="7113"/>
        </w:tabs>
        <w:ind w:left="7113" w:hanging="180"/>
      </w:pPr>
      <w:rPr>
        <w:rFonts w:ascii="Times New Roman" w:hAnsi="Times New Roman" w:cs="Times New Roman"/>
      </w:rPr>
    </w:lvl>
  </w:abstractNum>
  <w:abstractNum w:abstractNumId="19">
    <w:nsid w:val="542B45F0"/>
    <w:multiLevelType w:val="hybridMultilevel"/>
    <w:tmpl w:val="3D565D8C"/>
    <w:lvl w:ilvl="0" w:tplc="4BD6DBA2">
      <w:start w:val="1"/>
      <w:numFmt w:val="decimal"/>
      <w:lvlText w:val="%1."/>
      <w:lvlJc w:val="left"/>
      <w:pPr>
        <w:tabs>
          <w:tab w:val="num" w:pos="720"/>
        </w:tabs>
        <w:ind w:left="720" w:hanging="360"/>
      </w:pPr>
      <w:rPr>
        <w:rFonts w:ascii="Times New Roman" w:eastAsia="Times New Roman" w:hAnsi="Times New Roman"/>
      </w:rPr>
    </w:lvl>
    <w:lvl w:ilvl="1" w:tplc="B1C2E9A2">
      <w:start w:val="1"/>
      <w:numFmt w:val="bullet"/>
      <w:lvlText w:val=""/>
      <w:lvlJc w:val="left"/>
      <w:pPr>
        <w:tabs>
          <w:tab w:val="num" w:pos="1440"/>
        </w:tabs>
        <w:ind w:left="1440" w:hanging="360"/>
      </w:pPr>
      <w:rPr>
        <w:rFonts w:ascii="Symbol" w:hAnsi="Symbol" w:cs="Symbol" w:hint="default"/>
        <w:color w:val="auto"/>
      </w:rPr>
    </w:lvl>
    <w:lvl w:ilvl="2" w:tplc="0413001B">
      <w:start w:val="1"/>
      <w:numFmt w:val="lowerRoman"/>
      <w:lvlText w:val="%3."/>
      <w:lvlJc w:val="right"/>
      <w:pPr>
        <w:tabs>
          <w:tab w:val="num" w:pos="2160"/>
        </w:tabs>
        <w:ind w:left="2160" w:hanging="180"/>
      </w:pPr>
      <w:rPr>
        <w:rFonts w:ascii="Times New Roman" w:hAnsi="Times New Roman" w:cs="Times New Roman"/>
      </w:rPr>
    </w:lvl>
    <w:lvl w:ilvl="3" w:tplc="0413000F">
      <w:start w:val="1"/>
      <w:numFmt w:val="decimal"/>
      <w:lvlText w:val="%4."/>
      <w:lvlJc w:val="left"/>
      <w:pPr>
        <w:tabs>
          <w:tab w:val="num" w:pos="2880"/>
        </w:tabs>
        <w:ind w:left="2880" w:hanging="360"/>
      </w:pPr>
      <w:rPr>
        <w:rFonts w:ascii="Times New Roman" w:hAnsi="Times New Roman" w:cs="Times New Roman"/>
      </w:rPr>
    </w:lvl>
    <w:lvl w:ilvl="4" w:tplc="04130019">
      <w:start w:val="1"/>
      <w:numFmt w:val="lowerLetter"/>
      <w:lvlText w:val="%5."/>
      <w:lvlJc w:val="left"/>
      <w:pPr>
        <w:tabs>
          <w:tab w:val="num" w:pos="3600"/>
        </w:tabs>
        <w:ind w:left="3600" w:hanging="360"/>
      </w:pPr>
      <w:rPr>
        <w:rFonts w:ascii="Times New Roman" w:hAnsi="Times New Roman" w:cs="Times New Roman"/>
      </w:rPr>
    </w:lvl>
    <w:lvl w:ilvl="5" w:tplc="0413001B">
      <w:start w:val="1"/>
      <w:numFmt w:val="lowerRoman"/>
      <w:lvlText w:val="%6."/>
      <w:lvlJc w:val="right"/>
      <w:pPr>
        <w:tabs>
          <w:tab w:val="num" w:pos="4320"/>
        </w:tabs>
        <w:ind w:left="4320" w:hanging="180"/>
      </w:pPr>
      <w:rPr>
        <w:rFonts w:ascii="Times New Roman" w:hAnsi="Times New Roman" w:cs="Times New Roman"/>
      </w:rPr>
    </w:lvl>
    <w:lvl w:ilvl="6" w:tplc="0413000F">
      <w:start w:val="1"/>
      <w:numFmt w:val="decimal"/>
      <w:lvlText w:val="%7."/>
      <w:lvlJc w:val="left"/>
      <w:pPr>
        <w:tabs>
          <w:tab w:val="num" w:pos="5040"/>
        </w:tabs>
        <w:ind w:left="5040" w:hanging="360"/>
      </w:pPr>
      <w:rPr>
        <w:rFonts w:ascii="Times New Roman" w:hAnsi="Times New Roman" w:cs="Times New Roman"/>
      </w:rPr>
    </w:lvl>
    <w:lvl w:ilvl="7" w:tplc="04130019">
      <w:start w:val="1"/>
      <w:numFmt w:val="lowerLetter"/>
      <w:lvlText w:val="%8."/>
      <w:lvlJc w:val="left"/>
      <w:pPr>
        <w:tabs>
          <w:tab w:val="num" w:pos="5760"/>
        </w:tabs>
        <w:ind w:left="5760" w:hanging="360"/>
      </w:pPr>
      <w:rPr>
        <w:rFonts w:ascii="Times New Roman" w:hAnsi="Times New Roman" w:cs="Times New Roman"/>
      </w:rPr>
    </w:lvl>
    <w:lvl w:ilvl="8" w:tplc="0413001B">
      <w:start w:val="1"/>
      <w:numFmt w:val="lowerRoman"/>
      <w:lvlText w:val="%9."/>
      <w:lvlJc w:val="right"/>
      <w:pPr>
        <w:tabs>
          <w:tab w:val="num" w:pos="6480"/>
        </w:tabs>
        <w:ind w:left="6480" w:hanging="180"/>
      </w:pPr>
      <w:rPr>
        <w:rFonts w:ascii="Times New Roman" w:hAnsi="Times New Roman" w:cs="Times New Roman"/>
      </w:rPr>
    </w:lvl>
  </w:abstractNum>
  <w:abstractNum w:abstractNumId="20">
    <w:nsid w:val="54F044F9"/>
    <w:multiLevelType w:val="hybridMultilevel"/>
    <w:tmpl w:val="9C3AF96E"/>
    <w:lvl w:ilvl="0" w:tplc="0C0A0005">
      <w:start w:val="1"/>
      <w:numFmt w:val="bullet"/>
      <w:lvlText w:val=""/>
      <w:lvlJc w:val="left"/>
      <w:pPr>
        <w:tabs>
          <w:tab w:val="num" w:pos="720"/>
        </w:tabs>
        <w:ind w:left="720" w:hanging="360"/>
      </w:pPr>
      <w:rPr>
        <w:rFonts w:ascii="Wingdings" w:hAnsi="Wingdings" w:cs="Wingding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1">
    <w:nsid w:val="55381892"/>
    <w:multiLevelType w:val="hybridMultilevel"/>
    <w:tmpl w:val="FA7CF8D0"/>
    <w:lvl w:ilvl="0" w:tplc="7A765ED8">
      <w:numFmt w:val="bullet"/>
      <w:lvlText w:val="-"/>
      <w:lvlJc w:val="left"/>
      <w:pPr>
        <w:tabs>
          <w:tab w:val="num" w:pos="720"/>
        </w:tabs>
        <w:ind w:left="720" w:hanging="360"/>
      </w:pPr>
      <w:rPr>
        <w:rFonts w:ascii="Arial" w:eastAsia="Times New Roman" w:hAnsi="Aria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22">
    <w:nsid w:val="590859F8"/>
    <w:multiLevelType w:val="hybridMultilevel"/>
    <w:tmpl w:val="E048C194"/>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23">
    <w:nsid w:val="609A4434"/>
    <w:multiLevelType w:val="hybridMultilevel"/>
    <w:tmpl w:val="A94413EC"/>
    <w:lvl w:ilvl="0" w:tplc="04130003">
      <w:start w:val="1"/>
      <w:numFmt w:val="bullet"/>
      <w:lvlText w:val="o"/>
      <w:lvlJc w:val="left"/>
      <w:pPr>
        <w:tabs>
          <w:tab w:val="num" w:pos="720"/>
        </w:tabs>
        <w:ind w:left="720" w:hanging="360"/>
      </w:pPr>
      <w:rPr>
        <w:rFonts w:ascii="Courier New" w:hAnsi="Courier New" w:cs="Courier New"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24">
    <w:nsid w:val="617630EE"/>
    <w:multiLevelType w:val="hybridMultilevel"/>
    <w:tmpl w:val="E73C6BEA"/>
    <w:lvl w:ilvl="0" w:tplc="04130003">
      <w:start w:val="1"/>
      <w:numFmt w:val="bullet"/>
      <w:lvlText w:val="o"/>
      <w:lvlJc w:val="left"/>
      <w:pPr>
        <w:tabs>
          <w:tab w:val="num" w:pos="720"/>
        </w:tabs>
        <w:ind w:left="720" w:hanging="360"/>
      </w:pPr>
      <w:rPr>
        <w:rFonts w:ascii="Courier New" w:hAnsi="Courier New" w:cs="Courier New" w:hint="default"/>
      </w:rPr>
    </w:lvl>
    <w:lvl w:ilvl="1" w:tplc="0C0A0005">
      <w:start w:val="1"/>
      <w:numFmt w:val="bullet"/>
      <w:lvlText w:val=""/>
      <w:lvlJc w:val="left"/>
      <w:pPr>
        <w:tabs>
          <w:tab w:val="num" w:pos="1440"/>
        </w:tabs>
        <w:ind w:left="1440" w:hanging="360"/>
      </w:pPr>
      <w:rPr>
        <w:rFonts w:ascii="Wingdings" w:hAnsi="Wingdings" w:cs="Wingdings"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25">
    <w:nsid w:val="630E4C70"/>
    <w:multiLevelType w:val="hybridMultilevel"/>
    <w:tmpl w:val="4D422CD0"/>
    <w:lvl w:ilvl="0" w:tplc="04130001">
      <w:start w:val="1"/>
      <w:numFmt w:val="bullet"/>
      <w:lvlText w:val=""/>
      <w:lvlJc w:val="left"/>
      <w:pPr>
        <w:tabs>
          <w:tab w:val="num" w:pos="360"/>
        </w:tabs>
        <w:ind w:left="360" w:hanging="360"/>
      </w:pPr>
      <w:rPr>
        <w:rFonts w:ascii="Symbol" w:hAnsi="Symbol" w:cs="Symbol" w:hint="default"/>
      </w:rPr>
    </w:lvl>
    <w:lvl w:ilvl="1" w:tplc="04130003">
      <w:start w:val="1"/>
      <w:numFmt w:val="bullet"/>
      <w:lvlText w:val="o"/>
      <w:lvlJc w:val="left"/>
      <w:pPr>
        <w:tabs>
          <w:tab w:val="num" w:pos="1080"/>
        </w:tabs>
        <w:ind w:left="1080" w:hanging="360"/>
      </w:pPr>
      <w:rPr>
        <w:rFonts w:ascii="Courier New" w:hAnsi="Courier New" w:cs="Courier New" w:hint="default"/>
      </w:rPr>
    </w:lvl>
    <w:lvl w:ilvl="2" w:tplc="04130005">
      <w:start w:val="1"/>
      <w:numFmt w:val="bullet"/>
      <w:lvlText w:val=""/>
      <w:lvlJc w:val="left"/>
      <w:pPr>
        <w:tabs>
          <w:tab w:val="num" w:pos="1800"/>
        </w:tabs>
        <w:ind w:left="1800" w:hanging="360"/>
      </w:pPr>
      <w:rPr>
        <w:rFonts w:ascii="Wingdings" w:hAnsi="Wingdings" w:cs="Wingdings" w:hint="default"/>
      </w:rPr>
    </w:lvl>
    <w:lvl w:ilvl="3" w:tplc="04130001">
      <w:start w:val="1"/>
      <w:numFmt w:val="bullet"/>
      <w:lvlText w:val=""/>
      <w:lvlJc w:val="left"/>
      <w:pPr>
        <w:tabs>
          <w:tab w:val="num" w:pos="2520"/>
        </w:tabs>
        <w:ind w:left="2520" w:hanging="360"/>
      </w:pPr>
      <w:rPr>
        <w:rFonts w:ascii="Symbol" w:hAnsi="Symbol" w:cs="Symbol" w:hint="default"/>
      </w:rPr>
    </w:lvl>
    <w:lvl w:ilvl="4" w:tplc="04130003">
      <w:start w:val="1"/>
      <w:numFmt w:val="bullet"/>
      <w:lvlText w:val="o"/>
      <w:lvlJc w:val="left"/>
      <w:pPr>
        <w:tabs>
          <w:tab w:val="num" w:pos="3240"/>
        </w:tabs>
        <w:ind w:left="3240" w:hanging="360"/>
      </w:pPr>
      <w:rPr>
        <w:rFonts w:ascii="Courier New" w:hAnsi="Courier New" w:cs="Courier New" w:hint="default"/>
      </w:rPr>
    </w:lvl>
    <w:lvl w:ilvl="5" w:tplc="04130005">
      <w:start w:val="1"/>
      <w:numFmt w:val="bullet"/>
      <w:lvlText w:val=""/>
      <w:lvlJc w:val="left"/>
      <w:pPr>
        <w:tabs>
          <w:tab w:val="num" w:pos="3960"/>
        </w:tabs>
        <w:ind w:left="3960" w:hanging="360"/>
      </w:pPr>
      <w:rPr>
        <w:rFonts w:ascii="Wingdings" w:hAnsi="Wingdings" w:cs="Wingdings" w:hint="default"/>
      </w:rPr>
    </w:lvl>
    <w:lvl w:ilvl="6" w:tplc="04130001">
      <w:start w:val="1"/>
      <w:numFmt w:val="bullet"/>
      <w:lvlText w:val=""/>
      <w:lvlJc w:val="left"/>
      <w:pPr>
        <w:tabs>
          <w:tab w:val="num" w:pos="4680"/>
        </w:tabs>
        <w:ind w:left="4680" w:hanging="360"/>
      </w:pPr>
      <w:rPr>
        <w:rFonts w:ascii="Symbol" w:hAnsi="Symbol" w:cs="Symbol" w:hint="default"/>
      </w:rPr>
    </w:lvl>
    <w:lvl w:ilvl="7" w:tplc="04130003">
      <w:start w:val="1"/>
      <w:numFmt w:val="bullet"/>
      <w:lvlText w:val="o"/>
      <w:lvlJc w:val="left"/>
      <w:pPr>
        <w:tabs>
          <w:tab w:val="num" w:pos="5400"/>
        </w:tabs>
        <w:ind w:left="5400" w:hanging="360"/>
      </w:pPr>
      <w:rPr>
        <w:rFonts w:ascii="Courier New" w:hAnsi="Courier New" w:cs="Courier New" w:hint="default"/>
      </w:rPr>
    </w:lvl>
    <w:lvl w:ilvl="8" w:tplc="04130005">
      <w:start w:val="1"/>
      <w:numFmt w:val="bullet"/>
      <w:lvlText w:val=""/>
      <w:lvlJc w:val="left"/>
      <w:pPr>
        <w:tabs>
          <w:tab w:val="num" w:pos="6120"/>
        </w:tabs>
        <w:ind w:left="6120" w:hanging="360"/>
      </w:pPr>
      <w:rPr>
        <w:rFonts w:ascii="Wingdings" w:hAnsi="Wingdings" w:cs="Wingdings" w:hint="default"/>
      </w:rPr>
    </w:lvl>
  </w:abstractNum>
  <w:abstractNum w:abstractNumId="26">
    <w:nsid w:val="64B52F2A"/>
    <w:multiLevelType w:val="hybridMultilevel"/>
    <w:tmpl w:val="5B844EDE"/>
    <w:lvl w:ilvl="0" w:tplc="31700444">
      <w:start w:val="1"/>
      <w:numFmt w:val="bullet"/>
      <w:lvlText w:val=""/>
      <w:lvlJc w:val="left"/>
      <w:pPr>
        <w:tabs>
          <w:tab w:val="num" w:pos="720"/>
        </w:tabs>
        <w:ind w:left="720" w:hanging="360"/>
      </w:pPr>
      <w:rPr>
        <w:rFonts w:ascii="Symbol" w:hAnsi="Symbol" w:cs="Symbol" w:hint="default"/>
      </w:rPr>
    </w:lvl>
    <w:lvl w:ilvl="1" w:tplc="0C0A0005">
      <w:start w:val="1"/>
      <w:numFmt w:val="bullet"/>
      <w:lvlText w:val=""/>
      <w:lvlJc w:val="left"/>
      <w:pPr>
        <w:tabs>
          <w:tab w:val="num" w:pos="1440"/>
        </w:tabs>
        <w:ind w:left="1440" w:hanging="360"/>
      </w:pPr>
      <w:rPr>
        <w:rFonts w:ascii="Wingdings" w:hAnsi="Wingdings" w:cs="Wingdings"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27">
    <w:nsid w:val="65786DC1"/>
    <w:multiLevelType w:val="multilevel"/>
    <w:tmpl w:val="E73C6BEA"/>
    <w:lvl w:ilvl="0">
      <w:start w:val="1"/>
      <w:numFmt w:val="bullet"/>
      <w:lvlText w:val="o"/>
      <w:lvlJc w:val="left"/>
      <w:pPr>
        <w:tabs>
          <w:tab w:val="num" w:pos="720"/>
        </w:tabs>
        <w:ind w:left="720" w:hanging="360"/>
      </w:pPr>
      <w:rPr>
        <w:rFonts w:ascii="Courier New" w:hAnsi="Courier New" w:cs="Courier New"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8">
    <w:nsid w:val="68F30CD6"/>
    <w:multiLevelType w:val="hybridMultilevel"/>
    <w:tmpl w:val="CEB21800"/>
    <w:lvl w:ilvl="0" w:tplc="04130003">
      <w:start w:val="1"/>
      <w:numFmt w:val="bullet"/>
      <w:lvlText w:val="o"/>
      <w:lvlJc w:val="left"/>
      <w:pPr>
        <w:tabs>
          <w:tab w:val="num" w:pos="720"/>
        </w:tabs>
        <w:ind w:left="720" w:hanging="360"/>
      </w:pPr>
      <w:rPr>
        <w:rFonts w:ascii="Courier New" w:hAnsi="Courier New" w:cs="Courier New"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29">
    <w:nsid w:val="6DE12963"/>
    <w:multiLevelType w:val="hybridMultilevel"/>
    <w:tmpl w:val="CB180FCA"/>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30">
    <w:nsid w:val="70AD7ECD"/>
    <w:multiLevelType w:val="hybridMultilevel"/>
    <w:tmpl w:val="8362DDBC"/>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abstractNum w:abstractNumId="31">
    <w:nsid w:val="71384526"/>
    <w:multiLevelType w:val="hybridMultilevel"/>
    <w:tmpl w:val="02CCBC8E"/>
    <w:lvl w:ilvl="0" w:tplc="D78A7D78">
      <w:start w:val="1"/>
      <w:numFmt w:val="bullet"/>
      <w:lvlText w:val=""/>
      <w:lvlJc w:val="left"/>
      <w:pPr>
        <w:tabs>
          <w:tab w:val="num" w:pos="1418"/>
        </w:tabs>
        <w:ind w:left="1398" w:hanging="340"/>
      </w:pPr>
      <w:rPr>
        <w:rFonts w:ascii="Wingdings" w:hAnsi="Wingdings" w:cs="Wingdings" w:hint="default"/>
      </w:rPr>
    </w:lvl>
    <w:lvl w:ilvl="1" w:tplc="149AE018">
      <w:start w:val="1"/>
      <w:numFmt w:val="decimal"/>
      <w:lvlText w:val="%2."/>
      <w:lvlJc w:val="left"/>
      <w:pPr>
        <w:tabs>
          <w:tab w:val="num" w:pos="1440"/>
        </w:tabs>
        <w:ind w:left="1440" w:hanging="360"/>
      </w:pPr>
      <w:rPr>
        <w:rFonts w:ascii="Times New Roman" w:hAnsi="Times New Roman" w:cs="Times New Roman" w:hint="default"/>
      </w:rPr>
    </w:lvl>
    <w:lvl w:ilvl="2" w:tplc="D78A7D78">
      <w:start w:val="1"/>
      <w:numFmt w:val="bullet"/>
      <w:lvlText w:val=""/>
      <w:lvlJc w:val="left"/>
      <w:pPr>
        <w:tabs>
          <w:tab w:val="num" w:pos="1418"/>
        </w:tabs>
        <w:ind w:left="1398" w:hanging="340"/>
      </w:pPr>
      <w:rPr>
        <w:rFonts w:ascii="Wingdings" w:hAnsi="Wingdings" w:cs="Wingdings" w:hint="default"/>
      </w:rPr>
    </w:lvl>
    <w:lvl w:ilvl="3" w:tplc="0C0A000F">
      <w:start w:val="1"/>
      <w:numFmt w:val="decimal"/>
      <w:lvlText w:val="%4."/>
      <w:lvlJc w:val="left"/>
      <w:pPr>
        <w:tabs>
          <w:tab w:val="num" w:pos="2880"/>
        </w:tabs>
        <w:ind w:left="2880" w:hanging="360"/>
      </w:pPr>
      <w:rPr>
        <w:rFonts w:ascii="Times New Roman" w:hAnsi="Times New Roman" w:cs="Times New Roman"/>
      </w:rPr>
    </w:lvl>
    <w:lvl w:ilvl="4" w:tplc="0C0A0019">
      <w:start w:val="1"/>
      <w:numFmt w:val="lowerLetter"/>
      <w:lvlText w:val="%5."/>
      <w:lvlJc w:val="left"/>
      <w:pPr>
        <w:tabs>
          <w:tab w:val="num" w:pos="3600"/>
        </w:tabs>
        <w:ind w:left="3600" w:hanging="360"/>
      </w:pPr>
      <w:rPr>
        <w:rFonts w:ascii="Times New Roman" w:hAnsi="Times New Roman" w:cs="Times New Roman"/>
      </w:rPr>
    </w:lvl>
    <w:lvl w:ilvl="5" w:tplc="0C0A001B">
      <w:start w:val="1"/>
      <w:numFmt w:val="lowerRoman"/>
      <w:lvlText w:val="%6."/>
      <w:lvlJc w:val="right"/>
      <w:pPr>
        <w:tabs>
          <w:tab w:val="num" w:pos="4320"/>
        </w:tabs>
        <w:ind w:left="4320" w:hanging="180"/>
      </w:pPr>
      <w:rPr>
        <w:rFonts w:ascii="Times New Roman" w:hAnsi="Times New Roman" w:cs="Times New Roman"/>
      </w:rPr>
    </w:lvl>
    <w:lvl w:ilvl="6" w:tplc="0C0A000F">
      <w:start w:val="1"/>
      <w:numFmt w:val="decimal"/>
      <w:lvlText w:val="%7."/>
      <w:lvlJc w:val="left"/>
      <w:pPr>
        <w:tabs>
          <w:tab w:val="num" w:pos="5040"/>
        </w:tabs>
        <w:ind w:left="5040" w:hanging="360"/>
      </w:pPr>
      <w:rPr>
        <w:rFonts w:ascii="Times New Roman" w:hAnsi="Times New Roman" w:cs="Times New Roman"/>
      </w:rPr>
    </w:lvl>
    <w:lvl w:ilvl="7" w:tplc="0C0A0019">
      <w:start w:val="1"/>
      <w:numFmt w:val="lowerLetter"/>
      <w:lvlText w:val="%8."/>
      <w:lvlJc w:val="left"/>
      <w:pPr>
        <w:tabs>
          <w:tab w:val="num" w:pos="5760"/>
        </w:tabs>
        <w:ind w:left="5760" w:hanging="360"/>
      </w:pPr>
      <w:rPr>
        <w:rFonts w:ascii="Times New Roman" w:hAnsi="Times New Roman" w:cs="Times New Roman"/>
      </w:rPr>
    </w:lvl>
    <w:lvl w:ilvl="8" w:tplc="0C0A001B">
      <w:start w:val="1"/>
      <w:numFmt w:val="lowerRoman"/>
      <w:lvlText w:val="%9."/>
      <w:lvlJc w:val="right"/>
      <w:pPr>
        <w:tabs>
          <w:tab w:val="num" w:pos="6480"/>
        </w:tabs>
        <w:ind w:left="6480" w:hanging="180"/>
      </w:pPr>
      <w:rPr>
        <w:rFonts w:ascii="Times New Roman" w:hAnsi="Times New Roman" w:cs="Times New Roman"/>
      </w:rPr>
    </w:lvl>
  </w:abstractNum>
  <w:abstractNum w:abstractNumId="32">
    <w:nsid w:val="75103DBF"/>
    <w:multiLevelType w:val="hybridMultilevel"/>
    <w:tmpl w:val="07B638CE"/>
    <w:lvl w:ilvl="0" w:tplc="04130001">
      <w:start w:val="1"/>
      <w:numFmt w:val="bullet"/>
      <w:lvlText w:val=""/>
      <w:lvlJc w:val="left"/>
      <w:pPr>
        <w:ind w:left="720" w:hanging="360"/>
      </w:pPr>
      <w:rPr>
        <w:rFonts w:ascii="Symbol" w:hAnsi="Symbol" w:cs="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cs="Wingdings" w:hint="default"/>
      </w:rPr>
    </w:lvl>
    <w:lvl w:ilvl="3" w:tplc="04130001">
      <w:start w:val="1"/>
      <w:numFmt w:val="bullet"/>
      <w:lvlText w:val=""/>
      <w:lvlJc w:val="left"/>
      <w:pPr>
        <w:ind w:left="2880" w:hanging="360"/>
      </w:pPr>
      <w:rPr>
        <w:rFonts w:ascii="Symbol" w:hAnsi="Symbol" w:cs="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cs="Wingdings" w:hint="default"/>
      </w:rPr>
    </w:lvl>
    <w:lvl w:ilvl="6" w:tplc="04130001">
      <w:start w:val="1"/>
      <w:numFmt w:val="bullet"/>
      <w:lvlText w:val=""/>
      <w:lvlJc w:val="left"/>
      <w:pPr>
        <w:ind w:left="5040" w:hanging="360"/>
      </w:pPr>
      <w:rPr>
        <w:rFonts w:ascii="Symbol" w:hAnsi="Symbol" w:cs="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cs="Wingdings" w:hint="default"/>
      </w:rPr>
    </w:lvl>
  </w:abstractNum>
  <w:abstractNum w:abstractNumId="33">
    <w:nsid w:val="77D9089A"/>
    <w:multiLevelType w:val="hybridMultilevel"/>
    <w:tmpl w:val="5BE4BF0C"/>
    <w:lvl w:ilvl="0" w:tplc="04130001">
      <w:start w:val="1"/>
      <w:numFmt w:val="bullet"/>
      <w:lvlText w:val=""/>
      <w:lvlJc w:val="left"/>
      <w:pPr>
        <w:ind w:left="720" w:hanging="360"/>
      </w:pPr>
      <w:rPr>
        <w:rFonts w:ascii="Symbol" w:hAnsi="Symbol" w:cs="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cs="Wingdings" w:hint="default"/>
      </w:rPr>
    </w:lvl>
    <w:lvl w:ilvl="3" w:tplc="04130001">
      <w:start w:val="1"/>
      <w:numFmt w:val="bullet"/>
      <w:lvlText w:val=""/>
      <w:lvlJc w:val="left"/>
      <w:pPr>
        <w:ind w:left="2880" w:hanging="360"/>
      </w:pPr>
      <w:rPr>
        <w:rFonts w:ascii="Symbol" w:hAnsi="Symbol" w:cs="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cs="Wingdings" w:hint="default"/>
      </w:rPr>
    </w:lvl>
    <w:lvl w:ilvl="6" w:tplc="04130001">
      <w:start w:val="1"/>
      <w:numFmt w:val="bullet"/>
      <w:lvlText w:val=""/>
      <w:lvlJc w:val="left"/>
      <w:pPr>
        <w:ind w:left="5040" w:hanging="360"/>
      </w:pPr>
      <w:rPr>
        <w:rFonts w:ascii="Symbol" w:hAnsi="Symbol" w:cs="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cs="Wingdings" w:hint="default"/>
      </w:rPr>
    </w:lvl>
  </w:abstractNum>
  <w:abstractNum w:abstractNumId="34">
    <w:nsid w:val="7D47596C"/>
    <w:multiLevelType w:val="hybridMultilevel"/>
    <w:tmpl w:val="91748B84"/>
    <w:lvl w:ilvl="0" w:tplc="B1C2E9A2">
      <w:start w:val="1"/>
      <w:numFmt w:val="bullet"/>
      <w:lvlText w:val=""/>
      <w:lvlJc w:val="left"/>
      <w:pPr>
        <w:tabs>
          <w:tab w:val="num" w:pos="360"/>
        </w:tabs>
        <w:ind w:left="360" w:hanging="360"/>
      </w:pPr>
      <w:rPr>
        <w:rFonts w:ascii="Symbol" w:hAnsi="Symbol" w:cs="Symbol" w:hint="default"/>
        <w:color w:val="auto"/>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cs="Wingdings" w:hint="default"/>
      </w:rPr>
    </w:lvl>
    <w:lvl w:ilvl="3" w:tplc="04130001">
      <w:start w:val="1"/>
      <w:numFmt w:val="bullet"/>
      <w:lvlText w:val=""/>
      <w:lvlJc w:val="left"/>
      <w:pPr>
        <w:tabs>
          <w:tab w:val="num" w:pos="2880"/>
        </w:tabs>
        <w:ind w:left="2880" w:hanging="360"/>
      </w:pPr>
      <w:rPr>
        <w:rFonts w:ascii="Symbol" w:hAnsi="Symbol" w:cs="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cs="Wingdings" w:hint="default"/>
      </w:rPr>
    </w:lvl>
    <w:lvl w:ilvl="6" w:tplc="04130001">
      <w:start w:val="1"/>
      <w:numFmt w:val="bullet"/>
      <w:lvlText w:val=""/>
      <w:lvlJc w:val="left"/>
      <w:pPr>
        <w:tabs>
          <w:tab w:val="num" w:pos="5040"/>
        </w:tabs>
        <w:ind w:left="5040" w:hanging="360"/>
      </w:pPr>
      <w:rPr>
        <w:rFonts w:ascii="Symbol" w:hAnsi="Symbol" w:cs="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cs="Wingdings" w:hint="default"/>
      </w:rPr>
    </w:lvl>
  </w:abstractNum>
  <w:num w:numId="1">
    <w:abstractNumId w:val="9"/>
  </w:num>
  <w:num w:numId="2">
    <w:abstractNumId w:val="29"/>
  </w:num>
  <w:num w:numId="3">
    <w:abstractNumId w:val="19"/>
  </w:num>
  <w:num w:numId="4">
    <w:abstractNumId w:val="5"/>
  </w:num>
  <w:num w:numId="5">
    <w:abstractNumId w:val="22"/>
  </w:num>
  <w:num w:numId="6">
    <w:abstractNumId w:val="4"/>
  </w:num>
  <w:num w:numId="7">
    <w:abstractNumId w:val="25"/>
  </w:num>
  <w:num w:numId="8">
    <w:abstractNumId w:val="33"/>
  </w:num>
  <w:num w:numId="9">
    <w:abstractNumId w:val="0"/>
  </w:num>
  <w:num w:numId="10">
    <w:abstractNumId w:val="32"/>
  </w:num>
  <w:num w:numId="11">
    <w:abstractNumId w:val="21"/>
  </w:num>
  <w:num w:numId="12">
    <w:abstractNumId w:val="12"/>
  </w:num>
  <w:num w:numId="13">
    <w:abstractNumId w:val="17"/>
  </w:num>
  <w:num w:numId="14">
    <w:abstractNumId w:val="10"/>
  </w:num>
  <w:num w:numId="15">
    <w:abstractNumId w:val="14"/>
  </w:num>
  <w:num w:numId="16">
    <w:abstractNumId w:val="23"/>
  </w:num>
  <w:num w:numId="17">
    <w:abstractNumId w:val="34"/>
  </w:num>
  <w:num w:numId="18">
    <w:abstractNumId w:val="13"/>
  </w:num>
  <w:num w:numId="19">
    <w:abstractNumId w:val="30"/>
  </w:num>
  <w:num w:numId="20">
    <w:abstractNumId w:val="3"/>
  </w:num>
  <w:num w:numId="21">
    <w:abstractNumId w:val="1"/>
  </w:num>
  <w:num w:numId="22">
    <w:abstractNumId w:val="2"/>
  </w:num>
  <w:num w:numId="23">
    <w:abstractNumId w:val="24"/>
  </w:num>
  <w:num w:numId="24">
    <w:abstractNumId w:val="28"/>
  </w:num>
  <w:num w:numId="25">
    <w:abstractNumId w:val="20"/>
  </w:num>
  <w:num w:numId="26">
    <w:abstractNumId w:val="15"/>
  </w:num>
  <w:num w:numId="27">
    <w:abstractNumId w:val="27"/>
  </w:num>
  <w:num w:numId="28">
    <w:abstractNumId w:val="26"/>
  </w:num>
  <w:num w:numId="29">
    <w:abstractNumId w:val="8"/>
  </w:num>
  <w:num w:numId="30">
    <w:abstractNumId w:val="31"/>
  </w:num>
  <w:num w:numId="31">
    <w:abstractNumId w:val="6"/>
  </w:num>
  <w:num w:numId="32">
    <w:abstractNumId w:val="18"/>
  </w:num>
  <w:num w:numId="33">
    <w:abstractNumId w:val="7"/>
  </w:num>
  <w:num w:numId="34">
    <w:abstractNumId w:val="16"/>
  </w:num>
  <w:num w:numId="35">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embedSystemFonts/>
  <w:doNotTrackMoves/>
  <w:defaultTabStop w:val="708"/>
  <w:hyphenationZone w:val="425"/>
  <w:doNotHyphenateCaps/>
  <w:drawingGridHorizontalSpacing w:val="100"/>
  <w:displayHorizontalDrawingGridEvery w:val="2"/>
  <w:characterSpacingControl w:val="doNotCompress"/>
  <w:doNotValidateAgainstSchema/>
  <w:doNotDemarcateInvalidXml/>
  <w:hdrShapeDefaults>
    <o:shapedefaults v:ext="edit" spidmax="3074"/>
  </w:hdrShapeDefaults>
  <w:footnotePr>
    <w:footnote w:id="0"/>
    <w:footnote w:id="1"/>
  </w:footnotePr>
  <w:endnotePr>
    <w:endnote w:id="0"/>
    <w:endnote w:id="1"/>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36CAD"/>
    <w:rsid w:val="00464476"/>
    <w:rsid w:val="00494293"/>
    <w:rsid w:val="00544561"/>
    <w:rsid w:val="00581568"/>
    <w:rsid w:val="00836CAD"/>
    <w:rsid w:val="008C4B03"/>
    <w:rsid w:val="009443E8"/>
    <w:rsid w:val="00F06A45"/>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semiHidden="0" w:unhideWhenUsed="0" w:qFormat="1"/>
    <w:lsdException w:name="heading 4" w:uiPriority="9"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nhideWhenUsed="0"/>
    <w:lsdException w:name="annotation text" w:unhideWhenUsed="0"/>
    <w:lsdException w:name="header" w:unhideWhenUsed="0"/>
    <w:lsdException w:name="footer" w:unhideWhenUsed="0"/>
    <w:lsdException w:name="caption" w:uiPriority="35" w:qFormat="1"/>
    <w:lsdException w:name="footnote reference" w:unhideWhenUsed="0"/>
    <w:lsdException w:name="annotation reference"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nhideWhenUsed="0" w:qFormat="1"/>
    <w:lsdException w:name="Plain Text"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1568"/>
    <w:rPr>
      <w:rFonts w:ascii="Arial" w:hAnsi="Arial" w:cs="Arial"/>
      <w:lang w:val="nl-NL" w:eastAsia="nl-NL"/>
    </w:rPr>
  </w:style>
  <w:style w:type="paragraph" w:styleId="Ttulo1">
    <w:name w:val="heading 1"/>
    <w:basedOn w:val="Normal"/>
    <w:next w:val="Normal"/>
    <w:link w:val="Ttulo1Car"/>
    <w:uiPriority w:val="99"/>
    <w:qFormat/>
    <w:rsid w:val="00581568"/>
    <w:pPr>
      <w:keepNext/>
      <w:outlineLvl w:val="0"/>
    </w:pPr>
    <w:rPr>
      <w:i/>
      <w:iCs/>
    </w:rPr>
  </w:style>
  <w:style w:type="paragraph" w:styleId="Ttulo3">
    <w:name w:val="heading 3"/>
    <w:basedOn w:val="Normal"/>
    <w:next w:val="Normal"/>
    <w:link w:val="Ttulo3Car"/>
    <w:uiPriority w:val="99"/>
    <w:qFormat/>
    <w:rsid w:val="00581568"/>
    <w:pPr>
      <w:keepNext/>
      <w:spacing w:before="240" w:after="60"/>
      <w:outlineLvl w:val="2"/>
    </w:pPr>
    <w:rPr>
      <w:b/>
      <w:bCs/>
      <w:sz w:val="26"/>
      <w:szCs w:val="26"/>
    </w:rPr>
  </w:style>
  <w:style w:type="paragraph" w:styleId="Ttulo5">
    <w:name w:val="heading 5"/>
    <w:basedOn w:val="Normal"/>
    <w:next w:val="Normal"/>
    <w:link w:val="Ttulo5Car"/>
    <w:uiPriority w:val="99"/>
    <w:qFormat/>
    <w:rsid w:val="00581568"/>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581568"/>
    <w:rPr>
      <w:rFonts w:ascii="Arial" w:hAnsi="Arial" w:cs="Arial"/>
      <w:i/>
      <w:iCs/>
    </w:rPr>
  </w:style>
  <w:style w:type="character" w:customStyle="1" w:styleId="Ttulo3Car">
    <w:name w:val="Título 3 Car"/>
    <w:basedOn w:val="Fuentedeprrafopredeter"/>
    <w:link w:val="Ttulo3"/>
    <w:uiPriority w:val="99"/>
    <w:rsid w:val="00581568"/>
    <w:rPr>
      <w:rFonts w:ascii="Arial" w:hAnsi="Arial" w:cs="Arial"/>
      <w:b/>
      <w:bCs/>
      <w:sz w:val="26"/>
      <w:szCs w:val="26"/>
    </w:rPr>
  </w:style>
  <w:style w:type="character" w:customStyle="1" w:styleId="Ttulo5Car">
    <w:name w:val="Título 5 Car"/>
    <w:basedOn w:val="Fuentedeprrafopredeter"/>
    <w:link w:val="Ttulo5"/>
    <w:uiPriority w:val="99"/>
    <w:rsid w:val="00581568"/>
    <w:rPr>
      <w:rFonts w:ascii="Arial" w:hAnsi="Arial" w:cs="Arial"/>
      <w:b/>
      <w:bCs/>
      <w:i/>
      <w:iCs/>
      <w:sz w:val="26"/>
      <w:szCs w:val="26"/>
      <w:lang w:val="nl-NL" w:eastAsia="nl-NL"/>
    </w:rPr>
  </w:style>
  <w:style w:type="character" w:styleId="nfasis">
    <w:name w:val="Emphasis"/>
    <w:basedOn w:val="Fuentedeprrafopredeter"/>
    <w:uiPriority w:val="99"/>
    <w:qFormat/>
    <w:rsid w:val="00581568"/>
    <w:rPr>
      <w:rFonts w:ascii="Times New Roman" w:hAnsi="Times New Roman" w:cs="Times New Roman"/>
      <w:i/>
      <w:iCs/>
    </w:rPr>
  </w:style>
  <w:style w:type="paragraph" w:customStyle="1" w:styleId="Lijstalinea1">
    <w:name w:val="Lijstalinea1"/>
    <w:basedOn w:val="Normal"/>
    <w:uiPriority w:val="99"/>
    <w:rsid w:val="00581568"/>
    <w:pPr>
      <w:ind w:left="708"/>
    </w:pPr>
  </w:style>
  <w:style w:type="paragraph" w:styleId="Encabezado">
    <w:name w:val="header"/>
    <w:basedOn w:val="Normal"/>
    <w:link w:val="EncabezadoCar"/>
    <w:uiPriority w:val="99"/>
    <w:rsid w:val="00581568"/>
    <w:pPr>
      <w:tabs>
        <w:tab w:val="center" w:pos="4536"/>
        <w:tab w:val="right" w:pos="9072"/>
      </w:tabs>
    </w:pPr>
  </w:style>
  <w:style w:type="character" w:customStyle="1" w:styleId="EncabezadoCar">
    <w:name w:val="Encabezado Car"/>
    <w:basedOn w:val="Fuentedeprrafopredeter"/>
    <w:link w:val="Encabezado"/>
    <w:uiPriority w:val="99"/>
    <w:rsid w:val="00581568"/>
    <w:rPr>
      <w:rFonts w:ascii="Calibri" w:hAnsi="Calibri" w:cs="Calibri"/>
      <w:sz w:val="22"/>
      <w:szCs w:val="22"/>
      <w:lang w:val="pl-PL" w:eastAsia="en-US"/>
    </w:rPr>
  </w:style>
  <w:style w:type="character" w:customStyle="1" w:styleId="HeaderChar1">
    <w:name w:val="Header Char1"/>
    <w:basedOn w:val="Fuentedeprrafopredeter"/>
    <w:uiPriority w:val="99"/>
    <w:rsid w:val="00581568"/>
    <w:rPr>
      <w:rFonts w:ascii="Arial" w:hAnsi="Arial" w:cs="Arial"/>
    </w:rPr>
  </w:style>
  <w:style w:type="paragraph" w:styleId="Piedepgina">
    <w:name w:val="footer"/>
    <w:basedOn w:val="Normal"/>
    <w:link w:val="PiedepginaCar"/>
    <w:uiPriority w:val="99"/>
    <w:rsid w:val="00581568"/>
    <w:pPr>
      <w:tabs>
        <w:tab w:val="center" w:pos="4536"/>
        <w:tab w:val="right" w:pos="9072"/>
      </w:tabs>
    </w:pPr>
  </w:style>
  <w:style w:type="character" w:customStyle="1" w:styleId="PiedepginaCar">
    <w:name w:val="Pie de página Car"/>
    <w:basedOn w:val="Fuentedeprrafopredeter"/>
    <w:link w:val="Piedepgina"/>
    <w:uiPriority w:val="99"/>
    <w:rsid w:val="00581568"/>
    <w:rPr>
      <w:rFonts w:ascii="Arial" w:hAnsi="Arial" w:cs="Arial"/>
    </w:rPr>
  </w:style>
  <w:style w:type="paragraph" w:styleId="Textonotapie">
    <w:name w:val="footnote text"/>
    <w:basedOn w:val="Normal"/>
    <w:link w:val="TextonotapieCar"/>
    <w:uiPriority w:val="99"/>
    <w:rsid w:val="00581568"/>
    <w:rPr>
      <w:lang w:val="en-GB" w:eastAsia="fi-FI"/>
    </w:rPr>
  </w:style>
  <w:style w:type="character" w:customStyle="1" w:styleId="TextonotapieCar">
    <w:name w:val="Texto nota pie Car"/>
    <w:basedOn w:val="Fuentedeprrafopredeter"/>
    <w:link w:val="Textonotapie"/>
    <w:uiPriority w:val="99"/>
    <w:rsid w:val="00581568"/>
    <w:rPr>
      <w:rFonts w:ascii="Calibri" w:hAnsi="Calibri" w:cs="Calibri"/>
      <w:lang w:val="es-ES" w:eastAsia="ar-SA" w:bidi="ar-SA"/>
    </w:rPr>
  </w:style>
  <w:style w:type="character" w:customStyle="1" w:styleId="FootnoteTextChar1">
    <w:name w:val="Footnote Text Char1"/>
    <w:basedOn w:val="Fuentedeprrafopredeter"/>
    <w:uiPriority w:val="99"/>
    <w:rsid w:val="00581568"/>
    <w:rPr>
      <w:rFonts w:ascii="Arial" w:hAnsi="Arial" w:cs="Arial"/>
      <w:lang w:val="en-GB" w:eastAsia="fi-FI"/>
    </w:rPr>
  </w:style>
  <w:style w:type="character" w:styleId="Refdenotaalpie">
    <w:name w:val="footnote reference"/>
    <w:basedOn w:val="Fuentedeprrafopredeter"/>
    <w:uiPriority w:val="99"/>
    <w:rsid w:val="00581568"/>
    <w:rPr>
      <w:rFonts w:ascii="Times New Roman" w:hAnsi="Times New Roman" w:cs="Times New Roman"/>
      <w:vertAlign w:val="superscript"/>
    </w:rPr>
  </w:style>
  <w:style w:type="paragraph" w:styleId="Prrafodelista">
    <w:name w:val="List Paragraph"/>
    <w:basedOn w:val="Normal"/>
    <w:uiPriority w:val="99"/>
    <w:qFormat/>
    <w:rsid w:val="00581568"/>
    <w:pPr>
      <w:ind w:left="720"/>
    </w:pPr>
  </w:style>
  <w:style w:type="paragraph" w:styleId="Textosinformato">
    <w:name w:val="Plain Text"/>
    <w:basedOn w:val="Normal"/>
    <w:link w:val="TextosinformatoCar"/>
    <w:uiPriority w:val="99"/>
    <w:rsid w:val="00581568"/>
    <w:rPr>
      <w:rFonts w:ascii="Consolas" w:hAnsi="Consolas" w:cs="Consolas"/>
      <w:sz w:val="21"/>
      <w:szCs w:val="21"/>
    </w:rPr>
  </w:style>
  <w:style w:type="character" w:customStyle="1" w:styleId="TextosinformatoCar">
    <w:name w:val="Texto sin formato Car"/>
    <w:basedOn w:val="Fuentedeprrafopredeter"/>
    <w:link w:val="Textosinformato"/>
    <w:uiPriority w:val="99"/>
    <w:rsid w:val="00581568"/>
    <w:rPr>
      <w:rFonts w:ascii="Consolas" w:hAnsi="Consolas" w:cs="Consolas"/>
      <w:sz w:val="21"/>
      <w:szCs w:val="21"/>
    </w:rPr>
  </w:style>
  <w:style w:type="paragraph" w:styleId="Textoindependiente">
    <w:name w:val="Body Text"/>
    <w:basedOn w:val="Normal"/>
    <w:link w:val="TextoindependienteCar"/>
    <w:uiPriority w:val="99"/>
    <w:rsid w:val="00581568"/>
    <w:pPr>
      <w:autoSpaceDE w:val="0"/>
      <w:autoSpaceDN w:val="0"/>
      <w:adjustRightInd w:val="0"/>
    </w:pPr>
    <w:rPr>
      <w:sz w:val="16"/>
      <w:szCs w:val="16"/>
      <w:lang w:val="en-US" w:eastAsia="en-US"/>
    </w:rPr>
  </w:style>
  <w:style w:type="character" w:customStyle="1" w:styleId="TextoindependienteCar">
    <w:name w:val="Texto independiente Car"/>
    <w:basedOn w:val="Fuentedeprrafopredeter"/>
    <w:link w:val="Textoindependiente"/>
    <w:uiPriority w:val="99"/>
    <w:rsid w:val="00581568"/>
    <w:rPr>
      <w:rFonts w:ascii="Arial" w:hAnsi="Arial" w:cs="Arial"/>
      <w:sz w:val="20"/>
      <w:szCs w:val="20"/>
      <w:lang w:val="nl-NL" w:eastAsia="nl-NL"/>
    </w:rPr>
  </w:style>
  <w:style w:type="paragraph" w:styleId="Textodeglobo">
    <w:name w:val="Balloon Text"/>
    <w:basedOn w:val="Normal"/>
    <w:link w:val="TextodegloboCar"/>
    <w:uiPriority w:val="99"/>
    <w:rsid w:val="00581568"/>
    <w:rPr>
      <w:rFonts w:ascii="Tahoma" w:hAnsi="Tahoma" w:cs="Tahoma"/>
      <w:sz w:val="16"/>
      <w:szCs w:val="16"/>
    </w:rPr>
  </w:style>
  <w:style w:type="character" w:customStyle="1" w:styleId="TextodegloboCar">
    <w:name w:val="Texto de globo Car"/>
    <w:basedOn w:val="Fuentedeprrafopredeter"/>
    <w:link w:val="Textodeglobo"/>
    <w:uiPriority w:val="99"/>
    <w:rsid w:val="00581568"/>
    <w:rPr>
      <w:rFonts w:ascii="Times New Roman" w:hAnsi="Times New Roman" w:cs="Times New Roman"/>
      <w:sz w:val="2"/>
      <w:szCs w:val="2"/>
      <w:lang w:val="nl-NL" w:eastAsia="nl-NL"/>
    </w:rPr>
  </w:style>
  <w:style w:type="paragraph" w:styleId="Ttulo">
    <w:name w:val="Title"/>
    <w:basedOn w:val="Normal"/>
    <w:link w:val="TtuloCar"/>
    <w:uiPriority w:val="99"/>
    <w:qFormat/>
    <w:rsid w:val="00581568"/>
    <w:pPr>
      <w:spacing w:line="360" w:lineRule="auto"/>
      <w:jc w:val="center"/>
    </w:pPr>
    <w:rPr>
      <w:b/>
      <w:bCs/>
      <w:sz w:val="22"/>
      <w:szCs w:val="22"/>
      <w:lang w:val="en-GB"/>
    </w:rPr>
  </w:style>
  <w:style w:type="character" w:customStyle="1" w:styleId="TtuloCar">
    <w:name w:val="Título Car"/>
    <w:basedOn w:val="Fuentedeprrafopredeter"/>
    <w:link w:val="Ttulo"/>
    <w:uiPriority w:val="99"/>
    <w:rsid w:val="00581568"/>
    <w:rPr>
      <w:rFonts w:ascii="Cambria" w:hAnsi="Cambria" w:cs="Cambria"/>
      <w:b/>
      <w:bCs/>
      <w:kern w:val="28"/>
      <w:sz w:val="32"/>
      <w:szCs w:val="32"/>
      <w:lang w:val="nl-NL" w:eastAsia="nl-NL"/>
    </w:rPr>
  </w:style>
  <w:style w:type="paragraph" w:customStyle="1" w:styleId="Prrafodelista1">
    <w:name w:val="Párrafo de lista1"/>
    <w:basedOn w:val="Normal"/>
    <w:uiPriority w:val="99"/>
    <w:rsid w:val="00581568"/>
    <w:pPr>
      <w:spacing w:after="200" w:line="276" w:lineRule="auto"/>
      <w:ind w:left="720"/>
    </w:pPr>
    <w:rPr>
      <w:rFonts w:ascii="Calibri" w:hAnsi="Calibri" w:cs="Calibri"/>
      <w:sz w:val="22"/>
      <w:szCs w:val="22"/>
      <w:lang w:val="es-ES" w:eastAsia="es-ES"/>
    </w:rPr>
  </w:style>
  <w:style w:type="paragraph" w:customStyle="1" w:styleId="Car">
    <w:name w:val="Car"/>
    <w:basedOn w:val="Normal"/>
    <w:uiPriority w:val="99"/>
    <w:rsid w:val="00581568"/>
    <w:pPr>
      <w:spacing w:after="160" w:line="240" w:lineRule="exact"/>
    </w:pPr>
    <w:rPr>
      <w:rFonts w:ascii="Tahoma" w:hAnsi="Tahoma" w:cs="Tahoma"/>
      <w:lang w:val="en-US" w:eastAsia="en-US"/>
    </w:rPr>
  </w:style>
  <w:style w:type="character" w:customStyle="1" w:styleId="hps">
    <w:name w:val="hps"/>
    <w:basedOn w:val="Fuentedeprrafopredeter"/>
    <w:uiPriority w:val="99"/>
    <w:rsid w:val="00581568"/>
    <w:rPr>
      <w:rFonts w:ascii="Times New Roman" w:hAnsi="Times New Roman" w:cs="Times New Roman"/>
    </w:rPr>
  </w:style>
  <w:style w:type="paragraph" w:customStyle="1" w:styleId="Default">
    <w:name w:val="Default"/>
    <w:uiPriority w:val="99"/>
    <w:rsid w:val="00581568"/>
    <w:pPr>
      <w:autoSpaceDE w:val="0"/>
      <w:autoSpaceDN w:val="0"/>
      <w:adjustRightInd w:val="0"/>
    </w:pPr>
    <w:rPr>
      <w:rFonts w:ascii="EUAlbertina" w:hAnsi="EUAlbertina" w:cs="EUAlbertina"/>
      <w:color w:val="000000"/>
      <w:sz w:val="24"/>
      <w:szCs w:val="24"/>
    </w:rPr>
  </w:style>
  <w:style w:type="character" w:styleId="Refdecomentario">
    <w:name w:val="annotation reference"/>
    <w:basedOn w:val="Fuentedeprrafopredeter"/>
    <w:uiPriority w:val="99"/>
    <w:rsid w:val="00581568"/>
    <w:rPr>
      <w:rFonts w:ascii="Times New Roman" w:hAnsi="Times New Roman" w:cs="Times New Roman"/>
      <w:sz w:val="16"/>
      <w:szCs w:val="16"/>
    </w:rPr>
  </w:style>
  <w:style w:type="paragraph" w:styleId="Textocomentario">
    <w:name w:val="annotation text"/>
    <w:basedOn w:val="Normal"/>
    <w:link w:val="TextocomentarioCar"/>
    <w:uiPriority w:val="99"/>
    <w:rsid w:val="00581568"/>
  </w:style>
  <w:style w:type="character" w:customStyle="1" w:styleId="TextocomentarioCar">
    <w:name w:val="Texto comentario Car"/>
    <w:basedOn w:val="Fuentedeprrafopredeter"/>
    <w:link w:val="Textocomentario"/>
    <w:uiPriority w:val="99"/>
    <w:rsid w:val="00581568"/>
    <w:rPr>
      <w:rFonts w:ascii="Arial" w:hAnsi="Arial" w:cs="Arial"/>
      <w:lang w:val="nl-NL" w:eastAsia="nl-NL"/>
    </w:rPr>
  </w:style>
  <w:style w:type="paragraph" w:styleId="Asuntodelcomentario">
    <w:name w:val="annotation subject"/>
    <w:basedOn w:val="Textocomentario"/>
    <w:next w:val="Textocomentario"/>
    <w:link w:val="AsuntodelcomentarioCar"/>
    <w:uiPriority w:val="99"/>
    <w:rsid w:val="00581568"/>
    <w:rPr>
      <w:b/>
      <w:bCs/>
    </w:rPr>
  </w:style>
  <w:style w:type="character" w:customStyle="1" w:styleId="AsuntodelcomentarioCar">
    <w:name w:val="Asunto del comentario Car"/>
    <w:basedOn w:val="TextocomentarioCar"/>
    <w:link w:val="Asuntodelcomentario"/>
    <w:uiPriority w:val="99"/>
    <w:rsid w:val="00581568"/>
    <w:rPr>
      <w:b/>
      <w:bCs/>
    </w:rPr>
  </w:style>
  <w:style w:type="paragraph" w:customStyle="1" w:styleId="ATTO">
    <w:name w:val="ATTO"/>
    <w:basedOn w:val="Normal"/>
    <w:uiPriority w:val="99"/>
    <w:rsid w:val="00581568"/>
    <w:pPr>
      <w:autoSpaceDE w:val="0"/>
      <w:autoSpaceDN w:val="0"/>
      <w:spacing w:after="120"/>
    </w:pPr>
    <w:rPr>
      <w:caps/>
      <w:lang w:val="it-IT" w:eastAsia="it-IT"/>
    </w:rPr>
  </w:style>
  <w:style w:type="paragraph" w:customStyle="1" w:styleId="EMETTITORE">
    <w:name w:val="EMETTITORE"/>
    <w:basedOn w:val="Normal"/>
    <w:uiPriority w:val="99"/>
    <w:rsid w:val="00581568"/>
    <w:pPr>
      <w:autoSpaceDE w:val="0"/>
      <w:autoSpaceDN w:val="0"/>
      <w:spacing w:before="120" w:after="120"/>
      <w:jc w:val="center"/>
    </w:pPr>
    <w:rPr>
      <w:lang w:val="it-IT" w:eastAsia="it-IT"/>
    </w:rPr>
  </w:style>
  <w:style w:type="character" w:customStyle="1" w:styleId="FontStyle162">
    <w:name w:val="Font Style162"/>
    <w:uiPriority w:val="99"/>
    <w:rsid w:val="00581568"/>
    <w:rPr>
      <w:rFonts w:ascii="Times New Roman" w:hAnsi="Times New Roman" w:cs="Times New Roman"/>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9.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oleObject" Target="embeddings/oleObject1.bin"/><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wmf"/></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101</TotalTime>
  <Pages>25</Pages>
  <Words>5872</Words>
  <Characters>32298</Characters>
  <Application>Microsoft Office Word</Application>
  <DocSecurity>0</DocSecurity>
  <Lines>269</Lines>
  <Paragraphs>76</Paragraphs>
  <ScaleCrop>false</ScaleCrop>
  <Company>Senter</Company>
  <LinksUpToDate>false</LinksUpToDate>
  <CharactersWithSpaces>38094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Case study 1 (detailed)</dc:title>
  <dc:subject/>
  <dc:creator>Rob Kramers</dc:creator>
  <cp:keywords/>
  <dc:description/>
  <cp:lastModifiedBy>Cesar</cp:lastModifiedBy>
  <cp:revision>11</cp:revision>
  <cp:lastPrinted>2013-04-04T12:14:00Z</cp:lastPrinted>
  <dcterms:created xsi:type="dcterms:W3CDTF">2013-04-03T05:55:00Z</dcterms:created>
  <dcterms:modified xsi:type="dcterms:W3CDTF">2013-04-04T12:35:00Z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874356623</vt:i4>
  </property>
  <property fmtid="{D5CDD505-2E9C-101B-9397-08002B2CF9AE}" pid="3" name="_EmailSubject">
    <vt:lpwstr>Case study draft</vt:lpwstr>
  </property>
  <property fmtid="{D5CDD505-2E9C-101B-9397-08002B2CF9AE}" pid="4" name="_AuthorEmail">
    <vt:lpwstr>Kramers@Infomil.nl</vt:lpwstr>
  </property>
  <property fmtid="{D5CDD505-2E9C-101B-9397-08002B2CF9AE}" pid="5" name="_AuthorEmailDisplayName">
    <vt:lpwstr>Kramers, Rob</vt:lpwstr>
  </property>
  <property fmtid="{D5CDD505-2E9C-101B-9397-08002B2CF9AE}" pid="6" name="_ReviewingToolsShownOnce">
    <vt:lpwstr/>
  </property>
</Properties>
</file>