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58" w:rsidRPr="00BE2258" w:rsidRDefault="00BE2258" w:rsidP="00BE2258">
      <w:pPr>
        <w:spacing w:after="0" w:line="240" w:lineRule="auto"/>
        <w:ind w:left="187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  <w:r w:rsidRPr="00BE2258">
        <w:rPr>
          <w:rFonts w:ascii="Trebuchet MS" w:eastAsia="Times New Roman" w:hAnsi="Trebuchet MS" w:cs="Times New Roman"/>
          <w:b/>
          <w:bCs/>
          <w:color w:val="FF9900"/>
          <w:kern w:val="36"/>
          <w:sz w:val="24"/>
          <w:szCs w:val="24"/>
        </w:rPr>
        <w:t>ÇEVRE İZİN VE LİSANS BAŞVURUSUNDA TEKNİK UYGUNLUK RAPOR FORMATLARI</w:t>
      </w:r>
    </w:p>
    <w:tbl>
      <w:tblPr>
        <w:tblW w:w="9294" w:type="dxa"/>
        <w:jc w:val="center"/>
        <w:tblCellMar>
          <w:left w:w="0" w:type="dxa"/>
          <w:right w:w="0" w:type="dxa"/>
        </w:tblCellMar>
        <w:tblLook w:val="04A0"/>
      </w:tblPr>
      <w:tblGrid>
        <w:gridCol w:w="1453"/>
        <w:gridCol w:w="1414"/>
        <w:gridCol w:w="1100"/>
        <w:gridCol w:w="5327"/>
      </w:tblGrid>
      <w:tr w:rsidR="00BE2258" w:rsidRPr="00BE2258" w:rsidTr="00BE2258">
        <w:trPr>
          <w:trHeight w:val="834"/>
          <w:jc w:val="center"/>
        </w:trPr>
        <w:tc>
          <w:tcPr>
            <w:tcW w:w="1453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Kazanım</w:t>
            </w:r>
          </w:p>
        </w:tc>
        <w:tc>
          <w:tcPr>
            <w:tcW w:w="2514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BACC6"/>
                <w:sz w:val="20"/>
                <w:szCs w:val="20"/>
              </w:rPr>
              <w:t>Tehlikeli Atık</w:t>
            </w:r>
          </w:p>
        </w:tc>
        <w:tc>
          <w:tcPr>
            <w:tcW w:w="5327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1- Teknik Uygunluk Raporu (Tehlikeli Atıkların Kontrolü Yönetmeliği Ek-19)</w:t>
            </w:r>
          </w:p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2- Fizibilite Raporu</w:t>
            </w:r>
          </w:p>
        </w:tc>
      </w:tr>
      <w:tr w:rsidR="00BE2258" w:rsidRPr="00BE2258" w:rsidTr="00BE2258">
        <w:trPr>
          <w:trHeight w:val="561"/>
          <w:jc w:val="center"/>
        </w:trPr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BACC6"/>
                <w:sz w:val="20"/>
                <w:szCs w:val="20"/>
              </w:rPr>
              <w:t>Tehlikesiz Atık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1- Teknik Uygunluk Raporu (Bazı Tehlikesiz Atıkların Geri Kazanımı Tebliği Ek-1)</w:t>
            </w:r>
          </w:p>
        </w:tc>
      </w:tr>
      <w:tr w:rsidR="00BE2258" w:rsidRPr="00BE2258" w:rsidTr="00BE2258">
        <w:trPr>
          <w:trHeight w:val="1264"/>
          <w:jc w:val="center"/>
        </w:trPr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BACC6"/>
                <w:sz w:val="20"/>
                <w:szCs w:val="20"/>
              </w:rPr>
              <w:t>Atık Yağ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 xml:space="preserve">1- </w:t>
            </w:r>
            <w:hyperlink r:id="rId4" w:tgtFrame="_blank" w:history="1">
              <w:r w:rsidRPr="00BE2258">
                <w:rPr>
                  <w:rFonts w:ascii="Tahoma" w:eastAsia="Times New Roman" w:hAnsi="Tahoma" w:cs="Tahoma"/>
                  <w:color w:val="F79646"/>
                  <w:sz w:val="20"/>
                </w:rPr>
                <w:t>Teknik Uygunluk Raporu</w:t>
              </w:r>
            </w:hyperlink>
          </w:p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2- Enerji Piyasası Düzenleme Kurumu Madeni Yağ Lisansı</w:t>
            </w:r>
          </w:p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3- Geri kazanılan ürünlerin TSE ürün</w:t>
            </w:r>
          </w:p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standartları</w:t>
            </w:r>
            <w:proofErr w:type="gramEnd"/>
          </w:p>
        </w:tc>
      </w:tr>
      <w:tr w:rsidR="00BE2258" w:rsidRPr="00BE2258" w:rsidTr="00BE2258">
        <w:trPr>
          <w:trHeight w:val="417"/>
          <w:jc w:val="center"/>
        </w:trPr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BACC6"/>
                <w:sz w:val="20"/>
                <w:szCs w:val="20"/>
              </w:rPr>
              <w:t>Bitkisel Atık Yağ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 xml:space="preserve">1- </w:t>
            </w:r>
            <w:hyperlink r:id="rId5" w:tgtFrame="_blank" w:history="1">
              <w:r w:rsidRPr="00BE2258">
                <w:rPr>
                  <w:rFonts w:ascii="Tahoma" w:eastAsia="Times New Roman" w:hAnsi="Tahoma" w:cs="Tahoma"/>
                  <w:color w:val="F79646"/>
                  <w:sz w:val="20"/>
                </w:rPr>
                <w:t>Teknik Uygunluk Raporu</w:t>
              </w:r>
            </w:hyperlink>
          </w:p>
        </w:tc>
      </w:tr>
      <w:tr w:rsidR="00BE2258" w:rsidRPr="00BE2258" w:rsidTr="00BE2258">
        <w:trPr>
          <w:trHeight w:val="379"/>
          <w:jc w:val="center"/>
        </w:trPr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BACC6"/>
                <w:sz w:val="20"/>
                <w:szCs w:val="20"/>
              </w:rPr>
              <w:t>Atık Pil ve Akümülatör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 xml:space="preserve">1- </w:t>
            </w:r>
            <w:hyperlink r:id="rId6" w:tgtFrame="_blank" w:history="1">
              <w:r w:rsidRPr="00BE2258">
                <w:rPr>
                  <w:rFonts w:ascii="Tahoma" w:eastAsia="Times New Roman" w:hAnsi="Tahoma" w:cs="Tahoma"/>
                  <w:color w:val="F79646"/>
                  <w:sz w:val="20"/>
                </w:rPr>
                <w:t>Teknik Uygunluk Raporu</w:t>
              </w:r>
            </w:hyperlink>
          </w:p>
        </w:tc>
      </w:tr>
      <w:tr w:rsidR="00BE2258" w:rsidRPr="00BE2258" w:rsidTr="00BE2258">
        <w:trPr>
          <w:trHeight w:val="341"/>
          <w:jc w:val="center"/>
        </w:trPr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BACC6"/>
                <w:sz w:val="20"/>
                <w:szCs w:val="20"/>
              </w:rPr>
              <w:t>Ömrünü Tamamlamış Lastik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 xml:space="preserve">1- </w:t>
            </w:r>
            <w:hyperlink r:id="rId7" w:tgtFrame="_blank" w:history="1">
              <w:r w:rsidRPr="00BE2258">
                <w:rPr>
                  <w:rFonts w:ascii="Tahoma" w:eastAsia="Times New Roman" w:hAnsi="Tahoma" w:cs="Tahoma"/>
                  <w:color w:val="F79646"/>
                  <w:sz w:val="20"/>
                </w:rPr>
                <w:t>Teknik Uygunluk Raporu</w:t>
              </w:r>
            </w:hyperlink>
          </w:p>
        </w:tc>
      </w:tr>
      <w:tr w:rsidR="00BE2258" w:rsidRPr="00BE2258" w:rsidTr="00BE2258">
        <w:trPr>
          <w:trHeight w:val="886"/>
          <w:jc w:val="center"/>
        </w:trPr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BACC6"/>
                <w:sz w:val="20"/>
                <w:szCs w:val="20"/>
              </w:rPr>
              <w:t>Ambalaj Atığı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1-  Geri dönüşüm sonunda elde edilen ürünün standardına ve ürünün satışa uygunluğuna ilişkin izin belgesi</w:t>
            </w:r>
          </w:p>
        </w:tc>
      </w:tr>
      <w:tr w:rsidR="00BE2258" w:rsidRPr="00BE2258" w:rsidTr="00BE2258">
        <w:trPr>
          <w:trHeight w:val="619"/>
          <w:jc w:val="center"/>
        </w:trPr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Bertaraf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Atık Yakma ve Birlikte Yakma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ind w:left="40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1- Deneme Yakması Planı</w:t>
            </w:r>
          </w:p>
          <w:p w:rsidR="00BE2258" w:rsidRPr="00BE2258" w:rsidRDefault="00BE2258" w:rsidP="00BE2258">
            <w:pPr>
              <w:spacing w:after="0" w:line="240" w:lineRule="auto"/>
              <w:ind w:left="40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2- Deneme Yakması Sonuç Raporu</w:t>
            </w:r>
          </w:p>
        </w:tc>
      </w:tr>
      <w:tr w:rsidR="00BE2258" w:rsidRPr="00BE2258" w:rsidTr="00BE2258">
        <w:trPr>
          <w:trHeight w:val="4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1F497D"/>
                <w:sz w:val="20"/>
                <w:szCs w:val="20"/>
              </w:rPr>
              <w:t>Düzenli Depolama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1- İzleme Raporları</w:t>
            </w:r>
          </w:p>
        </w:tc>
      </w:tr>
      <w:tr w:rsidR="00BE2258" w:rsidRPr="00BE2258" w:rsidTr="00BE2258">
        <w:trPr>
          <w:cantSplit/>
          <w:trHeight w:val="1414"/>
          <w:jc w:val="center"/>
        </w:trPr>
        <w:tc>
          <w:tcPr>
            <w:tcW w:w="145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Ara Depolama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595959"/>
                <w:sz w:val="20"/>
                <w:szCs w:val="20"/>
              </w:rPr>
              <w:t>Tehlikeli Atık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1- Teknik Uygunluk Raporu (Tehlikeli Atıkların Kontrolü Yönetmeliği Ek-19)</w:t>
            </w:r>
          </w:p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2- Tesise kabul edilen atıkların analizi</w:t>
            </w:r>
          </w:p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3- Atığın temin edildiği işletmeler, adresleri, telefon faks numaraları ve sorumlu kişiler</w:t>
            </w:r>
          </w:p>
        </w:tc>
      </w:tr>
      <w:tr w:rsidR="00BE2258" w:rsidRPr="00BE2258" w:rsidTr="00BE2258">
        <w:trPr>
          <w:trHeight w:val="1416"/>
          <w:jc w:val="center"/>
        </w:trPr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8064A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İşleme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8064A2"/>
                <w:sz w:val="20"/>
                <w:szCs w:val="20"/>
              </w:rPr>
              <w:t>Tıbbi Atık Sterilizasyon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 xml:space="preserve">1- </w:t>
            </w:r>
            <w:hyperlink r:id="rId8" w:tgtFrame="_blank" w:history="1">
              <w:r w:rsidRPr="00BE2258">
                <w:rPr>
                  <w:rFonts w:ascii="Tahoma" w:eastAsia="Times New Roman" w:hAnsi="Tahoma" w:cs="Tahoma"/>
                  <w:color w:val="F79646"/>
                  <w:sz w:val="20"/>
                </w:rPr>
                <w:t xml:space="preserve">Tesisin, projesi ve şartnamesine uygun olarak yapıldığını gösterir rapor </w:t>
              </w:r>
            </w:hyperlink>
          </w:p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2- Atığın temin edildiği sağlık kuruluşları, adresleri, telefon, faks numaraları ve sorumlu kişiler</w:t>
            </w:r>
          </w:p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 xml:space="preserve">3- Biyolojik </w:t>
            </w:r>
            <w:proofErr w:type="gramStart"/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indikatör</w:t>
            </w:r>
            <w:proofErr w:type="gramEnd"/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 xml:space="preserve"> analiz raporu</w:t>
            </w:r>
          </w:p>
        </w:tc>
      </w:tr>
      <w:tr w:rsidR="00BE2258" w:rsidRPr="00BE2258" w:rsidTr="00BE2258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8064A2"/>
                <w:sz w:val="20"/>
                <w:szCs w:val="20"/>
              </w:rPr>
              <w:t>Ömrünü Tamamlamış Araç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8064A2"/>
                <w:sz w:val="20"/>
                <w:szCs w:val="20"/>
              </w:rPr>
              <w:t>Geçici Depolama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 xml:space="preserve">1- </w:t>
            </w:r>
            <w:hyperlink r:id="rId9" w:tgtFrame="_blank" w:history="1">
              <w:r w:rsidRPr="00BE2258">
                <w:rPr>
                  <w:rFonts w:ascii="Tahoma" w:eastAsia="Times New Roman" w:hAnsi="Tahoma" w:cs="Tahoma"/>
                  <w:color w:val="F79646"/>
                  <w:sz w:val="20"/>
                </w:rPr>
                <w:t>Teknik Uygunluk Raporu</w:t>
              </w:r>
            </w:hyperlink>
          </w:p>
        </w:tc>
      </w:tr>
      <w:tr w:rsidR="00BE2258" w:rsidRPr="00BE2258" w:rsidTr="00BE2258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8064A2"/>
                <w:sz w:val="20"/>
                <w:szCs w:val="20"/>
              </w:rPr>
              <w:t>İşleme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 xml:space="preserve">1- </w:t>
            </w:r>
            <w:hyperlink r:id="rId10" w:tgtFrame="_blank" w:history="1">
              <w:r w:rsidRPr="00BE2258">
                <w:rPr>
                  <w:rFonts w:ascii="Tahoma" w:eastAsia="Times New Roman" w:hAnsi="Tahoma" w:cs="Tahoma"/>
                  <w:color w:val="F79646"/>
                  <w:sz w:val="20"/>
                </w:rPr>
                <w:t>Teknik Uygunluk Raporu</w:t>
              </w:r>
            </w:hyperlink>
          </w:p>
        </w:tc>
      </w:tr>
      <w:tr w:rsidR="00BE2258" w:rsidRPr="00BE2258" w:rsidTr="00BE2258">
        <w:trPr>
          <w:trHeight w:val="26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8064A2"/>
                <w:sz w:val="20"/>
                <w:szCs w:val="20"/>
              </w:rPr>
              <w:t>Ambalaj Atığı Toplama ve Ayırma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1- Ambalaj Atıkları Yönetim Planı Uygunluk Yazısı</w:t>
            </w:r>
          </w:p>
        </w:tc>
      </w:tr>
      <w:tr w:rsidR="00BE2258" w:rsidRPr="00BE2258" w:rsidTr="00BE2258">
        <w:trPr>
          <w:trHeight w:val="561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8064A2"/>
                <w:sz w:val="20"/>
                <w:szCs w:val="20"/>
              </w:rPr>
              <w:t>Tanker Temizleme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1- Teknik donanıma ait proje proforma fatura ve bilgiler</w:t>
            </w:r>
          </w:p>
        </w:tc>
      </w:tr>
      <w:tr w:rsidR="00BE2258" w:rsidRPr="00BE2258" w:rsidTr="00BE2258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8064A2"/>
                <w:sz w:val="20"/>
                <w:szCs w:val="20"/>
              </w:rPr>
              <w:t>Hurda Metal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1- Atığın temin edildiği işletmeler, adresleri, telefon, faks numaraları ve sorumlu kişiler</w:t>
            </w:r>
          </w:p>
        </w:tc>
      </w:tr>
      <w:tr w:rsidR="00BE2258" w:rsidRPr="00BE2258" w:rsidTr="00BE2258">
        <w:trPr>
          <w:trHeight w:val="407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8064A2"/>
                <w:sz w:val="20"/>
                <w:szCs w:val="20"/>
              </w:rPr>
              <w:t>Atık Kabul Tesisi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>1- Faaliyet Raporu</w:t>
            </w:r>
          </w:p>
        </w:tc>
      </w:tr>
      <w:tr w:rsidR="00BE2258" w:rsidRPr="00BE2258" w:rsidTr="00BE2258">
        <w:trPr>
          <w:cantSplit/>
          <w:trHeight w:val="1282"/>
          <w:jc w:val="center"/>
        </w:trPr>
        <w:tc>
          <w:tcPr>
            <w:tcW w:w="145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Arındırma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9BBB59"/>
                <w:sz w:val="20"/>
                <w:szCs w:val="20"/>
              </w:rPr>
              <w:t>PCB Arındırma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8" w:rsidRPr="00BE2258" w:rsidRDefault="00BE2258" w:rsidP="00BE22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258">
              <w:rPr>
                <w:rFonts w:ascii="Tahoma" w:eastAsia="Times New Roman" w:hAnsi="Tahoma" w:cs="Tahoma"/>
                <w:color w:val="4F81BD"/>
                <w:sz w:val="20"/>
                <w:szCs w:val="20"/>
              </w:rPr>
              <w:t xml:space="preserve">1- </w:t>
            </w:r>
            <w:hyperlink r:id="rId11" w:tgtFrame="_blank" w:history="1">
              <w:r w:rsidRPr="00BE2258">
                <w:rPr>
                  <w:rFonts w:ascii="Tahoma" w:eastAsia="Times New Roman" w:hAnsi="Tahoma" w:cs="Tahoma"/>
                  <w:color w:val="F79646"/>
                  <w:sz w:val="20"/>
                </w:rPr>
                <w:t>Teknik Uygunluk Raporu</w:t>
              </w:r>
            </w:hyperlink>
          </w:p>
        </w:tc>
      </w:tr>
    </w:tbl>
    <w:p w:rsidR="00C25F8F" w:rsidRPr="00BE2258" w:rsidRDefault="00C25F8F" w:rsidP="00BE2258"/>
    <w:sectPr w:rsidR="00C25F8F" w:rsidRPr="00BE2258" w:rsidSect="00BE225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BE2258"/>
    <w:rsid w:val="00BE2258"/>
    <w:rsid w:val="00C2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E2258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2258"/>
    <w:rPr>
      <w:rFonts w:ascii="Verdana" w:eastAsia="Times New Roman" w:hAnsi="Verdana" w:cs="Times New Roman"/>
      <w:b/>
      <w:bCs/>
      <w:color w:val="000000"/>
      <w:kern w:val="36"/>
      <w:sz w:val="48"/>
      <w:szCs w:val="48"/>
    </w:rPr>
  </w:style>
  <w:style w:type="character" w:styleId="Kpr">
    <w:name w:val="Hyperlink"/>
    <w:basedOn w:val="VarsaylanParagrafYazTipi"/>
    <w:uiPriority w:val="99"/>
    <w:semiHidden/>
    <w:unhideWhenUsed/>
    <w:rsid w:val="00BE2258"/>
    <w:rPr>
      <w:color w:val="3399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zin.cevreorman.gov.tr/Ecevre/Files/Tbs.Atk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izin.cevreorman.gov.tr/Ecevre/Files/oTL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zin.cevreorman.gov.tr/Ecevre/Files/Atk%20aku.docx" TargetMode="External"/><Relationship Id="rId11" Type="http://schemas.openxmlformats.org/officeDocument/2006/relationships/hyperlink" Target="http://eizin.cevreorman.gov.tr/Ecevre/Files/pcb.docx" TargetMode="External"/><Relationship Id="rId5" Type="http://schemas.openxmlformats.org/officeDocument/2006/relationships/hyperlink" Target="http://eizin.cevreorman.gov.tr/Ecevre/Files/Atk%20Bit.%20Yag.docx" TargetMode="External"/><Relationship Id="rId10" Type="http://schemas.openxmlformats.org/officeDocument/2006/relationships/hyperlink" Target="http://eizin.cevreorman.gov.tr/Ecevre/Files/OTA%20is.docx" TargetMode="External"/><Relationship Id="rId4" Type="http://schemas.openxmlformats.org/officeDocument/2006/relationships/hyperlink" Target="http://eizin.cevreorman.gov.tr/Ecevre/Files/Atk%20Yag.docx" TargetMode="External"/><Relationship Id="rId9" Type="http://schemas.openxmlformats.org/officeDocument/2006/relationships/hyperlink" Target="http://eizin.cevreorman.gov.tr/Ecevre/Files/OTA%20Gd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</cp:revision>
  <dcterms:created xsi:type="dcterms:W3CDTF">2013-05-18T19:28:00Z</dcterms:created>
  <dcterms:modified xsi:type="dcterms:W3CDTF">2013-05-18T19:30:00Z</dcterms:modified>
</cp:coreProperties>
</file>