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</w:p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</w:p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  <w:r w:rsidRPr="00381EB6"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  <w:t>ÇEVRE YÖNETİMİ İLE İLGİLİ ÇALIŞMALAR</w:t>
      </w:r>
    </w:p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</w:p>
    <w:p w:rsidR="009A0AA1" w:rsidRDefault="009A0AA1" w:rsidP="009A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0AA1" w:rsidRPr="00B00042" w:rsidRDefault="009A0AA1" w:rsidP="009A0A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65199">
        <w:rPr>
          <w:rFonts w:ascii="Arial" w:eastAsia="SimSun" w:hAnsi="Arial" w:cs="Arial"/>
          <w:b/>
          <w:noProof/>
          <w:color w:val="4F81BD" w:themeColor="accent1"/>
          <w:sz w:val="24"/>
          <w:szCs w:val="24"/>
        </w:rPr>
        <w:t>Isınmadan  Kaynaklanan Hava Kirl</w:t>
      </w:r>
      <w:r>
        <w:rPr>
          <w:rFonts w:ascii="Arial" w:eastAsia="SimSun" w:hAnsi="Arial" w:cs="Arial"/>
          <w:b/>
          <w:noProof/>
          <w:color w:val="4F81BD" w:themeColor="accent1"/>
          <w:sz w:val="24"/>
          <w:szCs w:val="24"/>
        </w:rPr>
        <w:t>iliğinin Kontrolü  Yönetmeliği</w:t>
      </w:r>
    </w:p>
    <w:p w:rsidR="009A0AA1" w:rsidRDefault="009A0AA1" w:rsidP="009A0AA1">
      <w:pPr>
        <w:spacing w:after="0"/>
        <w:rPr>
          <w:rFonts w:ascii="Arial" w:eastAsia="SimSun" w:hAnsi="Arial" w:cs="Arial"/>
          <w:b/>
          <w:noProof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94"/>
        <w:gridCol w:w="3672"/>
      </w:tblGrid>
      <w:tr w:rsidR="009A0AA1" w:rsidTr="009A0AA1">
        <w:trPr>
          <w:trHeight w:val="314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AA035B" w:rsidRDefault="009A0AA1" w:rsidP="00576B37">
            <w:pPr>
              <w:jc w:val="both"/>
              <w:rPr>
                <w:rFonts w:ascii="Arial" w:eastAsia="SimSun" w:hAnsi="Arial" w:cs="Arial"/>
                <w:noProof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center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2012 Yılında Verilen Belgeler</w:t>
            </w:r>
          </w:p>
        </w:tc>
      </w:tr>
      <w:tr w:rsidR="009A0AA1" w:rsidTr="009A0AA1">
        <w:trPr>
          <w:trHeight w:val="293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both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İthal Kömür Satış İzin Belgesi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center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78</w:t>
            </w:r>
          </w:p>
        </w:tc>
      </w:tr>
      <w:tr w:rsidR="009A0AA1" w:rsidTr="009A0AA1">
        <w:trPr>
          <w:trHeight w:val="293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both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Yerli Kömür Satış İzin Belgesi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center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12</w:t>
            </w:r>
          </w:p>
        </w:tc>
      </w:tr>
      <w:tr w:rsidR="009A0AA1" w:rsidTr="009A0AA1">
        <w:trPr>
          <w:trHeight w:val="314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both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Briket Kömür Satış İzin Belgesi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center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2</w:t>
            </w:r>
          </w:p>
        </w:tc>
      </w:tr>
      <w:tr w:rsidR="009A0AA1" w:rsidTr="009A0AA1">
        <w:trPr>
          <w:trHeight w:val="293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both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hAnsi="Arial" w:cs="Arial"/>
                <w:sz w:val="24"/>
                <w:szCs w:val="24"/>
              </w:rPr>
              <w:t>Katı Yakıt Satıcı Kayıt Belgesi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AA035B" w:rsidRDefault="009A0AA1" w:rsidP="00576B37">
            <w:pPr>
              <w:jc w:val="center"/>
              <w:rPr>
                <w:rFonts w:ascii="Arial" w:eastAsia="SimSun" w:hAnsi="Arial" w:cs="Arial"/>
                <w:noProof/>
                <w:sz w:val="24"/>
                <w:szCs w:val="24"/>
              </w:rPr>
            </w:pPr>
            <w:r w:rsidRPr="00AA035B">
              <w:rPr>
                <w:rFonts w:ascii="Arial" w:eastAsia="SimSun" w:hAnsi="Arial" w:cs="Arial"/>
                <w:noProof/>
                <w:sz w:val="24"/>
                <w:szCs w:val="24"/>
              </w:rPr>
              <w:t>18</w:t>
            </w:r>
          </w:p>
        </w:tc>
      </w:tr>
    </w:tbl>
    <w:p w:rsidR="009A0AA1" w:rsidRPr="00AA035B" w:rsidRDefault="009A0AA1" w:rsidP="009A0AA1">
      <w:pPr>
        <w:spacing w:after="0"/>
        <w:rPr>
          <w:rFonts w:ascii="Arial" w:eastAsia="SimSun" w:hAnsi="Arial" w:cs="Arial"/>
          <w:b/>
          <w:noProof/>
          <w:sz w:val="24"/>
          <w:szCs w:val="24"/>
          <w:u w:val="single"/>
        </w:rPr>
      </w:pPr>
    </w:p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  <w:r>
        <w:rPr>
          <w:noProof/>
          <w:lang w:eastAsia="tr-TR"/>
        </w:rPr>
        <w:drawing>
          <wp:inline distT="0" distB="0" distL="0" distR="0" wp14:anchorId="3B9D862A" wp14:editId="2530DBA4">
            <wp:extent cx="1365662" cy="1042264"/>
            <wp:effectExtent l="0" t="0" r="6350" b="5715"/>
            <wp:docPr id="102" name="Res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03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5E66E902" wp14:editId="2D05E80A">
            <wp:extent cx="1276350" cy="1037590"/>
            <wp:effectExtent l="0" t="0" r="0" b="0"/>
            <wp:docPr id="103" name="Res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A1" w:rsidRDefault="009A0AA1" w:rsidP="009A0AA1">
      <w:pPr>
        <w:spacing w:after="0" w:line="240" w:lineRule="auto"/>
        <w:ind w:right="1019" w:firstLine="708"/>
        <w:jc w:val="center"/>
        <w:rPr>
          <w:rFonts w:ascii="Arial" w:eastAsia="Times New Roman" w:hAnsi="Arial" w:cs="Arial"/>
          <w:b/>
          <w:color w:val="4F81BD" w:themeColor="accent1"/>
          <w:sz w:val="28"/>
          <w:szCs w:val="28"/>
          <w:lang w:eastAsia="tr-TR"/>
        </w:rPr>
      </w:pPr>
    </w:p>
    <w:p w:rsidR="009A0AA1" w:rsidRDefault="009A0AA1" w:rsidP="009A0AA1">
      <w:pPr>
        <w:spacing w:after="0" w:line="360" w:lineRule="auto"/>
        <w:ind w:right="-110"/>
        <w:jc w:val="center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 w:line="360" w:lineRule="auto"/>
        <w:ind w:right="-110"/>
        <w:jc w:val="center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r w:rsidRPr="00665199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>Tehlikeli Atıkların Kontrolü Yönetmeliği</w:t>
      </w:r>
    </w:p>
    <w:p w:rsidR="009A0AA1" w:rsidRPr="00665199" w:rsidRDefault="009A0AA1" w:rsidP="009A0AA1">
      <w:pPr>
        <w:spacing w:after="0" w:line="360" w:lineRule="auto"/>
        <w:ind w:right="-110"/>
        <w:jc w:val="center"/>
        <w:rPr>
          <w:rFonts w:ascii="Arial" w:eastAsia="Times New Roman" w:hAnsi="Arial" w:cs="Arial"/>
          <w:color w:val="4F81BD" w:themeColor="accent1"/>
          <w:sz w:val="24"/>
          <w:szCs w:val="24"/>
          <w:lang w:eastAsia="tr-TR"/>
        </w:rPr>
      </w:pPr>
    </w:p>
    <w:p w:rsidR="009A0AA1" w:rsidRPr="00114A16" w:rsidRDefault="009A0AA1" w:rsidP="009A0A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 w:rsidRPr="00114A16">
        <w:rPr>
          <w:rFonts w:ascii="Arial" w:eastAsia="Times New Roman" w:hAnsi="Arial" w:cs="Arial"/>
          <w:noProof/>
          <w:sz w:val="24"/>
          <w:szCs w:val="24"/>
          <w:lang w:eastAsia="tr-TR"/>
        </w:rPr>
        <w:drawing>
          <wp:inline distT="0" distB="0" distL="0" distR="0" wp14:anchorId="4CC6CAF4" wp14:editId="0164E00A">
            <wp:extent cx="1464866" cy="1056904"/>
            <wp:effectExtent l="0" t="0" r="2540" b="0"/>
            <wp:docPr id="10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09" cy="107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A16">
        <w:rPr>
          <w:rFonts w:ascii="Arial" w:eastAsia="Times New Roman" w:hAnsi="Arial" w:cs="Arial"/>
          <w:noProof/>
          <w:sz w:val="24"/>
          <w:szCs w:val="24"/>
          <w:lang w:eastAsia="tr-TR"/>
        </w:rPr>
        <w:drawing>
          <wp:inline distT="0" distB="0" distL="0" distR="0" wp14:anchorId="15F39A9B" wp14:editId="3D7EDDEA">
            <wp:extent cx="1151907" cy="1068779"/>
            <wp:effectExtent l="0" t="0" r="0" b="0"/>
            <wp:docPr id="10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4A16">
        <w:rPr>
          <w:rFonts w:ascii="Arial" w:eastAsia="Times New Roman" w:hAnsi="Arial" w:cs="Arial"/>
          <w:noProof/>
          <w:sz w:val="24"/>
          <w:szCs w:val="24"/>
          <w:lang w:eastAsia="tr-TR"/>
        </w:rPr>
        <w:drawing>
          <wp:inline distT="0" distB="0" distL="0" distR="0" wp14:anchorId="4714226D" wp14:editId="6A798B9B">
            <wp:extent cx="1409859" cy="1056904"/>
            <wp:effectExtent l="0" t="0" r="0" b="0"/>
            <wp:docPr id="106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793" cy="106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A1" w:rsidRDefault="009A0AA1" w:rsidP="009A0AA1">
      <w:pPr>
        <w:spacing w:after="0" w:line="240" w:lineRule="auto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 w:line="240" w:lineRule="auto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ab/>
      </w:r>
      <w:r w:rsidRPr="00665199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>Beyan ve Plan Onayları</w:t>
      </w:r>
    </w:p>
    <w:p w:rsidR="009A0AA1" w:rsidRPr="00114A16" w:rsidRDefault="009A0AA1" w:rsidP="009A0AA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tbl>
      <w:tblPr>
        <w:tblStyle w:val="TabloKlavuzu3"/>
        <w:tblW w:w="0" w:type="auto"/>
        <w:jc w:val="center"/>
        <w:tblInd w:w="738" w:type="dxa"/>
        <w:tblLook w:val="04A0" w:firstRow="1" w:lastRow="0" w:firstColumn="1" w:lastColumn="0" w:noHBand="0" w:noVBand="1"/>
      </w:tblPr>
      <w:tblGrid>
        <w:gridCol w:w="5220"/>
        <w:gridCol w:w="2995"/>
      </w:tblGrid>
      <w:tr w:rsidR="009A0AA1" w:rsidRPr="00114A16" w:rsidTr="009A0AA1">
        <w:trPr>
          <w:trHeight w:val="63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114A16" w:rsidTr="009A0AA1">
        <w:trPr>
          <w:trHeight w:val="358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Endüstriyel Atık Yönetim Planı Onayı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</w:tr>
      <w:tr w:rsidR="009A0AA1" w:rsidRPr="00114A16" w:rsidTr="009A0AA1">
        <w:trPr>
          <w:trHeight w:val="392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Tehlikeli Atık Beyanı Onayları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397</w:t>
            </w:r>
          </w:p>
        </w:tc>
      </w:tr>
    </w:tbl>
    <w:p w:rsidR="009A0AA1" w:rsidRDefault="009A0AA1" w:rsidP="009A0AA1">
      <w:pPr>
        <w:spacing w:after="0"/>
        <w:ind w:firstLine="708"/>
        <w:jc w:val="both"/>
        <w:rPr>
          <w:rFonts w:ascii="Arial" w:eastAsia="Arial Unicode MS" w:hAnsi="Arial" w:cs="Arial"/>
          <w:b/>
          <w:bCs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/>
        <w:ind w:firstLine="708"/>
        <w:rPr>
          <w:rFonts w:ascii="Arial" w:eastAsia="Arial Unicode MS" w:hAnsi="Arial" w:cs="Arial"/>
          <w:b/>
          <w:bCs/>
          <w:color w:val="4F81BD" w:themeColor="accent1"/>
          <w:sz w:val="24"/>
          <w:szCs w:val="24"/>
          <w:lang w:eastAsia="tr-TR"/>
        </w:rPr>
      </w:pPr>
      <w:r w:rsidRPr="00665199">
        <w:rPr>
          <w:rFonts w:ascii="Arial" w:eastAsia="Arial Unicode MS" w:hAnsi="Arial" w:cs="Arial"/>
          <w:b/>
          <w:bCs/>
          <w:color w:val="4F81BD" w:themeColor="accent1"/>
          <w:sz w:val="24"/>
          <w:szCs w:val="24"/>
          <w:lang w:eastAsia="tr-TR"/>
        </w:rPr>
        <w:t>Geçici Depolama İzinleri</w:t>
      </w:r>
    </w:p>
    <w:p w:rsidR="009A0AA1" w:rsidRPr="00114A16" w:rsidRDefault="009A0AA1" w:rsidP="009A0AA1">
      <w:pPr>
        <w:spacing w:after="0"/>
        <w:ind w:firstLine="708"/>
        <w:jc w:val="both"/>
        <w:rPr>
          <w:rFonts w:ascii="Arial" w:eastAsia="Arial Unicode MS" w:hAnsi="Arial" w:cs="Arial"/>
          <w:b/>
          <w:bCs/>
          <w:sz w:val="24"/>
          <w:szCs w:val="24"/>
          <w:lang w:eastAsia="tr-TR"/>
        </w:rPr>
      </w:pPr>
    </w:p>
    <w:tbl>
      <w:tblPr>
        <w:tblStyle w:val="TabloKlavuzu3"/>
        <w:tblW w:w="0" w:type="auto"/>
        <w:jc w:val="center"/>
        <w:tblInd w:w="626" w:type="dxa"/>
        <w:tblLook w:val="04A0" w:firstRow="1" w:lastRow="0" w:firstColumn="1" w:lastColumn="0" w:noHBand="0" w:noVBand="1"/>
      </w:tblPr>
      <w:tblGrid>
        <w:gridCol w:w="5207"/>
        <w:gridCol w:w="3102"/>
      </w:tblGrid>
      <w:tr w:rsidR="009A0AA1" w:rsidRPr="00114A16" w:rsidTr="00576B37">
        <w:trPr>
          <w:trHeight w:val="681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114A16" w:rsidRDefault="009A0AA1" w:rsidP="00576B37">
            <w:pPr>
              <w:jc w:val="both"/>
              <w:rPr>
                <w:rFonts w:ascii="Arial" w:eastAsia="Arial Unicode MS" w:hAnsi="Arial" w:cs="Arial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114A16" w:rsidTr="00576B37">
        <w:trPr>
          <w:trHeight w:val="328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Ömrünü Tamamlamış Lastik Geçici Depolama İzni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-</w:t>
            </w:r>
          </w:p>
        </w:tc>
      </w:tr>
      <w:tr w:rsidR="009A0AA1" w:rsidRPr="00114A16" w:rsidTr="00576B37">
        <w:trPr>
          <w:trHeight w:val="328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Bitkisel Atık Yağ Geçici Depolama İzni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</w:tr>
      <w:tr w:rsidR="009A0AA1" w:rsidRPr="00114A16" w:rsidTr="00576B37">
        <w:trPr>
          <w:trHeight w:val="352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Atık Akümülatör Geçici Depolama İzni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14A16">
              <w:rPr>
                <w:rFonts w:ascii="Arial" w:eastAsia="Arial Unicode MS" w:hAnsi="Arial" w:cs="Arial"/>
                <w:sz w:val="24"/>
                <w:szCs w:val="24"/>
              </w:rPr>
              <w:t>7</w:t>
            </w:r>
          </w:p>
        </w:tc>
      </w:tr>
    </w:tbl>
    <w:p w:rsidR="009A0AA1" w:rsidRDefault="009A0AA1" w:rsidP="009A0AA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Default="009A0AA1" w:rsidP="009A0AA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bookmarkStart w:id="0" w:name="_GoBack"/>
      <w:bookmarkEnd w:id="0"/>
      <w:r w:rsidRPr="00665199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lastRenderedPageBreak/>
        <w:t>Atık Taşıma Lisansları</w:t>
      </w:r>
    </w:p>
    <w:p w:rsidR="009A0AA1" w:rsidRPr="00665199" w:rsidRDefault="009A0AA1" w:rsidP="009A0AA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tbl>
      <w:tblPr>
        <w:tblStyle w:val="TabloKlavuzu3"/>
        <w:tblW w:w="0" w:type="auto"/>
        <w:jc w:val="center"/>
        <w:tblInd w:w="-520" w:type="dxa"/>
        <w:tblLook w:val="04A0" w:firstRow="1" w:lastRow="0" w:firstColumn="1" w:lastColumn="0" w:noHBand="0" w:noVBand="1"/>
      </w:tblPr>
      <w:tblGrid>
        <w:gridCol w:w="4739"/>
        <w:gridCol w:w="1701"/>
        <w:gridCol w:w="1884"/>
      </w:tblGrid>
      <w:tr w:rsidR="009A0AA1" w:rsidRPr="00114A16" w:rsidTr="00576B37">
        <w:trPr>
          <w:trHeight w:val="562"/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Taşıma Lisansı Konusu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Firma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Araç</w:t>
            </w:r>
          </w:p>
        </w:tc>
      </w:tr>
      <w:tr w:rsidR="009A0AA1" w:rsidRPr="00114A16" w:rsidTr="00576B37">
        <w:trPr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Tehlikeli Atık Taşıma Lisansı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</w:tr>
      <w:tr w:rsidR="009A0AA1" w:rsidRPr="00114A16" w:rsidTr="00576B37">
        <w:trPr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Atık Yağ Taşıma Lisansı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9A0AA1" w:rsidRPr="00114A16" w:rsidTr="00576B37">
        <w:trPr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Bitkisel Atık Yağ Taşıma Lisansı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9A0AA1" w:rsidRPr="00114A16" w:rsidTr="00576B37">
        <w:trPr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Tıbbi Atık Taşıma Lisansı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9A0AA1" w:rsidRPr="00114A16" w:rsidTr="00576B37">
        <w:trPr>
          <w:jc w:val="center"/>
        </w:trPr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Atık Akü Taşıma Lisansı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</w:tbl>
    <w:p w:rsidR="009A0AA1" w:rsidRDefault="009A0AA1" w:rsidP="009A0AA1">
      <w:pPr>
        <w:spacing w:after="0" w:line="360" w:lineRule="auto"/>
        <w:ind w:right="-110"/>
        <w:jc w:val="center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p w:rsidR="009A0AA1" w:rsidRPr="00665199" w:rsidRDefault="009A0AA1" w:rsidP="009A0AA1">
      <w:pPr>
        <w:spacing w:after="0" w:line="360" w:lineRule="auto"/>
        <w:ind w:right="-110"/>
        <w:jc w:val="center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proofErr w:type="gramStart"/>
      <w:r w:rsidRPr="00665199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>Ambalaj  Atıklarının</w:t>
      </w:r>
      <w:proofErr w:type="gramEnd"/>
      <w:r w:rsidRPr="00665199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 xml:space="preserve"> Kontrolü Yönetmeliği</w:t>
      </w:r>
    </w:p>
    <w:p w:rsidR="009A0AA1" w:rsidRDefault="009A0AA1" w:rsidP="009A0AA1">
      <w:pPr>
        <w:spacing w:after="0" w:line="360" w:lineRule="auto"/>
        <w:ind w:right="-11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114A16">
        <w:rPr>
          <w:rFonts w:ascii="Arial" w:eastAsia="Times New Roman" w:hAnsi="Arial" w:cs="Arial"/>
          <w:sz w:val="24"/>
          <w:szCs w:val="24"/>
          <w:lang w:eastAsia="tr-TR"/>
        </w:rPr>
        <w:tab/>
      </w:r>
    </w:p>
    <w:p w:rsidR="009A0AA1" w:rsidRDefault="009A0AA1" w:rsidP="009A0AA1">
      <w:pPr>
        <w:spacing w:after="0" w:line="360" w:lineRule="auto"/>
        <w:ind w:right="-110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>Ambalaj Atığı Tesisleri</w:t>
      </w:r>
    </w:p>
    <w:p w:rsidR="009A0AA1" w:rsidRPr="00665199" w:rsidRDefault="009A0AA1" w:rsidP="009A0AA1">
      <w:pPr>
        <w:spacing w:after="0" w:line="360" w:lineRule="auto"/>
        <w:ind w:right="-110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</w:p>
    <w:tbl>
      <w:tblPr>
        <w:tblStyle w:val="TabloKlavuzu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5280"/>
        <w:gridCol w:w="2997"/>
      </w:tblGrid>
      <w:tr w:rsidR="009A0AA1" w:rsidRPr="00114A16" w:rsidTr="00576B37">
        <w:trPr>
          <w:trHeight w:val="786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114A16" w:rsidTr="00576B37">
        <w:trPr>
          <w:trHeight w:val="375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Lisanslı Ambalaj Atıkları Toplama Ayırma Tesisi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9A0AA1" w:rsidRPr="00114A16" w:rsidTr="00576B37">
        <w:trPr>
          <w:trHeight w:val="411"/>
          <w:jc w:val="center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 xml:space="preserve">Lisanslı Ambalaj Atığı Geri Dönüşüm Tesisi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114A16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4A1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</w:tbl>
    <w:p w:rsidR="009A0AA1" w:rsidRDefault="009A0AA1" w:rsidP="009A0A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tr-TR"/>
        </w:rPr>
      </w:pPr>
    </w:p>
    <w:p w:rsidR="009A0AA1" w:rsidRPr="009A0AA1" w:rsidRDefault="009A0AA1" w:rsidP="009A0AA1">
      <w:pPr>
        <w:spacing w:after="0" w:line="240" w:lineRule="auto"/>
        <w:ind w:firstLine="708"/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</w:pPr>
      <w:r w:rsidRPr="009A0AA1">
        <w:rPr>
          <w:rFonts w:ascii="Arial" w:eastAsia="Times New Roman" w:hAnsi="Arial" w:cs="Arial"/>
          <w:b/>
          <w:color w:val="4F81BD" w:themeColor="accent1"/>
          <w:sz w:val="24"/>
          <w:szCs w:val="24"/>
          <w:lang w:eastAsia="tr-TR"/>
        </w:rPr>
        <w:t>Ambalaj Atığı Bildirim ve Belgelendirmeler</w:t>
      </w:r>
    </w:p>
    <w:p w:rsidR="009A0AA1" w:rsidRPr="0042561E" w:rsidRDefault="009A0AA1" w:rsidP="009A0A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4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5268"/>
        <w:gridCol w:w="2991"/>
      </w:tblGrid>
      <w:tr w:rsidR="009A0AA1" w:rsidRPr="0042561E" w:rsidTr="00576B37">
        <w:trPr>
          <w:trHeight w:val="742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42561E" w:rsidRDefault="009A0AA1" w:rsidP="00576B37">
            <w:pPr>
              <w:spacing w:line="360" w:lineRule="auto"/>
              <w:ind w:right="-11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42561E" w:rsidRDefault="009A0AA1" w:rsidP="00576B37">
            <w:pPr>
              <w:spacing w:line="36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>2012 yılı sonu itibariyle toplam sayı</w:t>
            </w:r>
          </w:p>
        </w:tc>
      </w:tr>
      <w:tr w:rsidR="009A0AA1" w:rsidRPr="0042561E" w:rsidTr="00576B37">
        <w:trPr>
          <w:trHeight w:val="742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42561E" w:rsidRDefault="009A0AA1" w:rsidP="00576B37">
            <w:pPr>
              <w:spacing w:line="360" w:lineRule="auto"/>
              <w:ind w:right="-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 xml:space="preserve">Ambalaj Atıkları Bildirim (Piyasaya </w:t>
            </w:r>
            <w:proofErr w:type="spellStart"/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>Süren+Ambalaj</w:t>
            </w:r>
            <w:proofErr w:type="spellEnd"/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 xml:space="preserve"> Üreticisi) Sayısı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42561E" w:rsidRDefault="009A0AA1" w:rsidP="00576B37">
            <w:pPr>
              <w:spacing w:line="36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</w:tr>
      <w:tr w:rsidR="009A0AA1" w:rsidRPr="0042561E" w:rsidTr="00576B37">
        <w:trPr>
          <w:trHeight w:val="371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42561E" w:rsidRDefault="009A0AA1" w:rsidP="00576B37">
            <w:pPr>
              <w:spacing w:line="360" w:lineRule="auto"/>
              <w:ind w:right="-1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>Ambalaj Atıkları Belgelendirme Sayısı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42561E" w:rsidRDefault="009A0AA1" w:rsidP="00576B37">
            <w:pPr>
              <w:spacing w:line="360" w:lineRule="auto"/>
              <w:ind w:right="-11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561E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</w:tr>
    </w:tbl>
    <w:p w:rsidR="009A0AA1" w:rsidRDefault="009A0AA1" w:rsidP="009A0AA1">
      <w:pPr>
        <w:pStyle w:val="ListeParagra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0AA1" w:rsidRDefault="009A0AA1" w:rsidP="009A0AA1">
      <w:pPr>
        <w:pStyle w:val="ListeParagra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0AA1" w:rsidRPr="00AA035B" w:rsidRDefault="009A0AA1" w:rsidP="009A0AA1">
      <w:pPr>
        <w:pStyle w:val="ListeParagra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A3EB694" wp14:editId="62EF20A8">
            <wp:extent cx="1842806" cy="1068779"/>
            <wp:effectExtent l="0" t="0" r="5080" b="0"/>
            <wp:docPr id="107" name="Resim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7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0AC4C585" wp14:editId="39DA35CA">
            <wp:extent cx="1686296" cy="1021278"/>
            <wp:effectExtent l="0" t="0" r="9525" b="7620"/>
            <wp:docPr id="108" name="Res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2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A1" w:rsidRDefault="009A0AA1" w:rsidP="009A0AA1">
      <w:pPr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</w:p>
    <w:p w:rsidR="009A0AA1" w:rsidRDefault="009A0AA1" w:rsidP="009A0AA1">
      <w:pPr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 w:rsidRPr="00665199">
        <w:rPr>
          <w:rFonts w:ascii="Arial" w:hAnsi="Arial" w:cs="Arial"/>
          <w:b/>
          <w:color w:val="4F81BD" w:themeColor="accent1"/>
          <w:sz w:val="24"/>
          <w:szCs w:val="24"/>
        </w:rPr>
        <w:t>Atık Yağların Kontrolü Yönetmeliği</w:t>
      </w:r>
    </w:p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  <w:r w:rsidRPr="00665199">
        <w:rPr>
          <w:rFonts w:ascii="Arial" w:hAnsi="Arial" w:cs="Arial"/>
          <w:b/>
          <w:bCs/>
          <w:color w:val="4F81BD" w:themeColor="accent1"/>
        </w:rPr>
        <w:t>Atık Pil ve Akümülatörlerin Kontrolü Yönetmeliği</w:t>
      </w:r>
    </w:p>
    <w:p w:rsidR="009A0AA1" w:rsidRPr="007575A7" w:rsidRDefault="009A0AA1" w:rsidP="009A0AA1">
      <w:pPr>
        <w:pStyle w:val="NormalWeb"/>
        <w:spacing w:after="0"/>
        <w:jc w:val="center"/>
        <w:rPr>
          <w:rFonts w:ascii="Arial" w:hAnsi="Arial" w:cs="Arial"/>
          <w:bCs/>
          <w:u w:val="single"/>
        </w:rPr>
      </w:pPr>
    </w:p>
    <w:tbl>
      <w:tblPr>
        <w:tblStyle w:val="TabloKlavuzu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4677"/>
        <w:gridCol w:w="3969"/>
      </w:tblGrid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Atık Akümülatör Geçici Depolama İzni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Atık Akümülatör Geri Kazanım Tesisi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9A0AA1" w:rsidRPr="007575A7" w:rsidRDefault="009A0AA1" w:rsidP="009A0AA1">
      <w:pPr>
        <w:pStyle w:val="NormalWeb"/>
        <w:spacing w:after="0"/>
        <w:rPr>
          <w:rFonts w:ascii="Arial" w:eastAsia="Arial Unicode MS" w:hAnsi="Arial" w:cs="Arial"/>
          <w:bCs/>
        </w:rPr>
      </w:pPr>
      <w:r w:rsidRPr="007575A7">
        <w:rPr>
          <w:rFonts w:ascii="Arial" w:hAnsi="Arial" w:cs="Arial"/>
          <w:bCs/>
        </w:rPr>
        <w:t xml:space="preserve">                     </w:t>
      </w:r>
    </w:p>
    <w:p w:rsidR="009A0AA1" w:rsidRPr="007575A7" w:rsidRDefault="009A0AA1" w:rsidP="009A0AA1">
      <w:pPr>
        <w:pStyle w:val="NormalWeb"/>
        <w:spacing w:after="0"/>
        <w:jc w:val="center"/>
        <w:rPr>
          <w:rFonts w:ascii="Arial" w:hAnsi="Arial" w:cs="Arial"/>
          <w:bCs/>
        </w:rPr>
      </w:pPr>
      <w:r w:rsidRPr="007575A7">
        <w:rPr>
          <w:rFonts w:ascii="Arial" w:hAnsi="Arial" w:cs="Arial"/>
          <w:noProof/>
          <w:lang w:eastAsia="tr-TR"/>
        </w:rPr>
        <w:lastRenderedPageBreak/>
        <w:drawing>
          <wp:inline distT="0" distB="0" distL="0" distR="0" wp14:anchorId="5E6C4C54" wp14:editId="7BB91604">
            <wp:extent cx="1282536" cy="795647"/>
            <wp:effectExtent l="0" t="0" r="0" b="5080"/>
            <wp:docPr id="109" name="Resi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5A7">
        <w:rPr>
          <w:rFonts w:ascii="Arial" w:hAnsi="Arial" w:cs="Arial"/>
          <w:noProof/>
          <w:lang w:eastAsia="tr-TR"/>
        </w:rPr>
        <w:drawing>
          <wp:inline distT="0" distB="0" distL="0" distR="0" wp14:anchorId="068EA00D" wp14:editId="289ECB4C">
            <wp:extent cx="1377538" cy="795647"/>
            <wp:effectExtent l="0" t="0" r="0" b="5080"/>
            <wp:docPr id="110" name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38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5A7">
        <w:rPr>
          <w:rFonts w:ascii="Arial" w:hAnsi="Arial" w:cs="Arial"/>
          <w:noProof/>
          <w:lang w:eastAsia="tr-TR"/>
        </w:rPr>
        <w:drawing>
          <wp:inline distT="0" distB="0" distL="0" distR="0" wp14:anchorId="6EE9DB67" wp14:editId="1C92F27C">
            <wp:extent cx="1270659" cy="795647"/>
            <wp:effectExtent l="0" t="0" r="5715" b="5080"/>
            <wp:docPr id="111" name="Resi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79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</w:p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</w:p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  <w:r w:rsidRPr="00665199">
        <w:rPr>
          <w:rFonts w:ascii="Arial" w:hAnsi="Arial" w:cs="Arial"/>
          <w:b/>
          <w:bCs/>
          <w:color w:val="4F81BD" w:themeColor="accent1"/>
        </w:rPr>
        <w:t>Hafriyat Toprağı, İnşaat ve Yıkıntı Atıklarının Kontrolü Yönetmeliği</w:t>
      </w:r>
    </w:p>
    <w:p w:rsidR="009A0AA1" w:rsidRPr="007575A7" w:rsidRDefault="009A0AA1" w:rsidP="009A0AA1">
      <w:pPr>
        <w:pStyle w:val="NormalWeb"/>
        <w:spacing w:after="0"/>
        <w:jc w:val="center"/>
        <w:rPr>
          <w:rFonts w:ascii="Arial" w:hAnsi="Arial" w:cs="Arial"/>
          <w:bCs/>
        </w:rPr>
      </w:pPr>
    </w:p>
    <w:tbl>
      <w:tblPr>
        <w:tblStyle w:val="TabloKlavuzu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4677"/>
        <w:gridCol w:w="3969"/>
      </w:tblGrid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Hafriyat Atığı Depolama Sahası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A0AA1" w:rsidRPr="007575A7" w:rsidTr="00576B37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Hafriyat Atığı Geri kazanım Tesisi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A1" w:rsidRPr="007575A7" w:rsidRDefault="009A0AA1" w:rsidP="00576B37">
            <w:pPr>
              <w:spacing w:line="360" w:lineRule="auto"/>
              <w:ind w:right="-1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575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</w:p>
    <w:p w:rsidR="009A0AA1" w:rsidRDefault="009A0AA1" w:rsidP="009A0AA1">
      <w:pPr>
        <w:pStyle w:val="NormalWeb"/>
        <w:spacing w:after="0"/>
        <w:jc w:val="center"/>
        <w:rPr>
          <w:rFonts w:ascii="Arial" w:hAnsi="Arial" w:cs="Arial"/>
          <w:b/>
          <w:bCs/>
          <w:color w:val="4F81BD" w:themeColor="accent1"/>
        </w:rPr>
      </w:pPr>
      <w:r w:rsidRPr="00B00042">
        <w:rPr>
          <w:rFonts w:ascii="Arial" w:hAnsi="Arial" w:cs="Arial"/>
          <w:b/>
          <w:bCs/>
          <w:color w:val="4F81BD" w:themeColor="accent1"/>
        </w:rPr>
        <w:t>Nakdi Yardım Çalışmaları</w:t>
      </w:r>
    </w:p>
    <w:p w:rsidR="009A0AA1" w:rsidRPr="00B00042" w:rsidRDefault="009A0AA1" w:rsidP="009A0AA1">
      <w:pPr>
        <w:pStyle w:val="NormalWeb"/>
        <w:spacing w:after="0"/>
        <w:jc w:val="center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4677"/>
        <w:gridCol w:w="3969"/>
      </w:tblGrid>
      <w:tr w:rsidR="009A0AA1" w:rsidRPr="00B00042" w:rsidTr="00576B37">
        <w:trPr>
          <w:jc w:val="center"/>
        </w:trPr>
        <w:tc>
          <w:tcPr>
            <w:tcW w:w="4677" w:type="dxa"/>
          </w:tcPr>
          <w:p w:rsidR="009A0AA1" w:rsidRPr="00B00042" w:rsidRDefault="009A0AA1" w:rsidP="00576B37">
            <w:pPr>
              <w:spacing w:line="360" w:lineRule="auto"/>
              <w:ind w:right="-11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:rsidR="009A0AA1" w:rsidRPr="00B00042" w:rsidRDefault="009A0AA1" w:rsidP="00576B37">
            <w:pPr>
              <w:spacing w:line="360" w:lineRule="auto"/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042">
              <w:rPr>
                <w:rFonts w:ascii="Arial" w:hAnsi="Arial" w:cs="Arial"/>
                <w:sz w:val="24"/>
                <w:szCs w:val="24"/>
              </w:rPr>
              <w:t>2012 yılı sonu itibariyle toplam sayı</w:t>
            </w:r>
          </w:p>
        </w:tc>
      </w:tr>
      <w:tr w:rsidR="009A0AA1" w:rsidRPr="00B00042" w:rsidTr="00576B37">
        <w:trPr>
          <w:jc w:val="center"/>
        </w:trPr>
        <w:tc>
          <w:tcPr>
            <w:tcW w:w="4677" w:type="dxa"/>
          </w:tcPr>
          <w:p w:rsidR="009A0AA1" w:rsidRPr="00B00042" w:rsidRDefault="009A0AA1" w:rsidP="00576B37">
            <w:pPr>
              <w:spacing w:line="360" w:lineRule="auto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B00042">
              <w:rPr>
                <w:rFonts w:ascii="Arial" w:hAnsi="Arial" w:cs="Arial"/>
                <w:sz w:val="24"/>
                <w:szCs w:val="24"/>
              </w:rPr>
              <w:t>Bakanlığa İletilen Yardım Talebi</w:t>
            </w:r>
          </w:p>
        </w:tc>
        <w:tc>
          <w:tcPr>
            <w:tcW w:w="3969" w:type="dxa"/>
          </w:tcPr>
          <w:p w:rsidR="009A0AA1" w:rsidRPr="00B00042" w:rsidRDefault="009A0AA1" w:rsidP="00576B37">
            <w:pPr>
              <w:spacing w:line="360" w:lineRule="auto"/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04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A0AA1" w:rsidRPr="00B00042" w:rsidTr="00576B37">
        <w:trPr>
          <w:jc w:val="center"/>
        </w:trPr>
        <w:tc>
          <w:tcPr>
            <w:tcW w:w="4677" w:type="dxa"/>
          </w:tcPr>
          <w:p w:rsidR="009A0AA1" w:rsidRPr="00B00042" w:rsidRDefault="009A0AA1" w:rsidP="00576B37">
            <w:pPr>
              <w:spacing w:line="360" w:lineRule="auto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B00042">
              <w:rPr>
                <w:rFonts w:ascii="Arial" w:hAnsi="Arial" w:cs="Arial"/>
                <w:sz w:val="24"/>
                <w:szCs w:val="24"/>
              </w:rPr>
              <w:t>Nakdi yardım Denetimleri</w:t>
            </w:r>
          </w:p>
        </w:tc>
        <w:tc>
          <w:tcPr>
            <w:tcW w:w="3969" w:type="dxa"/>
          </w:tcPr>
          <w:p w:rsidR="009A0AA1" w:rsidRPr="00B00042" w:rsidRDefault="009A0AA1" w:rsidP="00576B37">
            <w:pPr>
              <w:spacing w:line="360" w:lineRule="auto"/>
              <w:ind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04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:rsidR="00CE66EA" w:rsidRPr="009A0AA1" w:rsidRDefault="00CE66EA" w:rsidP="009A0AA1"/>
    <w:sectPr w:rsidR="00CE66EA" w:rsidRPr="009A0AA1" w:rsidSect="009A0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25D1"/>
    <w:multiLevelType w:val="hybridMultilevel"/>
    <w:tmpl w:val="7D1AF374"/>
    <w:lvl w:ilvl="0" w:tplc="1800035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A1"/>
    <w:rsid w:val="009A0AA1"/>
    <w:rsid w:val="00C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0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9A0AA1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A0A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0AA1"/>
    <w:rPr>
      <w:rFonts w:ascii="Tahoma" w:hAnsi="Tahoma" w:cs="Tahoma"/>
      <w:sz w:val="16"/>
      <w:szCs w:val="16"/>
    </w:rPr>
  </w:style>
  <w:style w:type="table" w:customStyle="1" w:styleId="TabloKlavuzu3">
    <w:name w:val="Tablo Kılavuzu3"/>
    <w:basedOn w:val="NormalTablo"/>
    <w:next w:val="TabloKlavuzu"/>
    <w:uiPriority w:val="59"/>
    <w:rsid w:val="009A0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9A0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0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9A0AA1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9A0A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0AA1"/>
    <w:rPr>
      <w:rFonts w:ascii="Tahoma" w:hAnsi="Tahoma" w:cs="Tahoma"/>
      <w:sz w:val="16"/>
      <w:szCs w:val="16"/>
    </w:rPr>
  </w:style>
  <w:style w:type="table" w:customStyle="1" w:styleId="TabloKlavuzu3">
    <w:name w:val="Tablo Kılavuzu3"/>
    <w:basedOn w:val="NormalTablo"/>
    <w:next w:val="TabloKlavuzu"/>
    <w:uiPriority w:val="59"/>
    <w:rsid w:val="009A0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9A0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 Tospatli</dc:creator>
  <cp:lastModifiedBy>Sevcan Tospatli</cp:lastModifiedBy>
  <cp:revision>1</cp:revision>
  <dcterms:created xsi:type="dcterms:W3CDTF">2013-02-19T08:06:00Z</dcterms:created>
  <dcterms:modified xsi:type="dcterms:W3CDTF">2013-02-19T08:15:00Z</dcterms:modified>
</cp:coreProperties>
</file>